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7D8" w:rsidRPr="00202075" w:rsidRDefault="00202075" w:rsidP="00FF4583">
      <w:pPr>
        <w:pStyle w:val="Heading2"/>
        <w:spacing w:before="0" w:after="240"/>
      </w:pPr>
      <w:bookmarkStart w:id="0" w:name="_GoBack"/>
      <w:bookmarkEnd w:id="0"/>
      <w:r>
        <w:t>Updates</w:t>
      </w:r>
      <w:r w:rsidRPr="00202075">
        <w:t xml:space="preserve"> </w:t>
      </w:r>
      <w:r>
        <w:t xml:space="preserve">to </w:t>
      </w:r>
      <w:hyperlink r:id="rId9" w:history="1">
        <w:r w:rsidRPr="00202075">
          <w:rPr>
            <w:rStyle w:val="Hyperlink"/>
            <w:i/>
            <w:color w:val="1F546B"/>
            <w:u w:val="none"/>
          </w:rPr>
          <w:t>Requirements for a trial of online voting in local elections: A framework to guide Local Government</w:t>
        </w:r>
      </w:hyperlink>
      <w:r w:rsidR="00245AE1">
        <w:rPr>
          <w:rStyle w:val="Strong"/>
          <w:b/>
          <w:bCs/>
          <w:i/>
        </w:rPr>
        <w:t xml:space="preserve"> </w:t>
      </w:r>
      <w:r w:rsidRPr="00D3012B">
        <w:rPr>
          <w:rStyle w:val="FootnoteReference"/>
          <w:i/>
          <w:sz w:val="32"/>
        </w:rPr>
        <w:footnoteReference w:id="1"/>
      </w:r>
    </w:p>
    <w:tbl>
      <w:tblPr>
        <w:tblStyle w:val="DIATable"/>
        <w:tblW w:w="5402" w:type="pct"/>
        <w:tblInd w:w="-369" w:type="dxa"/>
        <w:tblLayout w:type="fixed"/>
        <w:tblCellMar>
          <w:left w:w="57" w:type="dxa"/>
          <w:right w:w="57" w:type="dxa"/>
        </w:tblCellMar>
        <w:tblLook w:val="0620" w:firstRow="1" w:lastRow="0" w:firstColumn="0" w:lastColumn="0" w:noHBand="1" w:noVBand="1"/>
      </w:tblPr>
      <w:tblGrid>
        <w:gridCol w:w="567"/>
        <w:gridCol w:w="4821"/>
        <w:gridCol w:w="4535"/>
      </w:tblGrid>
      <w:tr w:rsidR="00202075" w:rsidRPr="0070486B" w:rsidTr="007D47FF">
        <w:trPr>
          <w:cnfStyle w:val="100000000000" w:firstRow="1" w:lastRow="0" w:firstColumn="0" w:lastColumn="0" w:oddVBand="0" w:evenVBand="0" w:oddHBand="0" w:evenHBand="0" w:firstRowFirstColumn="0" w:firstRowLastColumn="0" w:lastRowFirstColumn="0" w:lastRowLastColumn="0"/>
          <w:tblHeader/>
        </w:trPr>
        <w:tc>
          <w:tcPr>
            <w:tcW w:w="286" w:type="pct"/>
            <w:tcBorders>
              <w:bottom w:val="single" w:sz="6" w:space="0" w:color="1F546B" w:themeColor="text2"/>
            </w:tcBorders>
          </w:tcPr>
          <w:p w:rsidR="00202075" w:rsidRPr="00091C5F" w:rsidRDefault="00202075" w:rsidP="007D47FF">
            <w:pPr>
              <w:rPr>
                <w:sz w:val="21"/>
                <w:szCs w:val="21"/>
              </w:rPr>
            </w:pPr>
            <w:r w:rsidRPr="00091C5F">
              <w:rPr>
                <w:sz w:val="21"/>
                <w:szCs w:val="21"/>
              </w:rPr>
              <w:t>Reqt</w:t>
            </w:r>
          </w:p>
        </w:tc>
        <w:tc>
          <w:tcPr>
            <w:tcW w:w="2429" w:type="pct"/>
            <w:tcBorders>
              <w:bottom w:val="single" w:sz="6" w:space="0" w:color="1F546B" w:themeColor="text2"/>
            </w:tcBorders>
          </w:tcPr>
          <w:p w:rsidR="00202075" w:rsidRPr="00091C5F" w:rsidRDefault="00202075" w:rsidP="007D47FF">
            <w:pPr>
              <w:rPr>
                <w:sz w:val="21"/>
                <w:szCs w:val="21"/>
              </w:rPr>
            </w:pPr>
            <w:r>
              <w:rPr>
                <w:sz w:val="21"/>
                <w:szCs w:val="21"/>
              </w:rPr>
              <w:t>R</w:t>
            </w:r>
            <w:r w:rsidRPr="00091C5F">
              <w:rPr>
                <w:sz w:val="21"/>
                <w:szCs w:val="21"/>
              </w:rPr>
              <w:t xml:space="preserve">evised wording </w:t>
            </w:r>
          </w:p>
        </w:tc>
        <w:tc>
          <w:tcPr>
            <w:tcW w:w="2285" w:type="pct"/>
            <w:tcBorders>
              <w:bottom w:val="single" w:sz="6" w:space="0" w:color="1F546B" w:themeColor="text2"/>
            </w:tcBorders>
          </w:tcPr>
          <w:p w:rsidR="00202075" w:rsidRPr="00091C5F" w:rsidRDefault="00202075" w:rsidP="00202075">
            <w:pPr>
              <w:rPr>
                <w:sz w:val="21"/>
                <w:szCs w:val="21"/>
              </w:rPr>
            </w:pPr>
            <w:r w:rsidRPr="00091C5F">
              <w:rPr>
                <w:sz w:val="21"/>
                <w:szCs w:val="21"/>
              </w:rPr>
              <w:t xml:space="preserve">Description </w:t>
            </w:r>
          </w:p>
        </w:tc>
      </w:tr>
      <w:tr w:rsidR="00202075" w:rsidRPr="0070486B" w:rsidTr="007D47FF">
        <w:trPr>
          <w:trHeight w:val="2185"/>
        </w:trPr>
        <w:tc>
          <w:tcPr>
            <w:tcW w:w="286" w:type="pct"/>
          </w:tcPr>
          <w:p w:rsidR="00202075" w:rsidRPr="00CD6049" w:rsidRDefault="00202075" w:rsidP="007D47FF">
            <w:pPr>
              <w:rPr>
                <w:b/>
                <w:sz w:val="21"/>
                <w:szCs w:val="21"/>
              </w:rPr>
            </w:pPr>
            <w:r w:rsidRPr="00CD6049">
              <w:rPr>
                <w:b/>
                <w:sz w:val="21"/>
                <w:szCs w:val="21"/>
              </w:rPr>
              <w:t>1.9</w:t>
            </w:r>
          </w:p>
        </w:tc>
        <w:tc>
          <w:tcPr>
            <w:tcW w:w="2429" w:type="pct"/>
          </w:tcPr>
          <w:p w:rsidR="00202075" w:rsidRPr="00CD6049" w:rsidRDefault="00202075" w:rsidP="007D47FF">
            <w:pPr>
              <w:pStyle w:val="Bullet"/>
              <w:numPr>
                <w:ilvl w:val="0"/>
                <w:numId w:val="0"/>
              </w:numPr>
              <w:spacing w:before="0" w:after="0"/>
              <w:rPr>
                <w:sz w:val="21"/>
                <w:szCs w:val="21"/>
              </w:rPr>
            </w:pPr>
            <w:r w:rsidRPr="00CD6049">
              <w:rPr>
                <w:sz w:val="21"/>
                <w:szCs w:val="21"/>
              </w:rPr>
              <w:t xml:space="preserve">All electors in an election for which online voting is being used must be provided with an opportunity to </w:t>
            </w:r>
            <w:r w:rsidRPr="00CD6049">
              <w:rPr>
                <w:strike/>
                <w:sz w:val="21"/>
                <w:szCs w:val="21"/>
              </w:rPr>
              <w:t>sign up to receive confirmation that</w:t>
            </w:r>
            <w:r w:rsidRPr="00CD6049">
              <w:rPr>
                <w:sz w:val="21"/>
                <w:szCs w:val="21"/>
              </w:rPr>
              <w:t xml:space="preserve"> </w:t>
            </w:r>
            <w:r w:rsidRPr="00CD6049">
              <w:rPr>
                <w:b/>
                <w:sz w:val="21"/>
                <w:szCs w:val="21"/>
              </w:rPr>
              <w:t xml:space="preserve">find out if </w:t>
            </w:r>
            <w:r w:rsidRPr="00CD6049">
              <w:rPr>
                <w:sz w:val="21"/>
                <w:szCs w:val="21"/>
              </w:rPr>
              <w:t>an online vote has been received and recorded under their name, and must be notified of this opportunity. This opportunity must be provided separately from the casting of a vote online, and provided regardless of whether and how an elector chooses to vote</w:t>
            </w:r>
            <w:r>
              <w:rPr>
                <w:sz w:val="21"/>
                <w:szCs w:val="21"/>
              </w:rPr>
              <w:t>.</w:t>
            </w:r>
            <w:r w:rsidRPr="00245AE1">
              <w:rPr>
                <w:sz w:val="21"/>
                <w:szCs w:val="21"/>
              </w:rPr>
              <w:t xml:space="preserve"> </w:t>
            </w:r>
            <w:r w:rsidRPr="00245AE1">
              <w:rPr>
                <w:b/>
                <w:sz w:val="21"/>
                <w:szCs w:val="21"/>
              </w:rPr>
              <w:t>Online voters must be provided with an opportunity to opt in to receive an email notification that an online vote has been received and recorded under their name. To facilitate this, there must be an ability to supply an email address after casting an online vote.</w:t>
            </w:r>
          </w:p>
        </w:tc>
        <w:tc>
          <w:tcPr>
            <w:tcW w:w="2285" w:type="pct"/>
          </w:tcPr>
          <w:p w:rsidR="00202075" w:rsidRPr="00516470" w:rsidRDefault="00202075" w:rsidP="007D47FF">
            <w:pPr>
              <w:pStyle w:val="Numberedpara3level1"/>
              <w:numPr>
                <w:ilvl w:val="0"/>
                <w:numId w:val="0"/>
              </w:numPr>
              <w:rPr>
                <w:sz w:val="21"/>
                <w:szCs w:val="21"/>
              </w:rPr>
            </w:pPr>
            <w:r w:rsidRPr="00516470">
              <w:rPr>
                <w:sz w:val="21"/>
                <w:szCs w:val="21"/>
              </w:rPr>
              <w:t>Removal of requirement for automated solutions for elector notification.</w:t>
            </w:r>
          </w:p>
          <w:p w:rsidR="00202075" w:rsidRPr="00516470" w:rsidRDefault="00202075" w:rsidP="007D47FF">
            <w:r w:rsidRPr="00516470">
              <w:rPr>
                <w:sz w:val="21"/>
                <w:szCs w:val="21"/>
              </w:rPr>
              <w:t>This change further mitigates risk associated with a trial by reducing the number of complex actions that systems are required to perform, which will reduce the risk of systems being breached or compromised.</w:t>
            </w:r>
          </w:p>
        </w:tc>
      </w:tr>
      <w:tr w:rsidR="00202075" w:rsidRPr="0070486B" w:rsidTr="007D47FF">
        <w:tc>
          <w:tcPr>
            <w:tcW w:w="286" w:type="pct"/>
          </w:tcPr>
          <w:p w:rsidR="00202075" w:rsidRPr="00CD6049" w:rsidRDefault="00202075" w:rsidP="007D47FF">
            <w:pPr>
              <w:rPr>
                <w:b/>
                <w:sz w:val="21"/>
                <w:szCs w:val="21"/>
              </w:rPr>
            </w:pPr>
            <w:r w:rsidRPr="00CD6049">
              <w:rPr>
                <w:b/>
                <w:sz w:val="21"/>
                <w:szCs w:val="21"/>
              </w:rPr>
              <w:t>2.43</w:t>
            </w:r>
          </w:p>
        </w:tc>
        <w:tc>
          <w:tcPr>
            <w:tcW w:w="2429" w:type="pct"/>
          </w:tcPr>
          <w:p w:rsidR="00202075" w:rsidRPr="00CD6049" w:rsidRDefault="00202075" w:rsidP="007D47FF">
            <w:pPr>
              <w:pStyle w:val="Bullet"/>
              <w:numPr>
                <w:ilvl w:val="0"/>
                <w:numId w:val="0"/>
              </w:numPr>
              <w:spacing w:before="0"/>
              <w:rPr>
                <w:sz w:val="21"/>
                <w:szCs w:val="21"/>
              </w:rPr>
            </w:pPr>
            <w:r w:rsidRPr="00CD6049">
              <w:rPr>
                <w:sz w:val="21"/>
                <w:szCs w:val="21"/>
              </w:rPr>
              <w:t>The</w:t>
            </w:r>
            <w:r w:rsidRPr="00CD6049">
              <w:rPr>
                <w:b/>
                <w:sz w:val="21"/>
                <w:szCs w:val="21"/>
              </w:rPr>
              <w:t xml:space="preserve"> </w:t>
            </w:r>
            <w:r w:rsidRPr="00CD6049">
              <w:rPr>
                <w:strike/>
                <w:sz w:val="21"/>
                <w:szCs w:val="21"/>
              </w:rPr>
              <w:t>online voting system</w:t>
            </w:r>
            <w:r w:rsidRPr="00CD6049">
              <w:rPr>
                <w:b/>
                <w:sz w:val="21"/>
                <w:szCs w:val="21"/>
              </w:rPr>
              <w:t xml:space="preserve"> relevant electoral officer</w:t>
            </w:r>
            <w:r w:rsidRPr="00CD6049">
              <w:rPr>
                <w:sz w:val="21"/>
                <w:szCs w:val="21"/>
              </w:rPr>
              <w:t xml:space="preserve"> must </w:t>
            </w:r>
            <w:r w:rsidRPr="00CD6049">
              <w:rPr>
                <w:strike/>
                <w:sz w:val="21"/>
                <w:szCs w:val="21"/>
              </w:rPr>
              <w:t>allow</w:t>
            </w:r>
            <w:r w:rsidRPr="00CD6049">
              <w:rPr>
                <w:sz w:val="21"/>
                <w:szCs w:val="21"/>
              </w:rPr>
              <w:t xml:space="preserve"> </w:t>
            </w:r>
            <w:r w:rsidRPr="00CD6049">
              <w:rPr>
                <w:b/>
                <w:sz w:val="21"/>
                <w:szCs w:val="21"/>
              </w:rPr>
              <w:t>enable</w:t>
            </w:r>
            <w:r w:rsidRPr="00CD6049">
              <w:rPr>
                <w:sz w:val="21"/>
                <w:szCs w:val="21"/>
              </w:rPr>
              <w:t xml:space="preserve"> the voter to individually verify that his/her vote was recorded as intended </w:t>
            </w:r>
            <w:r w:rsidRPr="00CD6049">
              <w:rPr>
                <w:b/>
                <w:sz w:val="21"/>
                <w:szCs w:val="21"/>
              </w:rPr>
              <w:t>at any time between the commencement of voting and the deadline for filing a petition for inquiry into the conduct of the relevant election. Verification must be in person and subject to the electoral officer’s satisfaction as to the voter’s identity. The electoral officer must keep a record of all individuals who verify their vote, whether their vote is recorded as it should be, and any election that is affected in the event that there is a discrepancy</w:t>
            </w:r>
            <w:r>
              <w:rPr>
                <w:b/>
                <w:sz w:val="21"/>
                <w:szCs w:val="21"/>
              </w:rPr>
              <w:t>.</w:t>
            </w:r>
          </w:p>
        </w:tc>
        <w:tc>
          <w:tcPr>
            <w:tcW w:w="2285" w:type="pct"/>
          </w:tcPr>
          <w:p w:rsidR="00202075" w:rsidRPr="00516470" w:rsidRDefault="00202075" w:rsidP="007D47FF">
            <w:pPr>
              <w:rPr>
                <w:sz w:val="21"/>
                <w:szCs w:val="21"/>
              </w:rPr>
            </w:pPr>
            <w:r w:rsidRPr="00516470">
              <w:rPr>
                <w:sz w:val="21"/>
                <w:szCs w:val="21"/>
              </w:rPr>
              <w:t>Removal of requirement for automated solutions for vote verification.</w:t>
            </w:r>
          </w:p>
          <w:p w:rsidR="00202075" w:rsidRPr="00516470" w:rsidRDefault="00202075" w:rsidP="007D47FF">
            <w:pPr>
              <w:rPr>
                <w:sz w:val="21"/>
                <w:szCs w:val="21"/>
              </w:rPr>
            </w:pPr>
            <w:r w:rsidRPr="00516470">
              <w:rPr>
                <w:sz w:val="21"/>
                <w:szCs w:val="21"/>
              </w:rPr>
              <w:t>This change further mitigates risk associated with a trial by:</w:t>
            </w:r>
          </w:p>
          <w:p w:rsidR="00202075" w:rsidRPr="00516470" w:rsidRDefault="00202075" w:rsidP="00202075">
            <w:pPr>
              <w:pStyle w:val="ListParagraph"/>
              <w:numPr>
                <w:ilvl w:val="0"/>
                <w:numId w:val="26"/>
              </w:numPr>
              <w:spacing w:before="44" w:after="24"/>
              <w:rPr>
                <w:sz w:val="21"/>
                <w:szCs w:val="21"/>
              </w:rPr>
            </w:pPr>
            <w:r w:rsidRPr="00516470">
              <w:rPr>
                <w:sz w:val="21"/>
                <w:szCs w:val="21"/>
              </w:rPr>
              <w:t>reducing the number of complex actions that systems are required to perform, which will reduce the risk of systems being breached or compromised; and</w:t>
            </w:r>
          </w:p>
          <w:p w:rsidR="00202075" w:rsidRPr="00516470" w:rsidRDefault="00202075" w:rsidP="00202075">
            <w:pPr>
              <w:pStyle w:val="ListParagraph"/>
              <w:numPr>
                <w:ilvl w:val="0"/>
                <w:numId w:val="26"/>
              </w:numPr>
              <w:spacing w:before="44" w:after="24"/>
              <w:rPr>
                <w:sz w:val="21"/>
                <w:szCs w:val="21"/>
              </w:rPr>
            </w:pPr>
            <w:r w:rsidRPr="00516470">
              <w:rPr>
                <w:sz w:val="21"/>
                <w:szCs w:val="21"/>
              </w:rPr>
              <w:t xml:space="preserve">better protecting the secrecy of the vote by ensuring that verification of votes is </w:t>
            </w:r>
            <w:r w:rsidR="00FF4583" w:rsidRPr="00516470">
              <w:rPr>
                <w:sz w:val="21"/>
                <w:szCs w:val="21"/>
              </w:rPr>
              <w:t>occurring</w:t>
            </w:r>
            <w:r w:rsidRPr="00516470">
              <w:rPr>
                <w:sz w:val="21"/>
                <w:szCs w:val="21"/>
              </w:rPr>
              <w:t xml:space="preserve"> in a supervised context, which will reduce the risk of voting preferences being inadvertently divulged to third parties.  </w:t>
            </w:r>
          </w:p>
        </w:tc>
      </w:tr>
      <w:tr w:rsidR="00202075" w:rsidRPr="0070486B" w:rsidTr="007D47FF">
        <w:tc>
          <w:tcPr>
            <w:tcW w:w="286" w:type="pct"/>
          </w:tcPr>
          <w:p w:rsidR="00202075" w:rsidRPr="0070486B" w:rsidRDefault="00202075" w:rsidP="007D47FF">
            <w:pPr>
              <w:rPr>
                <w:b/>
                <w:sz w:val="21"/>
                <w:szCs w:val="21"/>
              </w:rPr>
            </w:pPr>
            <w:r>
              <w:rPr>
                <w:b/>
                <w:sz w:val="21"/>
                <w:szCs w:val="21"/>
              </w:rPr>
              <w:t>1.11</w:t>
            </w:r>
          </w:p>
        </w:tc>
        <w:tc>
          <w:tcPr>
            <w:tcW w:w="2429" w:type="pct"/>
          </w:tcPr>
          <w:p w:rsidR="00202075" w:rsidRPr="0003642F" w:rsidRDefault="00202075" w:rsidP="007D47FF">
            <w:pPr>
              <w:rPr>
                <w:i/>
                <w:sz w:val="21"/>
                <w:szCs w:val="21"/>
              </w:rPr>
            </w:pPr>
            <w:r w:rsidRPr="0003642F">
              <w:rPr>
                <w:i/>
                <w:sz w:val="21"/>
                <w:szCs w:val="21"/>
              </w:rPr>
              <w:t xml:space="preserve">A valid voter ID and access code, enabling an elector to authenticate him or herself online, must be transmitted to electors </w:t>
            </w:r>
            <w:r>
              <w:rPr>
                <w:b/>
                <w:i/>
                <w:sz w:val="21"/>
                <w:szCs w:val="21"/>
              </w:rPr>
              <w:t xml:space="preserve">independently </w:t>
            </w:r>
            <w:r w:rsidRPr="0003642F">
              <w:rPr>
                <w:b/>
                <w:i/>
                <w:sz w:val="21"/>
                <w:szCs w:val="21"/>
              </w:rPr>
              <w:t>of each other</w:t>
            </w:r>
            <w:r>
              <w:rPr>
                <w:b/>
                <w:i/>
                <w:sz w:val="21"/>
                <w:szCs w:val="21"/>
              </w:rPr>
              <w:t xml:space="preserve"> </w:t>
            </w:r>
            <w:r w:rsidRPr="00A606EF">
              <w:rPr>
                <w:b/>
                <w:i/>
                <w:sz w:val="21"/>
                <w:szCs w:val="21"/>
              </w:rPr>
              <w:t>in separate transactions</w:t>
            </w:r>
            <w:r>
              <w:rPr>
                <w:b/>
                <w:i/>
                <w:sz w:val="21"/>
                <w:szCs w:val="21"/>
              </w:rPr>
              <w:t>.</w:t>
            </w:r>
            <w:r w:rsidRPr="0003642F">
              <w:rPr>
                <w:i/>
                <w:sz w:val="21"/>
                <w:szCs w:val="21"/>
              </w:rPr>
              <w:t xml:space="preserve"> </w:t>
            </w:r>
            <w:r w:rsidRPr="0003642F">
              <w:rPr>
                <w:i/>
                <w:strike/>
                <w:sz w:val="21"/>
                <w:szCs w:val="21"/>
              </w:rPr>
              <w:t>by way of at least two separate transactions</w:t>
            </w:r>
          </w:p>
        </w:tc>
        <w:tc>
          <w:tcPr>
            <w:tcW w:w="2285" w:type="pct"/>
          </w:tcPr>
          <w:p w:rsidR="00202075" w:rsidRPr="0070486B" w:rsidRDefault="00202075" w:rsidP="007D47FF">
            <w:pPr>
              <w:rPr>
                <w:sz w:val="21"/>
                <w:szCs w:val="21"/>
              </w:rPr>
            </w:pPr>
            <w:r>
              <w:rPr>
                <w:sz w:val="21"/>
                <w:szCs w:val="21"/>
              </w:rPr>
              <w:t>Clarifies interpretation.</w:t>
            </w:r>
          </w:p>
        </w:tc>
      </w:tr>
      <w:tr w:rsidR="00202075" w:rsidRPr="0070486B" w:rsidTr="007D47FF">
        <w:tc>
          <w:tcPr>
            <w:tcW w:w="286" w:type="pct"/>
          </w:tcPr>
          <w:p w:rsidR="00202075" w:rsidRPr="0070486B" w:rsidRDefault="00202075" w:rsidP="007D47FF">
            <w:pPr>
              <w:rPr>
                <w:b/>
                <w:sz w:val="21"/>
                <w:szCs w:val="21"/>
              </w:rPr>
            </w:pPr>
            <w:r w:rsidRPr="0070486B">
              <w:rPr>
                <w:b/>
                <w:sz w:val="21"/>
                <w:szCs w:val="21"/>
              </w:rPr>
              <w:t>1.7.2</w:t>
            </w:r>
          </w:p>
          <w:p w:rsidR="00202075" w:rsidRPr="0070486B" w:rsidRDefault="00202075" w:rsidP="007D47FF">
            <w:pPr>
              <w:rPr>
                <w:b/>
                <w:sz w:val="21"/>
                <w:szCs w:val="21"/>
              </w:rPr>
            </w:pPr>
          </w:p>
        </w:tc>
        <w:tc>
          <w:tcPr>
            <w:tcW w:w="2429" w:type="pct"/>
          </w:tcPr>
          <w:p w:rsidR="00202075" w:rsidRPr="0070486B" w:rsidRDefault="00202075" w:rsidP="007D47FF">
            <w:pPr>
              <w:rPr>
                <w:i/>
                <w:sz w:val="21"/>
                <w:szCs w:val="21"/>
              </w:rPr>
            </w:pPr>
            <w:r w:rsidRPr="0070486B">
              <w:rPr>
                <w:i/>
                <w:sz w:val="21"/>
                <w:szCs w:val="21"/>
              </w:rPr>
              <w:t xml:space="preserve">The period in which an electronic vote can be cast must be the same as the time allowed for receipt of postal votes, subject to requirement </w:t>
            </w:r>
            <w:r w:rsidRPr="0070486B">
              <w:rPr>
                <w:i/>
                <w:strike/>
                <w:sz w:val="21"/>
                <w:szCs w:val="21"/>
              </w:rPr>
              <w:t>2.12</w:t>
            </w:r>
            <w:r w:rsidRPr="0070486B">
              <w:rPr>
                <w:i/>
                <w:sz w:val="21"/>
                <w:szCs w:val="21"/>
              </w:rPr>
              <w:t xml:space="preserve"> </w:t>
            </w:r>
            <w:r w:rsidRPr="0070486B">
              <w:rPr>
                <w:b/>
                <w:i/>
                <w:sz w:val="21"/>
                <w:szCs w:val="21"/>
              </w:rPr>
              <w:t>2.13.</w:t>
            </w:r>
          </w:p>
        </w:tc>
        <w:tc>
          <w:tcPr>
            <w:tcW w:w="2285" w:type="pct"/>
          </w:tcPr>
          <w:p w:rsidR="00202075" w:rsidRPr="0070486B" w:rsidRDefault="00202075" w:rsidP="007D47FF">
            <w:pPr>
              <w:rPr>
                <w:sz w:val="21"/>
                <w:szCs w:val="21"/>
              </w:rPr>
            </w:pPr>
            <w:r>
              <w:rPr>
                <w:sz w:val="21"/>
                <w:szCs w:val="21"/>
              </w:rPr>
              <w:t>Fixes c</w:t>
            </w:r>
            <w:r w:rsidRPr="0070486B">
              <w:rPr>
                <w:sz w:val="21"/>
                <w:szCs w:val="21"/>
              </w:rPr>
              <w:t>ross-referencing error</w:t>
            </w:r>
            <w:r>
              <w:rPr>
                <w:sz w:val="21"/>
                <w:szCs w:val="21"/>
              </w:rPr>
              <w:t>.</w:t>
            </w:r>
          </w:p>
        </w:tc>
      </w:tr>
      <w:tr w:rsidR="00202075" w:rsidRPr="0070486B" w:rsidTr="007D47FF">
        <w:tc>
          <w:tcPr>
            <w:tcW w:w="286" w:type="pct"/>
          </w:tcPr>
          <w:p w:rsidR="00202075" w:rsidRPr="0070486B" w:rsidRDefault="00202075" w:rsidP="007D47FF">
            <w:pPr>
              <w:rPr>
                <w:b/>
                <w:sz w:val="21"/>
                <w:szCs w:val="21"/>
              </w:rPr>
            </w:pPr>
            <w:r w:rsidRPr="0070486B">
              <w:rPr>
                <w:b/>
                <w:sz w:val="21"/>
                <w:szCs w:val="21"/>
              </w:rPr>
              <w:t>1.27</w:t>
            </w:r>
          </w:p>
          <w:p w:rsidR="00202075" w:rsidRPr="0070486B" w:rsidRDefault="00202075" w:rsidP="007D47FF">
            <w:pPr>
              <w:rPr>
                <w:b/>
                <w:sz w:val="21"/>
                <w:szCs w:val="21"/>
              </w:rPr>
            </w:pPr>
          </w:p>
        </w:tc>
        <w:tc>
          <w:tcPr>
            <w:tcW w:w="2429" w:type="pct"/>
          </w:tcPr>
          <w:p w:rsidR="00202075" w:rsidRPr="0070486B" w:rsidRDefault="00202075" w:rsidP="007D47FF">
            <w:pPr>
              <w:rPr>
                <w:sz w:val="21"/>
                <w:szCs w:val="21"/>
              </w:rPr>
            </w:pPr>
            <w:r w:rsidRPr="0070486B">
              <w:rPr>
                <w:i/>
                <w:sz w:val="21"/>
                <w:szCs w:val="21"/>
              </w:rPr>
              <w:t>The design of the online voting system must guarantee that votes submitted online are, and will remain, anonymous.</w:t>
            </w:r>
            <w:r w:rsidRPr="0070486B">
              <w:rPr>
                <w:i/>
                <w:strike/>
                <w:sz w:val="21"/>
                <w:szCs w:val="21"/>
              </w:rPr>
              <w:t xml:space="preserve"> and that it is not possible to reconstruct a link between the content of the vote and the voter</w:t>
            </w:r>
            <w:r w:rsidRPr="0070486B">
              <w:rPr>
                <w:i/>
                <w:sz w:val="21"/>
                <w:szCs w:val="21"/>
              </w:rPr>
              <w:t>.</w:t>
            </w:r>
          </w:p>
        </w:tc>
        <w:tc>
          <w:tcPr>
            <w:tcW w:w="2285" w:type="pct"/>
          </w:tcPr>
          <w:p w:rsidR="00202075" w:rsidRPr="0070486B" w:rsidRDefault="00202075" w:rsidP="007D47FF">
            <w:pPr>
              <w:rPr>
                <w:sz w:val="21"/>
                <w:szCs w:val="21"/>
              </w:rPr>
            </w:pPr>
            <w:r>
              <w:rPr>
                <w:sz w:val="21"/>
                <w:szCs w:val="21"/>
              </w:rPr>
              <w:t xml:space="preserve">Clarifies intent. Legislation requires </w:t>
            </w:r>
            <w:r w:rsidRPr="0070486B">
              <w:rPr>
                <w:sz w:val="21"/>
                <w:szCs w:val="21"/>
              </w:rPr>
              <w:t xml:space="preserve">that a vote is able to be removed if, after processing special votes, it is found an elector voted twice. Reqt 2.52 </w:t>
            </w:r>
            <w:r>
              <w:rPr>
                <w:sz w:val="21"/>
                <w:szCs w:val="21"/>
              </w:rPr>
              <w:t>preserves this requirement in the online context, and means</w:t>
            </w:r>
            <w:r w:rsidRPr="0070486B">
              <w:rPr>
                <w:sz w:val="21"/>
                <w:szCs w:val="21"/>
              </w:rPr>
              <w:t xml:space="preserve"> </w:t>
            </w:r>
            <w:r>
              <w:rPr>
                <w:sz w:val="21"/>
                <w:szCs w:val="21"/>
              </w:rPr>
              <w:t>a</w:t>
            </w:r>
            <w:r w:rsidRPr="0070486B">
              <w:rPr>
                <w:sz w:val="21"/>
                <w:szCs w:val="21"/>
              </w:rPr>
              <w:t xml:space="preserve"> link </w:t>
            </w:r>
            <w:r>
              <w:rPr>
                <w:sz w:val="21"/>
                <w:szCs w:val="21"/>
              </w:rPr>
              <w:t>must be retained.</w:t>
            </w:r>
          </w:p>
        </w:tc>
      </w:tr>
      <w:tr w:rsidR="00202075" w:rsidRPr="0070486B" w:rsidTr="007D47FF">
        <w:tc>
          <w:tcPr>
            <w:tcW w:w="286" w:type="pct"/>
          </w:tcPr>
          <w:p w:rsidR="00202075" w:rsidRPr="0070486B" w:rsidRDefault="00202075" w:rsidP="007D47FF">
            <w:pPr>
              <w:rPr>
                <w:b/>
                <w:sz w:val="21"/>
                <w:szCs w:val="21"/>
              </w:rPr>
            </w:pPr>
            <w:r w:rsidRPr="0070486B">
              <w:rPr>
                <w:b/>
                <w:sz w:val="21"/>
                <w:szCs w:val="21"/>
              </w:rPr>
              <w:lastRenderedPageBreak/>
              <w:t xml:space="preserve">2.25 </w:t>
            </w:r>
          </w:p>
          <w:p w:rsidR="00202075" w:rsidRPr="0070486B" w:rsidRDefault="00202075" w:rsidP="007D47FF">
            <w:pPr>
              <w:rPr>
                <w:b/>
                <w:sz w:val="21"/>
                <w:szCs w:val="21"/>
              </w:rPr>
            </w:pPr>
          </w:p>
        </w:tc>
        <w:tc>
          <w:tcPr>
            <w:tcW w:w="2429" w:type="pct"/>
          </w:tcPr>
          <w:p w:rsidR="00202075" w:rsidRPr="0070486B" w:rsidRDefault="00202075" w:rsidP="007D47FF">
            <w:pPr>
              <w:rPr>
                <w:sz w:val="21"/>
                <w:szCs w:val="21"/>
              </w:rPr>
            </w:pPr>
            <w:r w:rsidRPr="0070486B">
              <w:rPr>
                <w:i/>
                <w:sz w:val="21"/>
                <w:szCs w:val="21"/>
              </w:rPr>
              <w:t xml:space="preserve">The online voting system must be accessible only to persons who are eligible to vote. The online voting system must require </w:t>
            </w:r>
            <w:r w:rsidRPr="0070486B">
              <w:rPr>
                <w:i/>
                <w:strike/>
                <w:sz w:val="21"/>
                <w:szCs w:val="21"/>
              </w:rPr>
              <w:t xml:space="preserve">anonymous </w:t>
            </w:r>
            <w:r w:rsidRPr="0070486B">
              <w:rPr>
                <w:i/>
                <w:sz w:val="21"/>
                <w:szCs w:val="21"/>
              </w:rPr>
              <w:t>authentication of the elector and must ensure that the elector is enabled to vote in all elections for which the elector is qualified and no other election.</w:t>
            </w:r>
          </w:p>
        </w:tc>
        <w:tc>
          <w:tcPr>
            <w:tcW w:w="2285" w:type="pct"/>
          </w:tcPr>
          <w:p w:rsidR="00202075" w:rsidRPr="0070486B" w:rsidRDefault="00202075" w:rsidP="007D47FF">
            <w:pPr>
              <w:rPr>
                <w:sz w:val="21"/>
                <w:szCs w:val="21"/>
              </w:rPr>
            </w:pPr>
            <w:r>
              <w:rPr>
                <w:sz w:val="21"/>
                <w:szCs w:val="21"/>
              </w:rPr>
              <w:t xml:space="preserve">Clarifies intent. </w:t>
            </w:r>
            <w:r w:rsidRPr="0070486B">
              <w:rPr>
                <w:sz w:val="21"/>
                <w:szCs w:val="21"/>
              </w:rPr>
              <w:t>The term ‘anonymous authentication’ can mean access without a password restriction. This meaning was not intended</w:t>
            </w:r>
            <w:r>
              <w:rPr>
                <w:sz w:val="21"/>
                <w:szCs w:val="21"/>
              </w:rPr>
              <w:t>.</w:t>
            </w:r>
          </w:p>
        </w:tc>
      </w:tr>
      <w:tr w:rsidR="00202075" w:rsidRPr="0070486B" w:rsidTr="007D47FF">
        <w:tc>
          <w:tcPr>
            <w:tcW w:w="286" w:type="pct"/>
          </w:tcPr>
          <w:p w:rsidR="00202075" w:rsidRPr="0070486B" w:rsidRDefault="00202075" w:rsidP="007D47FF">
            <w:pPr>
              <w:rPr>
                <w:b/>
                <w:sz w:val="21"/>
                <w:szCs w:val="21"/>
              </w:rPr>
            </w:pPr>
            <w:r w:rsidRPr="0070486B">
              <w:rPr>
                <w:b/>
                <w:sz w:val="21"/>
                <w:szCs w:val="21"/>
              </w:rPr>
              <w:t>2.29</w:t>
            </w:r>
          </w:p>
          <w:p w:rsidR="00202075" w:rsidRPr="0070486B" w:rsidRDefault="00202075" w:rsidP="007D47FF">
            <w:pPr>
              <w:rPr>
                <w:b/>
                <w:sz w:val="21"/>
                <w:szCs w:val="21"/>
              </w:rPr>
            </w:pPr>
          </w:p>
        </w:tc>
        <w:tc>
          <w:tcPr>
            <w:tcW w:w="2429" w:type="pct"/>
          </w:tcPr>
          <w:p w:rsidR="00202075" w:rsidRPr="0070486B" w:rsidRDefault="00202075" w:rsidP="007D47FF">
            <w:pPr>
              <w:spacing w:before="60"/>
              <w:rPr>
                <w:strike/>
                <w:sz w:val="21"/>
                <w:szCs w:val="21"/>
              </w:rPr>
            </w:pPr>
            <w:r w:rsidRPr="0070486B">
              <w:rPr>
                <w:i/>
                <w:sz w:val="21"/>
                <w:szCs w:val="21"/>
              </w:rPr>
              <w:t xml:space="preserve">The online voting system must maintain the availability and integrity of the votes. It must also maintain the confidentiality of the votes and keep them sealed until the counting process, </w:t>
            </w:r>
            <w:r w:rsidRPr="0070486B">
              <w:rPr>
                <w:b/>
                <w:i/>
                <w:sz w:val="21"/>
                <w:szCs w:val="21"/>
              </w:rPr>
              <w:t>except as required to give effect to requirement 2.43</w:t>
            </w:r>
            <w:r w:rsidRPr="0070486B">
              <w:rPr>
                <w:i/>
                <w:sz w:val="21"/>
                <w:szCs w:val="21"/>
              </w:rPr>
              <w:t>. If stored or communicated outside controlled environments, the votes must be encrypted.</w:t>
            </w:r>
          </w:p>
        </w:tc>
        <w:tc>
          <w:tcPr>
            <w:tcW w:w="2285" w:type="pct"/>
          </w:tcPr>
          <w:p w:rsidR="00202075" w:rsidRPr="0070486B" w:rsidRDefault="00202075" w:rsidP="007D47FF">
            <w:pPr>
              <w:rPr>
                <w:sz w:val="21"/>
                <w:szCs w:val="21"/>
              </w:rPr>
            </w:pPr>
            <w:r>
              <w:rPr>
                <w:sz w:val="21"/>
                <w:szCs w:val="21"/>
              </w:rPr>
              <w:t xml:space="preserve">Clarifies intent. </w:t>
            </w:r>
            <w:r w:rsidRPr="0070486B">
              <w:rPr>
                <w:sz w:val="21"/>
                <w:szCs w:val="21"/>
              </w:rPr>
              <w:t>Reqt 2.29 currently reads as an absolute requirement to keep votes sealed until the counting process. However Reqt 2.43 requires that voters are able to individually verify their vote is recorded as they intended. Giving effect to Reqt 2.43 may require unsealing of the vote</w:t>
            </w:r>
            <w:r>
              <w:rPr>
                <w:sz w:val="21"/>
                <w:szCs w:val="21"/>
              </w:rPr>
              <w:t>.</w:t>
            </w:r>
          </w:p>
        </w:tc>
      </w:tr>
      <w:tr w:rsidR="00202075" w:rsidRPr="0070486B" w:rsidTr="007D47FF">
        <w:tc>
          <w:tcPr>
            <w:tcW w:w="286" w:type="pct"/>
          </w:tcPr>
          <w:p w:rsidR="00202075" w:rsidRPr="0070486B" w:rsidRDefault="00202075" w:rsidP="007D47FF">
            <w:pPr>
              <w:rPr>
                <w:b/>
                <w:sz w:val="21"/>
                <w:szCs w:val="21"/>
              </w:rPr>
            </w:pPr>
            <w:r w:rsidRPr="0070486B">
              <w:rPr>
                <w:b/>
                <w:sz w:val="21"/>
                <w:szCs w:val="21"/>
              </w:rPr>
              <w:t>2.26</w:t>
            </w:r>
          </w:p>
          <w:p w:rsidR="00202075" w:rsidRPr="0070486B" w:rsidRDefault="00202075" w:rsidP="007D47FF">
            <w:pPr>
              <w:rPr>
                <w:b/>
                <w:sz w:val="21"/>
                <w:szCs w:val="21"/>
              </w:rPr>
            </w:pPr>
          </w:p>
          <w:p w:rsidR="00202075" w:rsidRDefault="00202075" w:rsidP="007D47FF">
            <w:pPr>
              <w:rPr>
                <w:b/>
                <w:sz w:val="21"/>
                <w:szCs w:val="21"/>
              </w:rPr>
            </w:pPr>
          </w:p>
          <w:p w:rsidR="00202075" w:rsidRPr="0070486B" w:rsidRDefault="00202075" w:rsidP="007D47FF">
            <w:pPr>
              <w:rPr>
                <w:b/>
                <w:sz w:val="21"/>
                <w:szCs w:val="21"/>
              </w:rPr>
            </w:pPr>
            <w:r w:rsidRPr="0070486B">
              <w:rPr>
                <w:b/>
                <w:sz w:val="21"/>
                <w:szCs w:val="21"/>
              </w:rPr>
              <w:t>2.39</w:t>
            </w:r>
          </w:p>
        </w:tc>
        <w:tc>
          <w:tcPr>
            <w:tcW w:w="2429" w:type="pct"/>
          </w:tcPr>
          <w:p w:rsidR="00202075" w:rsidRPr="0070486B" w:rsidRDefault="00202075" w:rsidP="007D47FF">
            <w:pPr>
              <w:spacing w:after="0"/>
              <w:rPr>
                <w:i/>
                <w:sz w:val="21"/>
                <w:szCs w:val="21"/>
              </w:rPr>
            </w:pPr>
            <w:r w:rsidRPr="0070486B">
              <w:rPr>
                <w:i/>
                <w:sz w:val="21"/>
                <w:szCs w:val="21"/>
              </w:rPr>
              <w:t xml:space="preserve">After the end of the voting period, no voter must be allowed to gain access to the voting platform. </w:t>
            </w:r>
          </w:p>
          <w:p w:rsidR="00202075" w:rsidRPr="0070486B" w:rsidRDefault="00202075" w:rsidP="007D47FF">
            <w:pPr>
              <w:rPr>
                <w:i/>
                <w:sz w:val="21"/>
                <w:szCs w:val="21"/>
              </w:rPr>
            </w:pPr>
            <w:r w:rsidRPr="0070486B">
              <w:rPr>
                <w:i/>
                <w:strike/>
                <w:sz w:val="21"/>
                <w:szCs w:val="21"/>
              </w:rPr>
              <w:t>After the end of the voting period, no voter must be allowed to gain access to the online voting system.</w:t>
            </w:r>
          </w:p>
        </w:tc>
        <w:tc>
          <w:tcPr>
            <w:tcW w:w="2285" w:type="pct"/>
          </w:tcPr>
          <w:p w:rsidR="00202075" w:rsidRPr="0070486B" w:rsidRDefault="00202075" w:rsidP="007D47FF">
            <w:pPr>
              <w:rPr>
                <w:sz w:val="21"/>
                <w:szCs w:val="21"/>
              </w:rPr>
            </w:pPr>
            <w:r>
              <w:rPr>
                <w:sz w:val="21"/>
                <w:szCs w:val="21"/>
              </w:rPr>
              <w:t>Clarifies intent and removes duplication.</w:t>
            </w:r>
          </w:p>
          <w:p w:rsidR="00202075" w:rsidRPr="0070486B" w:rsidRDefault="00202075" w:rsidP="007D47FF">
            <w:pPr>
              <w:rPr>
                <w:sz w:val="21"/>
                <w:szCs w:val="21"/>
              </w:rPr>
            </w:pPr>
          </w:p>
        </w:tc>
      </w:tr>
      <w:tr w:rsidR="00202075" w:rsidRPr="0070486B" w:rsidTr="007D47FF">
        <w:tc>
          <w:tcPr>
            <w:tcW w:w="286" w:type="pct"/>
          </w:tcPr>
          <w:p w:rsidR="00202075" w:rsidRPr="0070486B" w:rsidRDefault="00202075" w:rsidP="007D47FF">
            <w:pPr>
              <w:rPr>
                <w:b/>
                <w:sz w:val="21"/>
                <w:szCs w:val="21"/>
              </w:rPr>
            </w:pPr>
            <w:r w:rsidRPr="0070486B">
              <w:rPr>
                <w:b/>
                <w:sz w:val="21"/>
                <w:szCs w:val="21"/>
              </w:rPr>
              <w:t>2.31</w:t>
            </w:r>
          </w:p>
          <w:p w:rsidR="00202075" w:rsidRPr="0070486B" w:rsidRDefault="00202075" w:rsidP="007D47FF">
            <w:pPr>
              <w:rPr>
                <w:b/>
                <w:sz w:val="21"/>
                <w:szCs w:val="21"/>
              </w:rPr>
            </w:pPr>
          </w:p>
        </w:tc>
        <w:tc>
          <w:tcPr>
            <w:tcW w:w="2429" w:type="pct"/>
          </w:tcPr>
          <w:p w:rsidR="00202075" w:rsidRPr="00F66947" w:rsidRDefault="00202075" w:rsidP="007D47FF">
            <w:pPr>
              <w:rPr>
                <w:i/>
                <w:sz w:val="21"/>
                <w:szCs w:val="21"/>
              </w:rPr>
            </w:pPr>
            <w:r w:rsidRPr="0070486B">
              <w:rPr>
                <w:i/>
                <w:sz w:val="21"/>
                <w:szCs w:val="21"/>
              </w:rPr>
              <w:t>The online voting system must maintain the privacy of individual voters, protecting the secrecy of the vote</w:t>
            </w:r>
            <w:r>
              <w:rPr>
                <w:color w:val="1F497D"/>
              </w:rPr>
              <w:t xml:space="preserve"> </w:t>
            </w:r>
            <w:r w:rsidRPr="00B4535E">
              <w:rPr>
                <w:b/>
                <w:i/>
                <w:sz w:val="21"/>
                <w:szCs w:val="21"/>
              </w:rPr>
              <w:t>and maintaining, until the close of voting, the confidentiality of the names of persons from whom voting documents have been received.</w:t>
            </w:r>
            <w:r>
              <w:rPr>
                <w:i/>
                <w:sz w:val="21"/>
                <w:szCs w:val="21"/>
              </w:rPr>
              <w:t xml:space="preserve"> </w:t>
            </w:r>
            <w:r w:rsidRPr="00B4535E">
              <w:rPr>
                <w:i/>
                <w:strike/>
                <w:sz w:val="21"/>
                <w:szCs w:val="21"/>
              </w:rPr>
              <w:t xml:space="preserve">Confidentiality of </w:t>
            </w:r>
            <w:r w:rsidRPr="0070486B">
              <w:rPr>
                <w:i/>
                <w:strike/>
                <w:sz w:val="21"/>
                <w:szCs w:val="21"/>
              </w:rPr>
              <w:t xml:space="preserve">voters’ registers stored in or communicated by the online voting </w:t>
            </w:r>
            <w:r w:rsidRPr="00B4535E">
              <w:rPr>
                <w:i/>
                <w:strike/>
                <w:sz w:val="21"/>
                <w:szCs w:val="21"/>
              </w:rPr>
              <w:t>system must be maintained.</w:t>
            </w:r>
          </w:p>
        </w:tc>
        <w:tc>
          <w:tcPr>
            <w:tcW w:w="2285" w:type="pct"/>
          </w:tcPr>
          <w:p w:rsidR="00202075" w:rsidRPr="0070486B" w:rsidRDefault="00202075" w:rsidP="007D47FF">
            <w:pPr>
              <w:rPr>
                <w:sz w:val="21"/>
                <w:szCs w:val="21"/>
              </w:rPr>
            </w:pPr>
            <w:r>
              <w:rPr>
                <w:sz w:val="21"/>
                <w:szCs w:val="21"/>
              </w:rPr>
              <w:t>Clarifies</w:t>
            </w:r>
            <w:r w:rsidRPr="0070486B">
              <w:rPr>
                <w:sz w:val="21"/>
                <w:szCs w:val="21"/>
              </w:rPr>
              <w:t xml:space="preserve"> </w:t>
            </w:r>
            <w:r>
              <w:rPr>
                <w:sz w:val="21"/>
                <w:szCs w:val="21"/>
              </w:rPr>
              <w:t>intent</w:t>
            </w:r>
            <w:r w:rsidRPr="0070486B">
              <w:rPr>
                <w:sz w:val="21"/>
                <w:szCs w:val="21"/>
              </w:rPr>
              <w:t>, and maintain</w:t>
            </w:r>
            <w:r>
              <w:rPr>
                <w:sz w:val="21"/>
                <w:szCs w:val="21"/>
              </w:rPr>
              <w:t xml:space="preserve">s consistency with </w:t>
            </w:r>
            <w:r w:rsidRPr="0070486B">
              <w:rPr>
                <w:sz w:val="21"/>
                <w:szCs w:val="21"/>
              </w:rPr>
              <w:t>New Zealand local electoral legislation</w:t>
            </w:r>
            <w:r>
              <w:rPr>
                <w:sz w:val="21"/>
                <w:szCs w:val="21"/>
              </w:rPr>
              <w:t xml:space="preserve"> terminology.</w:t>
            </w:r>
          </w:p>
        </w:tc>
      </w:tr>
      <w:tr w:rsidR="00202075" w:rsidRPr="0070486B" w:rsidTr="007D47FF">
        <w:tc>
          <w:tcPr>
            <w:tcW w:w="286" w:type="pct"/>
          </w:tcPr>
          <w:p w:rsidR="00202075" w:rsidRPr="0070486B" w:rsidRDefault="00202075" w:rsidP="007D47FF">
            <w:pPr>
              <w:rPr>
                <w:b/>
                <w:sz w:val="21"/>
                <w:szCs w:val="21"/>
              </w:rPr>
            </w:pPr>
            <w:r w:rsidRPr="0070486B">
              <w:rPr>
                <w:b/>
                <w:sz w:val="21"/>
                <w:szCs w:val="21"/>
              </w:rPr>
              <w:t>2.75</w:t>
            </w:r>
          </w:p>
          <w:p w:rsidR="00202075" w:rsidRPr="0070486B" w:rsidRDefault="00202075" w:rsidP="007D47FF">
            <w:pPr>
              <w:rPr>
                <w:b/>
                <w:sz w:val="21"/>
                <w:szCs w:val="21"/>
              </w:rPr>
            </w:pPr>
          </w:p>
        </w:tc>
        <w:tc>
          <w:tcPr>
            <w:tcW w:w="2429" w:type="pct"/>
          </w:tcPr>
          <w:p w:rsidR="00202075" w:rsidRPr="0070486B" w:rsidRDefault="00202075" w:rsidP="007D47FF">
            <w:pPr>
              <w:rPr>
                <w:sz w:val="21"/>
                <w:szCs w:val="21"/>
              </w:rPr>
            </w:pPr>
            <w:r w:rsidRPr="0070486B">
              <w:rPr>
                <w:i/>
                <w:sz w:val="21"/>
                <w:szCs w:val="21"/>
              </w:rPr>
              <w:t xml:space="preserve">Sufficient means must be provided to ensure that the </w:t>
            </w:r>
            <w:r w:rsidRPr="0070486B">
              <w:rPr>
                <w:i/>
                <w:strike/>
                <w:sz w:val="21"/>
                <w:szCs w:val="21"/>
              </w:rPr>
              <w:t>devices that are</w:t>
            </w:r>
            <w:r w:rsidRPr="0070486B">
              <w:rPr>
                <w:i/>
                <w:sz w:val="21"/>
                <w:szCs w:val="21"/>
              </w:rPr>
              <w:t xml:space="preserve"> </w:t>
            </w:r>
            <w:r w:rsidRPr="0070486B">
              <w:rPr>
                <w:b/>
                <w:i/>
                <w:sz w:val="21"/>
                <w:szCs w:val="21"/>
              </w:rPr>
              <w:t xml:space="preserve">system </w:t>
            </w:r>
            <w:r w:rsidRPr="0070486B">
              <w:rPr>
                <w:i/>
                <w:sz w:val="21"/>
                <w:szCs w:val="21"/>
              </w:rPr>
              <w:t>used by the voters to cast the vote can be protected against influence that could modify the vote.</w:t>
            </w:r>
          </w:p>
        </w:tc>
        <w:tc>
          <w:tcPr>
            <w:tcW w:w="2285" w:type="pct"/>
          </w:tcPr>
          <w:p w:rsidR="00202075" w:rsidRPr="0070486B" w:rsidRDefault="00202075" w:rsidP="007D47FF">
            <w:pPr>
              <w:rPr>
                <w:sz w:val="21"/>
                <w:szCs w:val="21"/>
              </w:rPr>
            </w:pPr>
            <w:r>
              <w:rPr>
                <w:sz w:val="21"/>
                <w:szCs w:val="21"/>
              </w:rPr>
              <w:t xml:space="preserve">Clarifies intent. </w:t>
            </w:r>
            <w:r w:rsidRPr="0070486B">
              <w:rPr>
                <w:sz w:val="21"/>
                <w:szCs w:val="21"/>
              </w:rPr>
              <w:t>This wording should refer to ‘systems’ rather than devices. Protection of devices would require voters to download additional software, which is not intended, and specifically prohibited by Reqt 1.2</w:t>
            </w:r>
            <w:r>
              <w:rPr>
                <w:sz w:val="21"/>
                <w:szCs w:val="21"/>
              </w:rPr>
              <w:t>.</w:t>
            </w:r>
          </w:p>
        </w:tc>
      </w:tr>
      <w:tr w:rsidR="00202075" w:rsidRPr="0070486B" w:rsidTr="007D47FF">
        <w:tc>
          <w:tcPr>
            <w:tcW w:w="286" w:type="pct"/>
            <w:tcBorders>
              <w:bottom w:val="single" w:sz="6" w:space="0" w:color="1F546B" w:themeColor="text2"/>
            </w:tcBorders>
          </w:tcPr>
          <w:p w:rsidR="00202075" w:rsidRPr="0070486B" w:rsidRDefault="00202075" w:rsidP="007D47FF">
            <w:pPr>
              <w:rPr>
                <w:b/>
                <w:sz w:val="21"/>
                <w:szCs w:val="21"/>
              </w:rPr>
            </w:pPr>
            <w:r w:rsidRPr="0070486B">
              <w:rPr>
                <w:b/>
                <w:sz w:val="21"/>
                <w:szCs w:val="21"/>
              </w:rPr>
              <w:t>2.62 2.65 2.81</w:t>
            </w:r>
          </w:p>
        </w:tc>
        <w:tc>
          <w:tcPr>
            <w:tcW w:w="2429" w:type="pct"/>
            <w:tcBorders>
              <w:bottom w:val="single" w:sz="6" w:space="0" w:color="1F546B" w:themeColor="text2"/>
            </w:tcBorders>
          </w:tcPr>
          <w:p w:rsidR="00202075" w:rsidRPr="0070486B" w:rsidRDefault="00202075" w:rsidP="007D47FF">
            <w:pPr>
              <w:rPr>
                <w:sz w:val="21"/>
                <w:szCs w:val="21"/>
              </w:rPr>
            </w:pPr>
            <w:r>
              <w:rPr>
                <w:sz w:val="21"/>
                <w:szCs w:val="21"/>
              </w:rPr>
              <w:t>Re-numbering of requirements is proposed.</w:t>
            </w:r>
          </w:p>
        </w:tc>
        <w:tc>
          <w:tcPr>
            <w:tcW w:w="2285" w:type="pct"/>
            <w:tcBorders>
              <w:bottom w:val="single" w:sz="6" w:space="0" w:color="1F546B" w:themeColor="text2"/>
            </w:tcBorders>
          </w:tcPr>
          <w:p w:rsidR="00202075" w:rsidRPr="0070486B" w:rsidRDefault="00202075" w:rsidP="007D47FF">
            <w:pPr>
              <w:rPr>
                <w:sz w:val="21"/>
                <w:szCs w:val="21"/>
              </w:rPr>
            </w:pPr>
            <w:r>
              <w:rPr>
                <w:sz w:val="21"/>
                <w:szCs w:val="21"/>
              </w:rPr>
              <w:t>Fixes n</w:t>
            </w:r>
            <w:r w:rsidRPr="0070486B">
              <w:rPr>
                <w:sz w:val="21"/>
                <w:szCs w:val="21"/>
              </w:rPr>
              <w:t>umbering error</w:t>
            </w:r>
            <w:r>
              <w:rPr>
                <w:sz w:val="21"/>
                <w:szCs w:val="21"/>
              </w:rPr>
              <w:t>.</w:t>
            </w:r>
          </w:p>
        </w:tc>
      </w:tr>
    </w:tbl>
    <w:p w:rsidR="00202075" w:rsidRDefault="00202075" w:rsidP="002777D8"/>
    <w:p w:rsidR="00202075" w:rsidRPr="00202075" w:rsidRDefault="00202075" w:rsidP="002777D8">
      <w:pPr>
        <w:rPr>
          <w:b/>
        </w:rPr>
      </w:pPr>
    </w:p>
    <w:sectPr w:rsidR="00202075" w:rsidRPr="00202075" w:rsidSect="00CF4BE3">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075" w:rsidRDefault="00202075">
      <w:r>
        <w:separator/>
      </w:r>
    </w:p>
    <w:p w:rsidR="00202075" w:rsidRDefault="00202075"/>
    <w:p w:rsidR="00202075" w:rsidRDefault="00202075"/>
  </w:endnote>
  <w:endnote w:type="continuationSeparator" w:id="0">
    <w:p w:rsidR="00202075" w:rsidRDefault="00202075">
      <w:r>
        <w:continuationSeparator/>
      </w:r>
    </w:p>
    <w:p w:rsidR="00202075" w:rsidRDefault="00202075"/>
    <w:p w:rsidR="00202075" w:rsidRDefault="002020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DB8" w:rsidRDefault="00427D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14C" w:rsidRDefault="004B214C"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427DB8">
      <w:rPr>
        <w:noProof/>
      </w:rPr>
      <w:t>1</w:t>
    </w:r>
    <w:r>
      <w:fldChar w:fldCharType="end"/>
    </w:r>
    <w:r>
      <w:t xml:space="preserve"> of </w:t>
    </w:r>
    <w:r w:rsidR="00427DB8">
      <w:fldChar w:fldCharType="begin"/>
    </w:r>
    <w:r w:rsidR="00427DB8">
      <w:instrText xml:space="preserve"> NUMPAGES   \* MERGEFORMAT </w:instrText>
    </w:r>
    <w:r w:rsidR="00427DB8">
      <w:fldChar w:fldCharType="separate"/>
    </w:r>
    <w:r w:rsidR="00427DB8">
      <w:rPr>
        <w:noProof/>
      </w:rPr>
      <w:t>2</w:t>
    </w:r>
    <w:r w:rsidR="00427DB8">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DB8" w:rsidRDefault="00427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075" w:rsidRDefault="00202075" w:rsidP="00FB1990">
      <w:pPr>
        <w:pStyle w:val="Spacer"/>
      </w:pPr>
      <w:r>
        <w:separator/>
      </w:r>
    </w:p>
  </w:footnote>
  <w:footnote w:type="continuationSeparator" w:id="0">
    <w:p w:rsidR="00202075" w:rsidRDefault="00202075">
      <w:r>
        <w:continuationSeparator/>
      </w:r>
    </w:p>
    <w:p w:rsidR="00202075" w:rsidRDefault="00202075"/>
    <w:p w:rsidR="00202075" w:rsidRDefault="00202075"/>
  </w:footnote>
  <w:footnote w:id="1">
    <w:p w:rsidR="00202075" w:rsidRDefault="00202075">
      <w:pPr>
        <w:pStyle w:val="FootnoteText"/>
      </w:pPr>
      <w:r>
        <w:rPr>
          <w:rStyle w:val="FootnoteReference"/>
        </w:rPr>
        <w:footnoteRef/>
      </w:r>
      <w:r>
        <w:t xml:space="preserve"> </w:t>
      </w:r>
      <w:r w:rsidR="00245AE1">
        <w:t xml:space="preserve">The Government’s </w:t>
      </w:r>
      <w:hyperlink r:id="rId1" w:history="1">
        <w:r w:rsidR="00245AE1" w:rsidRPr="00202075">
          <w:rPr>
            <w:rStyle w:val="Hyperlink"/>
            <w:i/>
            <w:color w:val="auto"/>
            <w:u w:val="none"/>
          </w:rPr>
          <w:t>Requirements for a trial of online voting in local elections: A framework to guide Local Government</w:t>
        </w:r>
      </w:hyperlink>
      <w:r w:rsidR="00245AE1">
        <w:rPr>
          <w:rStyle w:val="Strong"/>
          <w:b w:val="0"/>
          <w:bCs w:val="0"/>
          <w:i/>
        </w:rPr>
        <w:t xml:space="preserve"> </w:t>
      </w:r>
      <w:r w:rsidR="00245AE1" w:rsidRPr="00245AE1">
        <w:rPr>
          <w:rStyle w:val="Strong"/>
          <w:b w:val="0"/>
          <w:bCs w:val="0"/>
        </w:rPr>
        <w:t>were originally</w:t>
      </w:r>
      <w:r w:rsidR="00245AE1">
        <w:rPr>
          <w:rStyle w:val="Strong"/>
          <w:b w:val="0"/>
          <w:bCs w:val="0"/>
        </w:rPr>
        <w:t xml:space="preserve"> published</w:t>
      </w:r>
      <w:r w:rsidR="00245AE1" w:rsidRPr="00245AE1">
        <w:rPr>
          <w:rStyle w:val="Strong"/>
          <w:b w:val="0"/>
          <w:bCs w:val="0"/>
        </w:rPr>
        <w:t xml:space="preserve"> on 12 May 2015</w:t>
      </w:r>
      <w:r w:rsidR="00245AE1">
        <w:rPr>
          <w:rStyle w:val="Strong"/>
          <w:b w:val="0"/>
          <w:bCs w:val="0"/>
          <w:i/>
        </w:rPr>
        <w:t xml:space="preserve">. </w:t>
      </w:r>
      <w:r w:rsidR="00245AE1" w:rsidRPr="00245AE1">
        <w:rPr>
          <w:rStyle w:val="Strong"/>
          <w:b w:val="0"/>
          <w:bCs w:val="0"/>
        </w:rPr>
        <w:t>An updated version was published on 1</w:t>
      </w:r>
      <w:r w:rsidR="002264DE">
        <w:rPr>
          <w:rStyle w:val="Strong"/>
          <w:b w:val="0"/>
          <w:bCs w:val="0"/>
        </w:rPr>
        <w:t>6</w:t>
      </w:r>
      <w:r w:rsidR="00245AE1" w:rsidRPr="00245AE1">
        <w:rPr>
          <w:rStyle w:val="Strong"/>
          <w:b w:val="0"/>
          <w:bCs w:val="0"/>
        </w:rPr>
        <w:t xml:space="preserve"> November 2015.</w:t>
      </w:r>
      <w:r w:rsidR="00245AE1">
        <w:rPr>
          <w:rStyle w:val="Strong"/>
          <w:b w:val="0"/>
          <w:bCs w:val="0"/>
        </w:rPr>
        <w:t xml:space="preserve"> This document summarises the changes that can be found in the November edition.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DB8" w:rsidRDefault="00427D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075" w:rsidRDefault="00202075" w:rsidP="00F44E29">
    <w:pPr>
      <w:pStyle w:val="Header"/>
      <w:tabs>
        <w:tab w:val="right" w:pos="9072"/>
      </w:tabs>
    </w:pPr>
  </w:p>
  <w:p w:rsidR="004B214C" w:rsidRDefault="00202075" w:rsidP="00460B3F">
    <w:pPr>
      <w:pStyle w:val="Header"/>
      <w:tabs>
        <w:tab w:val="right" w:pos="9072"/>
      </w:tabs>
    </w:pPr>
    <w:r>
      <w:rPr>
        <w:noProof/>
        <w:lang w:eastAsia="en-NZ"/>
      </w:rPr>
      <w:drawing>
        <wp:anchor distT="0" distB="360045" distL="114300" distR="114300" simplePos="0" relativeHeight="251659264" behindDoc="0" locked="0" layoutInCell="1" allowOverlap="1" wp14:anchorId="5E21AA20" wp14:editId="4C8873FA">
          <wp:simplePos x="0" y="0"/>
          <wp:positionH relativeFrom="page">
            <wp:posOffset>3823970</wp:posOffset>
          </wp:positionH>
          <wp:positionV relativeFrom="page">
            <wp:posOffset>500380</wp:posOffset>
          </wp:positionV>
          <wp:extent cx="3212465" cy="567690"/>
          <wp:effectExtent l="0" t="0" r="6985" b="3810"/>
          <wp:wrapTopAndBottom/>
          <wp:docPr id="7" name="Picture 7" descr="\\officetemplates.dia.govt.nz\diatemplates$\Templates\Images\Logo -  DIA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templates.dia.govt.nz\diatemplates$\Templates\Images\Logo -  DIA 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2465" cy="5676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DB8" w:rsidRDefault="00427D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nsid w:val="189428BA"/>
    <w:multiLevelType w:val="hybridMultilevel"/>
    <w:tmpl w:val="EBBC27CC"/>
    <w:lvl w:ilvl="0" w:tplc="8BF84A90">
      <w:start w:val="1"/>
      <w:numFmt w:val="bullet"/>
      <w:lvlText w:val=""/>
      <w:lvlJc w:val="left"/>
      <w:pPr>
        <w:ind w:left="1287" w:hanging="360"/>
      </w:pPr>
      <w:rPr>
        <w:rFonts w:ascii="Symbol" w:hAnsi="Symbol" w:hint="default"/>
        <w:sz w:val="18"/>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1">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2">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nsid w:val="6F671093"/>
    <w:multiLevelType w:val="hybridMultilevel"/>
    <w:tmpl w:val="1690E8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7"/>
  </w:num>
  <w:num w:numId="8">
    <w:abstractNumId w:val="18"/>
  </w:num>
  <w:num w:numId="9">
    <w:abstractNumId w:val="15"/>
  </w:num>
  <w:num w:numId="10">
    <w:abstractNumId w:val="11"/>
  </w:num>
  <w:num w:numId="11">
    <w:abstractNumId w:val="19"/>
  </w:num>
  <w:num w:numId="12">
    <w:abstractNumId w:val="21"/>
  </w:num>
  <w:num w:numId="13">
    <w:abstractNumId w:val="23"/>
  </w:num>
  <w:num w:numId="14">
    <w:abstractNumId w:val="7"/>
  </w:num>
  <w:num w:numId="15">
    <w:abstractNumId w:val="13"/>
  </w:num>
  <w:num w:numId="16">
    <w:abstractNumId w:val="25"/>
  </w:num>
  <w:num w:numId="17">
    <w:abstractNumId w:val="22"/>
  </w:num>
  <w:num w:numId="18">
    <w:abstractNumId w:val="20"/>
  </w:num>
  <w:num w:numId="19">
    <w:abstractNumId w:val="16"/>
  </w:num>
  <w:num w:numId="20">
    <w:abstractNumId w:val="14"/>
  </w:num>
  <w:num w:numId="21">
    <w:abstractNumId w:val="9"/>
  </w:num>
  <w:num w:numId="22">
    <w:abstractNumId w:val="6"/>
  </w:num>
  <w:num w:numId="23">
    <w:abstractNumId w:val="12"/>
  </w:num>
  <w:num w:numId="24">
    <w:abstractNumId w:val="8"/>
  </w:num>
  <w:num w:numId="25">
    <w:abstractNumId w:val="10"/>
  </w:num>
  <w:num w:numId="26">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6145"/>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075"/>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433D"/>
    <w:rsid w:val="00184C0F"/>
    <w:rsid w:val="001A5F55"/>
    <w:rsid w:val="001C0031"/>
    <w:rsid w:val="001C0C30"/>
    <w:rsid w:val="001D0111"/>
    <w:rsid w:val="001D7EAE"/>
    <w:rsid w:val="001E64FC"/>
    <w:rsid w:val="001F0724"/>
    <w:rsid w:val="002007DF"/>
    <w:rsid w:val="00202075"/>
    <w:rsid w:val="00205FE8"/>
    <w:rsid w:val="00206BA3"/>
    <w:rsid w:val="00215160"/>
    <w:rsid w:val="002224B4"/>
    <w:rsid w:val="002264DE"/>
    <w:rsid w:val="00226D5E"/>
    <w:rsid w:val="00237A3D"/>
    <w:rsid w:val="00240E83"/>
    <w:rsid w:val="00245AE1"/>
    <w:rsid w:val="002502D1"/>
    <w:rsid w:val="00260A17"/>
    <w:rsid w:val="00270EEC"/>
    <w:rsid w:val="002777D8"/>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85D6F"/>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27DB8"/>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41F2"/>
    <w:rsid w:val="006064F5"/>
    <w:rsid w:val="00617298"/>
    <w:rsid w:val="00637753"/>
    <w:rsid w:val="00660CE4"/>
    <w:rsid w:val="00662716"/>
    <w:rsid w:val="00676C9F"/>
    <w:rsid w:val="00677B13"/>
    <w:rsid w:val="00677F4E"/>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5142"/>
    <w:rsid w:val="00756BB7"/>
    <w:rsid w:val="0075764B"/>
    <w:rsid w:val="00760C01"/>
    <w:rsid w:val="00761293"/>
    <w:rsid w:val="00767C04"/>
    <w:rsid w:val="007736A2"/>
    <w:rsid w:val="007A6226"/>
    <w:rsid w:val="007B3C61"/>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F3A5A"/>
    <w:rsid w:val="00AF3E15"/>
    <w:rsid w:val="00AF5218"/>
    <w:rsid w:val="00AF60A0"/>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1DCA"/>
    <w:rsid w:val="00CD502A"/>
    <w:rsid w:val="00CF12CF"/>
    <w:rsid w:val="00CF4BE3"/>
    <w:rsid w:val="00D060D2"/>
    <w:rsid w:val="00D13E2D"/>
    <w:rsid w:val="00D14394"/>
    <w:rsid w:val="00D242CD"/>
    <w:rsid w:val="00D26F74"/>
    <w:rsid w:val="00D3012B"/>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22E82"/>
    <w:rsid w:val="00F2483A"/>
    <w:rsid w:val="00F337BF"/>
    <w:rsid w:val="00F33D14"/>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E5AD9"/>
    <w:rsid w:val="00FE7A33"/>
    <w:rsid w:val="00FF3414"/>
    <w:rsid w:val="00FF458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22"/>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qFormat/>
    <w:rsid w:val="004F2E8A"/>
    <w:pPr>
      <w:numPr>
        <w:numId w:val="22"/>
      </w:numPr>
      <w:spacing w:after="120"/>
    </w:pPr>
  </w:style>
  <w:style w:type="paragraph" w:customStyle="1" w:styleId="Numberedpara3level211">
    <w:name w:val="Numbered para (3) level 2 (1.1)"/>
    <w:basedOn w:val="Normal"/>
    <w:qFormat/>
    <w:rsid w:val="004F2E8A"/>
    <w:pPr>
      <w:numPr>
        <w:ilvl w:val="1"/>
        <w:numId w:val="22"/>
      </w:numPr>
      <w:spacing w:after="120"/>
    </w:pPr>
  </w:style>
  <w:style w:type="paragraph" w:customStyle="1" w:styleId="Numberedpara3level3111">
    <w:name w:val="Numbered para (3) level 3 (1.1.1)"/>
    <w:basedOn w:val="Normal"/>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22"/>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qFormat/>
    <w:rsid w:val="004F2E8A"/>
    <w:pPr>
      <w:numPr>
        <w:numId w:val="22"/>
      </w:numPr>
      <w:spacing w:after="120"/>
    </w:pPr>
  </w:style>
  <w:style w:type="paragraph" w:customStyle="1" w:styleId="Numberedpara3level211">
    <w:name w:val="Numbered para (3) level 2 (1.1)"/>
    <w:basedOn w:val="Normal"/>
    <w:qFormat/>
    <w:rsid w:val="004F2E8A"/>
    <w:pPr>
      <w:numPr>
        <w:ilvl w:val="1"/>
        <w:numId w:val="22"/>
      </w:numPr>
      <w:spacing w:after="120"/>
    </w:pPr>
  </w:style>
  <w:style w:type="paragraph" w:customStyle="1" w:styleId="Numberedpara3level3111">
    <w:name w:val="Numbered para (3) level 3 (1.1.1)"/>
    <w:basedOn w:val="Normal"/>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ia.govt.nz/vwluResources/Online-voting-requirementsPDF/$file/Online-voting-requirements-2015-05-12.pdf"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dia.govt.nz/vwluResources/Online-voting-requirementsPDF/$file/Online-voting-requirements-2015-05-1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4C9E1-6109-4D9A-943C-EE0A68D04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55DDE12F</Template>
  <TotalTime>0</TotalTime>
  <Pages>2</Pages>
  <Words>862</Words>
  <Characters>4670</Characters>
  <Application>Microsoft Office Word</Application>
  <DocSecurity>0</DocSecurity>
  <Lines>113</Lines>
  <Paragraphs>65</Paragraphs>
  <ScaleCrop>false</ScaleCrop>
  <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2015-11-16T01:20:00Z</dcterms:created>
  <dcterms:modified xsi:type="dcterms:W3CDTF">2015-11-16T01:20:00Z</dcterms:modified>
</cp:coreProperties>
</file>