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4AB29" w14:textId="77777777" w:rsidR="00A36309" w:rsidRDefault="00A36309" w:rsidP="00A36309"/>
    <w:p w14:paraId="128AA058" w14:textId="77777777" w:rsidR="003469DF" w:rsidRDefault="003469DF" w:rsidP="00A36309"/>
    <w:p w14:paraId="3354AB2A" w14:textId="77777777" w:rsidR="00B62134" w:rsidRPr="00B62134" w:rsidRDefault="00B62134" w:rsidP="00B62134"/>
    <w:p w14:paraId="3354AB2B" w14:textId="77777777" w:rsidR="00E26108" w:rsidRPr="009B16FE" w:rsidRDefault="00E26108" w:rsidP="00E26108">
      <w:pPr>
        <w:pStyle w:val="Title"/>
        <w:rPr>
          <w:sz w:val="72"/>
          <w:szCs w:val="72"/>
        </w:rPr>
      </w:pPr>
    </w:p>
    <w:p w14:paraId="3354AB2C" w14:textId="77777777" w:rsidR="00E26108" w:rsidRPr="00E26108" w:rsidRDefault="00E26108" w:rsidP="00E26108">
      <w:pPr>
        <w:pStyle w:val="Title"/>
        <w:rPr>
          <w:sz w:val="52"/>
          <w:szCs w:val="52"/>
        </w:rPr>
      </w:pPr>
    </w:p>
    <w:p w14:paraId="3354AB2D" w14:textId="09A8728C" w:rsidR="00E26108" w:rsidRPr="00F3002C" w:rsidRDefault="00E26108" w:rsidP="00E26108">
      <w:pPr>
        <w:pStyle w:val="Title2"/>
        <w:rPr>
          <w:sz w:val="72"/>
        </w:rPr>
      </w:pPr>
      <w:r w:rsidRPr="00F3002C">
        <w:rPr>
          <w:sz w:val="72"/>
        </w:rPr>
        <w:t>Propos</w:t>
      </w:r>
      <w:r w:rsidR="00F94858">
        <w:rPr>
          <w:sz w:val="72"/>
        </w:rPr>
        <w:t>als</w:t>
      </w:r>
      <w:r w:rsidRPr="00F3002C">
        <w:rPr>
          <w:sz w:val="72"/>
        </w:rPr>
        <w:t xml:space="preserve"> </w:t>
      </w:r>
      <w:r w:rsidR="00F94858">
        <w:rPr>
          <w:sz w:val="72"/>
        </w:rPr>
        <w:t xml:space="preserve">for </w:t>
      </w:r>
      <w:r w:rsidR="00F3002C">
        <w:rPr>
          <w:sz w:val="72"/>
        </w:rPr>
        <w:t>Fire and Emergency N</w:t>
      </w:r>
      <w:r w:rsidR="00C92064">
        <w:rPr>
          <w:sz w:val="72"/>
        </w:rPr>
        <w:t xml:space="preserve">ew </w:t>
      </w:r>
      <w:r w:rsidR="00F3002C">
        <w:rPr>
          <w:sz w:val="72"/>
        </w:rPr>
        <w:t>Z</w:t>
      </w:r>
      <w:r w:rsidR="00C92064">
        <w:rPr>
          <w:sz w:val="72"/>
        </w:rPr>
        <w:t>ealand</w:t>
      </w:r>
      <w:r w:rsidR="00F3002C">
        <w:rPr>
          <w:sz w:val="72"/>
        </w:rPr>
        <w:t xml:space="preserve"> </w:t>
      </w:r>
      <w:r w:rsidR="00F94858">
        <w:rPr>
          <w:sz w:val="72"/>
        </w:rPr>
        <w:t>regulations</w:t>
      </w:r>
      <w:r w:rsidR="00A81702">
        <w:rPr>
          <w:sz w:val="72"/>
        </w:rPr>
        <w:t xml:space="preserve"> </w:t>
      </w:r>
      <w:r w:rsidR="00AC2FF9">
        <w:rPr>
          <w:sz w:val="72"/>
        </w:rPr>
        <w:t>(</w:t>
      </w:r>
      <w:r w:rsidR="00B06601">
        <w:rPr>
          <w:sz w:val="72"/>
        </w:rPr>
        <w:t>fire safety and evacuation of buildings</w:t>
      </w:r>
      <w:r w:rsidR="00C92064">
        <w:rPr>
          <w:sz w:val="72"/>
        </w:rPr>
        <w:t>,</w:t>
      </w:r>
      <w:r w:rsidR="00AC2FF9">
        <w:rPr>
          <w:sz w:val="72"/>
        </w:rPr>
        <w:t xml:space="preserve"> and offences</w:t>
      </w:r>
      <w:r w:rsidR="008662AD">
        <w:rPr>
          <w:sz w:val="72"/>
        </w:rPr>
        <w:t xml:space="preserve"> and penalties</w:t>
      </w:r>
      <w:r w:rsidR="00AC2FF9">
        <w:rPr>
          <w:sz w:val="72"/>
        </w:rPr>
        <w:t>)</w:t>
      </w:r>
    </w:p>
    <w:p w14:paraId="3354AB2E" w14:textId="77777777" w:rsidR="00E26108" w:rsidRDefault="00E26108" w:rsidP="00E26108">
      <w:pPr>
        <w:pStyle w:val="Title2"/>
      </w:pPr>
    </w:p>
    <w:p w14:paraId="3354AB31" w14:textId="77777777" w:rsidR="00F3002C" w:rsidRDefault="00F3002C" w:rsidP="00E26108">
      <w:pPr>
        <w:pStyle w:val="Title2"/>
      </w:pPr>
    </w:p>
    <w:p w14:paraId="732F6F96" w14:textId="77777777" w:rsidR="00AC2FF9" w:rsidRDefault="00AC2FF9" w:rsidP="00E26108">
      <w:pPr>
        <w:pStyle w:val="Title2"/>
      </w:pPr>
    </w:p>
    <w:p w14:paraId="3354AB32" w14:textId="77777777" w:rsidR="00F3002C" w:rsidRPr="00F3002C" w:rsidRDefault="00E26108" w:rsidP="00F3002C">
      <w:pPr>
        <w:pStyle w:val="Title"/>
        <w:rPr>
          <w:sz w:val="48"/>
        </w:rPr>
      </w:pPr>
      <w:r w:rsidRPr="00F3002C">
        <w:rPr>
          <w:sz w:val="48"/>
        </w:rPr>
        <w:t xml:space="preserve"> </w:t>
      </w:r>
      <w:r w:rsidR="00F3002C" w:rsidRPr="00F3002C">
        <w:rPr>
          <w:sz w:val="48"/>
        </w:rPr>
        <w:t>Discussion Document</w:t>
      </w:r>
    </w:p>
    <w:p w14:paraId="3354AB33" w14:textId="7400D00E" w:rsidR="00B62134" w:rsidRPr="00F3002C" w:rsidRDefault="001F3D60" w:rsidP="00E26108">
      <w:pPr>
        <w:jc w:val="right"/>
        <w:rPr>
          <w:b/>
          <w:color w:val="1F546B" w:themeColor="text2"/>
          <w:sz w:val="48"/>
          <w:szCs w:val="52"/>
        </w:rPr>
        <w:sectPr w:rsidR="00B62134" w:rsidRPr="00F3002C" w:rsidSect="00B456E6">
          <w:headerReference w:type="default" r:id="rId13"/>
          <w:footerReference w:type="default" r:id="rId14"/>
          <w:footerReference w:type="first" r:id="rId15"/>
          <w:pgSz w:w="11907" w:h="16840" w:code="9"/>
          <w:pgMar w:top="1134" w:right="1418" w:bottom="992" w:left="1418" w:header="425" w:footer="397" w:gutter="0"/>
          <w:cols w:space="708"/>
          <w:docGrid w:linePitch="360"/>
        </w:sectPr>
      </w:pPr>
      <w:r>
        <w:rPr>
          <w:b/>
          <w:color w:val="1F546B" w:themeColor="text2"/>
          <w:sz w:val="48"/>
          <w:szCs w:val="52"/>
        </w:rPr>
        <w:t>August</w:t>
      </w:r>
      <w:r w:rsidR="00EF11A8">
        <w:rPr>
          <w:b/>
          <w:color w:val="1F546B" w:themeColor="text2"/>
          <w:sz w:val="48"/>
          <w:szCs w:val="52"/>
        </w:rPr>
        <w:t xml:space="preserve"> 2017</w:t>
      </w:r>
    </w:p>
    <w:p w14:paraId="3354AB3A" w14:textId="77777777" w:rsidR="00E26108" w:rsidRPr="00A73825" w:rsidRDefault="00E26108" w:rsidP="00A73825">
      <w:pPr>
        <w:sectPr w:rsidR="00E26108" w:rsidRPr="00A73825" w:rsidSect="004518B7">
          <w:headerReference w:type="default" r:id="rId16"/>
          <w:footerReference w:type="default" r:id="rId17"/>
          <w:pgSz w:w="11907" w:h="16840" w:code="9"/>
          <w:pgMar w:top="1418" w:right="1418" w:bottom="992" w:left="1418" w:header="425" w:footer="641" w:gutter="0"/>
          <w:pgNumType w:start="1"/>
          <w:cols w:space="708"/>
          <w:docGrid w:linePitch="360"/>
        </w:sectPr>
      </w:pPr>
    </w:p>
    <w:p w14:paraId="3354AB3B" w14:textId="77777777" w:rsidR="00DE4E1D" w:rsidRDefault="00DE4E1D" w:rsidP="00DE4E1D">
      <w:pPr>
        <w:pStyle w:val="NotforContentsheading1"/>
      </w:pPr>
      <w:r>
        <w:lastRenderedPageBreak/>
        <w:t>Foreword</w:t>
      </w:r>
    </w:p>
    <w:tbl>
      <w:tblPr>
        <w:tblStyle w:val="TableGrid"/>
        <w:tblW w:w="91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layout only."/>
      </w:tblPr>
      <w:tblGrid>
        <w:gridCol w:w="9185"/>
      </w:tblGrid>
      <w:tr w:rsidR="007D3469" w14:paraId="3354AB3D" w14:textId="77777777" w:rsidTr="007D3469">
        <w:tc>
          <w:tcPr>
            <w:tcW w:w="7765" w:type="dxa"/>
          </w:tcPr>
          <w:p w14:paraId="7BE67B04" w14:textId="5B31B622" w:rsidR="00144DD5" w:rsidRDefault="007D4B6E" w:rsidP="00144DD5">
            <w:r>
              <w:t xml:space="preserve">On 1 July 2017 the Fire and Emergency New Zealand Act </w:t>
            </w:r>
            <w:r w:rsidR="007D0C34">
              <w:t xml:space="preserve">(FENZ Act) </w:t>
            </w:r>
            <w:r>
              <w:t xml:space="preserve">came into force, and Fire and Emergency New Zealand </w:t>
            </w:r>
            <w:r w:rsidR="00513B94">
              <w:t>(FENZ)</w:t>
            </w:r>
            <w:r w:rsidR="00A765FD">
              <w:t xml:space="preserve"> </w:t>
            </w:r>
            <w:r>
              <w:t xml:space="preserve">was established. This new organisation brings together rural and urban firefighters, </w:t>
            </w:r>
            <w:r w:rsidR="00A55730">
              <w:t xml:space="preserve">the New Zealand Fire Service, the National Rural Fire Authority, </w:t>
            </w:r>
            <w:proofErr w:type="gramStart"/>
            <w:r w:rsidR="00A55730">
              <w:t>38</w:t>
            </w:r>
            <w:proofErr w:type="gramEnd"/>
            <w:r w:rsidR="00A55730">
              <w:t xml:space="preserve"> Rural Fire Authorities</w:t>
            </w:r>
            <w:r>
              <w:t xml:space="preserve"> for the first time in New Zealand’s history. </w:t>
            </w:r>
          </w:p>
          <w:p w14:paraId="00768A64" w14:textId="7FDE121E" w:rsidR="007D4B6E" w:rsidRDefault="007D4B6E" w:rsidP="00144DD5">
            <w:r>
              <w:t>It represents the biggest change to New Zealand’s fire services in 70 years, and the most significant change to fire legislation in over 40 years.</w:t>
            </w:r>
          </w:p>
          <w:p w14:paraId="16CEC079" w14:textId="26890371" w:rsidR="007D4B6E" w:rsidRDefault="007D4B6E" w:rsidP="00144DD5">
            <w:r>
              <w:t>The new Act recognises</w:t>
            </w:r>
            <w:r w:rsidR="00AF3D7E">
              <w:t xml:space="preserve"> the expanded mandate of firefighters </w:t>
            </w:r>
            <w:r w:rsidR="007D74D4">
              <w:t>in New</w:t>
            </w:r>
            <w:r w:rsidR="00AF3D7E">
              <w:t xml:space="preserve"> Zealand, and provides them with the appropriate powers and functions to do their jobs effectively</w:t>
            </w:r>
            <w:r w:rsidR="007D74D4">
              <w:t>. It recognises the importance of volunteers, the input of communities, and the need for greater funding.</w:t>
            </w:r>
          </w:p>
          <w:p w14:paraId="1B18EEAC" w14:textId="190EAC07" w:rsidR="007D74D4" w:rsidRDefault="007D74D4" w:rsidP="00144DD5">
            <w:r>
              <w:t>The Fire Services Review and the creation of Fire and Emergency New Zealand would not have been possible without the input and support from stakeholders, communities and individuals.</w:t>
            </w:r>
          </w:p>
          <w:p w14:paraId="23BC6FE3" w14:textId="7E8D7C33" w:rsidR="007D74D4" w:rsidRDefault="007D74D4" w:rsidP="007D74D4">
            <w:r>
              <w:t>Some regulations to support the FENZ Act have already been put in place</w:t>
            </w:r>
            <w:r w:rsidR="00FC07E0">
              <w:t>.</w:t>
            </w:r>
            <w:r>
              <w:t xml:space="preserve"> </w:t>
            </w:r>
            <w:r w:rsidR="00FC07E0">
              <w:t>H</w:t>
            </w:r>
            <w:r>
              <w:t>owever we are seeking your views on two key areas of regulation - the replacement of the Fire Safety and Evacuation of Buildings Regulations 2006</w:t>
            </w:r>
            <w:r w:rsidR="0087726D">
              <w:t>,</w:t>
            </w:r>
            <w:r>
              <w:t xml:space="preserve"> and offences and </w:t>
            </w:r>
            <w:r w:rsidR="00555280">
              <w:t xml:space="preserve">penalties which will form part of the compliance and enforcement strategy </w:t>
            </w:r>
            <w:r>
              <w:t>to be developed by FENZ.</w:t>
            </w:r>
          </w:p>
          <w:p w14:paraId="4E2B33F6" w14:textId="54365F17" w:rsidR="007D74D4" w:rsidRDefault="0002063E" w:rsidP="007D74D4">
            <w:r>
              <w:t>These regulations are important to provide for the safety of buildings occupants, and ensure safe evacuation in the event of a fire</w:t>
            </w:r>
            <w:r w:rsidR="00555280">
              <w:t xml:space="preserve"> or fire alarm</w:t>
            </w:r>
            <w:r>
              <w:t xml:space="preserve">. The offences and penalties are an important avenue for FENZ to address issues </w:t>
            </w:r>
            <w:r w:rsidR="00555280">
              <w:t xml:space="preserve">of </w:t>
            </w:r>
            <w:r>
              <w:t>non-compliance</w:t>
            </w:r>
            <w:r w:rsidR="00555280">
              <w:t xml:space="preserve"> with the new legislation </w:t>
            </w:r>
            <w:r>
              <w:t xml:space="preserve">and to provide appropriate and proportional penalties. </w:t>
            </w:r>
          </w:p>
          <w:p w14:paraId="51B0C32A" w14:textId="62FE112F" w:rsidR="007D3469" w:rsidRDefault="00144DD5" w:rsidP="00144DD5">
            <w:r>
              <w:t xml:space="preserve">Please take the opportunity to have your say on these important </w:t>
            </w:r>
            <w:r w:rsidR="00CB6222">
              <w:t>issues</w:t>
            </w:r>
            <w:r>
              <w:t>.</w:t>
            </w:r>
          </w:p>
          <w:p w14:paraId="3354AB3C" w14:textId="77777777" w:rsidR="005D6D75" w:rsidRDefault="005D6D75" w:rsidP="007D3469"/>
        </w:tc>
      </w:tr>
      <w:tr w:rsidR="007D3469" w14:paraId="3354AB3F" w14:textId="77777777" w:rsidTr="007D3469">
        <w:trPr>
          <w:trHeight w:hRule="exact" w:val="1588"/>
        </w:trPr>
        <w:tc>
          <w:tcPr>
            <w:tcW w:w="7765" w:type="dxa"/>
          </w:tcPr>
          <w:p w14:paraId="41D4DC23" w14:textId="77777777" w:rsidR="005D6D75" w:rsidRDefault="005D6D75" w:rsidP="005D6D75">
            <w:r>
              <w:t>Hon Peter Dunne</w:t>
            </w:r>
          </w:p>
          <w:p w14:paraId="3354AB3E" w14:textId="1039984C" w:rsidR="007D3469" w:rsidRPr="001B04E1" w:rsidRDefault="005D6D75" w:rsidP="00F439D6">
            <w:r>
              <w:t xml:space="preserve">Minister </w:t>
            </w:r>
            <w:r w:rsidR="00F439D6">
              <w:t>of</w:t>
            </w:r>
            <w:r>
              <w:t xml:space="preserve"> Internal Affairs</w:t>
            </w:r>
          </w:p>
        </w:tc>
      </w:tr>
      <w:tr w:rsidR="007D3469" w14:paraId="3354AB41" w14:textId="77777777" w:rsidTr="007D3469">
        <w:tc>
          <w:tcPr>
            <w:tcW w:w="7765" w:type="dxa"/>
          </w:tcPr>
          <w:p w14:paraId="3354AB40" w14:textId="77777777" w:rsidR="007D3469" w:rsidRPr="001B04E1" w:rsidRDefault="007D3469" w:rsidP="001467E3"/>
        </w:tc>
      </w:tr>
    </w:tbl>
    <w:p w14:paraId="7AAABF78" w14:textId="77777777" w:rsidR="00EF11A8" w:rsidRDefault="00EF11A8" w:rsidP="000B76A4">
      <w:pPr>
        <w:pStyle w:val="NotforContentsheading1"/>
      </w:pPr>
    </w:p>
    <w:p w14:paraId="6DD014B8" w14:textId="77777777" w:rsidR="00EF11A8" w:rsidRDefault="00EF11A8">
      <w:pPr>
        <w:keepLines w:val="0"/>
        <w:spacing w:before="120"/>
        <w:rPr>
          <w:b/>
          <w:color w:val="1F546B"/>
          <w:kern w:val="32"/>
          <w:sz w:val="52"/>
        </w:rPr>
      </w:pPr>
      <w:r>
        <w:br w:type="page"/>
      </w:r>
    </w:p>
    <w:p w14:paraId="3354AB43" w14:textId="03805882" w:rsidR="000B76A4" w:rsidRPr="000B76A4" w:rsidRDefault="000E09DC" w:rsidP="000B76A4">
      <w:pPr>
        <w:pStyle w:val="NotforContentsheading1"/>
      </w:pPr>
      <w:r>
        <w:lastRenderedPageBreak/>
        <w:t>Contents</w:t>
      </w:r>
    </w:p>
    <w:p w14:paraId="0F380495" w14:textId="77777777" w:rsidR="00FA66D3"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88059426" w:history="1">
        <w:r w:rsidR="00FA66D3" w:rsidRPr="009A310D">
          <w:rPr>
            <w:rStyle w:val="Hyperlink"/>
            <w:noProof/>
          </w:rPr>
          <w:t>Introduction</w:t>
        </w:r>
        <w:r w:rsidR="00FA66D3">
          <w:rPr>
            <w:noProof/>
            <w:webHidden/>
          </w:rPr>
          <w:tab/>
        </w:r>
        <w:r w:rsidR="00FA66D3">
          <w:rPr>
            <w:noProof/>
            <w:webHidden/>
          </w:rPr>
          <w:fldChar w:fldCharType="begin"/>
        </w:r>
        <w:r w:rsidR="00FA66D3">
          <w:rPr>
            <w:noProof/>
            <w:webHidden/>
          </w:rPr>
          <w:instrText xml:space="preserve"> PAGEREF _Toc488059426 \h </w:instrText>
        </w:r>
        <w:r w:rsidR="00FA66D3">
          <w:rPr>
            <w:noProof/>
            <w:webHidden/>
          </w:rPr>
        </w:r>
        <w:r w:rsidR="00FA66D3">
          <w:rPr>
            <w:noProof/>
            <w:webHidden/>
          </w:rPr>
          <w:fldChar w:fldCharType="separate"/>
        </w:r>
        <w:r w:rsidR="00EF470B">
          <w:rPr>
            <w:noProof/>
            <w:webHidden/>
          </w:rPr>
          <w:t>4</w:t>
        </w:r>
        <w:r w:rsidR="00FA66D3">
          <w:rPr>
            <w:noProof/>
            <w:webHidden/>
          </w:rPr>
          <w:fldChar w:fldCharType="end"/>
        </w:r>
      </w:hyperlink>
    </w:p>
    <w:p w14:paraId="73148737" w14:textId="77777777" w:rsidR="00FA66D3" w:rsidRDefault="002A5E11">
      <w:pPr>
        <w:pStyle w:val="TOC2"/>
        <w:rPr>
          <w:rFonts w:asciiTheme="minorHAnsi" w:eastAsiaTheme="minorEastAsia" w:hAnsiTheme="minorHAnsi" w:cstheme="minorBidi"/>
          <w:sz w:val="22"/>
          <w:szCs w:val="22"/>
          <w:lang w:eastAsia="en-NZ"/>
        </w:rPr>
      </w:pPr>
      <w:hyperlink w:anchor="_Toc488059427" w:history="1">
        <w:r w:rsidR="00FA66D3" w:rsidRPr="009A310D">
          <w:rPr>
            <w:rStyle w:val="Hyperlink"/>
          </w:rPr>
          <w:t>Background to fire service reform</w:t>
        </w:r>
        <w:r w:rsidR="00FA66D3">
          <w:rPr>
            <w:webHidden/>
          </w:rPr>
          <w:tab/>
        </w:r>
        <w:r w:rsidR="00FA66D3">
          <w:rPr>
            <w:webHidden/>
          </w:rPr>
          <w:fldChar w:fldCharType="begin"/>
        </w:r>
        <w:r w:rsidR="00FA66D3">
          <w:rPr>
            <w:webHidden/>
          </w:rPr>
          <w:instrText xml:space="preserve"> PAGEREF _Toc488059427 \h </w:instrText>
        </w:r>
        <w:r w:rsidR="00FA66D3">
          <w:rPr>
            <w:webHidden/>
          </w:rPr>
        </w:r>
        <w:r w:rsidR="00FA66D3">
          <w:rPr>
            <w:webHidden/>
          </w:rPr>
          <w:fldChar w:fldCharType="separate"/>
        </w:r>
        <w:r w:rsidR="00EF470B">
          <w:rPr>
            <w:webHidden/>
          </w:rPr>
          <w:t>4</w:t>
        </w:r>
        <w:r w:rsidR="00FA66D3">
          <w:rPr>
            <w:webHidden/>
          </w:rPr>
          <w:fldChar w:fldCharType="end"/>
        </w:r>
      </w:hyperlink>
    </w:p>
    <w:p w14:paraId="759446EF" w14:textId="77777777" w:rsidR="00FA66D3" w:rsidRDefault="002A5E11">
      <w:pPr>
        <w:pStyle w:val="TOC2"/>
        <w:rPr>
          <w:rFonts w:asciiTheme="minorHAnsi" w:eastAsiaTheme="minorEastAsia" w:hAnsiTheme="minorHAnsi" w:cstheme="minorBidi"/>
          <w:sz w:val="22"/>
          <w:szCs w:val="22"/>
          <w:lang w:eastAsia="en-NZ"/>
        </w:rPr>
      </w:pPr>
      <w:hyperlink w:anchor="_Toc488059428" w:history="1">
        <w:r w:rsidR="00FA66D3" w:rsidRPr="009A310D">
          <w:rPr>
            <w:rStyle w:val="Hyperlink"/>
          </w:rPr>
          <w:t>Purpose of this discussion document</w:t>
        </w:r>
        <w:r w:rsidR="00FA66D3">
          <w:rPr>
            <w:webHidden/>
          </w:rPr>
          <w:tab/>
        </w:r>
        <w:r w:rsidR="00FA66D3">
          <w:rPr>
            <w:webHidden/>
          </w:rPr>
          <w:fldChar w:fldCharType="begin"/>
        </w:r>
        <w:r w:rsidR="00FA66D3">
          <w:rPr>
            <w:webHidden/>
          </w:rPr>
          <w:instrText xml:space="preserve"> PAGEREF _Toc488059428 \h </w:instrText>
        </w:r>
        <w:r w:rsidR="00FA66D3">
          <w:rPr>
            <w:webHidden/>
          </w:rPr>
        </w:r>
        <w:r w:rsidR="00FA66D3">
          <w:rPr>
            <w:webHidden/>
          </w:rPr>
          <w:fldChar w:fldCharType="separate"/>
        </w:r>
        <w:r w:rsidR="00EF470B">
          <w:rPr>
            <w:webHidden/>
          </w:rPr>
          <w:t>4</w:t>
        </w:r>
        <w:r w:rsidR="00FA66D3">
          <w:rPr>
            <w:webHidden/>
          </w:rPr>
          <w:fldChar w:fldCharType="end"/>
        </w:r>
      </w:hyperlink>
    </w:p>
    <w:p w14:paraId="547225B3" w14:textId="77777777" w:rsidR="00FA66D3" w:rsidRDefault="002A5E11">
      <w:pPr>
        <w:pStyle w:val="TOC2"/>
        <w:rPr>
          <w:rFonts w:asciiTheme="minorHAnsi" w:eastAsiaTheme="minorEastAsia" w:hAnsiTheme="minorHAnsi" w:cstheme="minorBidi"/>
          <w:sz w:val="22"/>
          <w:szCs w:val="22"/>
          <w:lang w:eastAsia="en-NZ"/>
        </w:rPr>
      </w:pPr>
      <w:hyperlink w:anchor="_Toc488059429" w:history="1">
        <w:r w:rsidR="00FA66D3" w:rsidRPr="009A310D">
          <w:rPr>
            <w:rStyle w:val="Hyperlink"/>
          </w:rPr>
          <w:t>How to respond to this consultation</w:t>
        </w:r>
        <w:r w:rsidR="00FA66D3">
          <w:rPr>
            <w:webHidden/>
          </w:rPr>
          <w:tab/>
        </w:r>
        <w:r w:rsidR="00FA66D3">
          <w:rPr>
            <w:webHidden/>
          </w:rPr>
          <w:fldChar w:fldCharType="begin"/>
        </w:r>
        <w:r w:rsidR="00FA66D3">
          <w:rPr>
            <w:webHidden/>
          </w:rPr>
          <w:instrText xml:space="preserve"> PAGEREF _Toc488059429 \h </w:instrText>
        </w:r>
        <w:r w:rsidR="00FA66D3">
          <w:rPr>
            <w:webHidden/>
          </w:rPr>
        </w:r>
        <w:r w:rsidR="00FA66D3">
          <w:rPr>
            <w:webHidden/>
          </w:rPr>
          <w:fldChar w:fldCharType="separate"/>
        </w:r>
        <w:r w:rsidR="00EF470B">
          <w:rPr>
            <w:webHidden/>
          </w:rPr>
          <w:t>5</w:t>
        </w:r>
        <w:r w:rsidR="00FA66D3">
          <w:rPr>
            <w:webHidden/>
          </w:rPr>
          <w:fldChar w:fldCharType="end"/>
        </w:r>
      </w:hyperlink>
    </w:p>
    <w:p w14:paraId="3A1D2D01" w14:textId="77777777" w:rsidR="00FA66D3" w:rsidRDefault="002A5E11">
      <w:pPr>
        <w:pStyle w:val="TOC2"/>
        <w:rPr>
          <w:rFonts w:asciiTheme="minorHAnsi" w:eastAsiaTheme="minorEastAsia" w:hAnsiTheme="minorHAnsi" w:cstheme="minorBidi"/>
          <w:sz w:val="22"/>
          <w:szCs w:val="22"/>
          <w:lang w:eastAsia="en-NZ"/>
        </w:rPr>
      </w:pPr>
      <w:hyperlink w:anchor="_Toc488059430" w:history="1">
        <w:r w:rsidR="00FA66D3" w:rsidRPr="009A310D">
          <w:rPr>
            <w:rStyle w:val="Hyperlink"/>
          </w:rPr>
          <w:t>How your submissions will be used</w:t>
        </w:r>
        <w:r w:rsidR="00FA66D3">
          <w:rPr>
            <w:webHidden/>
          </w:rPr>
          <w:tab/>
        </w:r>
        <w:r w:rsidR="00FA66D3">
          <w:rPr>
            <w:webHidden/>
          </w:rPr>
          <w:fldChar w:fldCharType="begin"/>
        </w:r>
        <w:r w:rsidR="00FA66D3">
          <w:rPr>
            <w:webHidden/>
          </w:rPr>
          <w:instrText xml:space="preserve"> PAGEREF _Toc488059430 \h </w:instrText>
        </w:r>
        <w:r w:rsidR="00FA66D3">
          <w:rPr>
            <w:webHidden/>
          </w:rPr>
        </w:r>
        <w:r w:rsidR="00FA66D3">
          <w:rPr>
            <w:webHidden/>
          </w:rPr>
          <w:fldChar w:fldCharType="separate"/>
        </w:r>
        <w:r w:rsidR="00EF470B">
          <w:rPr>
            <w:webHidden/>
          </w:rPr>
          <w:t>5</w:t>
        </w:r>
        <w:r w:rsidR="00FA66D3">
          <w:rPr>
            <w:webHidden/>
          </w:rPr>
          <w:fldChar w:fldCharType="end"/>
        </w:r>
      </w:hyperlink>
    </w:p>
    <w:p w14:paraId="0C544533" w14:textId="77777777" w:rsidR="00FA66D3" w:rsidRDefault="002A5E11">
      <w:pPr>
        <w:pStyle w:val="TOC1"/>
        <w:rPr>
          <w:rFonts w:asciiTheme="minorHAnsi" w:eastAsiaTheme="minorEastAsia" w:hAnsiTheme="minorHAnsi" w:cstheme="minorBidi"/>
          <w:b w:val="0"/>
          <w:noProof/>
          <w:color w:val="auto"/>
          <w:sz w:val="22"/>
          <w:szCs w:val="22"/>
          <w:lang w:eastAsia="en-NZ"/>
        </w:rPr>
      </w:pPr>
      <w:hyperlink w:anchor="_Toc488059431" w:history="1">
        <w:r w:rsidR="00FA66D3" w:rsidRPr="009A310D">
          <w:rPr>
            <w:rStyle w:val="Hyperlink"/>
            <w:noProof/>
          </w:rPr>
          <w:t>Part 1: Fire Safety and Evacuation of Buildings</w:t>
        </w:r>
        <w:r w:rsidR="00FA66D3">
          <w:rPr>
            <w:noProof/>
            <w:webHidden/>
          </w:rPr>
          <w:tab/>
        </w:r>
        <w:r w:rsidR="00FA66D3">
          <w:rPr>
            <w:noProof/>
            <w:webHidden/>
          </w:rPr>
          <w:fldChar w:fldCharType="begin"/>
        </w:r>
        <w:r w:rsidR="00FA66D3">
          <w:rPr>
            <w:noProof/>
            <w:webHidden/>
          </w:rPr>
          <w:instrText xml:space="preserve"> PAGEREF _Toc488059431 \h </w:instrText>
        </w:r>
        <w:r w:rsidR="00FA66D3">
          <w:rPr>
            <w:noProof/>
            <w:webHidden/>
          </w:rPr>
        </w:r>
        <w:r w:rsidR="00FA66D3">
          <w:rPr>
            <w:noProof/>
            <w:webHidden/>
          </w:rPr>
          <w:fldChar w:fldCharType="separate"/>
        </w:r>
        <w:r w:rsidR="00EF470B">
          <w:rPr>
            <w:noProof/>
            <w:webHidden/>
          </w:rPr>
          <w:t>6</w:t>
        </w:r>
        <w:r w:rsidR="00FA66D3">
          <w:rPr>
            <w:noProof/>
            <w:webHidden/>
          </w:rPr>
          <w:fldChar w:fldCharType="end"/>
        </w:r>
      </w:hyperlink>
    </w:p>
    <w:p w14:paraId="17EF7418" w14:textId="77777777" w:rsidR="00FA66D3" w:rsidRDefault="002A5E11">
      <w:pPr>
        <w:pStyle w:val="TOC2"/>
        <w:rPr>
          <w:rFonts w:asciiTheme="minorHAnsi" w:eastAsiaTheme="minorEastAsia" w:hAnsiTheme="minorHAnsi" w:cstheme="minorBidi"/>
          <w:sz w:val="22"/>
          <w:szCs w:val="22"/>
          <w:lang w:eastAsia="en-NZ"/>
        </w:rPr>
      </w:pPr>
      <w:hyperlink w:anchor="_Toc488059432" w:history="1">
        <w:r w:rsidR="00FA66D3" w:rsidRPr="009A310D">
          <w:rPr>
            <w:rStyle w:val="Hyperlink"/>
          </w:rPr>
          <w:t>Policy objectives</w:t>
        </w:r>
        <w:r w:rsidR="00FA66D3">
          <w:rPr>
            <w:webHidden/>
          </w:rPr>
          <w:tab/>
        </w:r>
        <w:r w:rsidR="00FA66D3">
          <w:rPr>
            <w:webHidden/>
          </w:rPr>
          <w:fldChar w:fldCharType="begin"/>
        </w:r>
        <w:r w:rsidR="00FA66D3">
          <w:rPr>
            <w:webHidden/>
          </w:rPr>
          <w:instrText xml:space="preserve"> PAGEREF _Toc488059432 \h </w:instrText>
        </w:r>
        <w:r w:rsidR="00FA66D3">
          <w:rPr>
            <w:webHidden/>
          </w:rPr>
        </w:r>
        <w:r w:rsidR="00FA66D3">
          <w:rPr>
            <w:webHidden/>
          </w:rPr>
          <w:fldChar w:fldCharType="separate"/>
        </w:r>
        <w:r w:rsidR="00EF470B">
          <w:rPr>
            <w:webHidden/>
          </w:rPr>
          <w:t>6</w:t>
        </w:r>
        <w:r w:rsidR="00FA66D3">
          <w:rPr>
            <w:webHidden/>
          </w:rPr>
          <w:fldChar w:fldCharType="end"/>
        </w:r>
      </w:hyperlink>
    </w:p>
    <w:p w14:paraId="584589E5" w14:textId="77777777" w:rsidR="00FA66D3" w:rsidRDefault="002A5E11">
      <w:pPr>
        <w:pStyle w:val="TOC2"/>
        <w:rPr>
          <w:rFonts w:asciiTheme="minorHAnsi" w:eastAsiaTheme="minorEastAsia" w:hAnsiTheme="minorHAnsi" w:cstheme="minorBidi"/>
          <w:sz w:val="22"/>
          <w:szCs w:val="22"/>
          <w:lang w:eastAsia="en-NZ"/>
        </w:rPr>
      </w:pPr>
      <w:hyperlink w:anchor="_Toc488059433" w:history="1">
        <w:r w:rsidR="00FA66D3" w:rsidRPr="009A310D">
          <w:rPr>
            <w:rStyle w:val="Hyperlink"/>
          </w:rPr>
          <w:t>Fire Safety and Evacuation of Buildings Regulations 2006</w:t>
        </w:r>
        <w:r w:rsidR="00FA66D3">
          <w:rPr>
            <w:webHidden/>
          </w:rPr>
          <w:tab/>
        </w:r>
        <w:r w:rsidR="00FA66D3">
          <w:rPr>
            <w:webHidden/>
          </w:rPr>
          <w:fldChar w:fldCharType="begin"/>
        </w:r>
        <w:r w:rsidR="00FA66D3">
          <w:rPr>
            <w:webHidden/>
          </w:rPr>
          <w:instrText xml:space="preserve"> PAGEREF _Toc488059433 \h </w:instrText>
        </w:r>
        <w:r w:rsidR="00FA66D3">
          <w:rPr>
            <w:webHidden/>
          </w:rPr>
        </w:r>
        <w:r w:rsidR="00FA66D3">
          <w:rPr>
            <w:webHidden/>
          </w:rPr>
          <w:fldChar w:fldCharType="separate"/>
        </w:r>
        <w:r w:rsidR="00EF470B">
          <w:rPr>
            <w:webHidden/>
          </w:rPr>
          <w:t>7</w:t>
        </w:r>
        <w:r w:rsidR="00FA66D3">
          <w:rPr>
            <w:webHidden/>
          </w:rPr>
          <w:fldChar w:fldCharType="end"/>
        </w:r>
      </w:hyperlink>
    </w:p>
    <w:p w14:paraId="7EC7F379" w14:textId="77777777" w:rsidR="00FA66D3" w:rsidRDefault="002A5E11">
      <w:pPr>
        <w:pStyle w:val="TOC2"/>
        <w:rPr>
          <w:rFonts w:asciiTheme="minorHAnsi" w:eastAsiaTheme="minorEastAsia" w:hAnsiTheme="minorHAnsi" w:cstheme="minorBidi"/>
          <w:sz w:val="22"/>
          <w:szCs w:val="22"/>
          <w:lang w:eastAsia="en-NZ"/>
        </w:rPr>
      </w:pPr>
      <w:hyperlink w:anchor="_Toc488059434" w:history="1">
        <w:r w:rsidR="00FA66D3" w:rsidRPr="009A310D">
          <w:rPr>
            <w:rStyle w:val="Hyperlink"/>
          </w:rPr>
          <w:t>Fire and Emergency New Zealand Act 2017</w:t>
        </w:r>
        <w:r w:rsidR="00FA66D3">
          <w:rPr>
            <w:webHidden/>
          </w:rPr>
          <w:tab/>
        </w:r>
        <w:r w:rsidR="00FA66D3">
          <w:rPr>
            <w:webHidden/>
          </w:rPr>
          <w:fldChar w:fldCharType="begin"/>
        </w:r>
        <w:r w:rsidR="00FA66D3">
          <w:rPr>
            <w:webHidden/>
          </w:rPr>
          <w:instrText xml:space="preserve"> PAGEREF _Toc488059434 \h </w:instrText>
        </w:r>
        <w:r w:rsidR="00FA66D3">
          <w:rPr>
            <w:webHidden/>
          </w:rPr>
        </w:r>
        <w:r w:rsidR="00FA66D3">
          <w:rPr>
            <w:webHidden/>
          </w:rPr>
          <w:fldChar w:fldCharType="separate"/>
        </w:r>
        <w:r w:rsidR="00EF470B">
          <w:rPr>
            <w:webHidden/>
          </w:rPr>
          <w:t>7</w:t>
        </w:r>
        <w:r w:rsidR="00FA66D3">
          <w:rPr>
            <w:webHidden/>
          </w:rPr>
          <w:fldChar w:fldCharType="end"/>
        </w:r>
      </w:hyperlink>
    </w:p>
    <w:p w14:paraId="57D46EA1" w14:textId="77777777" w:rsidR="00FA66D3" w:rsidRDefault="002A5E11">
      <w:pPr>
        <w:pStyle w:val="TOC2"/>
        <w:rPr>
          <w:rFonts w:asciiTheme="minorHAnsi" w:eastAsiaTheme="minorEastAsia" w:hAnsiTheme="minorHAnsi" w:cstheme="minorBidi"/>
          <w:sz w:val="22"/>
          <w:szCs w:val="22"/>
          <w:lang w:eastAsia="en-NZ"/>
        </w:rPr>
      </w:pPr>
      <w:hyperlink w:anchor="_Toc488059435" w:history="1">
        <w:r w:rsidR="00FA66D3" w:rsidRPr="009A310D">
          <w:rPr>
            <w:rStyle w:val="Hyperlink"/>
          </w:rPr>
          <w:t>Key changes from the FSEBR</w:t>
        </w:r>
        <w:r w:rsidR="00FA66D3">
          <w:rPr>
            <w:webHidden/>
          </w:rPr>
          <w:tab/>
        </w:r>
        <w:r w:rsidR="00FA66D3">
          <w:rPr>
            <w:webHidden/>
          </w:rPr>
          <w:fldChar w:fldCharType="begin"/>
        </w:r>
        <w:r w:rsidR="00FA66D3">
          <w:rPr>
            <w:webHidden/>
          </w:rPr>
          <w:instrText xml:space="preserve"> PAGEREF _Toc488059435 \h </w:instrText>
        </w:r>
        <w:r w:rsidR="00FA66D3">
          <w:rPr>
            <w:webHidden/>
          </w:rPr>
        </w:r>
        <w:r w:rsidR="00FA66D3">
          <w:rPr>
            <w:webHidden/>
          </w:rPr>
          <w:fldChar w:fldCharType="separate"/>
        </w:r>
        <w:r w:rsidR="00EF470B">
          <w:rPr>
            <w:webHidden/>
          </w:rPr>
          <w:t>9</w:t>
        </w:r>
        <w:r w:rsidR="00FA66D3">
          <w:rPr>
            <w:webHidden/>
          </w:rPr>
          <w:fldChar w:fldCharType="end"/>
        </w:r>
      </w:hyperlink>
    </w:p>
    <w:p w14:paraId="0BA4F221" w14:textId="77777777" w:rsidR="00FA66D3" w:rsidRDefault="002A5E11">
      <w:pPr>
        <w:pStyle w:val="TOC2"/>
        <w:rPr>
          <w:rFonts w:asciiTheme="minorHAnsi" w:eastAsiaTheme="minorEastAsia" w:hAnsiTheme="minorHAnsi" w:cstheme="minorBidi"/>
          <w:sz w:val="22"/>
          <w:szCs w:val="22"/>
          <w:lang w:eastAsia="en-NZ"/>
        </w:rPr>
      </w:pPr>
      <w:hyperlink w:anchor="_Toc488059436" w:history="1">
        <w:r w:rsidR="00FA66D3" w:rsidRPr="009A310D">
          <w:rPr>
            <w:rStyle w:val="Hyperlink"/>
          </w:rPr>
          <w:t>Key Issues for new regulations</w:t>
        </w:r>
        <w:r w:rsidR="00FA66D3">
          <w:rPr>
            <w:webHidden/>
          </w:rPr>
          <w:tab/>
        </w:r>
        <w:r w:rsidR="00FA66D3">
          <w:rPr>
            <w:webHidden/>
          </w:rPr>
          <w:fldChar w:fldCharType="begin"/>
        </w:r>
        <w:r w:rsidR="00FA66D3">
          <w:rPr>
            <w:webHidden/>
          </w:rPr>
          <w:instrText xml:space="preserve"> PAGEREF _Toc488059436 \h </w:instrText>
        </w:r>
        <w:r w:rsidR="00FA66D3">
          <w:rPr>
            <w:webHidden/>
          </w:rPr>
        </w:r>
        <w:r w:rsidR="00FA66D3">
          <w:rPr>
            <w:webHidden/>
          </w:rPr>
          <w:fldChar w:fldCharType="separate"/>
        </w:r>
        <w:r w:rsidR="00EF470B">
          <w:rPr>
            <w:webHidden/>
          </w:rPr>
          <w:t>11</w:t>
        </w:r>
        <w:r w:rsidR="00FA66D3">
          <w:rPr>
            <w:webHidden/>
          </w:rPr>
          <w:fldChar w:fldCharType="end"/>
        </w:r>
      </w:hyperlink>
    </w:p>
    <w:p w14:paraId="51E99515" w14:textId="77777777" w:rsidR="00FA66D3" w:rsidRDefault="002A5E11">
      <w:pPr>
        <w:pStyle w:val="TOC2"/>
        <w:rPr>
          <w:rFonts w:asciiTheme="minorHAnsi" w:eastAsiaTheme="minorEastAsia" w:hAnsiTheme="minorHAnsi" w:cstheme="minorBidi"/>
          <w:sz w:val="22"/>
          <w:szCs w:val="22"/>
          <w:lang w:eastAsia="en-NZ"/>
        </w:rPr>
      </w:pPr>
      <w:hyperlink w:anchor="_Toc488059437" w:history="1">
        <w:r w:rsidR="00FA66D3" w:rsidRPr="009A310D">
          <w:rPr>
            <w:rStyle w:val="Hyperlink"/>
          </w:rPr>
          <w:t>Issue 1: Information relating to evacuation schemes</w:t>
        </w:r>
        <w:r w:rsidR="00FA66D3">
          <w:rPr>
            <w:webHidden/>
          </w:rPr>
          <w:tab/>
        </w:r>
        <w:r w:rsidR="00FA66D3">
          <w:rPr>
            <w:webHidden/>
          </w:rPr>
          <w:fldChar w:fldCharType="begin"/>
        </w:r>
        <w:r w:rsidR="00FA66D3">
          <w:rPr>
            <w:webHidden/>
          </w:rPr>
          <w:instrText xml:space="preserve"> PAGEREF _Toc488059437 \h </w:instrText>
        </w:r>
        <w:r w:rsidR="00FA66D3">
          <w:rPr>
            <w:webHidden/>
          </w:rPr>
        </w:r>
        <w:r w:rsidR="00FA66D3">
          <w:rPr>
            <w:webHidden/>
          </w:rPr>
          <w:fldChar w:fldCharType="separate"/>
        </w:r>
        <w:r w:rsidR="00EF470B">
          <w:rPr>
            <w:webHidden/>
          </w:rPr>
          <w:t>11</w:t>
        </w:r>
        <w:r w:rsidR="00FA66D3">
          <w:rPr>
            <w:webHidden/>
          </w:rPr>
          <w:fldChar w:fldCharType="end"/>
        </w:r>
      </w:hyperlink>
    </w:p>
    <w:p w14:paraId="09093035" w14:textId="77777777" w:rsidR="00FA66D3" w:rsidRDefault="002A5E11">
      <w:pPr>
        <w:pStyle w:val="TOC2"/>
        <w:rPr>
          <w:rFonts w:asciiTheme="minorHAnsi" w:eastAsiaTheme="minorEastAsia" w:hAnsiTheme="minorHAnsi" w:cstheme="minorBidi"/>
          <w:sz w:val="22"/>
          <w:szCs w:val="22"/>
          <w:lang w:eastAsia="en-NZ"/>
        </w:rPr>
      </w:pPr>
      <w:hyperlink w:anchor="_Toc488059438" w:history="1">
        <w:r w:rsidR="00FA66D3" w:rsidRPr="009A310D">
          <w:rPr>
            <w:rStyle w:val="Hyperlink"/>
          </w:rPr>
          <w:t>Issue 2: Interaction and consistency with other agencies and their legislation</w:t>
        </w:r>
        <w:r w:rsidR="00FA66D3">
          <w:rPr>
            <w:webHidden/>
          </w:rPr>
          <w:tab/>
        </w:r>
        <w:r w:rsidR="00FA66D3">
          <w:rPr>
            <w:webHidden/>
          </w:rPr>
          <w:fldChar w:fldCharType="begin"/>
        </w:r>
        <w:r w:rsidR="00FA66D3">
          <w:rPr>
            <w:webHidden/>
          </w:rPr>
          <w:instrText xml:space="preserve"> PAGEREF _Toc488059438 \h </w:instrText>
        </w:r>
        <w:r w:rsidR="00FA66D3">
          <w:rPr>
            <w:webHidden/>
          </w:rPr>
        </w:r>
        <w:r w:rsidR="00FA66D3">
          <w:rPr>
            <w:webHidden/>
          </w:rPr>
          <w:fldChar w:fldCharType="separate"/>
        </w:r>
        <w:r w:rsidR="00EF470B">
          <w:rPr>
            <w:webHidden/>
          </w:rPr>
          <w:t>14</w:t>
        </w:r>
        <w:r w:rsidR="00FA66D3">
          <w:rPr>
            <w:webHidden/>
          </w:rPr>
          <w:fldChar w:fldCharType="end"/>
        </w:r>
      </w:hyperlink>
    </w:p>
    <w:p w14:paraId="408B121C" w14:textId="77777777" w:rsidR="00FA66D3" w:rsidRDefault="002A5E11">
      <w:pPr>
        <w:pStyle w:val="TOC2"/>
        <w:rPr>
          <w:rFonts w:asciiTheme="minorHAnsi" w:eastAsiaTheme="minorEastAsia" w:hAnsiTheme="minorHAnsi" w:cstheme="minorBidi"/>
          <w:sz w:val="22"/>
          <w:szCs w:val="22"/>
          <w:lang w:eastAsia="en-NZ"/>
        </w:rPr>
      </w:pPr>
      <w:hyperlink w:anchor="_Toc488059439" w:history="1">
        <w:r w:rsidR="00FA66D3" w:rsidRPr="009A310D">
          <w:rPr>
            <w:rStyle w:val="Hyperlink"/>
          </w:rPr>
          <w:t>Issue 3: Responsibilities of building owners and occupants</w:t>
        </w:r>
        <w:r w:rsidR="00FA66D3">
          <w:rPr>
            <w:webHidden/>
          </w:rPr>
          <w:tab/>
        </w:r>
        <w:r w:rsidR="00FA66D3">
          <w:rPr>
            <w:webHidden/>
          </w:rPr>
          <w:fldChar w:fldCharType="begin"/>
        </w:r>
        <w:r w:rsidR="00FA66D3">
          <w:rPr>
            <w:webHidden/>
          </w:rPr>
          <w:instrText xml:space="preserve"> PAGEREF _Toc488059439 \h </w:instrText>
        </w:r>
        <w:r w:rsidR="00FA66D3">
          <w:rPr>
            <w:webHidden/>
          </w:rPr>
        </w:r>
        <w:r w:rsidR="00FA66D3">
          <w:rPr>
            <w:webHidden/>
          </w:rPr>
          <w:fldChar w:fldCharType="separate"/>
        </w:r>
        <w:r w:rsidR="00EF470B">
          <w:rPr>
            <w:webHidden/>
          </w:rPr>
          <w:t>15</w:t>
        </w:r>
        <w:r w:rsidR="00FA66D3">
          <w:rPr>
            <w:webHidden/>
          </w:rPr>
          <w:fldChar w:fldCharType="end"/>
        </w:r>
      </w:hyperlink>
    </w:p>
    <w:p w14:paraId="32428022" w14:textId="77777777" w:rsidR="00FA66D3" w:rsidRDefault="002A5E11">
      <w:pPr>
        <w:pStyle w:val="TOC2"/>
        <w:rPr>
          <w:rFonts w:asciiTheme="minorHAnsi" w:eastAsiaTheme="minorEastAsia" w:hAnsiTheme="minorHAnsi" w:cstheme="minorBidi"/>
          <w:sz w:val="22"/>
          <w:szCs w:val="22"/>
          <w:lang w:eastAsia="en-NZ"/>
        </w:rPr>
      </w:pPr>
      <w:hyperlink w:anchor="_Toc488059440" w:history="1">
        <w:r w:rsidR="00FA66D3" w:rsidRPr="009A310D">
          <w:rPr>
            <w:rStyle w:val="Hyperlink"/>
          </w:rPr>
          <w:t>Issue 4: Evacuation of those requiring assistance to evacuate during a fire emergency</w:t>
        </w:r>
        <w:r w:rsidR="00FA66D3">
          <w:rPr>
            <w:webHidden/>
          </w:rPr>
          <w:tab/>
        </w:r>
        <w:r w:rsidR="00FA66D3">
          <w:rPr>
            <w:webHidden/>
          </w:rPr>
          <w:fldChar w:fldCharType="begin"/>
        </w:r>
        <w:r w:rsidR="00FA66D3">
          <w:rPr>
            <w:webHidden/>
          </w:rPr>
          <w:instrText xml:space="preserve"> PAGEREF _Toc488059440 \h </w:instrText>
        </w:r>
        <w:r w:rsidR="00FA66D3">
          <w:rPr>
            <w:webHidden/>
          </w:rPr>
        </w:r>
        <w:r w:rsidR="00FA66D3">
          <w:rPr>
            <w:webHidden/>
          </w:rPr>
          <w:fldChar w:fldCharType="separate"/>
        </w:r>
        <w:r w:rsidR="00EF470B">
          <w:rPr>
            <w:webHidden/>
          </w:rPr>
          <w:t>19</w:t>
        </w:r>
        <w:r w:rsidR="00FA66D3">
          <w:rPr>
            <w:webHidden/>
          </w:rPr>
          <w:fldChar w:fldCharType="end"/>
        </w:r>
      </w:hyperlink>
    </w:p>
    <w:p w14:paraId="3C3A6887" w14:textId="77777777" w:rsidR="00FA66D3" w:rsidRDefault="002A5E11">
      <w:pPr>
        <w:pStyle w:val="TOC2"/>
        <w:rPr>
          <w:rFonts w:asciiTheme="minorHAnsi" w:eastAsiaTheme="minorEastAsia" w:hAnsiTheme="minorHAnsi" w:cstheme="minorBidi"/>
          <w:sz w:val="22"/>
          <w:szCs w:val="22"/>
          <w:lang w:eastAsia="en-NZ"/>
        </w:rPr>
      </w:pPr>
      <w:hyperlink w:anchor="_Toc488059441" w:history="1">
        <w:r w:rsidR="00FA66D3" w:rsidRPr="009A310D">
          <w:rPr>
            <w:rStyle w:val="Hyperlink"/>
          </w:rPr>
          <w:t>Issue 5: Timing of evacuation schemes and trial evacuations</w:t>
        </w:r>
        <w:r w:rsidR="00FA66D3">
          <w:rPr>
            <w:webHidden/>
          </w:rPr>
          <w:tab/>
        </w:r>
        <w:r w:rsidR="00FA66D3">
          <w:rPr>
            <w:webHidden/>
          </w:rPr>
          <w:fldChar w:fldCharType="begin"/>
        </w:r>
        <w:r w:rsidR="00FA66D3">
          <w:rPr>
            <w:webHidden/>
          </w:rPr>
          <w:instrText xml:space="preserve"> PAGEREF _Toc488059441 \h </w:instrText>
        </w:r>
        <w:r w:rsidR="00FA66D3">
          <w:rPr>
            <w:webHidden/>
          </w:rPr>
        </w:r>
        <w:r w:rsidR="00FA66D3">
          <w:rPr>
            <w:webHidden/>
          </w:rPr>
          <w:fldChar w:fldCharType="separate"/>
        </w:r>
        <w:r w:rsidR="00EF470B">
          <w:rPr>
            <w:webHidden/>
          </w:rPr>
          <w:t>22</w:t>
        </w:r>
        <w:r w:rsidR="00FA66D3">
          <w:rPr>
            <w:webHidden/>
          </w:rPr>
          <w:fldChar w:fldCharType="end"/>
        </w:r>
      </w:hyperlink>
    </w:p>
    <w:p w14:paraId="27C8C428" w14:textId="77777777" w:rsidR="00FA66D3" w:rsidRDefault="002A5E11">
      <w:pPr>
        <w:pStyle w:val="TOC2"/>
        <w:rPr>
          <w:rFonts w:asciiTheme="minorHAnsi" w:eastAsiaTheme="minorEastAsia" w:hAnsiTheme="minorHAnsi" w:cstheme="minorBidi"/>
          <w:sz w:val="22"/>
          <w:szCs w:val="22"/>
          <w:lang w:eastAsia="en-NZ"/>
        </w:rPr>
      </w:pPr>
      <w:hyperlink w:anchor="_Toc488059442" w:history="1">
        <w:r w:rsidR="00FA66D3" w:rsidRPr="009A310D">
          <w:rPr>
            <w:rStyle w:val="Hyperlink"/>
          </w:rPr>
          <w:t>Updates or other changes</w:t>
        </w:r>
        <w:r w:rsidR="00FA66D3">
          <w:rPr>
            <w:webHidden/>
          </w:rPr>
          <w:tab/>
        </w:r>
        <w:r w:rsidR="00FA66D3">
          <w:rPr>
            <w:webHidden/>
          </w:rPr>
          <w:fldChar w:fldCharType="begin"/>
        </w:r>
        <w:r w:rsidR="00FA66D3">
          <w:rPr>
            <w:webHidden/>
          </w:rPr>
          <w:instrText xml:space="preserve"> PAGEREF _Toc488059442 \h </w:instrText>
        </w:r>
        <w:r w:rsidR="00FA66D3">
          <w:rPr>
            <w:webHidden/>
          </w:rPr>
        </w:r>
        <w:r w:rsidR="00FA66D3">
          <w:rPr>
            <w:webHidden/>
          </w:rPr>
          <w:fldChar w:fldCharType="separate"/>
        </w:r>
        <w:r w:rsidR="00EF470B">
          <w:rPr>
            <w:webHidden/>
          </w:rPr>
          <w:t>25</w:t>
        </w:r>
        <w:r w:rsidR="00FA66D3">
          <w:rPr>
            <w:webHidden/>
          </w:rPr>
          <w:fldChar w:fldCharType="end"/>
        </w:r>
      </w:hyperlink>
    </w:p>
    <w:p w14:paraId="5C1A0673" w14:textId="77777777" w:rsidR="00FA66D3" w:rsidRDefault="002A5E11">
      <w:pPr>
        <w:pStyle w:val="TOC1"/>
        <w:rPr>
          <w:rFonts w:asciiTheme="minorHAnsi" w:eastAsiaTheme="minorEastAsia" w:hAnsiTheme="minorHAnsi" w:cstheme="minorBidi"/>
          <w:b w:val="0"/>
          <w:noProof/>
          <w:color w:val="auto"/>
          <w:sz w:val="22"/>
          <w:szCs w:val="22"/>
          <w:lang w:eastAsia="en-NZ"/>
        </w:rPr>
      </w:pPr>
      <w:hyperlink w:anchor="_Toc488059443" w:history="1">
        <w:r w:rsidR="00FA66D3" w:rsidRPr="009A310D">
          <w:rPr>
            <w:rStyle w:val="Hyperlink"/>
            <w:noProof/>
          </w:rPr>
          <w:t>Part 2: Offences and penalties</w:t>
        </w:r>
        <w:r w:rsidR="00FA66D3">
          <w:rPr>
            <w:noProof/>
            <w:webHidden/>
          </w:rPr>
          <w:tab/>
        </w:r>
        <w:r w:rsidR="00FA66D3">
          <w:rPr>
            <w:noProof/>
            <w:webHidden/>
          </w:rPr>
          <w:fldChar w:fldCharType="begin"/>
        </w:r>
        <w:r w:rsidR="00FA66D3">
          <w:rPr>
            <w:noProof/>
            <w:webHidden/>
          </w:rPr>
          <w:instrText xml:space="preserve"> PAGEREF _Toc488059443 \h </w:instrText>
        </w:r>
        <w:r w:rsidR="00FA66D3">
          <w:rPr>
            <w:noProof/>
            <w:webHidden/>
          </w:rPr>
        </w:r>
        <w:r w:rsidR="00FA66D3">
          <w:rPr>
            <w:noProof/>
            <w:webHidden/>
          </w:rPr>
          <w:fldChar w:fldCharType="separate"/>
        </w:r>
        <w:r w:rsidR="00EF470B">
          <w:rPr>
            <w:noProof/>
            <w:webHidden/>
          </w:rPr>
          <w:t>26</w:t>
        </w:r>
        <w:r w:rsidR="00FA66D3">
          <w:rPr>
            <w:noProof/>
            <w:webHidden/>
          </w:rPr>
          <w:fldChar w:fldCharType="end"/>
        </w:r>
      </w:hyperlink>
    </w:p>
    <w:p w14:paraId="6D765466" w14:textId="77777777" w:rsidR="00FA66D3" w:rsidRDefault="002A5E11">
      <w:pPr>
        <w:pStyle w:val="TOC2"/>
        <w:rPr>
          <w:rFonts w:asciiTheme="minorHAnsi" w:eastAsiaTheme="minorEastAsia" w:hAnsiTheme="minorHAnsi" w:cstheme="minorBidi"/>
          <w:sz w:val="22"/>
          <w:szCs w:val="22"/>
          <w:lang w:eastAsia="en-NZ"/>
        </w:rPr>
      </w:pPr>
      <w:hyperlink w:anchor="_Toc488059444" w:history="1">
        <w:r w:rsidR="00FA66D3" w:rsidRPr="009A310D">
          <w:rPr>
            <w:rStyle w:val="Hyperlink"/>
          </w:rPr>
          <w:t>Background</w:t>
        </w:r>
        <w:r w:rsidR="00FA66D3">
          <w:rPr>
            <w:webHidden/>
          </w:rPr>
          <w:tab/>
        </w:r>
        <w:r w:rsidR="00FA66D3">
          <w:rPr>
            <w:webHidden/>
          </w:rPr>
          <w:fldChar w:fldCharType="begin"/>
        </w:r>
        <w:r w:rsidR="00FA66D3">
          <w:rPr>
            <w:webHidden/>
          </w:rPr>
          <w:instrText xml:space="preserve"> PAGEREF _Toc488059444 \h </w:instrText>
        </w:r>
        <w:r w:rsidR="00FA66D3">
          <w:rPr>
            <w:webHidden/>
          </w:rPr>
        </w:r>
        <w:r w:rsidR="00FA66D3">
          <w:rPr>
            <w:webHidden/>
          </w:rPr>
          <w:fldChar w:fldCharType="separate"/>
        </w:r>
        <w:r w:rsidR="00EF470B">
          <w:rPr>
            <w:webHidden/>
          </w:rPr>
          <w:t>26</w:t>
        </w:r>
        <w:r w:rsidR="00FA66D3">
          <w:rPr>
            <w:webHidden/>
          </w:rPr>
          <w:fldChar w:fldCharType="end"/>
        </w:r>
      </w:hyperlink>
    </w:p>
    <w:p w14:paraId="6F90B919" w14:textId="77777777" w:rsidR="00FA66D3" w:rsidRDefault="002A5E11">
      <w:pPr>
        <w:pStyle w:val="TOC2"/>
        <w:rPr>
          <w:rFonts w:asciiTheme="minorHAnsi" w:eastAsiaTheme="minorEastAsia" w:hAnsiTheme="minorHAnsi" w:cstheme="minorBidi"/>
          <w:sz w:val="22"/>
          <w:szCs w:val="22"/>
          <w:lang w:eastAsia="en-NZ"/>
        </w:rPr>
      </w:pPr>
      <w:hyperlink w:anchor="_Toc488059445" w:history="1">
        <w:r w:rsidR="00FA66D3" w:rsidRPr="009A310D">
          <w:rPr>
            <w:rStyle w:val="Hyperlink"/>
          </w:rPr>
          <w:t>Policy objectives</w:t>
        </w:r>
        <w:r w:rsidR="00FA66D3">
          <w:rPr>
            <w:webHidden/>
          </w:rPr>
          <w:tab/>
        </w:r>
        <w:r w:rsidR="00FA66D3">
          <w:rPr>
            <w:webHidden/>
          </w:rPr>
          <w:fldChar w:fldCharType="begin"/>
        </w:r>
        <w:r w:rsidR="00FA66D3">
          <w:rPr>
            <w:webHidden/>
          </w:rPr>
          <w:instrText xml:space="preserve"> PAGEREF _Toc488059445 \h </w:instrText>
        </w:r>
        <w:r w:rsidR="00FA66D3">
          <w:rPr>
            <w:webHidden/>
          </w:rPr>
        </w:r>
        <w:r w:rsidR="00FA66D3">
          <w:rPr>
            <w:webHidden/>
          </w:rPr>
          <w:fldChar w:fldCharType="separate"/>
        </w:r>
        <w:r w:rsidR="00EF470B">
          <w:rPr>
            <w:webHidden/>
          </w:rPr>
          <w:t>28</w:t>
        </w:r>
        <w:r w:rsidR="00FA66D3">
          <w:rPr>
            <w:webHidden/>
          </w:rPr>
          <w:fldChar w:fldCharType="end"/>
        </w:r>
      </w:hyperlink>
    </w:p>
    <w:p w14:paraId="1E19F171" w14:textId="77777777" w:rsidR="00FA66D3" w:rsidRDefault="002A5E11">
      <w:pPr>
        <w:pStyle w:val="TOC2"/>
        <w:rPr>
          <w:rFonts w:asciiTheme="minorHAnsi" w:eastAsiaTheme="minorEastAsia" w:hAnsiTheme="minorHAnsi" w:cstheme="minorBidi"/>
          <w:sz w:val="22"/>
          <w:szCs w:val="22"/>
          <w:lang w:eastAsia="en-NZ"/>
        </w:rPr>
      </w:pPr>
      <w:hyperlink w:anchor="_Toc488059446" w:history="1">
        <w:r w:rsidR="00FA66D3" w:rsidRPr="009A310D">
          <w:rPr>
            <w:rStyle w:val="Hyperlink"/>
          </w:rPr>
          <w:t>Issue 1: What offences should there be?</w:t>
        </w:r>
        <w:r w:rsidR="00FA66D3">
          <w:rPr>
            <w:webHidden/>
          </w:rPr>
          <w:tab/>
        </w:r>
        <w:r w:rsidR="00FA66D3">
          <w:rPr>
            <w:webHidden/>
          </w:rPr>
          <w:fldChar w:fldCharType="begin"/>
        </w:r>
        <w:r w:rsidR="00FA66D3">
          <w:rPr>
            <w:webHidden/>
          </w:rPr>
          <w:instrText xml:space="preserve"> PAGEREF _Toc488059446 \h </w:instrText>
        </w:r>
        <w:r w:rsidR="00FA66D3">
          <w:rPr>
            <w:webHidden/>
          </w:rPr>
        </w:r>
        <w:r w:rsidR="00FA66D3">
          <w:rPr>
            <w:webHidden/>
          </w:rPr>
          <w:fldChar w:fldCharType="separate"/>
        </w:r>
        <w:r w:rsidR="00EF470B">
          <w:rPr>
            <w:webHidden/>
          </w:rPr>
          <w:t>28</w:t>
        </w:r>
        <w:r w:rsidR="00FA66D3">
          <w:rPr>
            <w:webHidden/>
          </w:rPr>
          <w:fldChar w:fldCharType="end"/>
        </w:r>
      </w:hyperlink>
    </w:p>
    <w:p w14:paraId="64502B2E" w14:textId="77777777" w:rsidR="00FA66D3" w:rsidRDefault="002A5E11">
      <w:pPr>
        <w:pStyle w:val="TOC2"/>
        <w:rPr>
          <w:rFonts w:asciiTheme="minorHAnsi" w:eastAsiaTheme="minorEastAsia" w:hAnsiTheme="minorHAnsi" w:cstheme="minorBidi"/>
          <w:sz w:val="22"/>
          <w:szCs w:val="22"/>
          <w:lang w:eastAsia="en-NZ"/>
        </w:rPr>
      </w:pPr>
      <w:hyperlink w:anchor="_Toc488059447" w:history="1">
        <w:r w:rsidR="00FA66D3" w:rsidRPr="009A310D">
          <w:rPr>
            <w:rStyle w:val="Hyperlink"/>
          </w:rPr>
          <w:t>Issue 2: Options for setting offence penalties</w:t>
        </w:r>
        <w:r w:rsidR="00FA66D3">
          <w:rPr>
            <w:webHidden/>
          </w:rPr>
          <w:tab/>
        </w:r>
        <w:r w:rsidR="00FA66D3">
          <w:rPr>
            <w:webHidden/>
          </w:rPr>
          <w:fldChar w:fldCharType="begin"/>
        </w:r>
        <w:r w:rsidR="00FA66D3">
          <w:rPr>
            <w:webHidden/>
          </w:rPr>
          <w:instrText xml:space="preserve"> PAGEREF _Toc488059447 \h </w:instrText>
        </w:r>
        <w:r w:rsidR="00FA66D3">
          <w:rPr>
            <w:webHidden/>
          </w:rPr>
        </w:r>
        <w:r w:rsidR="00FA66D3">
          <w:rPr>
            <w:webHidden/>
          </w:rPr>
          <w:fldChar w:fldCharType="separate"/>
        </w:r>
        <w:r w:rsidR="00EF470B">
          <w:rPr>
            <w:webHidden/>
          </w:rPr>
          <w:t>30</w:t>
        </w:r>
        <w:r w:rsidR="00FA66D3">
          <w:rPr>
            <w:webHidden/>
          </w:rPr>
          <w:fldChar w:fldCharType="end"/>
        </w:r>
      </w:hyperlink>
    </w:p>
    <w:p w14:paraId="72956737" w14:textId="77777777" w:rsidR="00FA66D3" w:rsidRDefault="002A5E11">
      <w:pPr>
        <w:pStyle w:val="TOC2"/>
        <w:rPr>
          <w:rFonts w:asciiTheme="minorHAnsi" w:eastAsiaTheme="minorEastAsia" w:hAnsiTheme="minorHAnsi" w:cstheme="minorBidi"/>
          <w:sz w:val="22"/>
          <w:szCs w:val="22"/>
          <w:lang w:eastAsia="en-NZ"/>
        </w:rPr>
      </w:pPr>
      <w:hyperlink w:anchor="_Toc488059448" w:history="1">
        <w:r w:rsidR="00FA66D3" w:rsidRPr="009A310D">
          <w:rPr>
            <w:rStyle w:val="Hyperlink"/>
          </w:rPr>
          <w:t>Interaction of fire safety and evacuation of buildings regulations with the options for offences</w:t>
        </w:r>
        <w:r w:rsidR="00FA66D3">
          <w:rPr>
            <w:webHidden/>
          </w:rPr>
          <w:tab/>
        </w:r>
        <w:r w:rsidR="00FA66D3">
          <w:rPr>
            <w:webHidden/>
          </w:rPr>
          <w:fldChar w:fldCharType="begin"/>
        </w:r>
        <w:r w:rsidR="00FA66D3">
          <w:rPr>
            <w:webHidden/>
          </w:rPr>
          <w:instrText xml:space="preserve"> PAGEREF _Toc488059448 \h </w:instrText>
        </w:r>
        <w:r w:rsidR="00FA66D3">
          <w:rPr>
            <w:webHidden/>
          </w:rPr>
        </w:r>
        <w:r w:rsidR="00FA66D3">
          <w:rPr>
            <w:webHidden/>
          </w:rPr>
          <w:fldChar w:fldCharType="separate"/>
        </w:r>
        <w:r w:rsidR="00EF470B">
          <w:rPr>
            <w:webHidden/>
          </w:rPr>
          <w:t>33</w:t>
        </w:r>
        <w:r w:rsidR="00FA66D3">
          <w:rPr>
            <w:webHidden/>
          </w:rPr>
          <w:fldChar w:fldCharType="end"/>
        </w:r>
      </w:hyperlink>
    </w:p>
    <w:p w14:paraId="68A58B36" w14:textId="77777777" w:rsidR="00FA66D3" w:rsidRDefault="002A5E11">
      <w:pPr>
        <w:pStyle w:val="TOC1"/>
        <w:rPr>
          <w:rFonts w:asciiTheme="minorHAnsi" w:eastAsiaTheme="minorEastAsia" w:hAnsiTheme="minorHAnsi" w:cstheme="minorBidi"/>
          <w:b w:val="0"/>
          <w:noProof/>
          <w:color w:val="auto"/>
          <w:sz w:val="22"/>
          <w:szCs w:val="22"/>
          <w:lang w:eastAsia="en-NZ"/>
        </w:rPr>
      </w:pPr>
      <w:hyperlink w:anchor="_Toc488059449" w:history="1">
        <w:r w:rsidR="00FA66D3" w:rsidRPr="009A310D">
          <w:rPr>
            <w:rStyle w:val="Hyperlink"/>
            <w:noProof/>
          </w:rPr>
          <w:t>Appendix A: Matters to be included an in evacuation scheme under the FSEBR</w:t>
        </w:r>
        <w:r w:rsidR="00FA66D3">
          <w:rPr>
            <w:noProof/>
            <w:webHidden/>
          </w:rPr>
          <w:tab/>
        </w:r>
        <w:r w:rsidR="00FA66D3">
          <w:rPr>
            <w:noProof/>
            <w:webHidden/>
          </w:rPr>
          <w:fldChar w:fldCharType="begin"/>
        </w:r>
        <w:r w:rsidR="00FA66D3">
          <w:rPr>
            <w:noProof/>
            <w:webHidden/>
          </w:rPr>
          <w:instrText xml:space="preserve"> PAGEREF _Toc488059449 \h </w:instrText>
        </w:r>
        <w:r w:rsidR="00FA66D3">
          <w:rPr>
            <w:noProof/>
            <w:webHidden/>
          </w:rPr>
        </w:r>
        <w:r w:rsidR="00FA66D3">
          <w:rPr>
            <w:noProof/>
            <w:webHidden/>
          </w:rPr>
          <w:fldChar w:fldCharType="separate"/>
        </w:r>
        <w:r w:rsidR="00EF470B">
          <w:rPr>
            <w:noProof/>
            <w:webHidden/>
          </w:rPr>
          <w:t>34</w:t>
        </w:r>
        <w:r w:rsidR="00FA66D3">
          <w:rPr>
            <w:noProof/>
            <w:webHidden/>
          </w:rPr>
          <w:fldChar w:fldCharType="end"/>
        </w:r>
      </w:hyperlink>
    </w:p>
    <w:p w14:paraId="31DA758D" w14:textId="77777777" w:rsidR="00FA66D3" w:rsidRDefault="002A5E11">
      <w:pPr>
        <w:pStyle w:val="TOC1"/>
        <w:rPr>
          <w:rFonts w:asciiTheme="minorHAnsi" w:eastAsiaTheme="minorEastAsia" w:hAnsiTheme="minorHAnsi" w:cstheme="minorBidi"/>
          <w:b w:val="0"/>
          <w:noProof/>
          <w:color w:val="auto"/>
          <w:sz w:val="22"/>
          <w:szCs w:val="22"/>
          <w:lang w:eastAsia="en-NZ"/>
        </w:rPr>
      </w:pPr>
      <w:hyperlink w:anchor="_Toc488059450" w:history="1">
        <w:r w:rsidR="00FA66D3" w:rsidRPr="009A310D">
          <w:rPr>
            <w:rStyle w:val="Hyperlink"/>
            <w:noProof/>
          </w:rPr>
          <w:t>Appendix B: Interaction of FSEBR and other legislation</w:t>
        </w:r>
        <w:r w:rsidR="00FA66D3">
          <w:rPr>
            <w:noProof/>
            <w:webHidden/>
          </w:rPr>
          <w:tab/>
        </w:r>
        <w:r w:rsidR="00FA66D3">
          <w:rPr>
            <w:noProof/>
            <w:webHidden/>
          </w:rPr>
          <w:fldChar w:fldCharType="begin"/>
        </w:r>
        <w:r w:rsidR="00FA66D3">
          <w:rPr>
            <w:noProof/>
            <w:webHidden/>
          </w:rPr>
          <w:instrText xml:space="preserve"> PAGEREF _Toc488059450 \h </w:instrText>
        </w:r>
        <w:r w:rsidR="00FA66D3">
          <w:rPr>
            <w:noProof/>
            <w:webHidden/>
          </w:rPr>
        </w:r>
        <w:r w:rsidR="00FA66D3">
          <w:rPr>
            <w:noProof/>
            <w:webHidden/>
          </w:rPr>
          <w:fldChar w:fldCharType="separate"/>
        </w:r>
        <w:r w:rsidR="00EF470B">
          <w:rPr>
            <w:noProof/>
            <w:webHidden/>
          </w:rPr>
          <w:t>35</w:t>
        </w:r>
        <w:r w:rsidR="00FA66D3">
          <w:rPr>
            <w:noProof/>
            <w:webHidden/>
          </w:rPr>
          <w:fldChar w:fldCharType="end"/>
        </w:r>
      </w:hyperlink>
    </w:p>
    <w:p w14:paraId="24DC8162" w14:textId="77777777" w:rsidR="00FA66D3" w:rsidRDefault="002A5E11">
      <w:pPr>
        <w:pStyle w:val="TOC1"/>
        <w:rPr>
          <w:rFonts w:asciiTheme="minorHAnsi" w:eastAsiaTheme="minorEastAsia" w:hAnsiTheme="minorHAnsi" w:cstheme="minorBidi"/>
          <w:b w:val="0"/>
          <w:noProof/>
          <w:color w:val="auto"/>
          <w:sz w:val="22"/>
          <w:szCs w:val="22"/>
          <w:lang w:eastAsia="en-NZ"/>
        </w:rPr>
      </w:pPr>
      <w:hyperlink w:anchor="_Toc488059451" w:history="1">
        <w:r w:rsidR="00FA66D3" w:rsidRPr="009A310D">
          <w:rPr>
            <w:rStyle w:val="Hyperlink"/>
            <w:noProof/>
          </w:rPr>
          <w:t>Appendix C: Offences and penalties in Fire and Emergency New Zealand Act, Fire Service Act, and Forest and Rural Fires Act</w:t>
        </w:r>
        <w:r w:rsidR="00FA66D3">
          <w:rPr>
            <w:noProof/>
            <w:webHidden/>
          </w:rPr>
          <w:tab/>
        </w:r>
        <w:r w:rsidR="00FA66D3">
          <w:rPr>
            <w:noProof/>
            <w:webHidden/>
          </w:rPr>
          <w:fldChar w:fldCharType="begin"/>
        </w:r>
        <w:r w:rsidR="00FA66D3">
          <w:rPr>
            <w:noProof/>
            <w:webHidden/>
          </w:rPr>
          <w:instrText xml:space="preserve"> PAGEREF _Toc488059451 \h </w:instrText>
        </w:r>
        <w:r w:rsidR="00FA66D3">
          <w:rPr>
            <w:noProof/>
            <w:webHidden/>
          </w:rPr>
        </w:r>
        <w:r w:rsidR="00FA66D3">
          <w:rPr>
            <w:noProof/>
            <w:webHidden/>
          </w:rPr>
          <w:fldChar w:fldCharType="separate"/>
        </w:r>
        <w:r w:rsidR="00EF470B">
          <w:rPr>
            <w:noProof/>
            <w:webHidden/>
          </w:rPr>
          <w:t>36</w:t>
        </w:r>
        <w:r w:rsidR="00FA66D3">
          <w:rPr>
            <w:noProof/>
            <w:webHidden/>
          </w:rPr>
          <w:fldChar w:fldCharType="end"/>
        </w:r>
      </w:hyperlink>
    </w:p>
    <w:p w14:paraId="3354AB55" w14:textId="3E919A2F" w:rsidR="004518B7" w:rsidRPr="007202D5" w:rsidRDefault="00860B2B" w:rsidP="007202D5">
      <w:r>
        <w:rPr>
          <w:color w:val="1F546B"/>
        </w:rPr>
        <w:fldChar w:fldCharType="end"/>
      </w:r>
    </w:p>
    <w:p w14:paraId="3354AB56" w14:textId="77777777" w:rsidR="005D3404" w:rsidRDefault="005D3404" w:rsidP="005D3404">
      <w:pPr>
        <w:pStyle w:val="Heading1"/>
      </w:pPr>
      <w:bookmarkStart w:id="0" w:name="_Toc472684559"/>
      <w:bookmarkStart w:id="1" w:name="_Toc472692005"/>
      <w:bookmarkStart w:id="2" w:name="_Toc486948027"/>
      <w:bookmarkStart w:id="3" w:name="_Toc487637073"/>
      <w:bookmarkStart w:id="4" w:name="_Toc488059426"/>
      <w:r>
        <w:lastRenderedPageBreak/>
        <w:t>Introduction</w:t>
      </w:r>
      <w:bookmarkEnd w:id="0"/>
      <w:bookmarkEnd w:id="1"/>
      <w:bookmarkEnd w:id="2"/>
      <w:bookmarkEnd w:id="3"/>
      <w:bookmarkEnd w:id="4"/>
    </w:p>
    <w:p w14:paraId="3354AB57" w14:textId="77777777" w:rsidR="00C467A7" w:rsidRPr="009F409A" w:rsidRDefault="00C467A7" w:rsidP="00C467A7">
      <w:pPr>
        <w:pStyle w:val="Heading2"/>
      </w:pPr>
      <w:bookmarkStart w:id="5" w:name="_Toc472684560"/>
      <w:bookmarkStart w:id="6" w:name="_Toc472692006"/>
      <w:bookmarkStart w:id="7" w:name="_Toc486948028"/>
      <w:bookmarkStart w:id="8" w:name="_Toc487637074"/>
      <w:bookmarkStart w:id="9" w:name="_Toc488059427"/>
      <w:r w:rsidRPr="009F409A">
        <w:t>Background</w:t>
      </w:r>
      <w:r w:rsidR="00353DA1">
        <w:t xml:space="preserve"> to fire service reform</w:t>
      </w:r>
      <w:bookmarkEnd w:id="5"/>
      <w:bookmarkEnd w:id="6"/>
      <w:bookmarkEnd w:id="7"/>
      <w:bookmarkEnd w:id="8"/>
      <w:bookmarkEnd w:id="9"/>
    </w:p>
    <w:p w14:paraId="3354AB58" w14:textId="38C59307" w:rsidR="0090736E" w:rsidRDefault="00C467A7" w:rsidP="00C467A7">
      <w:r>
        <w:t>On</w:t>
      </w:r>
      <w:r w:rsidRPr="007E3311">
        <w:t xml:space="preserve"> 1 July 2017, the New Zealand Fire Service (NZFS), National Rural Fire Authority (NRFA), and 38 Rural Fire Authorities (RFAs) amalgamate</w:t>
      </w:r>
      <w:r w:rsidR="00152771">
        <w:t>d</w:t>
      </w:r>
      <w:r w:rsidRPr="007E3311">
        <w:t xml:space="preserve"> to become one organisation, Fire and Emergency New Zealand </w:t>
      </w:r>
      <w:r w:rsidR="00704DA9">
        <w:t>(FENZ)</w:t>
      </w:r>
      <w:r w:rsidRPr="007E3311">
        <w:t>.</w:t>
      </w:r>
      <w:r w:rsidR="0090736E">
        <w:t xml:space="preserve"> This </w:t>
      </w:r>
      <w:r w:rsidR="00152771">
        <w:t>is</w:t>
      </w:r>
      <w:r w:rsidR="0090736E">
        <w:t xml:space="preserve"> the most significant reform of New Zealand’s fire services since the 1940s.</w:t>
      </w:r>
    </w:p>
    <w:p w14:paraId="6BF101DC" w14:textId="5458182D" w:rsidR="00532700" w:rsidRDefault="00560A61" w:rsidP="00C467A7">
      <w:r>
        <w:t>The Fire and Emergency New Zealand Act 2017 (</w:t>
      </w:r>
      <w:r w:rsidR="00704DA9">
        <w:t xml:space="preserve">FENZ </w:t>
      </w:r>
      <w:r>
        <w:t xml:space="preserve">Act) was passed in May 2017 </w:t>
      </w:r>
      <w:r w:rsidR="00FC07E0">
        <w:t>giving</w:t>
      </w:r>
      <w:r w:rsidR="00C467A7" w:rsidRPr="007E3311">
        <w:t xml:space="preserve"> effect to Cabinet’s decisions on fire services reform.</w:t>
      </w:r>
      <w:r>
        <w:t xml:space="preserve"> </w:t>
      </w:r>
      <w:r w:rsidR="00753516">
        <w:t>The new legislation addresses key issues identified in the reform including changing expectations</w:t>
      </w:r>
      <w:r w:rsidR="001C1F15">
        <w:t xml:space="preserve"> of the fire services</w:t>
      </w:r>
      <w:r w:rsidR="00753516">
        <w:t xml:space="preserve">, lack of coordination and variable leadership, inconsistent investment for community needs and differences in culture between rural and urban fire services. </w:t>
      </w:r>
    </w:p>
    <w:p w14:paraId="211A30B2" w14:textId="77777777" w:rsidR="002D2ACB" w:rsidRPr="007E3311" w:rsidRDefault="002D2ACB" w:rsidP="002D2ACB">
      <w:pPr>
        <w:pStyle w:val="Heading2"/>
      </w:pPr>
      <w:bookmarkStart w:id="10" w:name="_Toc472692007"/>
      <w:bookmarkStart w:id="11" w:name="_Toc486948029"/>
      <w:bookmarkStart w:id="12" w:name="_Toc487637075"/>
      <w:bookmarkStart w:id="13" w:name="_Toc488059428"/>
      <w:r w:rsidRPr="007E3311">
        <w:t xml:space="preserve">Purpose of </w:t>
      </w:r>
      <w:r>
        <w:t xml:space="preserve">this </w:t>
      </w:r>
      <w:r w:rsidRPr="007E3311">
        <w:t>discussion document</w:t>
      </w:r>
      <w:bookmarkEnd w:id="10"/>
      <w:bookmarkEnd w:id="11"/>
      <w:bookmarkEnd w:id="12"/>
      <w:bookmarkEnd w:id="13"/>
    </w:p>
    <w:p w14:paraId="29521C5B" w14:textId="79CED847" w:rsidR="002D2ACB" w:rsidRDefault="00A85A85" w:rsidP="0054568B">
      <w:r>
        <w:t xml:space="preserve">This discussion document discusses options and proposals relating to new regulations to support the FENZ Act. </w:t>
      </w:r>
      <w:r w:rsidR="002D2ACB">
        <w:t xml:space="preserve">This discussion document seeks </w:t>
      </w:r>
      <w:r>
        <w:t xml:space="preserve">your </w:t>
      </w:r>
      <w:r w:rsidR="002D2ACB">
        <w:t>views on</w:t>
      </w:r>
      <w:r w:rsidR="00560A61">
        <w:t>:</w:t>
      </w:r>
      <w:r w:rsidR="002D2ACB">
        <w:t xml:space="preserve"> </w:t>
      </w:r>
    </w:p>
    <w:p w14:paraId="4534E480" w14:textId="184380F8" w:rsidR="000D3905" w:rsidRDefault="00D810A3" w:rsidP="000D3905">
      <w:pPr>
        <w:pStyle w:val="Bullet"/>
      </w:pPr>
      <w:r>
        <w:t>n</w:t>
      </w:r>
      <w:r w:rsidR="000D3905">
        <w:t>ew regulations to replace the current Fire Safety and Evacuation of Buildings Regulations 2006</w:t>
      </w:r>
      <w:r w:rsidR="00704DA9">
        <w:t>; and</w:t>
      </w:r>
    </w:p>
    <w:p w14:paraId="16150A21" w14:textId="61966056" w:rsidR="00704DA9" w:rsidRDefault="00D810A3" w:rsidP="000D3905">
      <w:pPr>
        <w:pStyle w:val="Bullet"/>
      </w:pPr>
      <w:proofErr w:type="gramStart"/>
      <w:r>
        <w:t>o</w:t>
      </w:r>
      <w:r w:rsidR="00704DA9">
        <w:t>ffences</w:t>
      </w:r>
      <w:proofErr w:type="gramEnd"/>
      <w:r w:rsidR="00704DA9">
        <w:t xml:space="preserve"> and penalties for infringement</w:t>
      </w:r>
      <w:r w:rsidR="00555280">
        <w:t xml:space="preserve"> offences, which will form part of the compliance and enforcement strategy </w:t>
      </w:r>
      <w:r w:rsidR="00704DA9">
        <w:t>to be developed by FENZ.</w:t>
      </w:r>
    </w:p>
    <w:p w14:paraId="31824C64" w14:textId="747C78D0" w:rsidR="004B4301" w:rsidRPr="00A85A85" w:rsidRDefault="00A85A85">
      <w:pPr>
        <w:keepLines w:val="0"/>
        <w:spacing w:before="120"/>
      </w:pPr>
      <w:bookmarkStart w:id="14" w:name="_Toc472684563"/>
      <w:bookmarkStart w:id="15" w:name="_Toc472692009"/>
      <w:r>
        <w:t xml:space="preserve">New regulations for these matters are expected to be ready by 1 May 2018, and come into force on 1 July 2018.  </w:t>
      </w:r>
      <w:r w:rsidR="004B4301">
        <w:br w:type="page"/>
      </w:r>
    </w:p>
    <w:p w14:paraId="3354AB83" w14:textId="3C01F0DE" w:rsidR="00C467A7" w:rsidRPr="00EB1A72" w:rsidRDefault="00C467A7" w:rsidP="00C467A7">
      <w:pPr>
        <w:pStyle w:val="Heading2"/>
      </w:pPr>
      <w:bookmarkStart w:id="16" w:name="_Toc486948030"/>
      <w:bookmarkStart w:id="17" w:name="_Toc487637076"/>
      <w:bookmarkStart w:id="18" w:name="_Toc488059429"/>
      <w:r w:rsidRPr="00EB1A72">
        <w:lastRenderedPageBreak/>
        <w:t xml:space="preserve">How to respond to </w:t>
      </w:r>
      <w:r w:rsidR="00D324F3">
        <w:t xml:space="preserve">this </w:t>
      </w:r>
      <w:r w:rsidRPr="00EB1A72">
        <w:t>consultation</w:t>
      </w:r>
      <w:bookmarkEnd w:id="14"/>
      <w:bookmarkEnd w:id="15"/>
      <w:bookmarkEnd w:id="16"/>
      <w:bookmarkEnd w:id="17"/>
      <w:bookmarkEnd w:id="18"/>
    </w:p>
    <w:p w14:paraId="2824D8C0" w14:textId="0D56C8CA" w:rsidR="000E093A" w:rsidRDefault="000E093A" w:rsidP="00EF2FA8">
      <w:r w:rsidRPr="000E093A">
        <w:t>Submissions can be emailed to:</w:t>
      </w:r>
      <w:r w:rsidR="00EF2FA8">
        <w:t xml:space="preserve"> </w:t>
      </w:r>
      <w:hyperlink r:id="rId18" w:history="1">
        <w:r w:rsidR="00EF2FA8" w:rsidRPr="00472A47">
          <w:rPr>
            <w:rStyle w:val="Hyperlink"/>
          </w:rPr>
          <w:t>FireServicesTransition@dia.govt.nz</w:t>
        </w:r>
      </w:hyperlink>
    </w:p>
    <w:p w14:paraId="289BF952" w14:textId="77777777" w:rsidR="000E093A" w:rsidRPr="000E093A" w:rsidRDefault="000E093A" w:rsidP="00EF2FA8">
      <w:r w:rsidRPr="000E093A">
        <w:t>Submissions can also be posted to:</w:t>
      </w:r>
    </w:p>
    <w:p w14:paraId="05CD87D5" w14:textId="385D12E1" w:rsidR="000E093A" w:rsidRPr="000E093A" w:rsidRDefault="000E093A" w:rsidP="00EF2FA8">
      <w:r w:rsidRPr="000E093A">
        <w:t>Fire Services Review</w:t>
      </w:r>
      <w:r w:rsidR="00EF2FA8">
        <w:br/>
      </w:r>
      <w:r w:rsidRPr="000E093A">
        <w:t>Department of Internal Affairs</w:t>
      </w:r>
      <w:r w:rsidR="00EF2FA8">
        <w:br/>
      </w:r>
      <w:r w:rsidRPr="000E093A">
        <w:t>PO Box 805</w:t>
      </w:r>
      <w:r w:rsidR="00EF2FA8">
        <w:br/>
      </w:r>
      <w:r w:rsidRPr="000E093A">
        <w:t>Wellington 6140</w:t>
      </w:r>
    </w:p>
    <w:p w14:paraId="374F6715" w14:textId="2A08CF9E" w:rsidR="000E093A" w:rsidRDefault="000E093A" w:rsidP="00EF2FA8">
      <w:r w:rsidRPr="000E093A">
        <w:t>This document is a summary of information only. If</w:t>
      </w:r>
      <w:r w:rsidR="00EF2FA8">
        <w:t xml:space="preserve"> </w:t>
      </w:r>
      <w:r w:rsidRPr="000E093A">
        <w:t>you’d like more information on the decisions made by</w:t>
      </w:r>
      <w:r w:rsidR="00EF2FA8">
        <w:t xml:space="preserve"> </w:t>
      </w:r>
      <w:r w:rsidRPr="000E093A">
        <w:t xml:space="preserve">Cabinet on </w:t>
      </w:r>
      <w:r w:rsidR="008B285B">
        <w:t>Fire and Emergency N</w:t>
      </w:r>
      <w:r w:rsidR="000E0A32">
        <w:t xml:space="preserve">ew </w:t>
      </w:r>
      <w:r w:rsidR="008B285B">
        <w:t>Z</w:t>
      </w:r>
      <w:r w:rsidR="000E0A32">
        <w:t>ealand</w:t>
      </w:r>
      <w:r w:rsidRPr="000E093A">
        <w:t xml:space="preserve"> and the latest news on the transition</w:t>
      </w:r>
      <w:r w:rsidR="00EF2FA8">
        <w:t xml:space="preserve"> </w:t>
      </w:r>
      <w:r w:rsidRPr="000E093A">
        <w:t>programme, please visit:</w:t>
      </w:r>
      <w:r w:rsidR="00EF2FA8">
        <w:t xml:space="preserve"> </w:t>
      </w:r>
      <w:hyperlink r:id="rId19" w:history="1">
        <w:r w:rsidR="00EF2FA8" w:rsidRPr="00472A47">
          <w:rPr>
            <w:rStyle w:val="Hyperlink"/>
          </w:rPr>
          <w:t>https://www.dia.govt.nz/Fire-Services-Transition</w:t>
        </w:r>
      </w:hyperlink>
    </w:p>
    <w:tbl>
      <w:tblPr>
        <w:tblStyle w:val="Blanktable"/>
        <w:tblW w:w="0" w:type="auto"/>
        <w:tblLook w:val="04A0" w:firstRow="1" w:lastRow="0" w:firstColumn="1" w:lastColumn="0" w:noHBand="0" w:noVBand="1"/>
      </w:tblPr>
      <w:tblGrid>
        <w:gridCol w:w="9135"/>
      </w:tblGrid>
      <w:tr w:rsidR="003165C6" w14:paraId="06D4AF29" w14:textId="77777777" w:rsidTr="00AE5149">
        <w:tc>
          <w:tcPr>
            <w:tcW w:w="9243" w:type="dxa"/>
            <w:shd w:val="clear" w:color="auto" w:fill="D9D9D9" w:themeFill="background1" w:themeFillShade="D9"/>
          </w:tcPr>
          <w:p w14:paraId="497E216A" w14:textId="2E560903" w:rsidR="003165C6" w:rsidRDefault="003165C6" w:rsidP="00311DD1">
            <w:pPr>
              <w:jc w:val="center"/>
              <w:rPr>
                <w:b/>
              </w:rPr>
            </w:pPr>
            <w:r w:rsidRPr="00EF2FA8">
              <w:rPr>
                <w:b/>
              </w:rPr>
              <w:t xml:space="preserve">The closing date for submissions </w:t>
            </w:r>
            <w:r>
              <w:rPr>
                <w:b/>
              </w:rPr>
              <w:t xml:space="preserve">is </w:t>
            </w:r>
            <w:r w:rsidR="00311DD1">
              <w:rPr>
                <w:b/>
              </w:rPr>
              <w:t>5pm Friday 8 September 2017.</w:t>
            </w:r>
          </w:p>
        </w:tc>
      </w:tr>
    </w:tbl>
    <w:p w14:paraId="061425F2" w14:textId="77777777" w:rsidR="00E7434E" w:rsidRDefault="00E7434E" w:rsidP="00E7434E">
      <w:pPr>
        <w:pStyle w:val="Heading2"/>
      </w:pPr>
      <w:bookmarkStart w:id="19" w:name="_Toc486948031"/>
      <w:bookmarkStart w:id="20" w:name="_Toc487637077"/>
      <w:bookmarkStart w:id="21" w:name="_Toc488059430"/>
      <w:r>
        <w:t>How your submissions will be used</w:t>
      </w:r>
      <w:bookmarkEnd w:id="19"/>
      <w:bookmarkEnd w:id="20"/>
      <w:bookmarkEnd w:id="21"/>
      <w:r>
        <w:t xml:space="preserve"> </w:t>
      </w:r>
    </w:p>
    <w:p w14:paraId="4E0076C7" w14:textId="77777777" w:rsidR="00E7434E" w:rsidRPr="000E093A" w:rsidRDefault="00E7434E" w:rsidP="00E7434E">
      <w:r w:rsidRPr="000E093A">
        <w:t>All feedback received by the closing date will be taken into consideration before the</w:t>
      </w:r>
      <w:r>
        <w:t xml:space="preserve"> </w:t>
      </w:r>
      <w:r w:rsidRPr="000E093A">
        <w:t xml:space="preserve">government makes </w:t>
      </w:r>
      <w:r>
        <w:t xml:space="preserve">final </w:t>
      </w:r>
      <w:r w:rsidRPr="000E093A">
        <w:t xml:space="preserve">decisions about the </w:t>
      </w:r>
      <w:r>
        <w:t>proposals in this discussion document</w:t>
      </w:r>
      <w:r w:rsidRPr="000E093A">
        <w:t>.</w:t>
      </w:r>
    </w:p>
    <w:p w14:paraId="6CA3C265" w14:textId="5BF9626F" w:rsidR="00E7434E" w:rsidRPr="000E093A" w:rsidRDefault="00E7434E" w:rsidP="00E7434E">
      <w:r w:rsidRPr="000E093A">
        <w:t>Anyone can make a submission</w:t>
      </w:r>
      <w:r w:rsidR="00D011F8">
        <w:t xml:space="preserve">. </w:t>
      </w:r>
      <w:r w:rsidRPr="000E093A">
        <w:t>If you have a view about the proposed regulations – please tell us what you think.</w:t>
      </w:r>
    </w:p>
    <w:p w14:paraId="53AD6940" w14:textId="760790E4" w:rsidR="00E7434E" w:rsidRPr="00E7434E" w:rsidRDefault="00E7434E" w:rsidP="00E7434E">
      <w:r w:rsidRPr="00E7434E">
        <w:t>All submissions will be kept by the Department of Internal Affairs (the Department). The</w:t>
      </w:r>
      <w:r>
        <w:t xml:space="preserve"> </w:t>
      </w:r>
      <w:r w:rsidRPr="00E7434E">
        <w:t>Department may publish the submissions it receives and provide a summary of them on its</w:t>
      </w:r>
      <w:r>
        <w:t xml:space="preserve"> </w:t>
      </w:r>
      <w:r w:rsidRPr="00E7434E">
        <w:t>website www.dia.govt.nz. This would include your name or the name of your group, but not</w:t>
      </w:r>
      <w:r>
        <w:t xml:space="preserve"> </w:t>
      </w:r>
      <w:r w:rsidRPr="00E7434E">
        <w:t>your contact details.</w:t>
      </w:r>
    </w:p>
    <w:p w14:paraId="3A8E8F5E" w14:textId="78940FE0" w:rsidR="00E7434E" w:rsidRPr="00E7434E" w:rsidRDefault="00E7434E" w:rsidP="00E7434E">
      <w:r w:rsidRPr="00E7434E">
        <w:t>Submissions may be subject to a request to the Department under the Official Information</w:t>
      </w:r>
      <w:r>
        <w:t xml:space="preserve"> </w:t>
      </w:r>
      <w:r w:rsidRPr="00E7434E">
        <w:t>Act 1982. Personal details can be withheld under this Act, including names and addresses. If</w:t>
      </w:r>
      <w:r>
        <w:t xml:space="preserve"> </w:t>
      </w:r>
      <w:r w:rsidRPr="00E7434E">
        <w:t>you or your group do not want any information contained in your submission to be released,</w:t>
      </w:r>
      <w:r>
        <w:t xml:space="preserve"> </w:t>
      </w:r>
      <w:r w:rsidRPr="00E7434E">
        <w:t>you need to make this clear in the submission and explain why. For example, you might want</w:t>
      </w:r>
      <w:r>
        <w:t xml:space="preserve"> </w:t>
      </w:r>
      <w:r w:rsidRPr="00E7434E">
        <w:t>some information to remain confidential because it is commercially sensitive or personal.</w:t>
      </w:r>
    </w:p>
    <w:p w14:paraId="3B07E0E8" w14:textId="4EE48719" w:rsidR="00E7434E" w:rsidRPr="00E7434E" w:rsidRDefault="00E7434E" w:rsidP="00E7434E">
      <w:r w:rsidRPr="00E7434E">
        <w:t>The Department will take your request into account.</w:t>
      </w:r>
      <w:r>
        <w:t xml:space="preserve"> </w:t>
      </w:r>
      <w:r w:rsidRPr="00E7434E">
        <w:t>The Privacy Act 1993 governs how the Department collects, holds, uses and discloses</w:t>
      </w:r>
      <w:r>
        <w:t xml:space="preserve"> </w:t>
      </w:r>
      <w:r w:rsidRPr="00E7434E">
        <w:t>personal information about submitters and their applications. Submitters have the right to</w:t>
      </w:r>
      <w:r>
        <w:t xml:space="preserve"> </w:t>
      </w:r>
      <w:r w:rsidRPr="00E7434E">
        <w:t>access and correct personal information.</w:t>
      </w:r>
    </w:p>
    <w:p w14:paraId="2F0D6047" w14:textId="77777777" w:rsidR="006B762D" w:rsidRDefault="006B762D" w:rsidP="006B762D">
      <w:pPr>
        <w:rPr>
          <w:rFonts w:cs="Arial"/>
          <w:color w:val="1F546B"/>
          <w:sz w:val="28"/>
          <w:szCs w:val="26"/>
        </w:rPr>
      </w:pPr>
      <w:r>
        <w:br w:type="page"/>
      </w:r>
    </w:p>
    <w:p w14:paraId="3354AC18" w14:textId="5B5C0D06" w:rsidR="00C467A7" w:rsidRDefault="00C467A7" w:rsidP="00C467A7">
      <w:pPr>
        <w:pStyle w:val="Heading1"/>
      </w:pPr>
      <w:bookmarkStart w:id="22" w:name="_Toc472684568"/>
      <w:bookmarkStart w:id="23" w:name="_Toc472692014"/>
      <w:bookmarkStart w:id="24" w:name="_Toc486948032"/>
      <w:bookmarkStart w:id="25" w:name="_Toc487637078"/>
      <w:bookmarkStart w:id="26" w:name="_Toc488059431"/>
      <w:r>
        <w:lastRenderedPageBreak/>
        <w:t xml:space="preserve">Part </w:t>
      </w:r>
      <w:r w:rsidR="00AC2FF9">
        <w:t>1</w:t>
      </w:r>
      <w:r w:rsidR="00C04FA8">
        <w:t xml:space="preserve">: </w:t>
      </w:r>
      <w:bookmarkEnd w:id="22"/>
      <w:bookmarkEnd w:id="23"/>
      <w:r w:rsidR="00B06601">
        <w:t>Fire Safety and Evacuation of Buildings</w:t>
      </w:r>
      <w:bookmarkEnd w:id="24"/>
      <w:bookmarkEnd w:id="25"/>
      <w:bookmarkEnd w:id="26"/>
    </w:p>
    <w:p w14:paraId="4BF21D78" w14:textId="05FD8DB5" w:rsidR="0043417C" w:rsidRDefault="0043417C" w:rsidP="0043417C">
      <w:bookmarkStart w:id="27" w:name="_Toc472684569"/>
      <w:bookmarkStart w:id="28" w:name="_Toc472692015"/>
      <w:r>
        <w:t xml:space="preserve">The FENZ Act </w:t>
      </w:r>
      <w:r w:rsidR="00AF44FB">
        <w:t xml:space="preserve">has </w:t>
      </w:r>
      <w:r>
        <w:t>repeal</w:t>
      </w:r>
      <w:r w:rsidR="00AF44FB">
        <w:t>ed</w:t>
      </w:r>
      <w:r>
        <w:t xml:space="preserve"> the Fire Service Act 1975 (FS Act), and </w:t>
      </w:r>
      <w:r w:rsidR="00555280">
        <w:t xml:space="preserve">will revoke </w:t>
      </w:r>
      <w:r>
        <w:t>the current Fire Safety and Evacuation of Buildings Regulations 2006 (the FSEBR)</w:t>
      </w:r>
      <w:r w:rsidR="00555280">
        <w:t xml:space="preserve"> as of 30 June 2018</w:t>
      </w:r>
      <w:r>
        <w:t xml:space="preserve">. </w:t>
      </w:r>
    </w:p>
    <w:p w14:paraId="1C50C6B9" w14:textId="5AC2E374" w:rsidR="00555280" w:rsidRDefault="00FC07E0" w:rsidP="00555280">
      <w:r>
        <w:t>T</w:t>
      </w:r>
      <w:r w:rsidR="00555280">
        <w:t>here are transitional saving provisions in the FENZ Act which allow</w:t>
      </w:r>
      <w:r w:rsidR="00CB54C0">
        <w:t xml:space="preserve"> the relevant provisions from the FS Act, and the FSEBR to remain in force until new regulations are made.</w:t>
      </w:r>
      <w:r w:rsidR="00C95B6F">
        <w:t xml:space="preserve"> There are also provisions which recognise the ongoing validity</w:t>
      </w:r>
      <w:r w:rsidR="00555280">
        <w:t xml:space="preserve"> </w:t>
      </w:r>
      <w:r w:rsidR="00C95B6F">
        <w:t>of already</w:t>
      </w:r>
      <w:r w:rsidR="00555280">
        <w:t xml:space="preserve"> approved evacuation schemes</w:t>
      </w:r>
      <w:r w:rsidR="00C95B6F">
        <w:t>.</w:t>
      </w:r>
    </w:p>
    <w:p w14:paraId="61E4591C" w14:textId="3B158E1D" w:rsidR="00555280" w:rsidRDefault="00555280" w:rsidP="00555280">
      <w:r>
        <w:t xml:space="preserve">In effect this means that the current FSEBR </w:t>
      </w:r>
      <w:r w:rsidR="00C95B6F">
        <w:t xml:space="preserve">can </w:t>
      </w:r>
      <w:r>
        <w:t>remain in place until 30 June 2018, and new regulations will come into force on 01 July 2018</w:t>
      </w:r>
      <w:r w:rsidR="00C95B6F">
        <w:t>, unless new regulations are made prior to this date</w:t>
      </w:r>
      <w:r>
        <w:t>.</w:t>
      </w:r>
    </w:p>
    <w:p w14:paraId="35B49304" w14:textId="02A2C67D" w:rsidR="004D5D27" w:rsidRDefault="00AF44FB" w:rsidP="00AF44FB">
      <w:r>
        <w:t>New regulations</w:t>
      </w:r>
      <w:r w:rsidR="000D7FB2">
        <w:t xml:space="preserve"> replacing the FSEBR</w:t>
      </w:r>
      <w:r>
        <w:t xml:space="preserve"> are necessary to ensure that there continues to be requirements and an approval system for the safe evacuation of buildings</w:t>
      </w:r>
      <w:r w:rsidR="004D5D27">
        <w:t xml:space="preserve"> within a reasonable time in the event of a fire, or fire alarm</w:t>
      </w:r>
      <w:r>
        <w:t>.</w:t>
      </w:r>
    </w:p>
    <w:p w14:paraId="4E4F28C2" w14:textId="7B7C73A6" w:rsidR="00AF44FB" w:rsidRDefault="00D46462" w:rsidP="00AF44FB">
      <w:r>
        <w:t>T</w:t>
      </w:r>
      <w:r w:rsidR="00AF44FB">
        <w:t xml:space="preserve">he </w:t>
      </w:r>
      <w:r w:rsidR="00AF5233">
        <w:t xml:space="preserve">current </w:t>
      </w:r>
      <w:r w:rsidR="00AF44FB">
        <w:t>system</w:t>
      </w:r>
      <w:r w:rsidR="00555280">
        <w:t xml:space="preserve"> </w:t>
      </w:r>
      <w:r w:rsidR="001E5EB5">
        <w:t xml:space="preserve">for fire safety and </w:t>
      </w:r>
      <w:r w:rsidR="00555280">
        <w:t>requiring</w:t>
      </w:r>
      <w:r w:rsidR="00AF44FB">
        <w:t xml:space="preserve"> building owners to provide and maintain either an evacuation procedure or an evacuation scheme works effectively to ensure the safety of building occupiers during a fire emergency. </w:t>
      </w:r>
    </w:p>
    <w:p w14:paraId="4DDB7CC8" w14:textId="706DAE19" w:rsidR="00AF44FB" w:rsidRDefault="00AF44FB" w:rsidP="00AF44FB">
      <w:r>
        <w:t>As this system is widely understood and broadly effective we are not proposing to fundamentally change the basic requirements of providing and maintaining an evacuation procedure or evacuation scheme</w:t>
      </w:r>
      <w:r w:rsidR="00F24B29">
        <w:t xml:space="preserve"> for relevant buildings</w:t>
      </w:r>
      <w:r>
        <w:t xml:space="preserve">. </w:t>
      </w:r>
    </w:p>
    <w:p w14:paraId="784EEA7B" w14:textId="2364D4D0" w:rsidR="00AF44FB" w:rsidRDefault="00AF44FB" w:rsidP="00AF44FB">
      <w:r>
        <w:t>The key consideration for any new</w:t>
      </w:r>
      <w:r w:rsidR="00C52CB2">
        <w:t xml:space="preserve"> fire safety and evacuation of buildings</w:t>
      </w:r>
      <w:r>
        <w:t xml:space="preserve"> regulations is the safety of all building occupiers, their ability to be notified of any fire emergency, and to safely evacuate in the event of a fire emergency as well as the safety of responding firefighters. The options presented in this discussion document reflect</w:t>
      </w:r>
      <w:r w:rsidR="007351C4">
        <w:t xml:space="preserve"> these key considerations of </w:t>
      </w:r>
      <w:r w:rsidR="00C52CB2">
        <w:t xml:space="preserve">occupier and firefighter </w:t>
      </w:r>
      <w:r>
        <w:t xml:space="preserve">safety.  </w:t>
      </w:r>
    </w:p>
    <w:p w14:paraId="63CAC62D" w14:textId="29912911" w:rsidR="00CE01BB" w:rsidRDefault="0043417C" w:rsidP="0043417C">
      <w:pPr>
        <w:pStyle w:val="Heading2"/>
      </w:pPr>
      <w:bookmarkStart w:id="29" w:name="_Toc486948033"/>
      <w:bookmarkStart w:id="30" w:name="_Toc487637079"/>
      <w:bookmarkStart w:id="31" w:name="_Toc488059432"/>
      <w:r>
        <w:t>P</w:t>
      </w:r>
      <w:r w:rsidR="00007103">
        <w:t>olicy objectives</w:t>
      </w:r>
      <w:bookmarkEnd w:id="27"/>
      <w:bookmarkEnd w:id="28"/>
      <w:bookmarkEnd w:id="29"/>
      <w:bookmarkEnd w:id="30"/>
      <w:bookmarkEnd w:id="31"/>
    </w:p>
    <w:p w14:paraId="1DC01844" w14:textId="75FB292B" w:rsidR="00CE01BB" w:rsidRDefault="004E648F" w:rsidP="00B06601">
      <w:r>
        <w:t>We are seeking to meet the following policy objectives for the new regulations</w:t>
      </w:r>
      <w:r w:rsidR="00293BE1">
        <w:t>:</w:t>
      </w:r>
    </w:p>
    <w:p w14:paraId="54F3B9BC" w14:textId="2832F8F8" w:rsidR="004E648F" w:rsidRDefault="004E648F" w:rsidP="004E648F">
      <w:pPr>
        <w:pStyle w:val="Bullet"/>
      </w:pPr>
      <w:r>
        <w:t xml:space="preserve">improves </w:t>
      </w:r>
      <w:r w:rsidR="001756D5">
        <w:t xml:space="preserve">safety </w:t>
      </w:r>
      <w:r>
        <w:t>and effectiveness</w:t>
      </w:r>
      <w:r w:rsidR="001756D5">
        <w:t xml:space="preserve"> in relation to building</w:t>
      </w:r>
      <w:r w:rsidR="005D2DC8">
        <w:t xml:space="preserve"> safety and</w:t>
      </w:r>
      <w:r w:rsidR="001756D5">
        <w:t xml:space="preserve"> evacuations</w:t>
      </w:r>
      <w:r w:rsidR="006803EC">
        <w:t>;</w:t>
      </w:r>
    </w:p>
    <w:p w14:paraId="227C81AA" w14:textId="6E33210B" w:rsidR="004E648F" w:rsidRDefault="004E648F" w:rsidP="004E648F">
      <w:pPr>
        <w:pStyle w:val="Bullet"/>
      </w:pPr>
      <w:r>
        <w:t xml:space="preserve">improves </w:t>
      </w:r>
      <w:r w:rsidR="001756D5">
        <w:t xml:space="preserve">consistency, </w:t>
      </w:r>
      <w:r>
        <w:t>accountability</w:t>
      </w:r>
      <w:r w:rsidR="006803EC">
        <w:t xml:space="preserve"> and clarity;</w:t>
      </w:r>
    </w:p>
    <w:p w14:paraId="00342BA3" w14:textId="25AC667E" w:rsidR="00885EFF" w:rsidRDefault="001756D5" w:rsidP="004E648F">
      <w:pPr>
        <w:pStyle w:val="Bullet"/>
      </w:pPr>
      <w:r>
        <w:t>improve</w:t>
      </w:r>
      <w:r w:rsidR="005D2DC8">
        <w:t>s</w:t>
      </w:r>
      <w:r w:rsidR="00885EFF">
        <w:t xml:space="preserve"> integration</w:t>
      </w:r>
      <w:r w:rsidR="00B31A4C">
        <w:t xml:space="preserve"> with other </w:t>
      </w:r>
      <w:r>
        <w:t xml:space="preserve">building design or compliance </w:t>
      </w:r>
      <w:r w:rsidR="00B31A4C">
        <w:t>regimes;</w:t>
      </w:r>
      <w:r w:rsidR="00885EFF">
        <w:t xml:space="preserve"> </w:t>
      </w:r>
      <w:r w:rsidR="00D478B0">
        <w:t>and</w:t>
      </w:r>
    </w:p>
    <w:p w14:paraId="1E253B22" w14:textId="10197F6C" w:rsidR="004E648F" w:rsidRDefault="001756D5" w:rsidP="004E648F">
      <w:pPr>
        <w:pStyle w:val="Bullet"/>
      </w:pPr>
      <w:proofErr w:type="gramStart"/>
      <w:r>
        <w:t>improves</w:t>
      </w:r>
      <w:proofErr w:type="gramEnd"/>
      <w:r>
        <w:t xml:space="preserve"> ease of</w:t>
      </w:r>
      <w:r w:rsidR="00FD5C43">
        <w:t xml:space="preserve"> compliance</w:t>
      </w:r>
      <w:r>
        <w:t xml:space="preserve"> for users</w:t>
      </w:r>
      <w:r w:rsidR="005D2DC8">
        <w:t xml:space="preserve"> and assessment of compliance for FENZ</w:t>
      </w:r>
      <w:r w:rsidR="00D478B0">
        <w:t xml:space="preserve">. </w:t>
      </w:r>
    </w:p>
    <w:p w14:paraId="2D613891" w14:textId="6C8882B3" w:rsidR="00CE01BB" w:rsidRDefault="004502D7" w:rsidP="00EF11A8">
      <w:pPr>
        <w:pStyle w:val="Heading2"/>
      </w:pPr>
      <w:bookmarkStart w:id="32" w:name="_Toc486948034"/>
      <w:bookmarkStart w:id="33" w:name="_Toc487637080"/>
      <w:bookmarkStart w:id="34" w:name="_Toc488059433"/>
      <w:bookmarkStart w:id="35" w:name="_Toc472684570"/>
      <w:bookmarkStart w:id="36" w:name="_Toc472692016"/>
      <w:r>
        <w:lastRenderedPageBreak/>
        <w:t>F</w:t>
      </w:r>
      <w:r w:rsidR="00025251">
        <w:t xml:space="preserve">ire </w:t>
      </w:r>
      <w:r>
        <w:t>S</w:t>
      </w:r>
      <w:r w:rsidR="00025251">
        <w:t xml:space="preserve">afety and </w:t>
      </w:r>
      <w:r>
        <w:t>E</w:t>
      </w:r>
      <w:r w:rsidR="00025251">
        <w:t xml:space="preserve">vacuation of </w:t>
      </w:r>
      <w:r>
        <w:t>B</w:t>
      </w:r>
      <w:r w:rsidR="00025251">
        <w:t xml:space="preserve">uildings </w:t>
      </w:r>
      <w:r>
        <w:t>R</w:t>
      </w:r>
      <w:r w:rsidR="00025251">
        <w:t>egulations</w:t>
      </w:r>
      <w:r>
        <w:t xml:space="preserve"> 2006</w:t>
      </w:r>
      <w:bookmarkEnd w:id="32"/>
      <w:bookmarkEnd w:id="33"/>
      <w:bookmarkEnd w:id="34"/>
    </w:p>
    <w:p w14:paraId="5E019613" w14:textId="46742366" w:rsidR="00025251" w:rsidRDefault="00CE01BB" w:rsidP="00025251">
      <w:r>
        <w:t xml:space="preserve">The FSEBR </w:t>
      </w:r>
      <w:r w:rsidR="00C12175">
        <w:t>is</w:t>
      </w:r>
      <w:r>
        <w:t xml:space="preserve"> in two parts – part one (</w:t>
      </w:r>
      <w:r w:rsidR="00DD44AF">
        <w:t xml:space="preserve">fire safety and </w:t>
      </w:r>
      <w:r>
        <w:t xml:space="preserve">evacuation procedures) and part two (evacuation schemes). </w:t>
      </w:r>
    </w:p>
    <w:p w14:paraId="3D44A166" w14:textId="39551C19" w:rsidR="00025251" w:rsidRPr="00244D70" w:rsidRDefault="00025251" w:rsidP="00025251">
      <w:r>
        <w:t xml:space="preserve">Part one of the FSEBR covers </w:t>
      </w:r>
      <w:r w:rsidR="00DD44AF">
        <w:t xml:space="preserve">most </w:t>
      </w:r>
      <w:r>
        <w:t xml:space="preserve">buildings that the public frequent such as hotels, hospitals, airports, shopping centres, places of worship, child care centres, restaurants and bars, libraries and cultural institutions. The FSEBR sets out the requirements and offences relating to means of escape, evacuation procedures, </w:t>
      </w:r>
      <w:proofErr w:type="gramStart"/>
      <w:r>
        <w:t>appliances</w:t>
      </w:r>
      <w:proofErr w:type="gramEnd"/>
      <w:r>
        <w:t xml:space="preserve"> and firefighting equipment for these types of buildings. </w:t>
      </w:r>
    </w:p>
    <w:p w14:paraId="07EB0E5D" w14:textId="7D1916CA" w:rsidR="004360DB" w:rsidRDefault="00025251" w:rsidP="00025251">
      <w:r>
        <w:t xml:space="preserve">Part two of the FSEBR </w:t>
      </w:r>
      <w:r w:rsidR="0062073F">
        <w:t>details additional requirements for an approved evacua</w:t>
      </w:r>
      <w:r w:rsidR="00C12175">
        <w:t xml:space="preserve">tion scheme, which </w:t>
      </w:r>
      <w:r w:rsidR="0062073F">
        <w:t>covers</w:t>
      </w:r>
      <w:r>
        <w:t xml:space="preserve"> </w:t>
      </w:r>
      <w:r w:rsidR="00C12175">
        <w:t xml:space="preserve">‘relevant </w:t>
      </w:r>
      <w:r>
        <w:t>buildings</w:t>
      </w:r>
      <w:r w:rsidR="00C12175">
        <w:t>’</w:t>
      </w:r>
      <w:r>
        <w:t xml:space="preserve"> that are used for gatherings of 100 or more people</w:t>
      </w:r>
      <w:r w:rsidR="00DE70CC">
        <w:t>,</w:t>
      </w:r>
      <w:r>
        <w:t xml:space="preserve"> provide employment for 10 or more persons, provide accommodation</w:t>
      </w:r>
      <w:r w:rsidR="00FB61F5">
        <w:t xml:space="preserve"> </w:t>
      </w:r>
      <w:r w:rsidR="002A3FB1">
        <w:t xml:space="preserve">for </w:t>
      </w:r>
      <w:r w:rsidR="00FB61F5">
        <w:t xml:space="preserve">over </w:t>
      </w:r>
      <w:r w:rsidR="000E0A32">
        <w:t xml:space="preserve">a </w:t>
      </w:r>
      <w:r w:rsidR="00FB61F5">
        <w:t>specified numbers of persons</w:t>
      </w:r>
      <w:r>
        <w:t>, or ha</w:t>
      </w:r>
      <w:r w:rsidR="002A3FB1">
        <w:t>ve hazardous substances present</w:t>
      </w:r>
      <w:r>
        <w:t xml:space="preserve"> over minimum amounts. </w:t>
      </w:r>
    </w:p>
    <w:p w14:paraId="106FAE05" w14:textId="1F547ABF" w:rsidR="00025251" w:rsidRPr="008C5DC9" w:rsidRDefault="00025251" w:rsidP="00025251">
      <w:r>
        <w:t>Early childhood facilities, places providing nursing, medical specialised care for those with disabilities, geriatric care or places of lawful detention are also</w:t>
      </w:r>
      <w:r w:rsidR="001D11D2">
        <w:t xml:space="preserve"> ‘relevant buildings’</w:t>
      </w:r>
      <w:r>
        <w:t xml:space="preserve"> covered by the FSEBR. </w:t>
      </w:r>
    </w:p>
    <w:p w14:paraId="3C81FE2C" w14:textId="77777777" w:rsidR="00CE01BB" w:rsidRDefault="00CE01BB" w:rsidP="00CE01BB">
      <w:r>
        <w:t>There are also four schedules to the regulations which cover:</w:t>
      </w:r>
    </w:p>
    <w:p w14:paraId="6200B9C5" w14:textId="77777777" w:rsidR="00CE01BB" w:rsidRDefault="00CE01BB" w:rsidP="00CE01BB">
      <w:pPr>
        <w:pStyle w:val="Bullet"/>
      </w:pPr>
      <w:r>
        <w:t>buildings to which part one applies (schedule 1);</w:t>
      </w:r>
    </w:p>
    <w:p w14:paraId="50E3A7F6" w14:textId="77777777" w:rsidR="00CE01BB" w:rsidRDefault="00CE01BB" w:rsidP="00CE01BB">
      <w:pPr>
        <w:pStyle w:val="Bullet"/>
      </w:pPr>
      <w:r>
        <w:t>minimum amounts of hazardous substances (schedule 2);</w:t>
      </w:r>
    </w:p>
    <w:p w14:paraId="48AF69B3" w14:textId="77777777" w:rsidR="00CE01BB" w:rsidRDefault="00CE01BB" w:rsidP="00CE01BB">
      <w:pPr>
        <w:pStyle w:val="Bullet"/>
      </w:pPr>
      <w:r>
        <w:t>requirements relating to evacuation schemes (schedule 3); and</w:t>
      </w:r>
    </w:p>
    <w:p w14:paraId="46EE05CA" w14:textId="478A6CE6" w:rsidR="00CE01BB" w:rsidRDefault="00CE01BB" w:rsidP="00EF11A8">
      <w:pPr>
        <w:pStyle w:val="Bullet"/>
      </w:pPr>
      <w:proofErr w:type="gramStart"/>
      <w:r>
        <w:t>forms</w:t>
      </w:r>
      <w:proofErr w:type="gramEnd"/>
      <w:r>
        <w:t xml:space="preserve"> related to evacuation schemes (schedule 4). </w:t>
      </w:r>
    </w:p>
    <w:p w14:paraId="0E42C205" w14:textId="77777777" w:rsidR="004502D7" w:rsidRDefault="004502D7" w:rsidP="004502D7">
      <w:pPr>
        <w:pStyle w:val="Heading2"/>
      </w:pPr>
      <w:bookmarkStart w:id="37" w:name="_Toc486948035"/>
      <w:bookmarkStart w:id="38" w:name="_Toc487637081"/>
      <w:bookmarkStart w:id="39" w:name="_Toc488059434"/>
      <w:r>
        <w:t>Fire and Emergency New Zealand Act 2017</w:t>
      </w:r>
      <w:bookmarkEnd w:id="37"/>
      <w:bookmarkEnd w:id="38"/>
      <w:bookmarkEnd w:id="39"/>
    </w:p>
    <w:p w14:paraId="3219EDD1" w14:textId="30515874" w:rsidR="004502D7" w:rsidRDefault="004502D7" w:rsidP="004502D7">
      <w:r>
        <w:t xml:space="preserve">The FENZ Act contains provisions similar to some of the requirements under the FS Act </w:t>
      </w:r>
      <w:r w:rsidR="00A713FC">
        <w:t>for</w:t>
      </w:r>
      <w:r>
        <w:t xml:space="preserve"> evacuation schemes. The FENZ Act sets out:</w:t>
      </w:r>
    </w:p>
    <w:p w14:paraId="27C54704" w14:textId="39C07116" w:rsidR="004502D7" w:rsidRDefault="00A713FC" w:rsidP="004502D7">
      <w:pPr>
        <w:pStyle w:val="Bullet"/>
      </w:pPr>
      <w:r>
        <w:t>a definition of ‘</w:t>
      </w:r>
      <w:r w:rsidR="004502D7">
        <w:t>relevant buildings</w:t>
      </w:r>
      <w:r>
        <w:t>’</w:t>
      </w:r>
      <w:r w:rsidR="004502D7">
        <w:t xml:space="preserve"> that require an evacuation scheme (section 75);</w:t>
      </w:r>
    </w:p>
    <w:p w14:paraId="564220FF" w14:textId="5FFC4FEC" w:rsidR="004502D7" w:rsidRDefault="004502D7" w:rsidP="004502D7">
      <w:pPr>
        <w:pStyle w:val="Bullet"/>
      </w:pPr>
      <w:r>
        <w:t xml:space="preserve">requirements </w:t>
      </w:r>
      <w:r w:rsidR="00A713FC">
        <w:t xml:space="preserve">for </w:t>
      </w:r>
      <w:r>
        <w:t xml:space="preserve">owners </w:t>
      </w:r>
      <w:r w:rsidR="006953D9">
        <w:t xml:space="preserve">of relevant buildings </w:t>
      </w:r>
      <w:r>
        <w:t>to provide and maintain evacuation scheme</w:t>
      </w:r>
      <w:r w:rsidR="00A713FC">
        <w:t>s</w:t>
      </w:r>
      <w:r>
        <w:t xml:space="preserve"> (section 76);</w:t>
      </w:r>
    </w:p>
    <w:p w14:paraId="41F8A77C" w14:textId="77777777" w:rsidR="004502D7" w:rsidRDefault="004502D7" w:rsidP="004502D7">
      <w:pPr>
        <w:pStyle w:val="Bullet"/>
      </w:pPr>
      <w:r>
        <w:t>that owners must apply to FENZ for approval of their evacuation scheme (section 77);</w:t>
      </w:r>
    </w:p>
    <w:p w14:paraId="7B3E1982" w14:textId="77777777" w:rsidR="004502D7" w:rsidRDefault="004502D7" w:rsidP="004502D7">
      <w:pPr>
        <w:pStyle w:val="Bullet"/>
      </w:pPr>
      <w:r>
        <w:t xml:space="preserve">that FENZ may revoke or require variations of an approved evacuation scheme (section 78); </w:t>
      </w:r>
    </w:p>
    <w:p w14:paraId="18658BC9" w14:textId="1D5C6BD3" w:rsidR="004502D7" w:rsidRDefault="004502D7" w:rsidP="004502D7">
      <w:pPr>
        <w:pStyle w:val="Bullet"/>
      </w:pPr>
      <w:r>
        <w:t>the ability for the District Court to order</w:t>
      </w:r>
      <w:r w:rsidR="00F12679">
        <w:t xml:space="preserve"> </w:t>
      </w:r>
      <w:r>
        <w:t xml:space="preserve">a relevant building </w:t>
      </w:r>
      <w:r w:rsidR="00F12679">
        <w:t xml:space="preserve">be closed </w:t>
      </w:r>
      <w:r>
        <w:t xml:space="preserve">if the owner fails to comply with </w:t>
      </w:r>
      <w:r w:rsidR="006953D9">
        <w:t xml:space="preserve">legislative </w:t>
      </w:r>
      <w:r>
        <w:t>requirements relating to evacuation schemes; and</w:t>
      </w:r>
    </w:p>
    <w:p w14:paraId="0AB065BB" w14:textId="1DA9DDC8" w:rsidR="004502D7" w:rsidRDefault="007A1DF2" w:rsidP="004502D7">
      <w:pPr>
        <w:pStyle w:val="Bullet"/>
      </w:pPr>
      <w:proofErr w:type="gramStart"/>
      <w:r>
        <w:t>t</w:t>
      </w:r>
      <w:r w:rsidR="004502D7">
        <w:t>he</w:t>
      </w:r>
      <w:proofErr w:type="gramEnd"/>
      <w:r w:rsidR="004502D7">
        <w:t xml:space="preserve"> ability for FENZ inspectors to enter and inspect buildings to ensure compliance, or undertake pre-incident planning (sections 165 </w:t>
      </w:r>
      <w:r w:rsidR="00F12679">
        <w:t xml:space="preserve">and </w:t>
      </w:r>
      <w:r w:rsidR="004502D7">
        <w:t xml:space="preserve">170). </w:t>
      </w:r>
    </w:p>
    <w:p w14:paraId="4F998C5C" w14:textId="3DA8E9CF" w:rsidR="00E91D6A" w:rsidRDefault="00E91D6A" w:rsidP="00E91D6A">
      <w:pPr>
        <w:pStyle w:val="Bullet"/>
        <w:numPr>
          <w:ilvl w:val="0"/>
          <w:numId w:val="0"/>
        </w:numPr>
        <w:ind w:left="927" w:hanging="360"/>
      </w:pPr>
    </w:p>
    <w:p w14:paraId="59241549" w14:textId="2C407948" w:rsidR="00E91D6A" w:rsidRDefault="00E91D6A" w:rsidP="00E91D6A">
      <w:pPr>
        <w:pStyle w:val="Bullet"/>
        <w:numPr>
          <w:ilvl w:val="0"/>
          <w:numId w:val="0"/>
        </w:numPr>
      </w:pPr>
      <w:r>
        <w:lastRenderedPageBreak/>
        <w:t>The FENZ Act contains two regulation making powers</w:t>
      </w:r>
      <w:r w:rsidR="00C82616">
        <w:t xml:space="preserve"> </w:t>
      </w:r>
      <w:r w:rsidR="00A713FC">
        <w:t>which provide for the creation of new regulations</w:t>
      </w:r>
      <w:r>
        <w:t xml:space="preserve"> relating to fire safety, evacuation procedures</w:t>
      </w:r>
      <w:r w:rsidR="00C82616">
        <w:t xml:space="preserve"> (section 191)</w:t>
      </w:r>
      <w:r>
        <w:t xml:space="preserve"> and </w:t>
      </w:r>
      <w:r w:rsidR="00C82616">
        <w:t xml:space="preserve">evacuation </w:t>
      </w:r>
      <w:r>
        <w:t>schemes</w:t>
      </w:r>
      <w:r w:rsidR="00C82616">
        <w:t xml:space="preserve"> (section 192)</w:t>
      </w:r>
      <w:r>
        <w:t>.</w:t>
      </w:r>
    </w:p>
    <w:p w14:paraId="4E441039" w14:textId="77777777" w:rsidR="00E34459" w:rsidRDefault="00E34459" w:rsidP="00E91D6A">
      <w:pPr>
        <w:pStyle w:val="Bullet"/>
        <w:numPr>
          <w:ilvl w:val="0"/>
          <w:numId w:val="0"/>
        </w:numPr>
      </w:pPr>
    </w:p>
    <w:p w14:paraId="5F945518" w14:textId="567F73AF" w:rsidR="00E91D6A" w:rsidRDefault="00E91D6A" w:rsidP="00E91D6A">
      <w:pPr>
        <w:pStyle w:val="Bullet"/>
        <w:numPr>
          <w:ilvl w:val="0"/>
          <w:numId w:val="0"/>
        </w:numPr>
      </w:pPr>
      <w:r>
        <w:t xml:space="preserve">Regulations can be made under section 191 prescribing duties </w:t>
      </w:r>
      <w:r w:rsidR="00C10B2E">
        <w:t>for</w:t>
      </w:r>
      <w:r w:rsidR="007B7FFE">
        <w:t xml:space="preserve"> fire safety and</w:t>
      </w:r>
      <w:r w:rsidR="006953D9">
        <w:t xml:space="preserve"> evacuation procedures for buildings </w:t>
      </w:r>
      <w:r w:rsidR="00C10B2E">
        <w:t>and covering</w:t>
      </w:r>
      <w:r>
        <w:t>:</w:t>
      </w:r>
    </w:p>
    <w:p w14:paraId="6D3D4F34" w14:textId="3CE54153" w:rsidR="00E91D6A" w:rsidRDefault="007A1DF2" w:rsidP="00E91D6A">
      <w:pPr>
        <w:pStyle w:val="Bullet"/>
      </w:pPr>
      <w:r>
        <w:t>t</w:t>
      </w:r>
      <w:r w:rsidR="00E91D6A">
        <w:t>he maintenance of escape routes in buildings;</w:t>
      </w:r>
    </w:p>
    <w:p w14:paraId="43098983" w14:textId="1A5C479D" w:rsidR="00E91D6A" w:rsidRDefault="007A1DF2" w:rsidP="00E91D6A">
      <w:pPr>
        <w:pStyle w:val="Bullet"/>
      </w:pPr>
      <w:r>
        <w:t>h</w:t>
      </w:r>
      <w:r w:rsidR="00E91D6A">
        <w:t>aving evacuation procedures in place;</w:t>
      </w:r>
    </w:p>
    <w:p w14:paraId="6CBAA791" w14:textId="6C467414" w:rsidR="00E91D6A" w:rsidRDefault="007A1DF2" w:rsidP="00E91D6A">
      <w:pPr>
        <w:pStyle w:val="Bullet"/>
      </w:pPr>
      <w:r>
        <w:t>t</w:t>
      </w:r>
      <w:r w:rsidR="00E91D6A">
        <w:t>he taking of fire prevention precautions for systems and appliances;</w:t>
      </w:r>
    </w:p>
    <w:p w14:paraId="5499827A" w14:textId="48A4C0D8" w:rsidR="00E91D6A" w:rsidRDefault="007A1DF2" w:rsidP="00E91D6A">
      <w:pPr>
        <w:pStyle w:val="Bullet"/>
      </w:pPr>
      <w:r>
        <w:t>c</w:t>
      </w:r>
      <w:r w:rsidR="00E91D6A">
        <w:t xml:space="preserve">ontrols on open flames in buildings; </w:t>
      </w:r>
    </w:p>
    <w:p w14:paraId="0A034BE7" w14:textId="77777777" w:rsidR="00C10B2E" w:rsidRDefault="007A1DF2" w:rsidP="00E34459">
      <w:pPr>
        <w:pStyle w:val="Bullet"/>
      </w:pPr>
      <w:r>
        <w:t>t</w:t>
      </w:r>
      <w:r w:rsidR="00E91D6A">
        <w:t>he packing/unpacking</w:t>
      </w:r>
      <w:r w:rsidR="00C10B2E">
        <w:t xml:space="preserve"> of goods in flammable packaging materials inside buildings; </w:t>
      </w:r>
    </w:p>
    <w:p w14:paraId="5592FFD1" w14:textId="23A92066" w:rsidR="00C10B2E" w:rsidRDefault="00C10B2E" w:rsidP="00E34459">
      <w:pPr>
        <w:pStyle w:val="Bullet"/>
      </w:pPr>
      <w:r>
        <w:t xml:space="preserve">the </w:t>
      </w:r>
      <w:r w:rsidR="00E91D6A">
        <w:t xml:space="preserve">storage of </w:t>
      </w:r>
      <w:r>
        <w:t>spontaneously combustible materials inside and outside of buildings; and</w:t>
      </w:r>
    </w:p>
    <w:p w14:paraId="02BEC86F" w14:textId="2A4CB9AE" w:rsidR="00C10B2E" w:rsidRDefault="00C10B2E" w:rsidP="00E34459">
      <w:pPr>
        <w:pStyle w:val="Bullet"/>
      </w:pPr>
      <w:proofErr w:type="gramStart"/>
      <w:r>
        <w:t>the</w:t>
      </w:r>
      <w:proofErr w:type="gramEnd"/>
      <w:r>
        <w:t xml:space="preserve"> storage of goods in flammable packing materials inside and outside of buildings.</w:t>
      </w:r>
    </w:p>
    <w:p w14:paraId="54D096B4" w14:textId="77777777" w:rsidR="00E34459" w:rsidRDefault="00E34459" w:rsidP="00E34459">
      <w:pPr>
        <w:pStyle w:val="Bullet"/>
        <w:numPr>
          <w:ilvl w:val="0"/>
          <w:numId w:val="0"/>
        </w:numPr>
        <w:ind w:left="927"/>
      </w:pPr>
    </w:p>
    <w:p w14:paraId="7D73FB10" w14:textId="286AD602" w:rsidR="004502D7" w:rsidRDefault="004502D7" w:rsidP="004502D7">
      <w:pPr>
        <w:pStyle w:val="Bullet"/>
        <w:numPr>
          <w:ilvl w:val="0"/>
          <w:numId w:val="0"/>
        </w:numPr>
      </w:pPr>
      <w:r>
        <w:t xml:space="preserve">Regulations </w:t>
      </w:r>
      <w:r w:rsidR="000D60A1">
        <w:t>can</w:t>
      </w:r>
      <w:r>
        <w:t xml:space="preserve"> be made</w:t>
      </w:r>
      <w:r w:rsidR="000D60A1">
        <w:t xml:space="preserve"> under section 192</w:t>
      </w:r>
      <w:r w:rsidR="0085784A">
        <w:t xml:space="preserve"> relating to evacuation schemes</w:t>
      </w:r>
      <w:r w:rsidR="00A4177D">
        <w:t xml:space="preserve"> </w:t>
      </w:r>
      <w:r w:rsidR="00C10B2E">
        <w:t xml:space="preserve">for </w:t>
      </w:r>
      <w:r w:rsidR="00A4177D">
        <w:t>relevant buildings</w:t>
      </w:r>
      <w:r>
        <w:t>:</w:t>
      </w:r>
    </w:p>
    <w:p w14:paraId="6573A1D3" w14:textId="77777777" w:rsidR="004502D7" w:rsidRDefault="004502D7" w:rsidP="004502D7">
      <w:pPr>
        <w:pStyle w:val="Bullet"/>
      </w:pPr>
      <w:r>
        <w:t>specifying the minimum amounts of hazardous substances that may be stored or processed in a building;</w:t>
      </w:r>
    </w:p>
    <w:p w14:paraId="20141603" w14:textId="3C0658AD" w:rsidR="004502D7" w:rsidRDefault="004502D7" w:rsidP="004502D7">
      <w:pPr>
        <w:pStyle w:val="Bullet"/>
      </w:pPr>
      <w:r>
        <w:t>specifying other purposes that buildings may be used for that would require the building to have an evacuation scheme</w:t>
      </w:r>
      <w:r w:rsidR="00D4633B">
        <w:t xml:space="preserve"> (in addition to the ‘relevant buildings</w:t>
      </w:r>
      <w:r w:rsidR="00F12679">
        <w:t>’</w:t>
      </w:r>
      <w:r w:rsidR="00D4633B">
        <w:t xml:space="preserve"> already identified under section 75)</w:t>
      </w:r>
      <w:r>
        <w:t>;</w:t>
      </w:r>
    </w:p>
    <w:p w14:paraId="069F957B" w14:textId="77777777" w:rsidR="00C10B2E" w:rsidRDefault="004502D7" w:rsidP="004502D7">
      <w:pPr>
        <w:pStyle w:val="Bullet"/>
      </w:pPr>
      <w:r>
        <w:t>prescribing the matters to be included</w:t>
      </w:r>
      <w:r w:rsidR="00C10B2E">
        <w:t xml:space="preserve"> in an evacuation scheme;</w:t>
      </w:r>
    </w:p>
    <w:p w14:paraId="3D9D3C51" w14:textId="3A0E3B6B" w:rsidR="004502D7" w:rsidRDefault="000E0A32" w:rsidP="004502D7">
      <w:pPr>
        <w:pStyle w:val="Bullet"/>
      </w:pPr>
      <w:r>
        <w:t xml:space="preserve">prescribe </w:t>
      </w:r>
      <w:r w:rsidR="004502D7">
        <w:t>requirements for evacuation schemes;</w:t>
      </w:r>
    </w:p>
    <w:p w14:paraId="541FD75A" w14:textId="77CAB555" w:rsidR="004502D7" w:rsidRDefault="004502D7" w:rsidP="004502D7">
      <w:pPr>
        <w:pStyle w:val="Bullet"/>
      </w:pPr>
      <w:r>
        <w:t xml:space="preserve">prescribing the process for approval of evacuation schemes including notification requirements on FENZ if </w:t>
      </w:r>
      <w:r w:rsidR="00054163">
        <w:t xml:space="preserve">they agree </w:t>
      </w:r>
      <w:r>
        <w:t>an evacuation scheme is not required</w:t>
      </w:r>
      <w:r w:rsidR="00054163">
        <w:t>, and have been notified as such by the building owner</w:t>
      </w:r>
      <w:r>
        <w:t>;</w:t>
      </w:r>
    </w:p>
    <w:p w14:paraId="64956F0F" w14:textId="77777777" w:rsidR="004502D7" w:rsidRDefault="004502D7" w:rsidP="004502D7">
      <w:pPr>
        <w:pStyle w:val="Bullet"/>
      </w:pPr>
      <w:r>
        <w:t>prescribing the minimum standards required for automatic sprinkler systems; and</w:t>
      </w:r>
    </w:p>
    <w:p w14:paraId="2FDDEFE7" w14:textId="77777777" w:rsidR="00F12679" w:rsidRDefault="004502D7" w:rsidP="00EF11A8">
      <w:pPr>
        <w:pStyle w:val="Bullet"/>
      </w:pPr>
      <w:proofErr w:type="gramStart"/>
      <w:r>
        <w:t>prescribing</w:t>
      </w:r>
      <w:proofErr w:type="gramEnd"/>
      <w:r>
        <w:t xml:space="preserve"> the process for revoking, or requiring variation of an approved evacuation scheme. </w:t>
      </w:r>
      <w:bookmarkStart w:id="40" w:name="_Toc486948036"/>
      <w:bookmarkStart w:id="41" w:name="_Toc487637082"/>
    </w:p>
    <w:p w14:paraId="3BD3BEAB" w14:textId="77777777" w:rsidR="00F12679" w:rsidRDefault="00F12679" w:rsidP="00F12679">
      <w:pPr>
        <w:pStyle w:val="Bullet"/>
        <w:numPr>
          <w:ilvl w:val="0"/>
          <w:numId w:val="0"/>
        </w:numPr>
      </w:pPr>
    </w:p>
    <w:p w14:paraId="45467D30" w14:textId="77777777" w:rsidR="00F12679" w:rsidRDefault="00F12679" w:rsidP="00F12679">
      <w:pPr>
        <w:pStyle w:val="Bullet"/>
        <w:numPr>
          <w:ilvl w:val="0"/>
          <w:numId w:val="0"/>
        </w:numPr>
      </w:pPr>
    </w:p>
    <w:p w14:paraId="3C3D76D3" w14:textId="77777777" w:rsidR="00F12679" w:rsidRDefault="00F12679" w:rsidP="00F12679">
      <w:pPr>
        <w:pStyle w:val="Bullet"/>
        <w:numPr>
          <w:ilvl w:val="0"/>
          <w:numId w:val="0"/>
        </w:numPr>
      </w:pPr>
    </w:p>
    <w:p w14:paraId="1D045512" w14:textId="77777777" w:rsidR="00F12679" w:rsidRDefault="00F12679" w:rsidP="00F12679">
      <w:pPr>
        <w:pStyle w:val="Bullet"/>
        <w:numPr>
          <w:ilvl w:val="0"/>
          <w:numId w:val="0"/>
        </w:numPr>
      </w:pPr>
    </w:p>
    <w:p w14:paraId="4A4053E7" w14:textId="77777777" w:rsidR="00F12679" w:rsidRDefault="00F12679" w:rsidP="00F12679">
      <w:pPr>
        <w:pStyle w:val="Bullet"/>
        <w:numPr>
          <w:ilvl w:val="0"/>
          <w:numId w:val="0"/>
        </w:numPr>
      </w:pPr>
    </w:p>
    <w:p w14:paraId="20DF9FE2" w14:textId="77777777" w:rsidR="00F12679" w:rsidRDefault="00F12679" w:rsidP="00F12679">
      <w:pPr>
        <w:pStyle w:val="Bullet"/>
        <w:numPr>
          <w:ilvl w:val="0"/>
          <w:numId w:val="0"/>
        </w:numPr>
      </w:pPr>
    </w:p>
    <w:p w14:paraId="3E056835" w14:textId="77777777" w:rsidR="00F12679" w:rsidRDefault="00F12679" w:rsidP="00F12679">
      <w:pPr>
        <w:pStyle w:val="Bullet"/>
        <w:numPr>
          <w:ilvl w:val="0"/>
          <w:numId w:val="0"/>
        </w:numPr>
      </w:pPr>
    </w:p>
    <w:p w14:paraId="707BA18D" w14:textId="77777777" w:rsidR="00F12679" w:rsidRDefault="00F12679" w:rsidP="00F12679">
      <w:pPr>
        <w:pStyle w:val="Bullet"/>
        <w:numPr>
          <w:ilvl w:val="0"/>
          <w:numId w:val="0"/>
        </w:numPr>
      </w:pPr>
    </w:p>
    <w:p w14:paraId="51F1986E" w14:textId="77777777" w:rsidR="00F12679" w:rsidRDefault="00F12679" w:rsidP="00F12679">
      <w:pPr>
        <w:pStyle w:val="Bullet"/>
        <w:numPr>
          <w:ilvl w:val="0"/>
          <w:numId w:val="0"/>
        </w:numPr>
      </w:pPr>
    </w:p>
    <w:p w14:paraId="3C7197B1" w14:textId="77777777" w:rsidR="00F12679" w:rsidRDefault="00F12679" w:rsidP="00F12679">
      <w:pPr>
        <w:pStyle w:val="Bullet"/>
        <w:numPr>
          <w:ilvl w:val="0"/>
          <w:numId w:val="0"/>
        </w:numPr>
      </w:pPr>
    </w:p>
    <w:p w14:paraId="4C0CFD7B" w14:textId="70493733" w:rsidR="002A2D9D" w:rsidRPr="00D02529" w:rsidRDefault="002A2D9D" w:rsidP="00D02529">
      <w:pPr>
        <w:pStyle w:val="Heading2"/>
        <w:rPr>
          <w:sz w:val="44"/>
          <w:szCs w:val="44"/>
        </w:rPr>
      </w:pPr>
      <w:bookmarkStart w:id="42" w:name="_Toc488059435"/>
      <w:r w:rsidRPr="00D02529">
        <w:rPr>
          <w:sz w:val="44"/>
          <w:szCs w:val="44"/>
        </w:rPr>
        <w:lastRenderedPageBreak/>
        <w:t>Key changes from the FSEBR</w:t>
      </w:r>
      <w:bookmarkEnd w:id="40"/>
      <w:bookmarkEnd w:id="41"/>
      <w:bookmarkEnd w:id="42"/>
    </w:p>
    <w:p w14:paraId="6D1EFBB4" w14:textId="77777777" w:rsidR="00A712B2" w:rsidRDefault="002A2D9D" w:rsidP="002A2D9D">
      <w:r>
        <w:t xml:space="preserve">There are </w:t>
      </w:r>
      <w:r w:rsidR="00A4177D">
        <w:t>three</w:t>
      </w:r>
      <w:r>
        <w:t xml:space="preserve"> key changes</w:t>
      </w:r>
      <w:r w:rsidR="00E91D6A">
        <w:t xml:space="preserve"> from the current FSEBR in the FENZ Act and expected new regulations. </w:t>
      </w:r>
      <w:r w:rsidR="00537B57">
        <w:t>We have highlighted these</w:t>
      </w:r>
      <w:r w:rsidR="00053005">
        <w:t xml:space="preserve"> changes below, but are only seeking comment on the revocation or required variation of an approved evacuation scheme. </w:t>
      </w:r>
    </w:p>
    <w:p w14:paraId="5177E69D" w14:textId="79DCF16C" w:rsidR="00053005" w:rsidRDefault="00053005" w:rsidP="002A2D9D">
      <w:r>
        <w:t>The other changes</w:t>
      </w:r>
      <w:r w:rsidR="00A712B2">
        <w:t xml:space="preserve"> identified</w:t>
      </w:r>
      <w:r>
        <w:t xml:space="preserve"> are for information only but have been highlighted as they may have an impact on building owners.</w:t>
      </w:r>
    </w:p>
    <w:p w14:paraId="5FC0578B" w14:textId="4576962F" w:rsidR="00EB7655" w:rsidRDefault="00EB7655" w:rsidP="00F25614">
      <w:pPr>
        <w:pStyle w:val="Heading3"/>
      </w:pPr>
      <w:r>
        <w:t>Revocation or required variation of an approved evacuation scheme</w:t>
      </w:r>
    </w:p>
    <w:p w14:paraId="36488679" w14:textId="7FD4FB8C" w:rsidR="00396699" w:rsidRDefault="00EB7655" w:rsidP="00EB7655">
      <w:r>
        <w:t>The FENZ Act contains the ability for FENZ to revoke or require amendments to an already approved evacuation scheme. This is a change from the FSEBR which allowed the National Commander to require amendments to unapproved schemes but contained no ability to require amendments</w:t>
      </w:r>
      <w:r w:rsidR="005E7E05">
        <w:t xml:space="preserve"> be made</w:t>
      </w:r>
      <w:r>
        <w:t xml:space="preserve"> to approved evacuation schemes. </w:t>
      </w:r>
    </w:p>
    <w:p w14:paraId="07AA5746" w14:textId="77777777" w:rsidR="00396699" w:rsidRDefault="00437D48" w:rsidP="00EB7655">
      <w:r>
        <w:t xml:space="preserve">We are considering the thresholds or triggers that may result in amendments being required, or revocation of an approved evacuation scheme. </w:t>
      </w:r>
      <w:r w:rsidR="00396699">
        <w:t>Examples of possible triggers or thresholds might be:</w:t>
      </w:r>
    </w:p>
    <w:p w14:paraId="0F091338" w14:textId="0D980931" w:rsidR="004815C6" w:rsidRDefault="00396699" w:rsidP="00396699">
      <w:pPr>
        <w:pStyle w:val="Bullet"/>
      </w:pPr>
      <w:r>
        <w:t>building work carried out on the building</w:t>
      </w:r>
      <w:r w:rsidR="005A30F1">
        <w:t xml:space="preserve"> which</w:t>
      </w:r>
      <w:r>
        <w:t xml:space="preserve"> significantly affects its means of escape</w:t>
      </w:r>
      <w:r w:rsidR="005A30F1">
        <w:t xml:space="preserve"> from fire</w:t>
      </w:r>
      <w:r>
        <w:t xml:space="preserve">; </w:t>
      </w:r>
    </w:p>
    <w:p w14:paraId="129BA1A1" w14:textId="78B9384F" w:rsidR="00396699" w:rsidRDefault="004815C6" w:rsidP="00396699">
      <w:pPr>
        <w:pStyle w:val="Bullet"/>
      </w:pPr>
      <w:r>
        <w:t xml:space="preserve">unsuccessful </w:t>
      </w:r>
      <w:r w:rsidR="005A30F1">
        <w:t xml:space="preserve">or missed </w:t>
      </w:r>
      <w:r>
        <w:t xml:space="preserve">trial evacuations; </w:t>
      </w:r>
      <w:r w:rsidR="00396699">
        <w:t>or</w:t>
      </w:r>
    </w:p>
    <w:p w14:paraId="4031424C" w14:textId="2901635A" w:rsidR="001D4A8C" w:rsidRDefault="00396699" w:rsidP="00F00AF7">
      <w:pPr>
        <w:pStyle w:val="Bullet"/>
      </w:pPr>
      <w:proofErr w:type="gramStart"/>
      <w:r>
        <w:t>the</w:t>
      </w:r>
      <w:proofErr w:type="gramEnd"/>
      <w:r>
        <w:t xml:space="preserve"> occupancy, the purpose of the building</w:t>
      </w:r>
      <w:r w:rsidRPr="00396699">
        <w:t xml:space="preserve"> </w:t>
      </w:r>
      <w:r>
        <w:t xml:space="preserve">or the activities carried out in the building change to the extent they impact of the safe </w:t>
      </w:r>
      <w:r w:rsidR="005A30F1">
        <w:t xml:space="preserve">and timely </w:t>
      </w:r>
      <w:r>
        <w:t>evacuation of occupants</w:t>
      </w:r>
      <w:r w:rsidR="00ED0ADC">
        <w:t>.</w:t>
      </w:r>
      <w:r>
        <w:t xml:space="preserve"> </w:t>
      </w:r>
    </w:p>
    <w:p w14:paraId="234B209E" w14:textId="729BACF2" w:rsidR="00F00AF7" w:rsidRDefault="00F00AF7" w:rsidP="00F00AF7">
      <w:r>
        <w:t xml:space="preserve">This information is important as changes to the building, its use, or occupancy may affect the efficacy of any previously approved evacuation scheme.  </w:t>
      </w:r>
    </w:p>
    <w:p w14:paraId="187B3E79" w14:textId="613FE738" w:rsidR="00E34459" w:rsidRDefault="00E34459" w:rsidP="00F00AF7">
      <w:pPr>
        <w:pStyle w:val="Bullet"/>
        <w:numPr>
          <w:ilvl w:val="0"/>
          <w:numId w:val="0"/>
        </w:numPr>
      </w:pPr>
      <w:r>
        <w:t>We are also considering the process that would be followed by FENZ when either requiring an amendment to, or the revocation of an already approved scheme. The process could include matters such as:</w:t>
      </w:r>
    </w:p>
    <w:p w14:paraId="77AC6A57" w14:textId="539CF205" w:rsidR="00E34459" w:rsidRDefault="00E34459" w:rsidP="00E34459">
      <w:pPr>
        <w:pStyle w:val="Bullet"/>
      </w:pPr>
      <w:r>
        <w:t>FENZ must notify the building owner in writing when requiring an amendment to, or the intention to revoke</w:t>
      </w:r>
      <w:r w:rsidR="00FB3291">
        <w:t>,</w:t>
      </w:r>
      <w:r>
        <w:t xml:space="preserve"> an already approved evacuation scheme;</w:t>
      </w:r>
      <w:r w:rsidR="0045030D">
        <w:t xml:space="preserve"> or</w:t>
      </w:r>
    </w:p>
    <w:p w14:paraId="282FE40F" w14:textId="0BDA07D8" w:rsidR="00E34459" w:rsidRDefault="00885EEF" w:rsidP="00E34459">
      <w:pPr>
        <w:pStyle w:val="Bullet"/>
      </w:pPr>
      <w:proofErr w:type="gramStart"/>
      <w:r>
        <w:t>t</w:t>
      </w:r>
      <w:r w:rsidR="00E34459">
        <w:t>imeframes</w:t>
      </w:r>
      <w:proofErr w:type="gramEnd"/>
      <w:r w:rsidR="00E34459">
        <w:t xml:space="preserve"> for amendments </w:t>
      </w:r>
      <w:r w:rsidR="007D2DCF">
        <w:t>to be made to an approved scheme and for FENZ to approve an amended scheme</w:t>
      </w:r>
      <w:r w:rsidR="0045030D">
        <w:t>.</w:t>
      </w:r>
    </w:p>
    <w:p w14:paraId="11A04B9A" w14:textId="1070AE78" w:rsidR="00437D48" w:rsidRDefault="00A66CF7" w:rsidP="00EB7655">
      <w:r>
        <w:t xml:space="preserve">If you have any comments on this matter, we welcome your views. </w:t>
      </w:r>
    </w:p>
    <w:p w14:paraId="168E608F" w14:textId="48DB2CFC" w:rsidR="00EB7655" w:rsidRDefault="00EB7655" w:rsidP="00F25614">
      <w:pPr>
        <w:pStyle w:val="Heading3"/>
      </w:pPr>
      <w:r>
        <w:t>No exemptions from evacuation schemes</w:t>
      </w:r>
    </w:p>
    <w:p w14:paraId="715444AA" w14:textId="70C9453E" w:rsidR="00EB7655" w:rsidRDefault="005959D0" w:rsidP="00EB7655">
      <w:r>
        <w:t>The FS Act allow</w:t>
      </w:r>
      <w:r w:rsidR="00AF44FB">
        <w:t>ed</w:t>
      </w:r>
      <w:r>
        <w:t xml:space="preserve"> the National Commander to exempt a building from the requirement of having an approved evacuation scheme if the National Commander </w:t>
      </w:r>
      <w:r w:rsidR="00AF44FB">
        <w:t>was</w:t>
      </w:r>
      <w:r>
        <w:t xml:space="preserve"> satisfied there </w:t>
      </w:r>
      <w:r w:rsidR="00C917AF">
        <w:t xml:space="preserve">were </w:t>
      </w:r>
      <w:r>
        <w:t>systems and structures in place to ensure the safe evacuation of the building in the event of an emergency.</w:t>
      </w:r>
    </w:p>
    <w:p w14:paraId="296BFBE4" w14:textId="69CD412E" w:rsidR="002A2D9D" w:rsidRDefault="005959D0" w:rsidP="008865FC">
      <w:r>
        <w:lastRenderedPageBreak/>
        <w:t xml:space="preserve">The FENZ Act removes this ability, which </w:t>
      </w:r>
      <w:r w:rsidR="00C917AF">
        <w:t>means</w:t>
      </w:r>
      <w:r>
        <w:t xml:space="preserve"> owners of all relevant buildings</w:t>
      </w:r>
      <w:r w:rsidR="00C917AF">
        <w:t xml:space="preserve"> will</w:t>
      </w:r>
      <w:r>
        <w:t xml:space="preserve"> have an approved evacuation scheme. </w:t>
      </w:r>
    </w:p>
    <w:p w14:paraId="5CBE922B" w14:textId="10F26D28" w:rsidR="00BF5E6D" w:rsidRDefault="00BF5E6D" w:rsidP="008865FC">
      <w:r>
        <w:t>There are some exceptions to this. Section 76 (3) provides that if a building either provid</w:t>
      </w:r>
      <w:r w:rsidR="00C917AF">
        <w:t>es</w:t>
      </w:r>
      <w:r>
        <w:t xml:space="preserve"> employment facilities for more than 10 people, or accommodation for more than 6 people, and </w:t>
      </w:r>
      <w:r w:rsidR="00C917AF">
        <w:t xml:space="preserve">(in either case) </w:t>
      </w:r>
      <w:r>
        <w:t>has an automatic sprinkler system, the building owner</w:t>
      </w:r>
      <w:r w:rsidR="00A1290A">
        <w:t xml:space="preserve"> may notify FENZ the</w:t>
      </w:r>
      <w:r w:rsidR="00172B71">
        <w:t xml:space="preserve"> building</w:t>
      </w:r>
      <w:r w:rsidR="00A1290A">
        <w:t xml:space="preserve"> do</w:t>
      </w:r>
      <w:r w:rsidR="00172B71">
        <w:t>es</w:t>
      </w:r>
      <w:r w:rsidR="00A1290A">
        <w:t xml:space="preserve"> not require an evacuation scheme. </w:t>
      </w:r>
    </w:p>
    <w:p w14:paraId="4E005642" w14:textId="7988430C" w:rsidR="0084466F" w:rsidRDefault="0084466F" w:rsidP="00F25614">
      <w:pPr>
        <w:pStyle w:val="Heading3"/>
      </w:pPr>
      <w:r>
        <w:t>Penalties for non-compliance</w:t>
      </w:r>
      <w:r w:rsidR="003C5F1D">
        <w:t xml:space="preserve"> </w:t>
      </w:r>
    </w:p>
    <w:p w14:paraId="0DED51EF" w14:textId="1AB3A9DD" w:rsidR="003334CC" w:rsidRDefault="003334CC" w:rsidP="003334CC">
      <w:r>
        <w:t>Regulation 14 of the FSEBR contains the offence and penalty</w:t>
      </w:r>
      <w:r w:rsidR="00437D48">
        <w:t xml:space="preserve"> provisions</w:t>
      </w:r>
      <w:r>
        <w:t xml:space="preserve"> for any person who breaches a provision of part 1</w:t>
      </w:r>
      <w:r w:rsidR="003C5F1D">
        <w:t xml:space="preserve"> (fire safety and evacuation procedures)</w:t>
      </w:r>
      <w:r>
        <w:t xml:space="preserve">. The penalty is a fine not exceeding $200, and if the offence is a continuing offence, a further fine not exceeding $20 for each day or part of a day that the offence continues. </w:t>
      </w:r>
    </w:p>
    <w:p w14:paraId="301234EB" w14:textId="3CF1D28F" w:rsidR="003334CC" w:rsidRDefault="003334CC" w:rsidP="003334CC">
      <w:r>
        <w:t xml:space="preserve">We recognise that this penalty is low, and </w:t>
      </w:r>
      <w:r w:rsidR="003A677D">
        <w:t xml:space="preserve">may </w:t>
      </w:r>
      <w:r>
        <w:t>no longer provide an appropriate deterrent. The infringement scheme that is being consulted on as part of this discuss</w:t>
      </w:r>
      <w:r w:rsidR="007025B1">
        <w:t xml:space="preserve">ion document will cover offences made under section 187 of the FENZ Act </w:t>
      </w:r>
      <w:r>
        <w:t>relating to non-compliance with evacuation procedures and schemes, and will discuss appropriate penalties for non-compliance.</w:t>
      </w:r>
    </w:p>
    <w:p w14:paraId="5E4D8613" w14:textId="6A267D30" w:rsidR="00BF5BD2" w:rsidRPr="00E62B1D" w:rsidRDefault="00BF5BD2" w:rsidP="003334CC">
      <w:r>
        <w:t xml:space="preserve">The FENZ Act also provides that FENZ may apply to the District Court for an order requiring the owner </w:t>
      </w:r>
      <w:r w:rsidR="00334194">
        <w:t xml:space="preserve">of a relevant building </w:t>
      </w:r>
      <w:r>
        <w:t xml:space="preserve">to comply with the requirements </w:t>
      </w:r>
      <w:r w:rsidR="00334194">
        <w:t>to</w:t>
      </w:r>
      <w:r w:rsidR="006A4345">
        <w:t xml:space="preserve"> provid</w:t>
      </w:r>
      <w:r w:rsidR="00334194">
        <w:t>e</w:t>
      </w:r>
      <w:r w:rsidR="006A4345">
        <w:t xml:space="preserve"> and maintain an</w:t>
      </w:r>
      <w:r>
        <w:t xml:space="preserve"> </w:t>
      </w:r>
      <w:r w:rsidR="006A4345">
        <w:t xml:space="preserve">evacuation scheme. The District Court may order the building </w:t>
      </w:r>
      <w:r w:rsidR="00A4177D">
        <w:t xml:space="preserve">be </w:t>
      </w:r>
      <w:r w:rsidR="006A4345">
        <w:t xml:space="preserve">closed until the relevant requirements have been met. </w:t>
      </w:r>
      <w:r>
        <w:t xml:space="preserve"> </w:t>
      </w:r>
    </w:p>
    <w:tbl>
      <w:tblPr>
        <w:tblStyle w:val="Blanktable"/>
        <w:tblpPr w:leftFromText="180" w:rightFromText="180" w:vertAnchor="text" w:horzAnchor="margin" w:tblpY="287"/>
        <w:tblW w:w="0" w:type="auto"/>
        <w:tblInd w:w="0" w:type="dxa"/>
        <w:tblLook w:val="04A0" w:firstRow="1" w:lastRow="0" w:firstColumn="1" w:lastColumn="0" w:noHBand="0" w:noVBand="1"/>
      </w:tblPr>
      <w:tblGrid>
        <w:gridCol w:w="9135"/>
      </w:tblGrid>
      <w:tr w:rsidR="004C3556" w14:paraId="2462D983" w14:textId="77777777" w:rsidTr="004C3556">
        <w:tc>
          <w:tcPr>
            <w:tcW w:w="9135" w:type="dxa"/>
            <w:shd w:val="clear" w:color="auto" w:fill="D9D9D9" w:themeFill="background1" w:themeFillShade="D9"/>
          </w:tcPr>
          <w:p w14:paraId="02CC645E" w14:textId="2E1CE142" w:rsidR="004C3556" w:rsidRPr="00676FE1" w:rsidRDefault="004C3556" w:rsidP="004C3556">
            <w:pPr>
              <w:rPr>
                <w:b/>
                <w:i/>
              </w:rPr>
            </w:pPr>
            <w:r w:rsidRPr="00676FE1">
              <w:rPr>
                <w:b/>
                <w:i/>
              </w:rPr>
              <w:t>Questions</w:t>
            </w:r>
          </w:p>
          <w:p w14:paraId="24FA7725" w14:textId="0B91F034" w:rsidR="00BE149C" w:rsidRDefault="001D4A8C" w:rsidP="00BE149C">
            <w:pPr>
              <w:pStyle w:val="Bullet"/>
            </w:pPr>
            <w:r>
              <w:t xml:space="preserve">Do you agree with the example </w:t>
            </w:r>
            <w:r w:rsidR="00BE149C">
              <w:t>threshold</w:t>
            </w:r>
            <w:r>
              <w:t>s</w:t>
            </w:r>
            <w:r w:rsidR="00BE149C">
              <w:t xml:space="preserve"> or triggers </w:t>
            </w:r>
            <w:r>
              <w:t>that may result in the</w:t>
            </w:r>
            <w:r w:rsidR="00BE149C">
              <w:t xml:space="preserve"> revocation or amendment of an approved evacuation scheme?</w:t>
            </w:r>
          </w:p>
          <w:p w14:paraId="1028F9B3" w14:textId="60E9339A" w:rsidR="001D4A8C" w:rsidRDefault="001D4A8C" w:rsidP="00BE149C">
            <w:pPr>
              <w:pStyle w:val="Bullet"/>
            </w:pPr>
            <w:r>
              <w:t>What do you consider should be covered by regulations for the process of FENZ requiring an amendment or revoking a previously approved evacuation scheme?</w:t>
            </w:r>
          </w:p>
          <w:p w14:paraId="76332D6E" w14:textId="04155372" w:rsidR="004C3556" w:rsidRDefault="004C3556" w:rsidP="007E4E1D">
            <w:pPr>
              <w:pStyle w:val="Bullet"/>
              <w:numPr>
                <w:ilvl w:val="0"/>
                <w:numId w:val="0"/>
              </w:numPr>
              <w:ind w:left="535" w:hanging="360"/>
            </w:pPr>
          </w:p>
        </w:tc>
      </w:tr>
    </w:tbl>
    <w:p w14:paraId="43CFCE0B" w14:textId="4B618783" w:rsidR="003B26F1" w:rsidRDefault="003B26F1" w:rsidP="00FD068E">
      <w:pPr>
        <w:pStyle w:val="Heading2"/>
        <w:spacing w:line="480" w:lineRule="auto"/>
      </w:pPr>
      <w:bookmarkStart w:id="43" w:name="_Toc486948037"/>
      <w:bookmarkStart w:id="44" w:name="_Toc487637083"/>
    </w:p>
    <w:p w14:paraId="6BE85714" w14:textId="77777777" w:rsidR="003B26F1" w:rsidRPr="003B26F1" w:rsidRDefault="003B26F1" w:rsidP="003B26F1"/>
    <w:p w14:paraId="30ACAD26" w14:textId="29652C94" w:rsidR="00E62B1D" w:rsidRDefault="00E62B1D" w:rsidP="00D02529">
      <w:pPr>
        <w:pStyle w:val="Heading2"/>
        <w:spacing w:line="360" w:lineRule="auto"/>
        <w:rPr>
          <w:sz w:val="40"/>
          <w:szCs w:val="40"/>
        </w:rPr>
      </w:pPr>
      <w:bookmarkStart w:id="45" w:name="_Toc488059436"/>
      <w:r w:rsidRPr="00D02529">
        <w:rPr>
          <w:sz w:val="40"/>
          <w:szCs w:val="40"/>
        </w:rPr>
        <w:lastRenderedPageBreak/>
        <w:t>Key Issues</w:t>
      </w:r>
      <w:r w:rsidR="002A2D9D" w:rsidRPr="00D02529">
        <w:rPr>
          <w:sz w:val="40"/>
          <w:szCs w:val="40"/>
        </w:rPr>
        <w:t xml:space="preserve"> for new regulations</w:t>
      </w:r>
      <w:bookmarkEnd w:id="43"/>
      <w:bookmarkEnd w:id="44"/>
      <w:bookmarkEnd w:id="45"/>
    </w:p>
    <w:p w14:paraId="5249082E" w14:textId="114F30D0" w:rsidR="00CE273B" w:rsidRPr="00D02529" w:rsidRDefault="004A5118" w:rsidP="00D02529">
      <w:pPr>
        <w:pStyle w:val="Heading2"/>
      </w:pPr>
      <w:bookmarkStart w:id="46" w:name="_Toc486948038"/>
      <w:bookmarkStart w:id="47" w:name="_Toc487637084"/>
      <w:bookmarkStart w:id="48" w:name="_Toc488059437"/>
      <w:r w:rsidRPr="00D02529">
        <w:t xml:space="preserve">Issue 1: </w:t>
      </w:r>
      <w:r w:rsidR="00B9619C" w:rsidRPr="00D02529">
        <w:t>Information relating to e</w:t>
      </w:r>
      <w:r w:rsidR="00CE273B" w:rsidRPr="00D02529">
        <w:t>vacuation scheme</w:t>
      </w:r>
      <w:r w:rsidR="00B9619C" w:rsidRPr="00D02529">
        <w:t>s</w:t>
      </w:r>
      <w:bookmarkEnd w:id="46"/>
      <w:bookmarkEnd w:id="47"/>
      <w:bookmarkEnd w:id="48"/>
      <w:r w:rsidR="00CE273B" w:rsidRPr="00D02529">
        <w:t xml:space="preserve"> </w:t>
      </w:r>
    </w:p>
    <w:p w14:paraId="799395D2" w14:textId="349EA050" w:rsidR="00FE7611" w:rsidRDefault="00DF3443" w:rsidP="00FE7611">
      <w:r>
        <w:t xml:space="preserve">The FSEBR contain matters that must be included within an evacuation scheme. Matters include places of safety, how occupants will be alerted to a fire within the building, how occupants will be informed of </w:t>
      </w:r>
      <w:r w:rsidR="00BA34A3">
        <w:t>an emergency</w:t>
      </w:r>
      <w:r w:rsidR="00A42AE7">
        <w:t xml:space="preserve"> and requirements relating to </w:t>
      </w:r>
      <w:r w:rsidR="00A4546E">
        <w:t xml:space="preserve">listing firefighting equipment, the number </w:t>
      </w:r>
      <w:r w:rsidR="00282E69">
        <w:t xml:space="preserve">of </w:t>
      </w:r>
      <w:r w:rsidR="00A42AE7">
        <w:t>signs</w:t>
      </w:r>
      <w:r w:rsidR="00A4546E">
        <w:t xml:space="preserve"> and notices</w:t>
      </w:r>
      <w:r w:rsidR="00A42AE7">
        <w:t>,</w:t>
      </w:r>
      <w:r w:rsidR="00A4546E">
        <w:t xml:space="preserve"> and</w:t>
      </w:r>
      <w:r w:rsidR="00A42AE7">
        <w:t xml:space="preserve"> trial evacuations</w:t>
      </w:r>
      <w:r w:rsidR="00A4546E">
        <w:t xml:space="preserve">. </w:t>
      </w:r>
      <w:r w:rsidR="007F6E50">
        <w:t>The full list of matters to be included in an evacuation scheme</w:t>
      </w:r>
      <w:r w:rsidR="008809B2">
        <w:t xml:space="preserve"> currently</w:t>
      </w:r>
      <w:r w:rsidR="007F6E50">
        <w:t xml:space="preserve"> is attached as </w:t>
      </w:r>
      <w:r w:rsidR="007F6E50" w:rsidRPr="007863AA">
        <w:rPr>
          <w:b/>
        </w:rPr>
        <w:t>Appendix A</w:t>
      </w:r>
      <w:r w:rsidR="007F6E50">
        <w:t>.</w:t>
      </w:r>
    </w:p>
    <w:p w14:paraId="41EEF076" w14:textId="6680129F" w:rsidR="004963A3" w:rsidRDefault="004963A3" w:rsidP="00F25614">
      <w:pPr>
        <w:pStyle w:val="Heading3"/>
      </w:pPr>
      <w:r>
        <w:t>What’s the problem?</w:t>
      </w:r>
    </w:p>
    <w:p w14:paraId="77070D4C" w14:textId="77777777" w:rsidR="00D03824" w:rsidRDefault="00282E69" w:rsidP="00282E69">
      <w:r>
        <w:t xml:space="preserve">The current focus of the required evacuation scheme information is how occupants will be </w:t>
      </w:r>
      <w:r w:rsidRPr="004963A3">
        <w:t xml:space="preserve">notified </w:t>
      </w:r>
      <w:r>
        <w:t xml:space="preserve">of an emergency, rather than how occupants will safely evacuate </w:t>
      </w:r>
      <w:r w:rsidR="00D03824">
        <w:t>within a reasonable time.</w:t>
      </w:r>
    </w:p>
    <w:p w14:paraId="63A2A550" w14:textId="04D8874C" w:rsidR="00282E69" w:rsidRDefault="00282E69" w:rsidP="00282E69">
      <w:r>
        <w:t xml:space="preserve">As a result evacuation scheme applications currently lack, or make optional, information that will be important for FENZ to assess whether an evacuation scheme is appropriate. </w:t>
      </w:r>
    </w:p>
    <w:p w14:paraId="192194FB" w14:textId="77777777" w:rsidR="0033346B" w:rsidRDefault="0089700E" w:rsidP="00CE273B">
      <w:r>
        <w:t xml:space="preserve">Information such as the number of occupants, and the purpose/s that a building is used for are not currently required information. Other examples of information that is not currently required include: </w:t>
      </w:r>
    </w:p>
    <w:p w14:paraId="6E3FCE01" w14:textId="1F0C6F42" w:rsidR="0033346B" w:rsidRDefault="0089700E" w:rsidP="00DE70CC">
      <w:pPr>
        <w:pStyle w:val="Bulletlevel2"/>
        <w:numPr>
          <w:ilvl w:val="0"/>
          <w:numId w:val="40"/>
        </w:numPr>
      </w:pPr>
      <w:r>
        <w:t>a contact name</w:t>
      </w:r>
      <w:r w:rsidR="0033346B">
        <w:t>;</w:t>
      </w:r>
      <w:r>
        <w:t xml:space="preserve"> </w:t>
      </w:r>
    </w:p>
    <w:p w14:paraId="3B2A2CFC" w14:textId="76AA60E4" w:rsidR="0033346B" w:rsidRDefault="0089700E" w:rsidP="00DE70CC">
      <w:pPr>
        <w:pStyle w:val="Bulletlevel2"/>
        <w:numPr>
          <w:ilvl w:val="0"/>
          <w:numId w:val="40"/>
        </w:numPr>
      </w:pPr>
      <w:r>
        <w:t>whether the building is m</w:t>
      </w:r>
      <w:r w:rsidR="0033346B">
        <w:t>ulti-storey and number of floors;</w:t>
      </w:r>
      <w:r>
        <w:t xml:space="preserve"> </w:t>
      </w:r>
    </w:p>
    <w:p w14:paraId="68B8EFE7" w14:textId="0CCE2AF9" w:rsidR="0033346B" w:rsidRDefault="00936E76" w:rsidP="00DE70CC">
      <w:pPr>
        <w:pStyle w:val="Bulletlevel2"/>
        <w:numPr>
          <w:ilvl w:val="0"/>
          <w:numId w:val="40"/>
        </w:numPr>
      </w:pPr>
      <w:r>
        <w:t>the activities undertaken within the building</w:t>
      </w:r>
      <w:r w:rsidR="0033346B">
        <w:t>;</w:t>
      </w:r>
      <w:r>
        <w:t xml:space="preserve"> </w:t>
      </w:r>
    </w:p>
    <w:p w14:paraId="1F6FE453" w14:textId="1A4C5F88" w:rsidR="0033346B" w:rsidRDefault="00D15DB6" w:rsidP="00DE70CC">
      <w:pPr>
        <w:pStyle w:val="Bulletlevel2"/>
        <w:numPr>
          <w:ilvl w:val="0"/>
          <w:numId w:val="40"/>
        </w:numPr>
      </w:pPr>
      <w:r>
        <w:t>hazardous substance information</w:t>
      </w:r>
      <w:r w:rsidR="0033346B">
        <w:t>; and</w:t>
      </w:r>
    </w:p>
    <w:p w14:paraId="6E73E831" w14:textId="2297038B" w:rsidR="0039154A" w:rsidRDefault="00A66CF7" w:rsidP="00DE70CC">
      <w:pPr>
        <w:pStyle w:val="Bulletlevel2"/>
        <w:numPr>
          <w:ilvl w:val="0"/>
          <w:numId w:val="40"/>
        </w:numPr>
      </w:pPr>
      <w:proofErr w:type="gramStart"/>
      <w:r>
        <w:t>whether</w:t>
      </w:r>
      <w:proofErr w:type="gramEnd"/>
      <w:r>
        <w:t xml:space="preserve"> the building has or is required to have an emergency plan under the Hazard</w:t>
      </w:r>
      <w:r w:rsidR="009B6E2D">
        <w:t>ous</w:t>
      </w:r>
      <w:r>
        <w:t xml:space="preserve"> Substances</w:t>
      </w:r>
      <w:r w:rsidR="007D3C3E">
        <w:t xml:space="preserve"> (Emergency Management) Regulations 2001</w:t>
      </w:r>
      <w:r w:rsidR="00637F3C">
        <w:rPr>
          <w:rStyle w:val="FootnoteReference"/>
        </w:rPr>
        <w:footnoteReference w:id="2"/>
      </w:r>
      <w:r w:rsidR="00282E69">
        <w:t xml:space="preserve"> or the Health and Safety at Work (Major Hazard Facilities) Regulations </w:t>
      </w:r>
      <w:r w:rsidR="00456BEA">
        <w:t>2016</w:t>
      </w:r>
      <w:r w:rsidR="00456BEA">
        <w:rPr>
          <w:rStyle w:val="FootnoteReference"/>
        </w:rPr>
        <w:footnoteReference w:id="3"/>
      </w:r>
      <w:r w:rsidR="00456BEA">
        <w:t xml:space="preserve">. </w:t>
      </w:r>
    </w:p>
    <w:p w14:paraId="6E9CA141" w14:textId="77777777" w:rsidR="00941EB6" w:rsidRDefault="00941EB6" w:rsidP="00941EB6">
      <w:r>
        <w:t xml:space="preserve">The information identified above impacts on the effectiveness of an evacuation scheme to evacuate people safely and in a reasonable time if there is a fire or a fire alarm, and FENZ’s response to  a fire. As the information is currently optional it is often not supplied which affects FENZ’s ability to assess the suitability of an evacuation scheme for a building. </w:t>
      </w:r>
    </w:p>
    <w:p w14:paraId="52327A25" w14:textId="52F9C95A" w:rsidR="007F6E50" w:rsidRDefault="007F6E50" w:rsidP="00F25614">
      <w:pPr>
        <w:pStyle w:val="Heading3"/>
      </w:pPr>
      <w:r>
        <w:t>Options</w:t>
      </w:r>
    </w:p>
    <w:p w14:paraId="203568AE" w14:textId="2BBFE1D3" w:rsidR="00712F26" w:rsidRDefault="00DB727F" w:rsidP="00941EB6">
      <w:r>
        <w:t>Requiring additional information about a</w:t>
      </w:r>
      <w:r w:rsidR="00941EB6">
        <w:t xml:space="preserve"> building</w:t>
      </w:r>
      <w:r>
        <w:t>, its use and occupancy</w:t>
      </w:r>
      <w:r w:rsidR="00941EB6">
        <w:t xml:space="preserve"> will </w:t>
      </w:r>
      <w:r>
        <w:t>allow</w:t>
      </w:r>
      <w:r w:rsidR="00941EB6">
        <w:t xml:space="preserve"> informed decisions to be made regarding</w:t>
      </w:r>
      <w:r w:rsidR="00712F26">
        <w:t>:</w:t>
      </w:r>
    </w:p>
    <w:p w14:paraId="2F6A8DCB" w14:textId="29CA12CA" w:rsidR="00712F26" w:rsidRDefault="00941EB6" w:rsidP="00712F26">
      <w:pPr>
        <w:pStyle w:val="ListParagraph"/>
        <w:numPr>
          <w:ilvl w:val="0"/>
          <w:numId w:val="40"/>
        </w:numPr>
      </w:pPr>
      <w:r>
        <w:lastRenderedPageBreak/>
        <w:t>the appropriateness of the proposed evacuation scheme</w:t>
      </w:r>
      <w:r w:rsidR="00712F26">
        <w:t>;</w:t>
      </w:r>
    </w:p>
    <w:p w14:paraId="7A9977AA" w14:textId="339FB512" w:rsidR="00712F26" w:rsidRDefault="00941EB6" w:rsidP="00712F26">
      <w:pPr>
        <w:pStyle w:val="ListParagraph"/>
        <w:numPr>
          <w:ilvl w:val="0"/>
          <w:numId w:val="40"/>
        </w:numPr>
      </w:pPr>
      <w:r>
        <w:t>the degree of assistance required to safely evacuate occupants</w:t>
      </w:r>
      <w:r w:rsidR="00712F26">
        <w:t>;</w:t>
      </w:r>
      <w:r>
        <w:t xml:space="preserve"> </w:t>
      </w:r>
    </w:p>
    <w:p w14:paraId="2EBEAB5E" w14:textId="1A61CBB2" w:rsidR="00D771EC" w:rsidRDefault="00941EB6" w:rsidP="00712F26">
      <w:pPr>
        <w:pStyle w:val="ListParagraph"/>
        <w:numPr>
          <w:ilvl w:val="0"/>
          <w:numId w:val="40"/>
        </w:numPr>
      </w:pPr>
      <w:r>
        <w:t>the level of FENZ resource required to respond to fires</w:t>
      </w:r>
      <w:r w:rsidR="00E21AAE">
        <w:t xml:space="preserve"> within the building</w:t>
      </w:r>
      <w:r w:rsidR="00D771EC">
        <w:t>;</w:t>
      </w:r>
    </w:p>
    <w:p w14:paraId="490E75C1" w14:textId="74D6E176" w:rsidR="00D771EC" w:rsidRDefault="00691AD4" w:rsidP="00712F26">
      <w:pPr>
        <w:pStyle w:val="ListParagraph"/>
        <w:numPr>
          <w:ilvl w:val="0"/>
          <w:numId w:val="40"/>
        </w:numPr>
      </w:pPr>
      <w:r>
        <w:t>t</w:t>
      </w:r>
      <w:r w:rsidR="00D771EC">
        <w:t xml:space="preserve">he suitability and location of safe assembly places; and </w:t>
      </w:r>
    </w:p>
    <w:p w14:paraId="1FCF048E" w14:textId="461A3306" w:rsidR="00D771EC" w:rsidRDefault="00691AD4" w:rsidP="00712F26">
      <w:pPr>
        <w:pStyle w:val="ListParagraph"/>
        <w:numPr>
          <w:ilvl w:val="0"/>
          <w:numId w:val="40"/>
        </w:numPr>
      </w:pPr>
      <w:proofErr w:type="gramStart"/>
      <w:r>
        <w:t>t</w:t>
      </w:r>
      <w:r w:rsidR="00D771EC">
        <w:t>he</w:t>
      </w:r>
      <w:proofErr w:type="gramEnd"/>
      <w:r w:rsidR="00D771EC">
        <w:t xml:space="preserve"> expected time required to evacuate the building safely.</w:t>
      </w:r>
    </w:p>
    <w:p w14:paraId="15B22D68" w14:textId="47820D88" w:rsidR="00941EB6" w:rsidRDefault="00941EB6" w:rsidP="0039154A">
      <w:r>
        <w:t>It is proposed that regulation</w:t>
      </w:r>
      <w:r w:rsidR="00DE70CC">
        <w:t>s require</w:t>
      </w:r>
      <w:r>
        <w:t xml:space="preserve"> standard information for all evacuation schemes. Additional information could be grouped according </w:t>
      </w:r>
      <w:r w:rsidR="00035706">
        <w:t>to relevant factors such as whether the building stores hazardous substances over the minimum amounts, is multi-purposed</w:t>
      </w:r>
      <w:r w:rsidR="00E857DD">
        <w:t xml:space="preserve"> or multi-stor</w:t>
      </w:r>
      <w:r>
        <w:t>ey</w:t>
      </w:r>
      <w:r w:rsidR="00E857DD">
        <w:t>. This would make it easier for those applying for an evacuation scheme to provide the information required by FENZ.</w:t>
      </w:r>
    </w:p>
    <w:tbl>
      <w:tblPr>
        <w:tblStyle w:val="DIATable"/>
        <w:tblW w:w="9356" w:type="dxa"/>
        <w:tblLook w:val="04A0" w:firstRow="1" w:lastRow="0" w:firstColumn="1" w:lastColumn="0" w:noHBand="0" w:noVBand="1"/>
      </w:tblPr>
      <w:tblGrid>
        <w:gridCol w:w="2159"/>
        <w:gridCol w:w="7197"/>
      </w:tblGrid>
      <w:tr w:rsidR="00FC2E97" w14:paraId="650EF130" w14:textId="159AC66A" w:rsidTr="00B66119">
        <w:trPr>
          <w:cnfStyle w:val="100000000000" w:firstRow="1" w:lastRow="0" w:firstColumn="0" w:lastColumn="0" w:oddVBand="0" w:evenVBand="0" w:oddHBand="0" w:evenHBand="0" w:firstRowFirstColumn="0" w:firstRowLastColumn="0" w:lastRowFirstColumn="0" w:lastRowLastColumn="0"/>
          <w:tblHeader/>
        </w:trPr>
        <w:tc>
          <w:tcPr>
            <w:tcW w:w="2126" w:type="dxa"/>
          </w:tcPr>
          <w:p w14:paraId="3FCE618F" w14:textId="266A953A" w:rsidR="00FC2E97" w:rsidRPr="0039154A" w:rsidRDefault="00FC2E97" w:rsidP="00FC2E97">
            <w:pPr>
              <w:jc w:val="center"/>
              <w:rPr>
                <w:sz w:val="28"/>
                <w:szCs w:val="28"/>
              </w:rPr>
            </w:pPr>
            <w:r w:rsidRPr="0039154A">
              <w:rPr>
                <w:sz w:val="28"/>
                <w:szCs w:val="28"/>
              </w:rPr>
              <w:t>Options</w:t>
            </w:r>
          </w:p>
        </w:tc>
        <w:tc>
          <w:tcPr>
            <w:tcW w:w="7088" w:type="dxa"/>
          </w:tcPr>
          <w:p w14:paraId="6B8193C6" w14:textId="2F9AEF62" w:rsidR="00FC2E97" w:rsidRPr="0039154A" w:rsidRDefault="00FC2E97" w:rsidP="0039154A">
            <w:pPr>
              <w:rPr>
                <w:sz w:val="28"/>
                <w:szCs w:val="28"/>
              </w:rPr>
            </w:pPr>
            <w:r w:rsidRPr="0039154A">
              <w:rPr>
                <w:sz w:val="28"/>
                <w:szCs w:val="28"/>
              </w:rPr>
              <w:t>Description</w:t>
            </w:r>
          </w:p>
        </w:tc>
      </w:tr>
      <w:tr w:rsidR="00FC2E97" w14:paraId="1D673F6A" w14:textId="7C9061CE" w:rsidTr="00B66119">
        <w:trPr>
          <w:trHeight w:val="925"/>
        </w:trPr>
        <w:tc>
          <w:tcPr>
            <w:tcW w:w="2126" w:type="dxa"/>
          </w:tcPr>
          <w:p w14:paraId="0947AB9D" w14:textId="45A1EA5E" w:rsidR="00537B57" w:rsidRPr="009C5877" w:rsidRDefault="00223FD8" w:rsidP="00FC2E97">
            <w:pPr>
              <w:jc w:val="center"/>
              <w:rPr>
                <w:sz w:val="24"/>
              </w:rPr>
            </w:pPr>
            <w:r w:rsidRPr="009C5877">
              <w:rPr>
                <w:b/>
                <w:sz w:val="24"/>
              </w:rPr>
              <w:t>Option A1 –</w:t>
            </w:r>
            <w:r>
              <w:rPr>
                <w:sz w:val="24"/>
              </w:rPr>
              <w:t xml:space="preserve"> </w:t>
            </w:r>
            <w:r w:rsidRPr="009C5877">
              <w:rPr>
                <w:i/>
                <w:sz w:val="24"/>
              </w:rPr>
              <w:t xml:space="preserve">Status </w:t>
            </w:r>
            <w:r w:rsidR="007847CF">
              <w:rPr>
                <w:i/>
                <w:sz w:val="24"/>
              </w:rPr>
              <w:t>q</w:t>
            </w:r>
            <w:r w:rsidRPr="009C5877">
              <w:rPr>
                <w:i/>
                <w:sz w:val="24"/>
              </w:rPr>
              <w:t>uo</w:t>
            </w:r>
            <w:r w:rsidR="009C5877" w:rsidRPr="009C5877">
              <w:rPr>
                <w:i/>
                <w:sz w:val="24"/>
              </w:rPr>
              <w:t xml:space="preserve"> continued</w:t>
            </w:r>
          </w:p>
        </w:tc>
        <w:tc>
          <w:tcPr>
            <w:tcW w:w="7088" w:type="dxa"/>
          </w:tcPr>
          <w:p w14:paraId="1D8F4C1A" w14:textId="5E6225FF" w:rsidR="00FC2E97" w:rsidRPr="00FC2E97" w:rsidRDefault="00FC2E97" w:rsidP="0039154A">
            <w:pPr>
              <w:rPr>
                <w:szCs w:val="22"/>
              </w:rPr>
            </w:pPr>
            <w:r w:rsidRPr="00FC2E97">
              <w:rPr>
                <w:szCs w:val="22"/>
              </w:rPr>
              <w:t xml:space="preserve">Continue status quo. Some information is required, but some is optional. </w:t>
            </w:r>
          </w:p>
        </w:tc>
      </w:tr>
      <w:tr w:rsidR="00FC2E97" w14:paraId="06C9809A" w14:textId="686DB3E5" w:rsidTr="00B66119">
        <w:tc>
          <w:tcPr>
            <w:tcW w:w="2126" w:type="dxa"/>
          </w:tcPr>
          <w:p w14:paraId="0935C352" w14:textId="6B535F6D" w:rsidR="00FC2E97" w:rsidRDefault="00223FD8" w:rsidP="00FC2E97">
            <w:pPr>
              <w:jc w:val="center"/>
              <w:rPr>
                <w:sz w:val="24"/>
              </w:rPr>
            </w:pPr>
            <w:r w:rsidRPr="009C5877">
              <w:rPr>
                <w:b/>
                <w:sz w:val="24"/>
              </w:rPr>
              <w:t xml:space="preserve">Option A2 </w:t>
            </w:r>
            <w:r w:rsidR="009C5877" w:rsidRPr="009C5877">
              <w:rPr>
                <w:b/>
                <w:sz w:val="24"/>
              </w:rPr>
              <w:t>–</w:t>
            </w:r>
            <w:r>
              <w:rPr>
                <w:sz w:val="24"/>
              </w:rPr>
              <w:t xml:space="preserve"> </w:t>
            </w:r>
            <w:r w:rsidR="009C5877" w:rsidRPr="009C5877">
              <w:rPr>
                <w:i/>
                <w:sz w:val="24"/>
              </w:rPr>
              <w:t>Optional information is required</w:t>
            </w:r>
            <w:r w:rsidR="009C5877">
              <w:rPr>
                <w:i/>
                <w:sz w:val="24"/>
              </w:rPr>
              <w:t xml:space="preserve">, information is grouped </w:t>
            </w:r>
          </w:p>
          <w:p w14:paraId="1CF8814E" w14:textId="1A01ECBB" w:rsidR="00537B57" w:rsidRPr="0039154A" w:rsidRDefault="00537B57" w:rsidP="00FC2E97">
            <w:pPr>
              <w:jc w:val="center"/>
              <w:rPr>
                <w:sz w:val="24"/>
              </w:rPr>
            </w:pPr>
          </w:p>
        </w:tc>
        <w:tc>
          <w:tcPr>
            <w:tcW w:w="7088" w:type="dxa"/>
          </w:tcPr>
          <w:p w14:paraId="53BB4F40" w14:textId="55CBD356" w:rsidR="00FC2E97" w:rsidRPr="00FC2E97" w:rsidRDefault="00FC2E97" w:rsidP="0039154A">
            <w:pPr>
              <w:rPr>
                <w:szCs w:val="22"/>
              </w:rPr>
            </w:pPr>
            <w:r w:rsidRPr="00FC2E97">
              <w:rPr>
                <w:szCs w:val="22"/>
              </w:rPr>
              <w:t xml:space="preserve">Make current optional information required and expand the list of relevant information to be included. This could include information such as number of floors, number of occupants and the purpose/s the building is used for. </w:t>
            </w:r>
          </w:p>
          <w:p w14:paraId="04853EDE" w14:textId="72CC6408" w:rsidR="00FC2E97" w:rsidRPr="00FC2E97" w:rsidRDefault="001901C3" w:rsidP="000E0A32">
            <w:pPr>
              <w:rPr>
                <w:szCs w:val="22"/>
              </w:rPr>
            </w:pPr>
            <w:r>
              <w:rPr>
                <w:szCs w:val="22"/>
              </w:rPr>
              <w:t xml:space="preserve">Additional information required is grouped </w:t>
            </w:r>
            <w:r w:rsidRPr="00FC2E97">
              <w:rPr>
                <w:szCs w:val="22"/>
              </w:rPr>
              <w:t xml:space="preserve">according to </w:t>
            </w:r>
            <w:r w:rsidR="00FC2E97" w:rsidRPr="00FC2E97">
              <w:rPr>
                <w:szCs w:val="22"/>
              </w:rPr>
              <w:t xml:space="preserve">relevant factors such as whether the building </w:t>
            </w:r>
            <w:r w:rsidR="000E0A32">
              <w:rPr>
                <w:szCs w:val="22"/>
              </w:rPr>
              <w:t>exceeds</w:t>
            </w:r>
            <w:r w:rsidR="00FC2E97" w:rsidRPr="00FC2E97">
              <w:rPr>
                <w:szCs w:val="22"/>
              </w:rPr>
              <w:t xml:space="preserve"> the minimum amounts of hazardous substances, or is multi-purposed or multi-</w:t>
            </w:r>
            <w:r w:rsidR="00223FD8" w:rsidRPr="00FC2E97">
              <w:rPr>
                <w:szCs w:val="22"/>
              </w:rPr>
              <w:t>stor</w:t>
            </w:r>
            <w:r w:rsidR="00B66119">
              <w:rPr>
                <w:szCs w:val="22"/>
              </w:rPr>
              <w:t>ey</w:t>
            </w:r>
            <w:r w:rsidR="00FC2E97" w:rsidRPr="00FC2E97">
              <w:rPr>
                <w:szCs w:val="22"/>
              </w:rPr>
              <w:t xml:space="preserve">. </w:t>
            </w:r>
          </w:p>
        </w:tc>
      </w:tr>
      <w:tr w:rsidR="00FC2E97" w14:paraId="43DC08EB" w14:textId="29ED619C" w:rsidTr="00B66119">
        <w:tc>
          <w:tcPr>
            <w:tcW w:w="2126" w:type="dxa"/>
          </w:tcPr>
          <w:p w14:paraId="7B573F07" w14:textId="3EB58EFF" w:rsidR="00FC2E97" w:rsidRPr="009C5877" w:rsidRDefault="00223FD8" w:rsidP="00FC2E97">
            <w:pPr>
              <w:jc w:val="center"/>
              <w:rPr>
                <w:b/>
                <w:sz w:val="24"/>
              </w:rPr>
            </w:pPr>
            <w:r w:rsidRPr="009C5877">
              <w:rPr>
                <w:b/>
                <w:sz w:val="24"/>
              </w:rPr>
              <w:t>Option A3</w:t>
            </w:r>
            <w:r w:rsidR="009C5877">
              <w:rPr>
                <w:b/>
                <w:sz w:val="24"/>
              </w:rPr>
              <w:t xml:space="preserve"> – </w:t>
            </w:r>
            <w:r w:rsidR="009C5877" w:rsidRPr="009C5877">
              <w:rPr>
                <w:i/>
                <w:sz w:val="24"/>
              </w:rPr>
              <w:t>Optional information is required, requirements are specified, information is grouped</w:t>
            </w:r>
          </w:p>
        </w:tc>
        <w:tc>
          <w:tcPr>
            <w:tcW w:w="7088" w:type="dxa"/>
          </w:tcPr>
          <w:p w14:paraId="2439CA3F" w14:textId="24F86A04" w:rsidR="00FC2E97" w:rsidRPr="00FC2E97" w:rsidRDefault="00FC2E97" w:rsidP="00D1654B">
            <w:pPr>
              <w:rPr>
                <w:szCs w:val="22"/>
              </w:rPr>
            </w:pPr>
            <w:r w:rsidRPr="00FC2E97">
              <w:rPr>
                <w:szCs w:val="22"/>
              </w:rPr>
              <w:t xml:space="preserve">Regulate for required outcomes as well as require relevant information. Relevant information would include current information, as well as additional information similar to option A2. Requirements could include, for example, that an evacuation scheme must specify how a building will be evacuated </w:t>
            </w:r>
            <w:r w:rsidR="006A6A9B">
              <w:rPr>
                <w:szCs w:val="22"/>
              </w:rPr>
              <w:t xml:space="preserve">safely </w:t>
            </w:r>
            <w:r w:rsidRPr="00FC2E97">
              <w:rPr>
                <w:szCs w:val="22"/>
              </w:rPr>
              <w:t xml:space="preserve">within a </w:t>
            </w:r>
            <w:r w:rsidR="006A6A9B">
              <w:rPr>
                <w:szCs w:val="22"/>
              </w:rPr>
              <w:t>reasonable time</w:t>
            </w:r>
            <w:r w:rsidRPr="00FC2E97">
              <w:rPr>
                <w:szCs w:val="22"/>
              </w:rPr>
              <w:t xml:space="preserve">.  </w:t>
            </w:r>
          </w:p>
          <w:p w14:paraId="5D19DA64" w14:textId="6D7375A2" w:rsidR="00FC2E97" w:rsidRPr="00FC2E97" w:rsidRDefault="001901C3" w:rsidP="000E0A32">
            <w:pPr>
              <w:rPr>
                <w:szCs w:val="22"/>
              </w:rPr>
            </w:pPr>
            <w:r>
              <w:rPr>
                <w:szCs w:val="22"/>
              </w:rPr>
              <w:t xml:space="preserve">Additional information required is grouped </w:t>
            </w:r>
            <w:r w:rsidRPr="00FC2E97">
              <w:rPr>
                <w:szCs w:val="22"/>
              </w:rPr>
              <w:t>according</w:t>
            </w:r>
            <w:r w:rsidR="00FC2E97" w:rsidRPr="00FC2E97">
              <w:rPr>
                <w:szCs w:val="22"/>
              </w:rPr>
              <w:t xml:space="preserve"> to relevant factors such as whether the building </w:t>
            </w:r>
            <w:r w:rsidR="000E0A32">
              <w:rPr>
                <w:szCs w:val="22"/>
              </w:rPr>
              <w:t>exceeds</w:t>
            </w:r>
            <w:r w:rsidR="00FC2E97" w:rsidRPr="00FC2E97">
              <w:rPr>
                <w:szCs w:val="22"/>
              </w:rPr>
              <w:t xml:space="preserve"> the minimum amounts of hazardous substances, or is multi-purposed or multi-</w:t>
            </w:r>
            <w:r w:rsidR="00223FD8" w:rsidRPr="00FC2E97">
              <w:rPr>
                <w:szCs w:val="22"/>
              </w:rPr>
              <w:t>stor</w:t>
            </w:r>
            <w:r w:rsidR="00B66119">
              <w:rPr>
                <w:szCs w:val="22"/>
              </w:rPr>
              <w:t>ey</w:t>
            </w:r>
            <w:r w:rsidR="00FC2E97" w:rsidRPr="00FC2E97">
              <w:rPr>
                <w:szCs w:val="22"/>
              </w:rPr>
              <w:t>.</w:t>
            </w:r>
          </w:p>
        </w:tc>
      </w:tr>
    </w:tbl>
    <w:p w14:paraId="22655C3C" w14:textId="77777777" w:rsidR="00C308F2" w:rsidRDefault="00C308F2" w:rsidP="00F25614">
      <w:pPr>
        <w:pStyle w:val="Heading3"/>
      </w:pPr>
      <w:r>
        <w:t>Analysis of options</w:t>
      </w:r>
    </w:p>
    <w:p w14:paraId="0DAF1F8A" w14:textId="4B192F02" w:rsidR="00223FD8" w:rsidRDefault="009C5877" w:rsidP="00223FD8">
      <w:r w:rsidRPr="009C5877">
        <w:rPr>
          <w:b/>
        </w:rPr>
        <w:t xml:space="preserve">Option A1, Status </w:t>
      </w:r>
      <w:r>
        <w:rPr>
          <w:b/>
        </w:rPr>
        <w:t>q</w:t>
      </w:r>
      <w:r w:rsidRPr="009C5877">
        <w:rPr>
          <w:b/>
        </w:rPr>
        <w:t>uo</w:t>
      </w:r>
      <w:r>
        <w:rPr>
          <w:b/>
        </w:rPr>
        <w:t xml:space="preserve"> continued</w:t>
      </w:r>
      <w:r w:rsidRPr="009C5877">
        <w:rPr>
          <w:b/>
        </w:rPr>
        <w:t xml:space="preserve"> -</w:t>
      </w:r>
      <w:r>
        <w:t xml:space="preserve">  This option would provide limited information to FENZ about the suitability of an evacuation scheme and the ability of building occupiers to safely evacuate in the event of fire or fire alarm.</w:t>
      </w:r>
    </w:p>
    <w:p w14:paraId="4A2E90A0" w14:textId="312E6B90" w:rsidR="009C5877" w:rsidRDefault="009C5877" w:rsidP="009C5877">
      <w:r w:rsidRPr="00075BDC">
        <w:rPr>
          <w:b/>
        </w:rPr>
        <w:lastRenderedPageBreak/>
        <w:t>Option A2, Optional information is required</w:t>
      </w:r>
      <w:r w:rsidR="00075BDC" w:rsidRPr="00075BDC">
        <w:rPr>
          <w:b/>
        </w:rPr>
        <w:t>, information is grouped</w:t>
      </w:r>
      <w:r>
        <w:t xml:space="preserve"> - This option would provide a greater level of information to FENZ when determining whether an evacuation scheme is appropriate or not. The grouping of information required would assist building owners to comply with requirements for their buildings when submitting an evacuation scheme.  </w:t>
      </w:r>
    </w:p>
    <w:p w14:paraId="1627CD16" w14:textId="1D1BE509" w:rsidR="009C5877" w:rsidRDefault="009C5877" w:rsidP="009C5877">
      <w:r w:rsidRPr="009C5877">
        <w:rPr>
          <w:b/>
        </w:rPr>
        <w:t xml:space="preserve">Option A3, </w:t>
      </w:r>
      <w:r w:rsidR="00075BDC">
        <w:rPr>
          <w:b/>
        </w:rPr>
        <w:t>optional information is required, requirements are specified, information is grouped</w:t>
      </w:r>
      <w:r w:rsidR="009C7395">
        <w:rPr>
          <w:b/>
        </w:rPr>
        <w:t xml:space="preserve"> </w:t>
      </w:r>
      <w:r w:rsidRPr="009C5877">
        <w:rPr>
          <w:b/>
        </w:rPr>
        <w:t>-</w:t>
      </w:r>
      <w:r w:rsidR="00695D1E">
        <w:t xml:space="preserve"> O</w:t>
      </w:r>
      <w:r>
        <w:t xml:space="preserve">ption </w:t>
      </w:r>
      <w:r w:rsidR="00560584">
        <w:t>A3</w:t>
      </w:r>
      <w:r>
        <w:t xml:space="preserve"> would provide a high level of assurance for building occupiers and FENZ as to the suitability of an evacuation scheme. Having required information as well as appropriate requirements would provide for evacuation schemes to set out the details of the building, occupiers, uses etc. as well as how the building will be evacuated in the event of a fire or alarm of fire.  </w:t>
      </w:r>
    </w:p>
    <w:p w14:paraId="50230F69" w14:textId="0FF36F7B" w:rsidR="009C5877" w:rsidRPr="00223FD8" w:rsidRDefault="009C5877" w:rsidP="009C5877">
      <w:r>
        <w:t xml:space="preserve">The grouping of information required would assist building owners to comply with requirements for their buildings when submitting an evacuation scheme.  </w:t>
      </w:r>
    </w:p>
    <w:tbl>
      <w:tblPr>
        <w:tblStyle w:val="DIATable"/>
        <w:tblW w:w="0" w:type="auto"/>
        <w:tblLayout w:type="fixed"/>
        <w:tblLook w:val="04A0" w:firstRow="1" w:lastRow="0" w:firstColumn="1" w:lastColumn="0" w:noHBand="0" w:noVBand="1"/>
      </w:tblPr>
      <w:tblGrid>
        <w:gridCol w:w="1191"/>
        <w:gridCol w:w="1986"/>
        <w:gridCol w:w="1986"/>
        <w:gridCol w:w="1986"/>
        <w:gridCol w:w="1986"/>
      </w:tblGrid>
      <w:tr w:rsidR="00223FD8" w14:paraId="6C623127" w14:textId="2E8F1EE1" w:rsidTr="00D87770">
        <w:trPr>
          <w:cnfStyle w:val="100000000000" w:firstRow="1" w:lastRow="0" w:firstColumn="0" w:lastColumn="0" w:oddVBand="0" w:evenVBand="0" w:oddHBand="0" w:evenHBand="0" w:firstRowFirstColumn="0" w:firstRowLastColumn="0" w:lastRowFirstColumn="0" w:lastRowLastColumn="0"/>
        </w:trPr>
        <w:tc>
          <w:tcPr>
            <w:tcW w:w="1191" w:type="dxa"/>
            <w:vAlign w:val="center"/>
          </w:tcPr>
          <w:p w14:paraId="4436F997" w14:textId="5B052C77" w:rsidR="00223FD8" w:rsidRPr="00A51BB6" w:rsidRDefault="00223FD8" w:rsidP="00D87770">
            <w:pPr>
              <w:jc w:val="center"/>
              <w:rPr>
                <w:sz w:val="24"/>
              </w:rPr>
            </w:pPr>
            <w:r w:rsidRPr="00A51BB6">
              <w:rPr>
                <w:sz w:val="24"/>
              </w:rPr>
              <w:t>Option</w:t>
            </w:r>
          </w:p>
        </w:tc>
        <w:tc>
          <w:tcPr>
            <w:tcW w:w="1986" w:type="dxa"/>
          </w:tcPr>
          <w:p w14:paraId="0C11EC67" w14:textId="743974CC" w:rsidR="00223FD8" w:rsidRPr="00D87770" w:rsidRDefault="00223FD8" w:rsidP="004F3CFC">
            <w:pPr>
              <w:jc w:val="center"/>
              <w:rPr>
                <w:szCs w:val="22"/>
              </w:rPr>
            </w:pPr>
            <w:r w:rsidRPr="00D87770">
              <w:rPr>
                <w:szCs w:val="22"/>
              </w:rPr>
              <w:t>Objective – improves safety and effectiveness for building evacuations</w:t>
            </w:r>
          </w:p>
        </w:tc>
        <w:tc>
          <w:tcPr>
            <w:tcW w:w="1986" w:type="dxa"/>
          </w:tcPr>
          <w:p w14:paraId="26A6D707" w14:textId="0E70BBCA" w:rsidR="00223FD8" w:rsidRPr="00D87770" w:rsidRDefault="00223FD8" w:rsidP="004F3CFC">
            <w:pPr>
              <w:jc w:val="center"/>
              <w:rPr>
                <w:szCs w:val="22"/>
              </w:rPr>
            </w:pPr>
            <w:r w:rsidRPr="00D87770">
              <w:rPr>
                <w:szCs w:val="22"/>
              </w:rPr>
              <w:t>Objective – improves consistency, clarity and accountability</w:t>
            </w:r>
          </w:p>
        </w:tc>
        <w:tc>
          <w:tcPr>
            <w:tcW w:w="1986" w:type="dxa"/>
          </w:tcPr>
          <w:p w14:paraId="6993F671" w14:textId="14F8667F" w:rsidR="00223FD8" w:rsidRPr="00D87770" w:rsidRDefault="00223FD8" w:rsidP="004F3CFC">
            <w:pPr>
              <w:jc w:val="center"/>
              <w:rPr>
                <w:szCs w:val="22"/>
              </w:rPr>
            </w:pPr>
            <w:r w:rsidRPr="00D87770">
              <w:rPr>
                <w:szCs w:val="22"/>
              </w:rPr>
              <w:t>Objective – improves integration with other building design/compliance regimes</w:t>
            </w:r>
          </w:p>
        </w:tc>
        <w:tc>
          <w:tcPr>
            <w:tcW w:w="1986" w:type="dxa"/>
          </w:tcPr>
          <w:p w14:paraId="43A060F3" w14:textId="1E9C3047" w:rsidR="00223FD8" w:rsidRPr="00D87770" w:rsidRDefault="00223FD8" w:rsidP="004F3CFC">
            <w:pPr>
              <w:jc w:val="center"/>
              <w:rPr>
                <w:szCs w:val="22"/>
              </w:rPr>
            </w:pPr>
            <w:r w:rsidRPr="00D87770">
              <w:rPr>
                <w:szCs w:val="22"/>
              </w:rPr>
              <w:t>Objective – improves ease and assessment of compliance</w:t>
            </w:r>
          </w:p>
        </w:tc>
      </w:tr>
      <w:tr w:rsidR="00B51DFF" w14:paraId="5DC78477" w14:textId="20B09455" w:rsidTr="001661B2">
        <w:tc>
          <w:tcPr>
            <w:tcW w:w="1191" w:type="dxa"/>
          </w:tcPr>
          <w:p w14:paraId="0E0498C9" w14:textId="62AE8ED5" w:rsidR="00B51DFF" w:rsidRDefault="00B51DFF" w:rsidP="004F3CFC">
            <w:pPr>
              <w:jc w:val="center"/>
            </w:pPr>
            <w:r>
              <w:t>Option A1</w:t>
            </w:r>
          </w:p>
        </w:tc>
        <w:tc>
          <w:tcPr>
            <w:tcW w:w="1986" w:type="dxa"/>
          </w:tcPr>
          <w:p w14:paraId="616614FC" w14:textId="4DC1F1F8" w:rsidR="00B51DFF" w:rsidRDefault="00B51DFF" w:rsidP="004F3CFC">
            <w:pPr>
              <w:jc w:val="center"/>
            </w:pPr>
            <w:r>
              <w:t>Does not meet the objective – FENZ would be constrained in their ability to assess the suitability of an evacuation scheme</w:t>
            </w:r>
          </w:p>
        </w:tc>
        <w:tc>
          <w:tcPr>
            <w:tcW w:w="1986" w:type="dxa"/>
          </w:tcPr>
          <w:p w14:paraId="243FE9B4" w14:textId="4B0BEEFE" w:rsidR="00B51DFF" w:rsidRDefault="00B51DFF" w:rsidP="004F3CFC">
            <w:pPr>
              <w:jc w:val="center"/>
            </w:pPr>
            <w:r w:rsidRPr="00CF77A2">
              <w:t>Does not meet the objective</w:t>
            </w:r>
            <w:r>
              <w:t xml:space="preserve"> – information required is limited which reduces the clarity and accountability of an evacuation scheme</w:t>
            </w:r>
          </w:p>
        </w:tc>
        <w:tc>
          <w:tcPr>
            <w:tcW w:w="1986" w:type="dxa"/>
          </w:tcPr>
          <w:p w14:paraId="42F57648" w14:textId="31A9A2B1" w:rsidR="00B51DFF" w:rsidRDefault="007C024F" w:rsidP="004F3CFC">
            <w:pPr>
              <w:jc w:val="center"/>
            </w:pPr>
            <w:r w:rsidRPr="00770D40">
              <w:t>Partially meets the objective</w:t>
            </w:r>
            <w:r>
              <w:t xml:space="preserve"> – would continue current levels of integration with other regimes</w:t>
            </w:r>
          </w:p>
        </w:tc>
        <w:tc>
          <w:tcPr>
            <w:tcW w:w="1986" w:type="dxa"/>
          </w:tcPr>
          <w:p w14:paraId="31374909" w14:textId="0D9C7932" w:rsidR="00B51DFF" w:rsidRDefault="00B51DFF" w:rsidP="004F3CFC">
            <w:pPr>
              <w:jc w:val="center"/>
            </w:pPr>
            <w:r>
              <w:t>Partially meets the objective – would make compliance easier for building owners, but would not assist FENZ in their assessments</w:t>
            </w:r>
          </w:p>
        </w:tc>
      </w:tr>
      <w:tr w:rsidR="00B51DFF" w14:paraId="220A11DD" w14:textId="666FD157" w:rsidTr="001661B2">
        <w:tc>
          <w:tcPr>
            <w:tcW w:w="1191" w:type="dxa"/>
          </w:tcPr>
          <w:p w14:paraId="4A31C10A" w14:textId="6251BF3D" w:rsidR="00B51DFF" w:rsidRDefault="00B51DFF" w:rsidP="004F3CFC">
            <w:pPr>
              <w:jc w:val="center"/>
            </w:pPr>
            <w:r>
              <w:t>Option A2</w:t>
            </w:r>
          </w:p>
        </w:tc>
        <w:tc>
          <w:tcPr>
            <w:tcW w:w="1986" w:type="dxa"/>
          </w:tcPr>
          <w:p w14:paraId="71C7877A" w14:textId="05A10654" w:rsidR="00B51DFF" w:rsidRDefault="00B51DFF" w:rsidP="004F3CFC">
            <w:pPr>
              <w:jc w:val="center"/>
            </w:pPr>
            <w:r>
              <w:t>Partially meets the objective – would increase FENZ’s ability to assess the suitability of an evacuation scheme</w:t>
            </w:r>
          </w:p>
        </w:tc>
        <w:tc>
          <w:tcPr>
            <w:tcW w:w="1986" w:type="dxa"/>
          </w:tcPr>
          <w:p w14:paraId="0EA55446" w14:textId="4B58162B" w:rsidR="00B51DFF" w:rsidRDefault="00B51DFF" w:rsidP="004F3CFC">
            <w:pPr>
              <w:jc w:val="center"/>
            </w:pPr>
            <w:r>
              <w:t xml:space="preserve">Meets the objective – would give FENZ greater information which would improve consistency of safety, </w:t>
            </w:r>
            <w:r w:rsidR="000E0A32">
              <w:t xml:space="preserve">provide </w:t>
            </w:r>
            <w:r>
              <w:t>clarity for FENZ and accountability of building owners</w:t>
            </w:r>
          </w:p>
        </w:tc>
        <w:tc>
          <w:tcPr>
            <w:tcW w:w="1986" w:type="dxa"/>
          </w:tcPr>
          <w:p w14:paraId="779ECC21" w14:textId="1ED189DD" w:rsidR="00B51DFF" w:rsidRDefault="00B51DFF" w:rsidP="004F3CFC">
            <w:pPr>
              <w:jc w:val="center"/>
            </w:pPr>
            <w:r>
              <w:t xml:space="preserve">Meets the objective – new regulations can be made taking account of </w:t>
            </w:r>
            <w:r w:rsidR="00C44343">
              <w:t xml:space="preserve">and aligning </w:t>
            </w:r>
            <w:r>
              <w:t>current regimes</w:t>
            </w:r>
          </w:p>
        </w:tc>
        <w:tc>
          <w:tcPr>
            <w:tcW w:w="1986" w:type="dxa"/>
          </w:tcPr>
          <w:p w14:paraId="6ABEDBD5" w14:textId="6206C434" w:rsidR="00B51DFF" w:rsidRDefault="00B51DFF" w:rsidP="004F3CFC">
            <w:pPr>
              <w:jc w:val="center"/>
            </w:pPr>
            <w:r>
              <w:t>Partially meets the objective - would make compliance easier for building owners, but would not assist FENZ in their assessments</w:t>
            </w:r>
          </w:p>
        </w:tc>
      </w:tr>
      <w:tr w:rsidR="00B51DFF" w14:paraId="34F7E2C9" w14:textId="1A05FCA6" w:rsidTr="001661B2">
        <w:tc>
          <w:tcPr>
            <w:tcW w:w="1191" w:type="dxa"/>
          </w:tcPr>
          <w:p w14:paraId="775C1922" w14:textId="31D4A7B0" w:rsidR="00B51DFF" w:rsidRDefault="00B51DFF" w:rsidP="004F3CFC">
            <w:pPr>
              <w:jc w:val="center"/>
            </w:pPr>
            <w:r>
              <w:lastRenderedPageBreak/>
              <w:t>Option A3</w:t>
            </w:r>
          </w:p>
        </w:tc>
        <w:tc>
          <w:tcPr>
            <w:tcW w:w="1986" w:type="dxa"/>
          </w:tcPr>
          <w:p w14:paraId="233D22FE" w14:textId="2335DBC0" w:rsidR="00B51DFF" w:rsidRDefault="00B51DFF" w:rsidP="004F3CFC">
            <w:pPr>
              <w:jc w:val="center"/>
            </w:pPr>
            <w:r>
              <w:t>Meets the objective – would allow FENZ to accurately assess the suitability of an evacuation scheme for a building</w:t>
            </w:r>
          </w:p>
        </w:tc>
        <w:tc>
          <w:tcPr>
            <w:tcW w:w="1986" w:type="dxa"/>
          </w:tcPr>
          <w:p w14:paraId="7B74247D" w14:textId="07FC4511" w:rsidR="00B51DFF" w:rsidRDefault="00B51DFF" w:rsidP="00B51DFF">
            <w:pPr>
              <w:jc w:val="center"/>
            </w:pPr>
            <w:r>
              <w:t xml:space="preserve">Meets the objective – would give FENZ greater information which would improve consistency of safety, </w:t>
            </w:r>
            <w:r w:rsidR="000E0A32">
              <w:t xml:space="preserve">provide </w:t>
            </w:r>
            <w:r>
              <w:t>clarity for FENZ and accountability of building owners</w:t>
            </w:r>
          </w:p>
        </w:tc>
        <w:tc>
          <w:tcPr>
            <w:tcW w:w="1986" w:type="dxa"/>
          </w:tcPr>
          <w:p w14:paraId="31A8D4C9" w14:textId="476FDCEE" w:rsidR="00B51DFF" w:rsidRDefault="00C44343" w:rsidP="00B51DFF">
            <w:pPr>
              <w:jc w:val="center"/>
            </w:pPr>
            <w:r>
              <w:t>Meets the objective – new regulations can be made taking account of and aligning current regimes</w:t>
            </w:r>
          </w:p>
        </w:tc>
        <w:tc>
          <w:tcPr>
            <w:tcW w:w="1986" w:type="dxa"/>
          </w:tcPr>
          <w:p w14:paraId="72BA39DA" w14:textId="26B2CFDD" w:rsidR="00B51DFF" w:rsidRDefault="00B51DFF" w:rsidP="004F3CFC">
            <w:pPr>
              <w:jc w:val="center"/>
            </w:pPr>
            <w:r>
              <w:t>Partially meets the objective – would require additional information and consideration by building owners, but would enable FENZ to assess the suitability of an evacuation scheme</w:t>
            </w:r>
          </w:p>
        </w:tc>
      </w:tr>
    </w:tbl>
    <w:p w14:paraId="1D123B6E" w14:textId="1BD85E9A" w:rsidR="0011200C" w:rsidRDefault="008E487E" w:rsidP="00F25614">
      <w:pPr>
        <w:pStyle w:val="Heading3"/>
      </w:pPr>
      <w:r>
        <w:t>P</w:t>
      </w:r>
      <w:r w:rsidR="0011200C">
        <w:t>referred option</w:t>
      </w:r>
    </w:p>
    <w:p w14:paraId="0019F6E6" w14:textId="58F7115E" w:rsidR="0011200C" w:rsidRDefault="004B7FF5" w:rsidP="0011200C">
      <w:r>
        <w:t>Our preferred option is option A</w:t>
      </w:r>
      <w:r w:rsidR="00B25654">
        <w:t>3</w:t>
      </w:r>
      <w:r>
        <w:t xml:space="preserve">. </w:t>
      </w:r>
      <w:r w:rsidR="009C7395">
        <w:t>R</w:t>
      </w:r>
      <w:r w:rsidR="0011200C">
        <w:t>equir</w:t>
      </w:r>
      <w:r w:rsidR="009C7395">
        <w:t>ing this level of</w:t>
      </w:r>
      <w:r w:rsidR="0011200C">
        <w:t xml:space="preserve"> information from an evacuation scheme application </w:t>
      </w:r>
      <w:r w:rsidR="009C7395">
        <w:t xml:space="preserve">means that </w:t>
      </w:r>
      <w:r>
        <w:t>FENZ will</w:t>
      </w:r>
      <w:r w:rsidR="0011200C">
        <w:t xml:space="preserve"> know how persons will be notified of </w:t>
      </w:r>
      <w:r w:rsidR="00941EB6">
        <w:t>a fire or alarm of fire</w:t>
      </w:r>
      <w:r>
        <w:t>, how the building will be safely evacuated</w:t>
      </w:r>
      <w:r w:rsidR="00941EB6">
        <w:t xml:space="preserve"> within a reasonable time</w:t>
      </w:r>
      <w:r w:rsidR="00FC2E97">
        <w:t xml:space="preserve"> as well as</w:t>
      </w:r>
      <w:r w:rsidR="000E0A32">
        <w:t xml:space="preserve"> providing</w:t>
      </w:r>
      <w:r w:rsidR="00FC2E97">
        <w:t xml:space="preserve"> certain requirements for the evacuation of buildings</w:t>
      </w:r>
      <w:r>
        <w:t xml:space="preserve">. </w:t>
      </w:r>
    </w:p>
    <w:tbl>
      <w:tblPr>
        <w:tblStyle w:val="Blanktable"/>
        <w:tblpPr w:leftFromText="180" w:rightFromText="180" w:vertAnchor="text" w:horzAnchor="margin" w:tblpY="117"/>
        <w:tblW w:w="0" w:type="auto"/>
        <w:tblInd w:w="0" w:type="dxa"/>
        <w:tblLook w:val="04A0" w:firstRow="1" w:lastRow="0" w:firstColumn="1" w:lastColumn="0" w:noHBand="0" w:noVBand="1"/>
      </w:tblPr>
      <w:tblGrid>
        <w:gridCol w:w="9135"/>
      </w:tblGrid>
      <w:tr w:rsidR="00244BFE" w14:paraId="5F900577" w14:textId="77777777" w:rsidTr="00244BFE">
        <w:tc>
          <w:tcPr>
            <w:tcW w:w="9135" w:type="dxa"/>
            <w:shd w:val="clear" w:color="auto" w:fill="D9D9D9" w:themeFill="background1" w:themeFillShade="D9"/>
          </w:tcPr>
          <w:p w14:paraId="648E3039" w14:textId="649B2F70" w:rsidR="00244BFE" w:rsidRPr="00BB3A1C" w:rsidRDefault="00244BFE" w:rsidP="00244BFE">
            <w:pPr>
              <w:rPr>
                <w:b/>
                <w:i/>
              </w:rPr>
            </w:pPr>
            <w:r w:rsidRPr="00BB3A1C">
              <w:rPr>
                <w:b/>
                <w:i/>
              </w:rPr>
              <w:t>Questions</w:t>
            </w:r>
          </w:p>
          <w:p w14:paraId="0A37A717" w14:textId="3B267F62" w:rsidR="00181FBF" w:rsidRDefault="00463A8A" w:rsidP="0086719C">
            <w:pPr>
              <w:pStyle w:val="ListParagraph"/>
              <w:numPr>
                <w:ilvl w:val="0"/>
                <w:numId w:val="30"/>
              </w:numPr>
            </w:pPr>
            <w:r>
              <w:t>What information do you consider should be required for an evacuation scheme application?</w:t>
            </w:r>
          </w:p>
          <w:p w14:paraId="5AC35F08" w14:textId="77777777" w:rsidR="00463A8A" w:rsidRDefault="00C14435" w:rsidP="00244BFE">
            <w:pPr>
              <w:pStyle w:val="ListParagraph"/>
              <w:numPr>
                <w:ilvl w:val="0"/>
                <w:numId w:val="30"/>
              </w:numPr>
            </w:pPr>
            <w:r>
              <w:t>What issues might there be from requiring more information on an evacuation scheme application</w:t>
            </w:r>
            <w:r w:rsidR="00463A8A">
              <w:t>?</w:t>
            </w:r>
          </w:p>
          <w:p w14:paraId="4BC95D47" w14:textId="31E0D394" w:rsidR="00756B33" w:rsidRDefault="0033346B" w:rsidP="00244BFE">
            <w:pPr>
              <w:pStyle w:val="ListParagraph"/>
              <w:numPr>
                <w:ilvl w:val="0"/>
                <w:numId w:val="30"/>
              </w:numPr>
            </w:pPr>
            <w:r>
              <w:t>What is your preferred option</w:t>
            </w:r>
            <w:r w:rsidR="00756B33">
              <w:t xml:space="preserve"> and why?</w:t>
            </w:r>
          </w:p>
          <w:p w14:paraId="3DDCED7F" w14:textId="39FB7FE6" w:rsidR="004A509D" w:rsidRDefault="004A509D" w:rsidP="00244BFE">
            <w:pPr>
              <w:pStyle w:val="ListParagraph"/>
              <w:numPr>
                <w:ilvl w:val="0"/>
                <w:numId w:val="30"/>
              </w:numPr>
            </w:pPr>
            <w:r>
              <w:t>Any other comments?</w:t>
            </w:r>
          </w:p>
        </w:tc>
      </w:tr>
    </w:tbl>
    <w:p w14:paraId="3D0DFC0C" w14:textId="0ED46F07" w:rsidR="00293BE1" w:rsidRDefault="004A5118" w:rsidP="00F355CD">
      <w:pPr>
        <w:pStyle w:val="Heading2"/>
      </w:pPr>
      <w:bookmarkStart w:id="49" w:name="_Toc486948039"/>
      <w:bookmarkStart w:id="50" w:name="_Toc487637085"/>
      <w:bookmarkStart w:id="51" w:name="_Toc488059438"/>
      <w:r>
        <w:t xml:space="preserve">Issue 2: </w:t>
      </w:r>
      <w:r w:rsidR="00293BE1">
        <w:t>Interaction and consistency with other</w:t>
      </w:r>
      <w:r w:rsidR="00401243">
        <w:t xml:space="preserve"> agencies and their</w:t>
      </w:r>
      <w:r w:rsidR="00293BE1">
        <w:t xml:space="preserve"> legislation</w:t>
      </w:r>
      <w:bookmarkEnd w:id="49"/>
      <w:bookmarkEnd w:id="50"/>
      <w:bookmarkEnd w:id="51"/>
      <w:r w:rsidR="00293BE1">
        <w:t xml:space="preserve"> </w:t>
      </w:r>
    </w:p>
    <w:p w14:paraId="6D7FC473" w14:textId="4168937A" w:rsidR="00DB1A08" w:rsidRDefault="00757DF4" w:rsidP="00757DF4">
      <w:r>
        <w:t>The FSEBR are part of a complex system of legislation that governs building</w:t>
      </w:r>
      <w:r w:rsidR="000D4E18">
        <w:t>s, workplaces,</w:t>
      </w:r>
      <w:r>
        <w:t xml:space="preserve"> safety and evacuation. </w:t>
      </w:r>
      <w:r w:rsidR="009C477B">
        <w:t>The Building Act 20</w:t>
      </w:r>
      <w:r w:rsidR="000D4E18">
        <w:t>04</w:t>
      </w:r>
      <w:r w:rsidR="006F4284">
        <w:t xml:space="preserve"> (Building Act)</w:t>
      </w:r>
      <w:r w:rsidR="000D4E18">
        <w:t>, the Health and Safety at Work Act 2015, the Sale and Supply of Alcohol Act 2012</w:t>
      </w:r>
      <w:r w:rsidR="006F4284">
        <w:t xml:space="preserve"> (SSA Act)</w:t>
      </w:r>
      <w:r w:rsidR="000D4E18">
        <w:t xml:space="preserve">, </w:t>
      </w:r>
      <w:r w:rsidR="00205895">
        <w:t xml:space="preserve">the Gas Act 1992, </w:t>
      </w:r>
      <w:r w:rsidR="007752E3">
        <w:t xml:space="preserve">the Electricity Act 1992 </w:t>
      </w:r>
      <w:r w:rsidR="00205895">
        <w:t xml:space="preserve">and </w:t>
      </w:r>
      <w:r w:rsidR="00BA34A3">
        <w:t>the Residential Tenancies Act 1986</w:t>
      </w:r>
      <w:r w:rsidR="00DB1A08">
        <w:t xml:space="preserve"> all interact with the FSEBR </w:t>
      </w:r>
      <w:r w:rsidR="006F4284">
        <w:t>in various ways.</w:t>
      </w:r>
      <w:r w:rsidR="00114086">
        <w:t xml:space="preserve"> Examples of these interactions are set out in </w:t>
      </w:r>
      <w:r w:rsidR="00114086" w:rsidRPr="00114086">
        <w:rPr>
          <w:b/>
        </w:rPr>
        <w:t>Appendix B.</w:t>
      </w:r>
      <w:r w:rsidR="00114086">
        <w:t xml:space="preserve"> </w:t>
      </w:r>
    </w:p>
    <w:p w14:paraId="1165CAF4" w14:textId="3A501469" w:rsidR="00281651" w:rsidRDefault="006F4284" w:rsidP="00757DF4">
      <w:r>
        <w:t>For example the Building Act contains various requirements relating to fire safety including consideration of the means of escape from fire</w:t>
      </w:r>
      <w:r w:rsidR="00186460">
        <w:t xml:space="preserve"> which ensures that buildings can be evacuated. The FSEBR governs how building occupants will be notified of a fire emergency and how those evacuations will take place.</w:t>
      </w:r>
      <w:r>
        <w:t xml:space="preserve"> </w:t>
      </w:r>
    </w:p>
    <w:p w14:paraId="51986533" w14:textId="59FDFBFF" w:rsidR="006F4284" w:rsidRDefault="00281651" w:rsidP="00757DF4">
      <w:r>
        <w:lastRenderedPageBreak/>
        <w:t>T</w:t>
      </w:r>
      <w:r w:rsidR="006F4284">
        <w:t xml:space="preserve">he SSA Act requires those applying for a liquor licence to </w:t>
      </w:r>
      <w:r w:rsidR="00F3448A">
        <w:t xml:space="preserve">state that they have </w:t>
      </w:r>
      <w:r w:rsidR="006F4284">
        <w:t>provide</w:t>
      </w:r>
      <w:r w:rsidR="00F3448A">
        <w:t>d</w:t>
      </w:r>
      <w:r w:rsidR="006F4284">
        <w:t xml:space="preserve"> and maintain an evacuation scheme in accordance with the FS Act</w:t>
      </w:r>
      <w:r w:rsidR="009C7395">
        <w:t>. H</w:t>
      </w:r>
      <w:r w:rsidR="00186460">
        <w:t>owever evacuation schemes do not note whether the scheme is for a building that has or is applying for a liquor licence</w:t>
      </w:r>
      <w:r w:rsidR="006F4284">
        <w:t xml:space="preserve">. </w:t>
      </w:r>
    </w:p>
    <w:p w14:paraId="1E173464" w14:textId="323B4CAA" w:rsidR="00F4455F" w:rsidRDefault="00F4455F" w:rsidP="00F25614">
      <w:pPr>
        <w:pStyle w:val="Heading3"/>
      </w:pPr>
      <w:r>
        <w:t>What’s the problem?</w:t>
      </w:r>
    </w:p>
    <w:p w14:paraId="5E99C6AE" w14:textId="04DABDB4" w:rsidR="00F32CED" w:rsidRDefault="00F32CED" w:rsidP="00F32CED">
      <w:r>
        <w:t xml:space="preserve">As a result of multiple legislative requirements it can be difficult </w:t>
      </w:r>
      <w:r w:rsidR="002F21B6">
        <w:t xml:space="preserve">and confusing </w:t>
      </w:r>
      <w:r>
        <w:t>for building users and owners to determine what is required, what is covered and what is not by legislation</w:t>
      </w:r>
      <w:r w:rsidR="002F21B6">
        <w:t xml:space="preserve"> and how to comply with requirements</w:t>
      </w:r>
      <w:r>
        <w:t xml:space="preserve">. For example building occupants or agencies involved in approving buildings for certain uses sometimes consider that an evacuation scheme covers all types of emergencies such as earthquakes, and not just fires. </w:t>
      </w:r>
    </w:p>
    <w:p w14:paraId="7233D689" w14:textId="56AC67D9" w:rsidR="00F32CED" w:rsidRDefault="00F32CED" w:rsidP="00F32CED">
      <w:r>
        <w:t>Conflicts can arise where one legislative requirement is more stringent than another, such as requirements around automatic sprinkler systems within buildings. The FSEBR require full compliance with identified New Zealand Standards</w:t>
      </w:r>
      <w:r w:rsidR="008A0893">
        <w:t>,</w:t>
      </w:r>
      <w:r>
        <w:t xml:space="preserve"> however the Building Act (through compliance documents for the Building Code) allows variations from the standards. This can mean a building’s automatic sprinkler system is compliant with the Building Act and the Building Code, but does not meet the standards required for an evacuation scheme. </w:t>
      </w:r>
    </w:p>
    <w:p w14:paraId="378997C0" w14:textId="230E0139" w:rsidR="007C0C54" w:rsidRDefault="007D116A" w:rsidP="00F25614">
      <w:pPr>
        <w:pStyle w:val="Heading3"/>
      </w:pPr>
      <w:r>
        <w:t>Options</w:t>
      </w:r>
    </w:p>
    <w:p w14:paraId="52AEAFE0" w14:textId="1681AAA1" w:rsidR="00723C7A" w:rsidRDefault="00D4481E" w:rsidP="00D4481E">
      <w:r>
        <w:t>As we are seeking to understand the magnitude and complexity of these issues, particularly from the perspective of building owners and occupiers we have not</w:t>
      </w:r>
      <w:r w:rsidR="00723C7A">
        <w:t xml:space="preserve"> developed</w:t>
      </w:r>
      <w:r>
        <w:t xml:space="preserve"> any options</w:t>
      </w:r>
      <w:r w:rsidR="00723C7A">
        <w:t xml:space="preserve"> at this time</w:t>
      </w:r>
      <w:r>
        <w:t>.</w:t>
      </w:r>
      <w:r w:rsidR="002F21B6" w:rsidRPr="002F21B6">
        <w:t xml:space="preserve"> </w:t>
      </w:r>
      <w:r w:rsidR="002F21B6">
        <w:t>Where possible we will look to align any new regulations with current legislative requirements.</w:t>
      </w:r>
    </w:p>
    <w:p w14:paraId="628A4717" w14:textId="53BDE3AD" w:rsidR="00D4481E" w:rsidRDefault="00D4481E" w:rsidP="00D4481E">
      <w:r>
        <w:t xml:space="preserve">We welcome your views on what issues arise from differing legislative requirements and how we might address these. </w:t>
      </w:r>
    </w:p>
    <w:tbl>
      <w:tblPr>
        <w:tblStyle w:val="Blanktable"/>
        <w:tblW w:w="0" w:type="auto"/>
        <w:tblLook w:val="04A0" w:firstRow="1" w:lastRow="0" w:firstColumn="1" w:lastColumn="0" w:noHBand="0" w:noVBand="1"/>
      </w:tblPr>
      <w:tblGrid>
        <w:gridCol w:w="9135"/>
      </w:tblGrid>
      <w:tr w:rsidR="007C0C54" w14:paraId="4CD93953" w14:textId="77777777" w:rsidTr="005234D2">
        <w:tc>
          <w:tcPr>
            <w:tcW w:w="9179" w:type="dxa"/>
            <w:shd w:val="clear" w:color="auto" w:fill="D9D9D9" w:themeFill="background1" w:themeFillShade="D9"/>
          </w:tcPr>
          <w:p w14:paraId="37C05B0D" w14:textId="73EC4D0C" w:rsidR="007C0C54" w:rsidRPr="00676FE1" w:rsidRDefault="007C0C54" w:rsidP="005234D2">
            <w:pPr>
              <w:rPr>
                <w:b/>
                <w:i/>
              </w:rPr>
            </w:pPr>
            <w:r w:rsidRPr="00676FE1">
              <w:rPr>
                <w:b/>
                <w:i/>
              </w:rPr>
              <w:t>Question</w:t>
            </w:r>
            <w:r w:rsidR="00847B3D">
              <w:rPr>
                <w:b/>
                <w:i/>
              </w:rPr>
              <w:t>s</w:t>
            </w:r>
          </w:p>
          <w:p w14:paraId="18D9286A" w14:textId="3E4C0B41" w:rsidR="007C0C54" w:rsidRDefault="00344D72" w:rsidP="005234D2">
            <w:pPr>
              <w:pStyle w:val="Bullet"/>
            </w:pPr>
            <w:r>
              <w:t>What are the key areas of interaction</w:t>
            </w:r>
            <w:r w:rsidR="00B63F6B">
              <w:t xml:space="preserve"> for you</w:t>
            </w:r>
            <w:r>
              <w:t xml:space="preserve"> between the</w:t>
            </w:r>
            <w:r w:rsidR="00B07D33">
              <w:t xml:space="preserve"> current</w:t>
            </w:r>
            <w:r>
              <w:t xml:space="preserve"> FS</w:t>
            </w:r>
            <w:r w:rsidR="00B63F6B">
              <w:t>EB</w:t>
            </w:r>
            <w:r>
              <w:t>R and other legislation?</w:t>
            </w:r>
          </w:p>
          <w:p w14:paraId="428345C6" w14:textId="77777777" w:rsidR="00344D72" w:rsidRDefault="00344D72" w:rsidP="00B63F6B">
            <w:pPr>
              <w:pStyle w:val="Bullet"/>
            </w:pPr>
            <w:r>
              <w:t xml:space="preserve">Are there </w:t>
            </w:r>
            <w:r w:rsidR="00B07D33">
              <w:t xml:space="preserve">issues or inconsistencies </w:t>
            </w:r>
            <w:r w:rsidR="00B63F6B">
              <w:t xml:space="preserve">for you </w:t>
            </w:r>
            <w:r w:rsidR="00B07D33">
              <w:t>that result from differences in the current FS</w:t>
            </w:r>
            <w:r w:rsidR="00B63F6B">
              <w:t>EB</w:t>
            </w:r>
            <w:r w:rsidR="00B07D33">
              <w:t>R and other legislation?</w:t>
            </w:r>
          </w:p>
          <w:p w14:paraId="6971C681" w14:textId="3799CC7D" w:rsidR="009C4DFD" w:rsidRDefault="009C4DFD" w:rsidP="00B63F6B">
            <w:pPr>
              <w:pStyle w:val="Bullet"/>
            </w:pPr>
            <w:r>
              <w:t>Any other comments?</w:t>
            </w:r>
          </w:p>
        </w:tc>
      </w:tr>
    </w:tbl>
    <w:p w14:paraId="7FBBDDC0" w14:textId="77B15BA5" w:rsidR="00757DF4" w:rsidRDefault="00386F7D" w:rsidP="00F355CD">
      <w:pPr>
        <w:pStyle w:val="Heading2"/>
      </w:pPr>
      <w:bookmarkStart w:id="52" w:name="_Toc486948040"/>
      <w:bookmarkStart w:id="53" w:name="_Toc487637086"/>
      <w:bookmarkStart w:id="54" w:name="_Toc488059439"/>
      <w:r>
        <w:t xml:space="preserve">Issue 3: </w:t>
      </w:r>
      <w:r w:rsidR="00757DF4">
        <w:t>Responsibilities of b</w:t>
      </w:r>
      <w:r w:rsidR="00981A10">
        <w:t>uilding owners</w:t>
      </w:r>
      <w:r w:rsidR="000D4E18">
        <w:t xml:space="preserve"> and occupants</w:t>
      </w:r>
      <w:bookmarkEnd w:id="52"/>
      <w:bookmarkEnd w:id="53"/>
      <w:bookmarkEnd w:id="54"/>
    </w:p>
    <w:p w14:paraId="051D5D76" w14:textId="4F31A757" w:rsidR="00D4481E" w:rsidRDefault="00D4481E" w:rsidP="00D4481E">
      <w:r>
        <w:t xml:space="preserve">Under the FS Act and the FSEBR the onus of providing and maintaining an evacuation procedure or scheme is on the building owner. The FENZ Act continues this allocation of responsibility on building owners by requiring the building owner to provide and maintain an evacuation scheme for their relevant building. The FENZ Act does not prescribe responsibilities in relation to evacuation </w:t>
      </w:r>
      <w:r w:rsidR="00F01E1A">
        <w:t>procedures;</w:t>
      </w:r>
      <w:r>
        <w:t xml:space="preserve"> however these responsibilities will be prescribed through regulation. </w:t>
      </w:r>
    </w:p>
    <w:p w14:paraId="0E3E0B6F" w14:textId="694CE3C8" w:rsidR="00D4481E" w:rsidRPr="00700007" w:rsidRDefault="00D4481E" w:rsidP="00D4481E">
      <w:r w:rsidRPr="00700007">
        <w:lastRenderedPageBreak/>
        <w:t>The FS Act and FSEBR do not address how owners, tenants, and occupiers are to work together to comply with the requirement</w:t>
      </w:r>
      <w:r>
        <w:t xml:space="preserve">s around evacuation procedures </w:t>
      </w:r>
      <w:r w:rsidRPr="00700007">
        <w:t>and e</w:t>
      </w:r>
      <w:r>
        <w:t xml:space="preserve">vacuation schemes. </w:t>
      </w:r>
    </w:p>
    <w:p w14:paraId="5B942531" w14:textId="529737A1" w:rsidR="00F817D6" w:rsidRPr="00AD34E7" w:rsidRDefault="00F817D6" w:rsidP="00D4481E">
      <w:pPr>
        <w:pStyle w:val="Heading3"/>
      </w:pPr>
      <w:r>
        <w:t>Evacuation Procedures - What’s the problem?</w:t>
      </w:r>
    </w:p>
    <w:p w14:paraId="3DC93575" w14:textId="4D5F2869" w:rsidR="00F817D6" w:rsidRDefault="00F817D6" w:rsidP="00F817D6">
      <w:r>
        <w:t xml:space="preserve">The FSEBR currently contain certain requirements for evacuation procedures that relate to building tenants, but not other occupants. This can make it unclear that all building occupants must comply with an evacuation </w:t>
      </w:r>
      <w:r w:rsidR="00E41DEF">
        <w:t>procedure</w:t>
      </w:r>
      <w:r w:rsidR="00C137BD">
        <w:t>.</w:t>
      </w:r>
    </w:p>
    <w:p w14:paraId="71EB11B2" w14:textId="77777777" w:rsidR="00F817D6" w:rsidRPr="00AD34E7" w:rsidRDefault="00F817D6" w:rsidP="00F817D6">
      <w:pPr>
        <w:pStyle w:val="Heading3"/>
      </w:pPr>
      <w:r>
        <w:t>Evacuation schemes - What’s the problem?</w:t>
      </w:r>
    </w:p>
    <w:p w14:paraId="094FB2BB" w14:textId="0BBE5AE3" w:rsidR="002008DF" w:rsidRDefault="00D03D74" w:rsidP="00D03D74">
      <w:r>
        <w:t xml:space="preserve">Building owners do not necessarily occupy the building that they own, and there </w:t>
      </w:r>
      <w:r w:rsidR="00C576DA">
        <w:t>are</w:t>
      </w:r>
      <w:r>
        <w:t xml:space="preserve"> an increasing number of </w:t>
      </w:r>
      <w:r w:rsidR="005E64B6">
        <w:t xml:space="preserve">absentee owners or </w:t>
      </w:r>
      <w:r>
        <w:t xml:space="preserve">offshore owners who do not reside in New Zealand. </w:t>
      </w:r>
      <w:r w:rsidR="00CF6807">
        <w:t xml:space="preserve">This can make ensuring building owners compliance with providing and maintaining an evacuation </w:t>
      </w:r>
      <w:r w:rsidR="007305D1">
        <w:t xml:space="preserve">scheme </w:t>
      </w:r>
      <w:r w:rsidR="00CF6807">
        <w:t>difficult to enforce.</w:t>
      </w:r>
      <w:r w:rsidR="009429FC">
        <w:t xml:space="preserve"> </w:t>
      </w:r>
      <w:r w:rsidR="00D2331A">
        <w:t>There is also no requirement for</w:t>
      </w:r>
      <w:r w:rsidR="00647E26">
        <w:t xml:space="preserve"> a building owner to nominate an alternate </w:t>
      </w:r>
      <w:r w:rsidR="00D2331A">
        <w:t>point of contact if they are absent from the country</w:t>
      </w:r>
      <w:r w:rsidR="002461D3">
        <w:t xml:space="preserve"> or do not occupy the building</w:t>
      </w:r>
      <w:r w:rsidR="00D2331A">
        <w:t xml:space="preserve">. </w:t>
      </w:r>
    </w:p>
    <w:p w14:paraId="2C0C4BBF" w14:textId="0A33DE3B" w:rsidR="00AD4A5E" w:rsidRDefault="00035047" w:rsidP="00D03D74">
      <w:r>
        <w:t xml:space="preserve">Evacuation schemes do not specify responsibilities of building occupants in relation to the safe evacuation of the building. </w:t>
      </w:r>
    </w:p>
    <w:p w14:paraId="1B58E8CE" w14:textId="49161903" w:rsidR="00761824" w:rsidRDefault="00761824" w:rsidP="00F25614">
      <w:pPr>
        <w:pStyle w:val="Heading3"/>
      </w:pPr>
      <w:r>
        <w:t>Options</w:t>
      </w:r>
    </w:p>
    <w:p w14:paraId="78FCE5F3" w14:textId="6A77D373" w:rsidR="00D46B69" w:rsidRDefault="00E14665" w:rsidP="00D46B69">
      <w:r>
        <w:t xml:space="preserve">It is important that there are clear lines of responsibility for the provision and maintenance of evacuation procedures and schemes. </w:t>
      </w:r>
      <w:r w:rsidR="00715898">
        <w:t xml:space="preserve">However there also needs to be provision for other points of contact in the event the building owner </w:t>
      </w:r>
      <w:r w:rsidR="002C057F">
        <w:t xml:space="preserve">does not occupy the building or </w:t>
      </w:r>
      <w:r w:rsidR="00715898">
        <w:t>is not present in New Zealand.</w:t>
      </w:r>
    </w:p>
    <w:p w14:paraId="3409C723" w14:textId="77777777" w:rsidR="0007241E" w:rsidRDefault="0007241E" w:rsidP="0007241E">
      <w:r>
        <w:t xml:space="preserve">Placing duties or responsibilities on building tenants and occupants, not just building owners would recognise the role of tenants and occupants in the compliance with, and maintenance of, the provisions in evacuation procedures and schemes. </w:t>
      </w:r>
    </w:p>
    <w:tbl>
      <w:tblPr>
        <w:tblStyle w:val="DIATable"/>
        <w:tblW w:w="10064" w:type="dxa"/>
        <w:tblLayout w:type="fixed"/>
        <w:tblLook w:val="04A0" w:firstRow="1" w:lastRow="0" w:firstColumn="1" w:lastColumn="0" w:noHBand="0" w:noVBand="1"/>
      </w:tblPr>
      <w:tblGrid>
        <w:gridCol w:w="2126"/>
        <w:gridCol w:w="7938"/>
      </w:tblGrid>
      <w:tr w:rsidR="00E41DEF" w14:paraId="1CA5A607" w14:textId="79D233D8" w:rsidTr="00E502A6">
        <w:trPr>
          <w:cnfStyle w:val="100000000000" w:firstRow="1" w:lastRow="0" w:firstColumn="0" w:lastColumn="0" w:oddVBand="0" w:evenVBand="0" w:oddHBand="0" w:evenHBand="0" w:firstRowFirstColumn="0" w:firstRowLastColumn="0" w:lastRowFirstColumn="0" w:lastRowLastColumn="0"/>
        </w:trPr>
        <w:tc>
          <w:tcPr>
            <w:tcW w:w="2126" w:type="dxa"/>
          </w:tcPr>
          <w:p w14:paraId="6EC288E8" w14:textId="77777777" w:rsidR="00E41DEF" w:rsidRPr="0039154A" w:rsidRDefault="00E41DEF" w:rsidP="003A5737">
            <w:pPr>
              <w:jc w:val="center"/>
              <w:rPr>
                <w:sz w:val="28"/>
                <w:szCs w:val="28"/>
              </w:rPr>
            </w:pPr>
            <w:r w:rsidRPr="0039154A">
              <w:rPr>
                <w:sz w:val="28"/>
                <w:szCs w:val="28"/>
              </w:rPr>
              <w:t>Options</w:t>
            </w:r>
          </w:p>
        </w:tc>
        <w:tc>
          <w:tcPr>
            <w:tcW w:w="7938" w:type="dxa"/>
          </w:tcPr>
          <w:p w14:paraId="380B1807" w14:textId="77777777" w:rsidR="00E41DEF" w:rsidRPr="0039154A" w:rsidRDefault="00E41DEF" w:rsidP="003A5737">
            <w:pPr>
              <w:jc w:val="center"/>
              <w:rPr>
                <w:sz w:val="28"/>
                <w:szCs w:val="28"/>
              </w:rPr>
            </w:pPr>
            <w:r w:rsidRPr="0039154A">
              <w:rPr>
                <w:sz w:val="28"/>
                <w:szCs w:val="28"/>
              </w:rPr>
              <w:t>Description</w:t>
            </w:r>
          </w:p>
        </w:tc>
      </w:tr>
      <w:tr w:rsidR="00E41DEF" w14:paraId="3C53D832" w14:textId="45610366" w:rsidTr="00E502A6">
        <w:tc>
          <w:tcPr>
            <w:tcW w:w="2126" w:type="dxa"/>
            <w:vAlign w:val="center"/>
          </w:tcPr>
          <w:p w14:paraId="19DF1A16" w14:textId="135BA47D" w:rsidR="00E41DEF" w:rsidRPr="0039154A" w:rsidRDefault="00C73723" w:rsidP="005C1A1E">
            <w:pPr>
              <w:jc w:val="center"/>
              <w:rPr>
                <w:sz w:val="24"/>
              </w:rPr>
            </w:pPr>
            <w:r w:rsidRPr="00B66119">
              <w:rPr>
                <w:b/>
                <w:sz w:val="24"/>
              </w:rPr>
              <w:t>Option B1</w:t>
            </w:r>
            <w:r w:rsidR="00B66119" w:rsidRPr="00B66119">
              <w:rPr>
                <w:b/>
                <w:sz w:val="24"/>
              </w:rPr>
              <w:t xml:space="preserve"> –</w:t>
            </w:r>
            <w:r w:rsidR="00B66119">
              <w:rPr>
                <w:sz w:val="24"/>
              </w:rPr>
              <w:t xml:space="preserve"> </w:t>
            </w:r>
            <w:r w:rsidR="00B66119" w:rsidRPr="00B66119">
              <w:rPr>
                <w:i/>
                <w:sz w:val="24"/>
              </w:rPr>
              <w:t>Status quo continued</w:t>
            </w:r>
          </w:p>
        </w:tc>
        <w:tc>
          <w:tcPr>
            <w:tcW w:w="7938" w:type="dxa"/>
          </w:tcPr>
          <w:p w14:paraId="1EF872AB" w14:textId="1EF85948" w:rsidR="00E41DEF" w:rsidRPr="00E41DEF" w:rsidRDefault="00E41DEF" w:rsidP="00727858">
            <w:pPr>
              <w:rPr>
                <w:szCs w:val="22"/>
              </w:rPr>
            </w:pPr>
            <w:r w:rsidRPr="00E41DEF">
              <w:rPr>
                <w:szCs w:val="22"/>
              </w:rPr>
              <w:t>Maintain status quo. Responsibility for compliance with evacuation requirements sits predominately with buildings owners, with some requirements on building tenants.</w:t>
            </w:r>
          </w:p>
        </w:tc>
      </w:tr>
      <w:tr w:rsidR="00970236" w14:paraId="73DDAF91" w14:textId="5652CC5A" w:rsidTr="00E502A6">
        <w:trPr>
          <w:trHeight w:val="2185"/>
        </w:trPr>
        <w:tc>
          <w:tcPr>
            <w:tcW w:w="2126" w:type="dxa"/>
            <w:vMerge w:val="restart"/>
            <w:vAlign w:val="center"/>
          </w:tcPr>
          <w:p w14:paraId="7799DA57" w14:textId="02CC4E76" w:rsidR="00970236" w:rsidRPr="0039154A" w:rsidRDefault="00970236" w:rsidP="005C1A1E">
            <w:pPr>
              <w:jc w:val="center"/>
              <w:rPr>
                <w:sz w:val="24"/>
              </w:rPr>
            </w:pPr>
            <w:r w:rsidRPr="00A83CAE">
              <w:rPr>
                <w:b/>
                <w:sz w:val="24"/>
              </w:rPr>
              <w:t>Option B2</w:t>
            </w:r>
            <w:r w:rsidR="00A83CAE" w:rsidRPr="00A83CAE">
              <w:rPr>
                <w:b/>
                <w:sz w:val="24"/>
              </w:rPr>
              <w:t xml:space="preserve"> –</w:t>
            </w:r>
            <w:r w:rsidR="00A83CAE">
              <w:rPr>
                <w:sz w:val="24"/>
              </w:rPr>
              <w:t xml:space="preserve"> </w:t>
            </w:r>
            <w:r w:rsidR="00A87933" w:rsidRPr="00A87933">
              <w:rPr>
                <w:i/>
                <w:sz w:val="24"/>
              </w:rPr>
              <w:t>emphasis on tenants and owners, providing points of contact</w:t>
            </w:r>
          </w:p>
        </w:tc>
        <w:tc>
          <w:tcPr>
            <w:tcW w:w="7938" w:type="dxa"/>
          </w:tcPr>
          <w:p w14:paraId="7298425F" w14:textId="77777777" w:rsidR="00E57426" w:rsidRPr="00970236" w:rsidRDefault="00E57426" w:rsidP="00E57426">
            <w:pPr>
              <w:rPr>
                <w:b/>
                <w:i/>
                <w:szCs w:val="22"/>
              </w:rPr>
            </w:pPr>
            <w:r w:rsidRPr="00970236">
              <w:rPr>
                <w:b/>
                <w:i/>
                <w:szCs w:val="22"/>
              </w:rPr>
              <w:t>Evacuation procedures</w:t>
            </w:r>
            <w:r>
              <w:rPr>
                <w:b/>
                <w:i/>
                <w:szCs w:val="22"/>
              </w:rPr>
              <w:t xml:space="preserve"> and schemes</w:t>
            </w:r>
          </w:p>
          <w:p w14:paraId="563723FB" w14:textId="2F18D849" w:rsidR="00E57426" w:rsidRDefault="00E57426" w:rsidP="00E57426">
            <w:pPr>
              <w:rPr>
                <w:szCs w:val="22"/>
              </w:rPr>
            </w:pPr>
            <w:r w:rsidRPr="00E41DEF">
              <w:rPr>
                <w:szCs w:val="22"/>
              </w:rPr>
              <w:t xml:space="preserve">Describe </w:t>
            </w:r>
            <w:r w:rsidR="00D87770" w:rsidRPr="00D87770">
              <w:rPr>
                <w:b/>
                <w:szCs w:val="22"/>
              </w:rPr>
              <w:t>specific</w:t>
            </w:r>
            <w:r w:rsidR="00D87770">
              <w:rPr>
                <w:szCs w:val="22"/>
              </w:rPr>
              <w:t xml:space="preserve"> </w:t>
            </w:r>
            <w:r w:rsidRPr="00E41DEF">
              <w:rPr>
                <w:szCs w:val="22"/>
              </w:rPr>
              <w:t>duties and requirements for all building tenants’ compliance with evacuation procedures and schemes</w:t>
            </w:r>
            <w:r w:rsidR="002F21B6">
              <w:rPr>
                <w:szCs w:val="22"/>
              </w:rPr>
              <w:t>.</w:t>
            </w:r>
          </w:p>
          <w:p w14:paraId="675904F3" w14:textId="6E8E21EC" w:rsidR="00970236" w:rsidRPr="00E41DEF" w:rsidRDefault="00E57426" w:rsidP="002F21B6">
            <w:pPr>
              <w:rPr>
                <w:szCs w:val="22"/>
              </w:rPr>
            </w:pPr>
            <w:r>
              <w:rPr>
                <w:szCs w:val="22"/>
              </w:rPr>
              <w:t xml:space="preserve">The overall responsibility for providing and </w:t>
            </w:r>
            <w:proofErr w:type="gramStart"/>
            <w:r>
              <w:rPr>
                <w:szCs w:val="22"/>
              </w:rPr>
              <w:t>maintaining  evacuation</w:t>
            </w:r>
            <w:proofErr w:type="gramEnd"/>
            <w:r>
              <w:rPr>
                <w:szCs w:val="22"/>
              </w:rPr>
              <w:t xml:space="preserve"> procedures and schemes would sit with the building owner.</w:t>
            </w:r>
          </w:p>
        </w:tc>
      </w:tr>
      <w:tr w:rsidR="00970236" w14:paraId="0D521C96" w14:textId="77777777" w:rsidTr="00E502A6">
        <w:trPr>
          <w:trHeight w:val="1439"/>
        </w:trPr>
        <w:tc>
          <w:tcPr>
            <w:tcW w:w="2126" w:type="dxa"/>
            <w:vMerge/>
            <w:vAlign w:val="center"/>
          </w:tcPr>
          <w:p w14:paraId="0927998D" w14:textId="77777777" w:rsidR="00970236" w:rsidRPr="0039154A" w:rsidRDefault="00970236" w:rsidP="005C1A1E">
            <w:pPr>
              <w:jc w:val="center"/>
            </w:pPr>
          </w:p>
        </w:tc>
        <w:tc>
          <w:tcPr>
            <w:tcW w:w="7938" w:type="dxa"/>
          </w:tcPr>
          <w:p w14:paraId="189028D1" w14:textId="77777777" w:rsidR="00970236" w:rsidRDefault="00970236" w:rsidP="00970236">
            <w:pPr>
              <w:rPr>
                <w:szCs w:val="22"/>
              </w:rPr>
            </w:pPr>
            <w:r w:rsidRPr="00970236">
              <w:rPr>
                <w:b/>
                <w:i/>
                <w:szCs w:val="22"/>
              </w:rPr>
              <w:t>Evacuation schemes</w:t>
            </w:r>
            <w:r w:rsidRPr="00E41DEF">
              <w:rPr>
                <w:szCs w:val="22"/>
              </w:rPr>
              <w:t xml:space="preserve"> </w:t>
            </w:r>
          </w:p>
          <w:p w14:paraId="4C13FDA3" w14:textId="3D29164F" w:rsidR="00970236" w:rsidRPr="00970236" w:rsidRDefault="00970236" w:rsidP="003959F1">
            <w:pPr>
              <w:rPr>
                <w:szCs w:val="22"/>
              </w:rPr>
            </w:pPr>
            <w:r w:rsidRPr="00E41DEF">
              <w:rPr>
                <w:szCs w:val="22"/>
              </w:rPr>
              <w:t xml:space="preserve">Require buildings owners to nominate a contact </w:t>
            </w:r>
            <w:r w:rsidR="00504CCD">
              <w:rPr>
                <w:szCs w:val="22"/>
              </w:rPr>
              <w:t xml:space="preserve">if absent or </w:t>
            </w:r>
            <w:r w:rsidRPr="00E41DEF">
              <w:rPr>
                <w:szCs w:val="22"/>
              </w:rPr>
              <w:t xml:space="preserve">overseas for a length of time.  Specify requirements for authorised </w:t>
            </w:r>
            <w:r w:rsidR="00E57426">
              <w:rPr>
                <w:szCs w:val="22"/>
              </w:rPr>
              <w:t xml:space="preserve">agents or </w:t>
            </w:r>
            <w:r w:rsidRPr="00E41DEF">
              <w:rPr>
                <w:szCs w:val="22"/>
              </w:rPr>
              <w:t>applicants if not the building owner.</w:t>
            </w:r>
          </w:p>
        </w:tc>
      </w:tr>
      <w:tr w:rsidR="00970236" w14:paraId="34505305" w14:textId="50B8DCC6" w:rsidTr="00E502A6">
        <w:trPr>
          <w:trHeight w:val="2487"/>
        </w:trPr>
        <w:tc>
          <w:tcPr>
            <w:tcW w:w="2126" w:type="dxa"/>
            <w:vMerge w:val="restart"/>
            <w:vAlign w:val="center"/>
          </w:tcPr>
          <w:p w14:paraId="1AA54F9B" w14:textId="4FBD2EFA" w:rsidR="00970236" w:rsidRPr="0039154A" w:rsidRDefault="00970236" w:rsidP="005C1A1E">
            <w:pPr>
              <w:jc w:val="center"/>
              <w:rPr>
                <w:sz w:val="24"/>
              </w:rPr>
            </w:pPr>
            <w:r w:rsidRPr="007B1AA2">
              <w:rPr>
                <w:b/>
                <w:sz w:val="24"/>
              </w:rPr>
              <w:t>Option B3</w:t>
            </w:r>
            <w:r w:rsidR="0070541C" w:rsidRPr="007B1AA2">
              <w:rPr>
                <w:b/>
                <w:sz w:val="24"/>
              </w:rPr>
              <w:t xml:space="preserve"> –</w:t>
            </w:r>
            <w:r w:rsidR="0070541C">
              <w:rPr>
                <w:sz w:val="24"/>
              </w:rPr>
              <w:t xml:space="preserve"> </w:t>
            </w:r>
            <w:r w:rsidR="00A87933">
              <w:rPr>
                <w:i/>
                <w:sz w:val="24"/>
              </w:rPr>
              <w:t>emphasis on all building occupants, primary responsibilities still on building owners, providing points of contact</w:t>
            </w:r>
          </w:p>
        </w:tc>
        <w:tc>
          <w:tcPr>
            <w:tcW w:w="7938" w:type="dxa"/>
          </w:tcPr>
          <w:p w14:paraId="3F156710" w14:textId="1EF835BD" w:rsidR="00970236" w:rsidRPr="00970236" w:rsidRDefault="00970236" w:rsidP="003959F1">
            <w:pPr>
              <w:rPr>
                <w:b/>
                <w:i/>
                <w:szCs w:val="22"/>
              </w:rPr>
            </w:pPr>
            <w:r w:rsidRPr="00970236">
              <w:rPr>
                <w:b/>
                <w:i/>
                <w:szCs w:val="22"/>
              </w:rPr>
              <w:t>Evacuation procedures</w:t>
            </w:r>
            <w:r w:rsidR="00B63663">
              <w:rPr>
                <w:b/>
                <w:i/>
                <w:szCs w:val="22"/>
              </w:rPr>
              <w:t xml:space="preserve"> and schemes</w:t>
            </w:r>
          </w:p>
          <w:p w14:paraId="1415619E" w14:textId="197211D9" w:rsidR="00970236" w:rsidRDefault="00970236" w:rsidP="003959F1">
            <w:pPr>
              <w:rPr>
                <w:szCs w:val="22"/>
              </w:rPr>
            </w:pPr>
            <w:r w:rsidRPr="00E41DEF">
              <w:rPr>
                <w:szCs w:val="22"/>
              </w:rPr>
              <w:t xml:space="preserve">Describe </w:t>
            </w:r>
            <w:r w:rsidRPr="0079729D">
              <w:rPr>
                <w:b/>
                <w:szCs w:val="22"/>
              </w:rPr>
              <w:t>specific</w:t>
            </w:r>
            <w:r w:rsidRPr="00E41DEF">
              <w:rPr>
                <w:szCs w:val="22"/>
              </w:rPr>
              <w:t xml:space="preserve"> duties and requirements for all building occupants’ compliance with </w:t>
            </w:r>
            <w:r w:rsidR="00B63663">
              <w:rPr>
                <w:szCs w:val="22"/>
              </w:rPr>
              <w:t xml:space="preserve">fire safety requirements, </w:t>
            </w:r>
            <w:r w:rsidRPr="00E41DEF">
              <w:rPr>
                <w:szCs w:val="22"/>
              </w:rPr>
              <w:t xml:space="preserve">evacuation procedures and schemes i.e. </w:t>
            </w:r>
            <w:r>
              <w:rPr>
                <w:szCs w:val="22"/>
              </w:rPr>
              <w:t xml:space="preserve">building occupants </w:t>
            </w:r>
            <w:r w:rsidRPr="00E41DEF">
              <w:rPr>
                <w:szCs w:val="22"/>
              </w:rPr>
              <w:t xml:space="preserve">must keep means of escape from fire unobstructed. </w:t>
            </w:r>
          </w:p>
          <w:p w14:paraId="1323E112" w14:textId="2992FC45" w:rsidR="00970236" w:rsidRPr="00E41DEF" w:rsidRDefault="00970236" w:rsidP="00A1774D">
            <w:pPr>
              <w:rPr>
                <w:szCs w:val="22"/>
              </w:rPr>
            </w:pPr>
            <w:r>
              <w:rPr>
                <w:szCs w:val="22"/>
              </w:rPr>
              <w:t>The overall responsibility for providing and maintaining an evacuation</w:t>
            </w:r>
            <w:r w:rsidR="00A1774D">
              <w:rPr>
                <w:szCs w:val="22"/>
              </w:rPr>
              <w:t xml:space="preserve"> procedure</w:t>
            </w:r>
            <w:r>
              <w:rPr>
                <w:szCs w:val="22"/>
              </w:rPr>
              <w:t xml:space="preserve"> would sit with the building owner. </w:t>
            </w:r>
          </w:p>
        </w:tc>
      </w:tr>
      <w:tr w:rsidR="00970236" w14:paraId="680FE428" w14:textId="77777777" w:rsidTr="00E502A6">
        <w:trPr>
          <w:trHeight w:val="1456"/>
        </w:trPr>
        <w:tc>
          <w:tcPr>
            <w:tcW w:w="2126" w:type="dxa"/>
            <w:vMerge/>
          </w:tcPr>
          <w:p w14:paraId="3917D615" w14:textId="77777777" w:rsidR="00970236" w:rsidRDefault="00970236" w:rsidP="00E41DEF">
            <w:pPr>
              <w:jc w:val="center"/>
            </w:pPr>
          </w:p>
        </w:tc>
        <w:tc>
          <w:tcPr>
            <w:tcW w:w="7938" w:type="dxa"/>
          </w:tcPr>
          <w:p w14:paraId="770C9F88" w14:textId="55218FFD" w:rsidR="00970236" w:rsidRPr="00970236" w:rsidRDefault="00970236" w:rsidP="00970236">
            <w:pPr>
              <w:rPr>
                <w:b/>
                <w:i/>
                <w:szCs w:val="22"/>
              </w:rPr>
            </w:pPr>
            <w:r w:rsidRPr="00970236">
              <w:rPr>
                <w:b/>
                <w:i/>
                <w:szCs w:val="22"/>
              </w:rPr>
              <w:t>Evacuation schemes</w:t>
            </w:r>
          </w:p>
          <w:p w14:paraId="1036207A" w14:textId="753A7F88" w:rsidR="00970236" w:rsidRPr="00E41DEF" w:rsidRDefault="00970236" w:rsidP="002F21B6">
            <w:pPr>
              <w:rPr>
                <w:szCs w:val="22"/>
              </w:rPr>
            </w:pPr>
            <w:r w:rsidRPr="00E41DEF">
              <w:rPr>
                <w:szCs w:val="22"/>
              </w:rPr>
              <w:t>Require building owners to nominate a contact i</w:t>
            </w:r>
            <w:r w:rsidR="00504CCD">
              <w:rPr>
                <w:szCs w:val="22"/>
              </w:rPr>
              <w:t>f absent or</w:t>
            </w:r>
            <w:r w:rsidRPr="00E41DEF">
              <w:rPr>
                <w:szCs w:val="22"/>
              </w:rPr>
              <w:t xml:space="preserve"> overseas for a length of time.  Specify requirements for authorised </w:t>
            </w:r>
            <w:r w:rsidR="00B63663">
              <w:rPr>
                <w:szCs w:val="22"/>
              </w:rPr>
              <w:t xml:space="preserve">agents or </w:t>
            </w:r>
            <w:r w:rsidRPr="00E41DEF">
              <w:rPr>
                <w:szCs w:val="22"/>
              </w:rPr>
              <w:t>applicants if not the building owner.</w:t>
            </w:r>
          </w:p>
        </w:tc>
      </w:tr>
    </w:tbl>
    <w:p w14:paraId="3EBB3EBA" w14:textId="5EF0D6C7" w:rsidR="004F3CFC" w:rsidRDefault="004F3CFC" w:rsidP="004F3CFC">
      <w:pPr>
        <w:pStyle w:val="Heading3"/>
      </w:pPr>
      <w:r>
        <w:t>Analysis of options</w:t>
      </w:r>
    </w:p>
    <w:p w14:paraId="004F20F1" w14:textId="4EBDC2D2" w:rsidR="004F3CFC" w:rsidRDefault="004F3CFC" w:rsidP="004F3CFC">
      <w:r w:rsidRPr="003804D9">
        <w:rPr>
          <w:b/>
        </w:rPr>
        <w:t>Option B1, Status quo continued -</w:t>
      </w:r>
      <w:r>
        <w:t xml:space="preserve"> </w:t>
      </w:r>
      <w:r w:rsidR="003804D9">
        <w:t xml:space="preserve">This option limits the ability of FENZ to work with or contact buildings owners who </w:t>
      </w:r>
      <w:r w:rsidR="002F21B6">
        <w:t xml:space="preserve">are </w:t>
      </w:r>
      <w:r w:rsidR="003804D9">
        <w:t>absent or are overseas. It would limit the responsibilit</w:t>
      </w:r>
      <w:r w:rsidR="002F21B6">
        <w:t xml:space="preserve">ies </w:t>
      </w:r>
      <w:r w:rsidR="003804D9">
        <w:t>to building tenants</w:t>
      </w:r>
      <w:r w:rsidR="002F21B6">
        <w:t>, not all building occupants</w:t>
      </w:r>
      <w:r w:rsidR="003804D9">
        <w:t>.</w:t>
      </w:r>
    </w:p>
    <w:p w14:paraId="4E1EA2C8" w14:textId="42DBEC16" w:rsidR="004F3CFC" w:rsidRPr="001B14DD" w:rsidRDefault="004F3CFC" w:rsidP="004F3CFC">
      <w:pPr>
        <w:rPr>
          <w:b/>
        </w:rPr>
      </w:pPr>
      <w:r w:rsidRPr="001B14DD">
        <w:rPr>
          <w:b/>
        </w:rPr>
        <w:t>Option B2</w:t>
      </w:r>
      <w:r w:rsidR="001B14DD" w:rsidRPr="001B14DD">
        <w:rPr>
          <w:b/>
        </w:rPr>
        <w:t xml:space="preserve">, </w:t>
      </w:r>
      <w:r w:rsidR="00605BB1" w:rsidRPr="00605BB1">
        <w:rPr>
          <w:b/>
        </w:rPr>
        <w:t xml:space="preserve">emphasis on tenants and owners, providing points of contact </w:t>
      </w:r>
      <w:r w:rsidR="003804D9" w:rsidRPr="00605BB1">
        <w:rPr>
          <w:b/>
        </w:rPr>
        <w:t>–</w:t>
      </w:r>
      <w:r w:rsidR="003804D9" w:rsidRPr="001B14DD">
        <w:rPr>
          <w:b/>
        </w:rPr>
        <w:t xml:space="preserve"> </w:t>
      </w:r>
    </w:p>
    <w:p w14:paraId="1DE14899" w14:textId="23048A4F" w:rsidR="003804D9" w:rsidRPr="003804D9" w:rsidRDefault="003804D9" w:rsidP="00C73723">
      <w:pPr>
        <w:pStyle w:val="ListParagraph"/>
        <w:numPr>
          <w:ilvl w:val="0"/>
          <w:numId w:val="41"/>
        </w:numPr>
        <w:spacing w:after="0"/>
        <w:rPr>
          <w:b/>
          <w:i/>
          <w:szCs w:val="22"/>
        </w:rPr>
      </w:pPr>
      <w:r w:rsidRPr="003804D9">
        <w:rPr>
          <w:b/>
          <w:i/>
          <w:szCs w:val="22"/>
        </w:rPr>
        <w:t xml:space="preserve">Evacuation procedures and schemes: </w:t>
      </w:r>
      <w:r w:rsidRPr="00C73723">
        <w:t xml:space="preserve">under </w:t>
      </w:r>
      <w:r>
        <w:t xml:space="preserve">option B2 building tenants would have prescribed responsibilities (not all building occupants). This could result in building occupants being unaware of requirements such as keeping a means of escape unobstructed, and would limit FENZ’s ability to address issues where identified.  </w:t>
      </w:r>
    </w:p>
    <w:p w14:paraId="67D44DD8" w14:textId="75B4E7F8" w:rsidR="003804D9" w:rsidRPr="003804D9" w:rsidRDefault="003804D9" w:rsidP="00C73723">
      <w:pPr>
        <w:pStyle w:val="ListParagraph"/>
        <w:numPr>
          <w:ilvl w:val="0"/>
          <w:numId w:val="41"/>
        </w:numPr>
        <w:spacing w:after="0"/>
        <w:rPr>
          <w:b/>
          <w:i/>
          <w:szCs w:val="22"/>
        </w:rPr>
      </w:pPr>
      <w:r>
        <w:rPr>
          <w:b/>
          <w:i/>
          <w:szCs w:val="22"/>
        </w:rPr>
        <w:t xml:space="preserve">Evacuation schemes: </w:t>
      </w:r>
      <w:r>
        <w:t>option B2 would allow for greater flexibility for building owners, and increase FENZ’s ability to work with a building owner, or their nominated contact if required.</w:t>
      </w:r>
    </w:p>
    <w:p w14:paraId="61B00FCD" w14:textId="7FCB9050" w:rsidR="00605BB1" w:rsidRPr="001B14DD" w:rsidRDefault="004F3CFC" w:rsidP="004F3CFC">
      <w:pPr>
        <w:rPr>
          <w:b/>
        </w:rPr>
      </w:pPr>
      <w:r w:rsidRPr="001B14DD">
        <w:rPr>
          <w:b/>
        </w:rPr>
        <w:t>Option B3</w:t>
      </w:r>
      <w:r w:rsidR="001B14DD" w:rsidRPr="00605BB1">
        <w:rPr>
          <w:b/>
        </w:rPr>
        <w:t xml:space="preserve">, </w:t>
      </w:r>
      <w:r w:rsidR="00605BB1" w:rsidRPr="00605BB1">
        <w:rPr>
          <w:b/>
        </w:rPr>
        <w:t xml:space="preserve">emphasis on all building occupants, primary responsibilities still on building owners, </w:t>
      </w:r>
      <w:r w:rsidR="00C768E4" w:rsidRPr="00605BB1">
        <w:rPr>
          <w:b/>
        </w:rPr>
        <w:t>and providing</w:t>
      </w:r>
      <w:r w:rsidR="00605BB1" w:rsidRPr="00605BB1">
        <w:rPr>
          <w:b/>
        </w:rPr>
        <w:t xml:space="preserve"> points of contact</w:t>
      </w:r>
      <w:r w:rsidR="00605BB1">
        <w:rPr>
          <w:b/>
        </w:rPr>
        <w:t xml:space="preserve"> – </w:t>
      </w:r>
    </w:p>
    <w:p w14:paraId="3102A571" w14:textId="1CB4BCAB" w:rsidR="00C73723" w:rsidRPr="003804D9" w:rsidRDefault="00C73723" w:rsidP="00C73723">
      <w:pPr>
        <w:pStyle w:val="ListParagraph"/>
        <w:numPr>
          <w:ilvl w:val="0"/>
          <w:numId w:val="41"/>
        </w:numPr>
        <w:spacing w:after="0"/>
        <w:rPr>
          <w:b/>
          <w:i/>
          <w:szCs w:val="22"/>
        </w:rPr>
      </w:pPr>
      <w:r w:rsidRPr="003804D9">
        <w:rPr>
          <w:b/>
          <w:i/>
          <w:szCs w:val="22"/>
        </w:rPr>
        <w:t xml:space="preserve">Evacuation procedures and schemes: </w:t>
      </w:r>
      <w:r>
        <w:t>Describing specific duties for</w:t>
      </w:r>
      <w:r w:rsidR="00380F2F">
        <w:t xml:space="preserve"> all</w:t>
      </w:r>
      <w:r>
        <w:t xml:space="preserve"> building occupants would make it clear that building occupants have responsibilities to ensure the safety of building occupants, and the ability to safely evacuate if required.</w:t>
      </w:r>
    </w:p>
    <w:p w14:paraId="4D91B984" w14:textId="0D2691A2" w:rsidR="00C73723" w:rsidRPr="001802E0" w:rsidRDefault="00C73723" w:rsidP="00C73723">
      <w:pPr>
        <w:pStyle w:val="ListParagraph"/>
        <w:numPr>
          <w:ilvl w:val="0"/>
          <w:numId w:val="41"/>
        </w:numPr>
        <w:spacing w:after="0"/>
        <w:rPr>
          <w:b/>
          <w:i/>
          <w:szCs w:val="22"/>
        </w:rPr>
      </w:pPr>
      <w:r>
        <w:rPr>
          <w:b/>
          <w:i/>
          <w:szCs w:val="22"/>
        </w:rPr>
        <w:t xml:space="preserve">Evacuation schemes: </w:t>
      </w:r>
      <w:r>
        <w:t>option B3 would allow flexibility for building owners, while ensuring there is a point of contact for FENZ to communicate with if required.</w:t>
      </w:r>
    </w:p>
    <w:p w14:paraId="42CEE5AA" w14:textId="77777777" w:rsidR="001802E0" w:rsidRDefault="001802E0" w:rsidP="008976A6">
      <w:pPr>
        <w:pStyle w:val="ListParagraph"/>
        <w:spacing w:after="0"/>
        <w:ind w:left="535"/>
        <w:rPr>
          <w:b/>
          <w:i/>
          <w:szCs w:val="22"/>
        </w:rPr>
      </w:pPr>
    </w:p>
    <w:p w14:paraId="16A974E4" w14:textId="77777777" w:rsidR="00DF7C55" w:rsidRDefault="00DF7C55" w:rsidP="008976A6">
      <w:pPr>
        <w:pStyle w:val="ListParagraph"/>
        <w:spacing w:after="0"/>
        <w:ind w:left="535"/>
        <w:rPr>
          <w:b/>
          <w:i/>
          <w:szCs w:val="22"/>
        </w:rPr>
      </w:pPr>
    </w:p>
    <w:p w14:paraId="0D15EAAE" w14:textId="77777777" w:rsidR="00D87770" w:rsidRPr="003804D9" w:rsidRDefault="00D87770" w:rsidP="008976A6">
      <w:pPr>
        <w:pStyle w:val="ListParagraph"/>
        <w:spacing w:after="0"/>
        <w:ind w:left="535"/>
        <w:rPr>
          <w:b/>
          <w:i/>
          <w:szCs w:val="22"/>
        </w:rPr>
      </w:pPr>
    </w:p>
    <w:tbl>
      <w:tblPr>
        <w:tblStyle w:val="DIATable"/>
        <w:tblW w:w="0" w:type="auto"/>
        <w:tblLayout w:type="fixed"/>
        <w:tblLook w:val="04A0" w:firstRow="1" w:lastRow="0" w:firstColumn="1" w:lastColumn="0" w:noHBand="0" w:noVBand="1"/>
      </w:tblPr>
      <w:tblGrid>
        <w:gridCol w:w="1174"/>
        <w:gridCol w:w="1990"/>
        <w:gridCol w:w="1990"/>
        <w:gridCol w:w="1990"/>
        <w:gridCol w:w="1991"/>
      </w:tblGrid>
      <w:tr w:rsidR="004F3CFC" w14:paraId="219A8628" w14:textId="77777777" w:rsidTr="00D87770">
        <w:trPr>
          <w:cnfStyle w:val="100000000000" w:firstRow="1" w:lastRow="0" w:firstColumn="0" w:lastColumn="0" w:oddVBand="0" w:evenVBand="0" w:oddHBand="0" w:evenHBand="0" w:firstRowFirstColumn="0" w:firstRowLastColumn="0" w:lastRowFirstColumn="0" w:lastRowLastColumn="0"/>
        </w:trPr>
        <w:tc>
          <w:tcPr>
            <w:tcW w:w="1174" w:type="dxa"/>
            <w:vAlign w:val="center"/>
          </w:tcPr>
          <w:p w14:paraId="464145AD" w14:textId="77777777" w:rsidR="004F3CFC" w:rsidRPr="001802E0" w:rsidRDefault="004F3CFC" w:rsidP="00D87770">
            <w:pPr>
              <w:jc w:val="center"/>
              <w:rPr>
                <w:sz w:val="24"/>
              </w:rPr>
            </w:pPr>
            <w:r w:rsidRPr="001802E0">
              <w:rPr>
                <w:sz w:val="24"/>
              </w:rPr>
              <w:t>Option</w:t>
            </w:r>
          </w:p>
        </w:tc>
        <w:tc>
          <w:tcPr>
            <w:tcW w:w="1990" w:type="dxa"/>
          </w:tcPr>
          <w:p w14:paraId="511ACE18" w14:textId="77777777" w:rsidR="004F3CFC" w:rsidRPr="00D87770" w:rsidRDefault="004F3CFC" w:rsidP="004F3CFC">
            <w:pPr>
              <w:jc w:val="center"/>
              <w:rPr>
                <w:szCs w:val="22"/>
              </w:rPr>
            </w:pPr>
            <w:r w:rsidRPr="00D87770">
              <w:rPr>
                <w:szCs w:val="22"/>
              </w:rPr>
              <w:t>Objective – improves safety and effectiveness for building evacuations</w:t>
            </w:r>
          </w:p>
        </w:tc>
        <w:tc>
          <w:tcPr>
            <w:tcW w:w="1990" w:type="dxa"/>
          </w:tcPr>
          <w:p w14:paraId="0C615D2B" w14:textId="77777777" w:rsidR="004F3CFC" w:rsidRPr="00D87770" w:rsidRDefault="004F3CFC" w:rsidP="004F3CFC">
            <w:pPr>
              <w:jc w:val="center"/>
              <w:rPr>
                <w:szCs w:val="22"/>
              </w:rPr>
            </w:pPr>
            <w:r w:rsidRPr="00D87770">
              <w:rPr>
                <w:szCs w:val="22"/>
              </w:rPr>
              <w:t>Objective – improves consistency, clarity and accountability</w:t>
            </w:r>
          </w:p>
        </w:tc>
        <w:tc>
          <w:tcPr>
            <w:tcW w:w="1990" w:type="dxa"/>
          </w:tcPr>
          <w:p w14:paraId="0E3FE40F" w14:textId="77777777" w:rsidR="004F3CFC" w:rsidRPr="00D87770" w:rsidRDefault="004F3CFC" w:rsidP="004F3CFC">
            <w:pPr>
              <w:jc w:val="center"/>
              <w:rPr>
                <w:szCs w:val="22"/>
              </w:rPr>
            </w:pPr>
            <w:r w:rsidRPr="00D87770">
              <w:rPr>
                <w:szCs w:val="22"/>
              </w:rPr>
              <w:t>Objective – improves integration with other building design/compliance regimes</w:t>
            </w:r>
          </w:p>
        </w:tc>
        <w:tc>
          <w:tcPr>
            <w:tcW w:w="1991" w:type="dxa"/>
          </w:tcPr>
          <w:p w14:paraId="441CD815" w14:textId="77777777" w:rsidR="004F3CFC" w:rsidRPr="00D87770" w:rsidRDefault="004F3CFC" w:rsidP="004F3CFC">
            <w:pPr>
              <w:jc w:val="center"/>
              <w:rPr>
                <w:szCs w:val="22"/>
              </w:rPr>
            </w:pPr>
            <w:r w:rsidRPr="00D87770">
              <w:rPr>
                <w:szCs w:val="22"/>
              </w:rPr>
              <w:t>Objective – improves ease and assessment of compliance</w:t>
            </w:r>
          </w:p>
        </w:tc>
      </w:tr>
      <w:tr w:rsidR="004454CE" w14:paraId="6235513C" w14:textId="77777777" w:rsidTr="008976A6">
        <w:tc>
          <w:tcPr>
            <w:tcW w:w="1174" w:type="dxa"/>
          </w:tcPr>
          <w:p w14:paraId="40196EEB" w14:textId="1A573015" w:rsidR="004454CE" w:rsidRDefault="004454CE" w:rsidP="004F3CFC">
            <w:pPr>
              <w:jc w:val="center"/>
            </w:pPr>
            <w:r>
              <w:t>Option B1</w:t>
            </w:r>
          </w:p>
        </w:tc>
        <w:tc>
          <w:tcPr>
            <w:tcW w:w="1990" w:type="dxa"/>
          </w:tcPr>
          <w:p w14:paraId="2AC104AA" w14:textId="5756AB32" w:rsidR="004454CE" w:rsidRDefault="00452A5E" w:rsidP="004F3CFC">
            <w:pPr>
              <w:jc w:val="center"/>
            </w:pPr>
            <w:r>
              <w:t>Does not meet the objective</w:t>
            </w:r>
            <w:r w:rsidR="007B1C04">
              <w:t xml:space="preserve"> – does not make clear </w:t>
            </w:r>
            <w:r w:rsidR="007F5A3D">
              <w:t>n</w:t>
            </w:r>
            <w:r w:rsidR="007B1C04">
              <w:t>or prescribe responsibilities on all building occupants</w:t>
            </w:r>
            <w:r w:rsidR="007F5A3D">
              <w:t xml:space="preserve"> and owners</w:t>
            </w:r>
          </w:p>
        </w:tc>
        <w:tc>
          <w:tcPr>
            <w:tcW w:w="1990" w:type="dxa"/>
          </w:tcPr>
          <w:p w14:paraId="49DCB8B0" w14:textId="05DFC956" w:rsidR="004454CE" w:rsidRDefault="00452A5E" w:rsidP="004F3CFC">
            <w:pPr>
              <w:jc w:val="center"/>
            </w:pPr>
            <w:r w:rsidRPr="0051525C">
              <w:t>Does not meet the objective</w:t>
            </w:r>
            <w:r w:rsidR="007B1C04">
              <w:t xml:space="preserve"> - does not make clear or prescribe responsibilities on all building occupants</w:t>
            </w:r>
          </w:p>
        </w:tc>
        <w:tc>
          <w:tcPr>
            <w:tcW w:w="1990" w:type="dxa"/>
          </w:tcPr>
          <w:p w14:paraId="33A603FE" w14:textId="31DC1241" w:rsidR="004454CE" w:rsidRDefault="002D6B2D" w:rsidP="004F3CFC">
            <w:pPr>
              <w:jc w:val="center"/>
            </w:pPr>
            <w:r w:rsidRPr="00770D40">
              <w:t>Partially meets the objective</w:t>
            </w:r>
            <w:r>
              <w:t xml:space="preserve"> – would continue current levels of integration</w:t>
            </w:r>
            <w:r w:rsidR="00A62F64">
              <w:t xml:space="preserve"> with other regimes</w:t>
            </w:r>
          </w:p>
        </w:tc>
        <w:tc>
          <w:tcPr>
            <w:tcW w:w="1991" w:type="dxa"/>
          </w:tcPr>
          <w:p w14:paraId="02F3E8C4" w14:textId="6B1F70C1" w:rsidR="004454CE" w:rsidRDefault="007B1C04" w:rsidP="004F3CFC">
            <w:pPr>
              <w:jc w:val="center"/>
            </w:pPr>
            <w:r w:rsidRPr="00770D40">
              <w:t>Partially meets the objective</w:t>
            </w:r>
            <w:r>
              <w:t xml:space="preserve"> – would allow building owners to comply but limits FENZ’s ability to assess compliance with an evacuation scheme</w:t>
            </w:r>
          </w:p>
        </w:tc>
      </w:tr>
      <w:tr w:rsidR="00C44343" w14:paraId="3FC7F60F" w14:textId="77777777" w:rsidTr="008976A6">
        <w:tc>
          <w:tcPr>
            <w:tcW w:w="1174" w:type="dxa"/>
          </w:tcPr>
          <w:p w14:paraId="327A672E" w14:textId="08310CDD" w:rsidR="00C44343" w:rsidRDefault="00C44343" w:rsidP="004F3CFC">
            <w:pPr>
              <w:jc w:val="center"/>
            </w:pPr>
            <w:r>
              <w:t>Option B2</w:t>
            </w:r>
          </w:p>
        </w:tc>
        <w:tc>
          <w:tcPr>
            <w:tcW w:w="1990" w:type="dxa"/>
          </w:tcPr>
          <w:p w14:paraId="1CD52E46" w14:textId="673780D7" w:rsidR="00C44343" w:rsidRDefault="00C44343" w:rsidP="004F3CFC">
            <w:pPr>
              <w:jc w:val="center"/>
            </w:pPr>
            <w:r>
              <w:t>Partially meets the objective – would make clear and prescribe responsibilities for building tenants and owners</w:t>
            </w:r>
          </w:p>
        </w:tc>
        <w:tc>
          <w:tcPr>
            <w:tcW w:w="1990" w:type="dxa"/>
          </w:tcPr>
          <w:p w14:paraId="395CEFBF" w14:textId="01162F65" w:rsidR="00C44343" w:rsidRDefault="00C44343" w:rsidP="004F3CFC">
            <w:pPr>
              <w:jc w:val="center"/>
            </w:pPr>
            <w:r w:rsidRPr="00770D40">
              <w:t>Partially meets the objective</w:t>
            </w:r>
            <w:r>
              <w:t xml:space="preserve"> – would prescribe responsibilities for only some building occupants</w:t>
            </w:r>
          </w:p>
        </w:tc>
        <w:tc>
          <w:tcPr>
            <w:tcW w:w="1990" w:type="dxa"/>
          </w:tcPr>
          <w:p w14:paraId="3D6654B1" w14:textId="05A05F8B" w:rsidR="00C44343" w:rsidRDefault="00C44343" w:rsidP="004F3CFC">
            <w:pPr>
              <w:jc w:val="center"/>
            </w:pPr>
            <w:r w:rsidRPr="00A17026">
              <w:t>Meets the objective – new regulations can be made taking account of and aligning current regimes</w:t>
            </w:r>
          </w:p>
        </w:tc>
        <w:tc>
          <w:tcPr>
            <w:tcW w:w="1991" w:type="dxa"/>
          </w:tcPr>
          <w:p w14:paraId="19CBF022" w14:textId="2977AB6F" w:rsidR="00C44343" w:rsidRDefault="00C44343" w:rsidP="004F3CFC">
            <w:pPr>
              <w:jc w:val="center"/>
            </w:pPr>
            <w:r w:rsidRPr="00770D40">
              <w:t>Partially meets the objective</w:t>
            </w:r>
            <w:r>
              <w:t xml:space="preserve"> – would require compliance from a wider group of people, limits FENZ’s ability to assess compliance with an evacuation scheme</w:t>
            </w:r>
          </w:p>
        </w:tc>
      </w:tr>
      <w:tr w:rsidR="00C44343" w14:paraId="22DD1422" w14:textId="77777777" w:rsidTr="008976A6">
        <w:tc>
          <w:tcPr>
            <w:tcW w:w="1174" w:type="dxa"/>
          </w:tcPr>
          <w:p w14:paraId="75376FA5" w14:textId="155A68C4" w:rsidR="00C44343" w:rsidRDefault="00C44343" w:rsidP="004F3CFC">
            <w:pPr>
              <w:jc w:val="center"/>
            </w:pPr>
            <w:r>
              <w:t>Option B3</w:t>
            </w:r>
          </w:p>
        </w:tc>
        <w:tc>
          <w:tcPr>
            <w:tcW w:w="1990" w:type="dxa"/>
          </w:tcPr>
          <w:p w14:paraId="6AC2F0BE" w14:textId="69D0A57E" w:rsidR="00C44343" w:rsidRDefault="00C44343" w:rsidP="004F3CFC">
            <w:pPr>
              <w:jc w:val="center"/>
            </w:pPr>
            <w:r>
              <w:t>Meets the objective – makes clear the responsibilities and duties for all building occupants and owners</w:t>
            </w:r>
          </w:p>
        </w:tc>
        <w:tc>
          <w:tcPr>
            <w:tcW w:w="1990" w:type="dxa"/>
          </w:tcPr>
          <w:p w14:paraId="539AA720" w14:textId="08453838" w:rsidR="00C44343" w:rsidRDefault="00C44343" w:rsidP="004F3CFC">
            <w:pPr>
              <w:jc w:val="center"/>
            </w:pPr>
            <w:r w:rsidRPr="00F94F2D">
              <w:t>Meets the objective</w:t>
            </w:r>
            <w:r>
              <w:t xml:space="preserve"> – would make clear the responsibilities and duties for all building occupants and owners</w:t>
            </w:r>
          </w:p>
        </w:tc>
        <w:tc>
          <w:tcPr>
            <w:tcW w:w="1990" w:type="dxa"/>
          </w:tcPr>
          <w:p w14:paraId="6F0A6B5C" w14:textId="22F07EB3" w:rsidR="00C44343" w:rsidRDefault="00C44343" w:rsidP="004F3CFC">
            <w:pPr>
              <w:jc w:val="center"/>
            </w:pPr>
            <w:r w:rsidRPr="00A17026">
              <w:t>Meets the objective – new regulations can be made taking account of and aligning current regimes</w:t>
            </w:r>
          </w:p>
        </w:tc>
        <w:tc>
          <w:tcPr>
            <w:tcW w:w="1991" w:type="dxa"/>
          </w:tcPr>
          <w:p w14:paraId="7DC5A879" w14:textId="606EB8F3" w:rsidR="00C44343" w:rsidRDefault="00C44343" w:rsidP="004F3CFC">
            <w:pPr>
              <w:jc w:val="center"/>
            </w:pPr>
            <w:r w:rsidRPr="00770D40">
              <w:t>Partially meets the objective</w:t>
            </w:r>
            <w:r>
              <w:t xml:space="preserve"> – would require compliance from a wider group of people but would give FENZ confidence evacuation procedure and schemes are being complied with</w:t>
            </w:r>
          </w:p>
        </w:tc>
      </w:tr>
    </w:tbl>
    <w:p w14:paraId="1223586F" w14:textId="1C655474" w:rsidR="00761824" w:rsidRDefault="00761824" w:rsidP="00F25614">
      <w:pPr>
        <w:pStyle w:val="Heading3"/>
      </w:pPr>
      <w:r>
        <w:t>Preferred option</w:t>
      </w:r>
    </w:p>
    <w:p w14:paraId="0F8F79D9" w14:textId="77777777" w:rsidR="00C14EE5" w:rsidRDefault="00C14EE5" w:rsidP="00ED50E6">
      <w:r>
        <w:t>Our preferred option is option B3. This option would continue the responsibility of building owners to provide and maintain an evacuation procedure or scheme, but would also make allowances for instances where the building owner is not always present or is outside of New Zealand.</w:t>
      </w:r>
    </w:p>
    <w:p w14:paraId="0E423900" w14:textId="7749A4BB" w:rsidR="00C14EE5" w:rsidRDefault="00C14EE5" w:rsidP="00C14EE5">
      <w:r>
        <w:t xml:space="preserve">It would also help ensure that </w:t>
      </w:r>
      <w:r w:rsidR="00380F2F">
        <w:t xml:space="preserve">all </w:t>
      </w:r>
      <w:r>
        <w:t xml:space="preserve">building occupants have a level of responsibility in maintaining safety and compliance within the building they occupy. </w:t>
      </w:r>
    </w:p>
    <w:tbl>
      <w:tblPr>
        <w:tblStyle w:val="Blanktable"/>
        <w:tblpPr w:leftFromText="180" w:rightFromText="180" w:vertAnchor="text" w:horzAnchor="margin" w:tblpY="80"/>
        <w:tblW w:w="0" w:type="auto"/>
        <w:tblInd w:w="0" w:type="dxa"/>
        <w:tblLook w:val="04A0" w:firstRow="1" w:lastRow="0" w:firstColumn="1" w:lastColumn="0" w:noHBand="0" w:noVBand="1"/>
      </w:tblPr>
      <w:tblGrid>
        <w:gridCol w:w="9135"/>
      </w:tblGrid>
      <w:tr w:rsidR="004C3556" w14:paraId="7E2D09FE" w14:textId="77777777" w:rsidTr="004C3556">
        <w:tc>
          <w:tcPr>
            <w:tcW w:w="9135" w:type="dxa"/>
            <w:shd w:val="clear" w:color="auto" w:fill="D9D9D9" w:themeFill="background1" w:themeFillShade="D9"/>
          </w:tcPr>
          <w:p w14:paraId="507BBBCC" w14:textId="53EAF07F" w:rsidR="004C3556" w:rsidRPr="00676FE1" w:rsidRDefault="004C3556" w:rsidP="004C3556">
            <w:pPr>
              <w:rPr>
                <w:b/>
                <w:i/>
              </w:rPr>
            </w:pPr>
            <w:r w:rsidRPr="00676FE1">
              <w:rPr>
                <w:b/>
                <w:i/>
              </w:rPr>
              <w:lastRenderedPageBreak/>
              <w:t>Question</w:t>
            </w:r>
            <w:r w:rsidR="00661B5F">
              <w:rPr>
                <w:b/>
                <w:i/>
              </w:rPr>
              <w:t>s</w:t>
            </w:r>
          </w:p>
          <w:p w14:paraId="31296106" w14:textId="4A1EFF5E" w:rsidR="004C3556" w:rsidRDefault="001C7F23" w:rsidP="004C3556">
            <w:pPr>
              <w:pStyle w:val="Bullet"/>
            </w:pPr>
            <w:r>
              <w:t xml:space="preserve">Do you agree that building owners should be required to identify point of contact if they are absent </w:t>
            </w:r>
            <w:r w:rsidR="009C4DFD">
              <w:t>or overseas</w:t>
            </w:r>
            <w:r>
              <w:t>?</w:t>
            </w:r>
          </w:p>
          <w:p w14:paraId="65F6F391" w14:textId="77777777" w:rsidR="00C14EE5" w:rsidRDefault="00C14EE5" w:rsidP="00C14EE5">
            <w:pPr>
              <w:pStyle w:val="Bullet"/>
            </w:pPr>
            <w:r>
              <w:t>Do you agree that all building tenants and occupants should have specific duties and responsibilities in ensuring safety within the building they occupy?</w:t>
            </w:r>
          </w:p>
          <w:p w14:paraId="666BC307" w14:textId="23577182" w:rsidR="009C4DFD" w:rsidRDefault="009C4DFD" w:rsidP="009C4DFD">
            <w:pPr>
              <w:pStyle w:val="Bullet"/>
            </w:pPr>
            <w:r>
              <w:t>What is your preferred option and why?</w:t>
            </w:r>
          </w:p>
          <w:p w14:paraId="35E06FC8" w14:textId="7BC60E29" w:rsidR="00BF0D02" w:rsidRDefault="00BF0D02" w:rsidP="004C3556">
            <w:pPr>
              <w:pStyle w:val="Bullet"/>
            </w:pPr>
            <w:r>
              <w:t>Any other comments?</w:t>
            </w:r>
          </w:p>
        </w:tc>
      </w:tr>
    </w:tbl>
    <w:p w14:paraId="2158F21C" w14:textId="64443A49" w:rsidR="004E49A1" w:rsidRDefault="00386F7D" w:rsidP="00F355CD">
      <w:pPr>
        <w:pStyle w:val="Heading2"/>
      </w:pPr>
      <w:bookmarkStart w:id="55" w:name="_Toc486948041"/>
      <w:bookmarkStart w:id="56" w:name="_Toc487637087"/>
      <w:bookmarkStart w:id="57" w:name="_Toc488059440"/>
      <w:r>
        <w:t xml:space="preserve">Issue 4: </w:t>
      </w:r>
      <w:r w:rsidR="004E49A1">
        <w:t xml:space="preserve">Evacuation of </w:t>
      </w:r>
      <w:r w:rsidR="006F1F0C">
        <w:t>those requiring assistance</w:t>
      </w:r>
      <w:r w:rsidR="004361F1">
        <w:t xml:space="preserve"> to evacuate during a fire emergency</w:t>
      </w:r>
      <w:bookmarkEnd w:id="55"/>
      <w:bookmarkEnd w:id="56"/>
      <w:bookmarkEnd w:id="57"/>
    </w:p>
    <w:p w14:paraId="72C5A0D2" w14:textId="57E2F511" w:rsidR="00F54A20" w:rsidRDefault="002D3BA2" w:rsidP="00D03D74">
      <w:r>
        <w:t xml:space="preserve">The </w:t>
      </w:r>
      <w:r w:rsidR="00362F56">
        <w:t>evacuation from buildings of persons requiring assistance such as disabled persons, the elderly or young children, is</w:t>
      </w:r>
      <w:r>
        <w:t xml:space="preserve"> not currently well catered for in the FSEBR. </w:t>
      </w:r>
    </w:p>
    <w:p w14:paraId="0D08BFDD" w14:textId="5D93CBC4" w:rsidR="00024D6E" w:rsidRDefault="00D03D74" w:rsidP="00D03D74">
      <w:r>
        <w:t>The FSEBR</w:t>
      </w:r>
      <w:r w:rsidR="007554C5">
        <w:t xml:space="preserve"> </w:t>
      </w:r>
      <w:r w:rsidR="00376153">
        <w:t xml:space="preserve">currently </w:t>
      </w:r>
      <w:r w:rsidR="007554C5">
        <w:t xml:space="preserve">provide that if disabled persons cannot be evacuated from a building using its buildings means of escape, they can be gathered in a place </w:t>
      </w:r>
      <w:r w:rsidR="009A40C2">
        <w:t>or places</w:t>
      </w:r>
      <w:r w:rsidR="007554C5">
        <w:t xml:space="preserve"> within the building. </w:t>
      </w:r>
    </w:p>
    <w:p w14:paraId="6D1EE668" w14:textId="7A3C3940" w:rsidR="007554C5" w:rsidRDefault="00455043" w:rsidP="00D03D74">
      <w:r>
        <w:t xml:space="preserve">There are no specific considerations for buildings such as rest homes, or early childhood centres where the occupants may need a higher level of assistance </w:t>
      </w:r>
      <w:r w:rsidR="00F54A20">
        <w:t>to safely evacuate</w:t>
      </w:r>
      <w:r>
        <w:t xml:space="preserve"> within a reasonable time</w:t>
      </w:r>
      <w:r w:rsidR="00F72227">
        <w:t>.</w:t>
      </w:r>
      <w:r w:rsidR="000E5B2B">
        <w:t xml:space="preserve"> </w:t>
      </w:r>
    </w:p>
    <w:p w14:paraId="3400C77E" w14:textId="5C42B484" w:rsidR="006F4284" w:rsidRPr="006F4284" w:rsidRDefault="00021C89" w:rsidP="00F25614">
      <w:pPr>
        <w:pStyle w:val="Heading3"/>
      </w:pPr>
      <w:r>
        <w:t>What’s the problem?</w:t>
      </w:r>
    </w:p>
    <w:p w14:paraId="0D9EE30A" w14:textId="6434F3F1" w:rsidR="009841C9" w:rsidRDefault="009841C9" w:rsidP="00DC5063">
      <w:r>
        <w:t>Leaving disabled persons inside a building during an evacuation potentially plac</w:t>
      </w:r>
      <w:r w:rsidR="0084105B">
        <w:t>es</w:t>
      </w:r>
      <w:r>
        <w:t xml:space="preserve"> those left inside at risk. </w:t>
      </w:r>
      <w:r w:rsidR="00F25614">
        <w:t>T</w:t>
      </w:r>
      <w:r>
        <w:t xml:space="preserve">his </w:t>
      </w:r>
      <w:r w:rsidR="007B6A85">
        <w:t>increases the</w:t>
      </w:r>
      <w:r>
        <w:t xml:space="preserve"> reliance on firefighters to safely evacuate those left inside a building during an emergency</w:t>
      </w:r>
      <w:r w:rsidR="00ED50E6">
        <w:t>, and results in greater risk to the responding firefighters</w:t>
      </w:r>
      <w:r w:rsidR="008A5026">
        <w:t>.</w:t>
      </w:r>
    </w:p>
    <w:p w14:paraId="2C488FE5" w14:textId="77777777" w:rsidR="00380F2F" w:rsidRDefault="00F25614" w:rsidP="00ED50E6">
      <w:r>
        <w:t xml:space="preserve">The needs of other </w:t>
      </w:r>
      <w:r w:rsidR="004361F1">
        <w:t>persons requiring assistance to evacuate</w:t>
      </w:r>
      <w:r>
        <w:t xml:space="preserve"> such as the elderly or young children are also not well catered for. These groups of people </w:t>
      </w:r>
      <w:r w:rsidR="00380F2F">
        <w:t xml:space="preserve">may </w:t>
      </w:r>
      <w:r>
        <w:t>require additional support and resources to evacuate safely</w:t>
      </w:r>
      <w:r w:rsidR="001C6A54">
        <w:t xml:space="preserve"> however there are not speci</w:t>
      </w:r>
      <w:r w:rsidR="00F61065">
        <w:t>fic requirements for evacuation schemes</w:t>
      </w:r>
      <w:r w:rsidR="001C6A54">
        <w:t xml:space="preserve"> relating to these groups</w:t>
      </w:r>
      <w:r>
        <w:t>.</w:t>
      </w:r>
    </w:p>
    <w:p w14:paraId="4455FFE2" w14:textId="14B6E577" w:rsidR="00ED50E6" w:rsidRDefault="008A5026" w:rsidP="00ED50E6">
      <w:r>
        <w:t xml:space="preserve">For example </w:t>
      </w:r>
      <w:r w:rsidR="00ED50E6">
        <w:t>evacuation schemes are often based on assumed levels of staffing. For buildings such as rest homes staffing levels fluctuate between day and night mean</w:t>
      </w:r>
      <w:r w:rsidR="00380F2F">
        <w:t>ing</w:t>
      </w:r>
      <w:r w:rsidR="00ED50E6">
        <w:t xml:space="preserve"> that if an evacuation is required during the night there </w:t>
      </w:r>
      <w:r w:rsidR="000854E0">
        <w:t>could</w:t>
      </w:r>
      <w:r w:rsidR="00ED50E6">
        <w:t xml:space="preserve"> be insufficient staff on hand to evacuate the building’s occupants safely and within a reasonable time. </w:t>
      </w:r>
    </w:p>
    <w:p w14:paraId="5E9444E9" w14:textId="3F365E93" w:rsidR="009841C9" w:rsidRDefault="009841C9" w:rsidP="00F25614">
      <w:pPr>
        <w:pStyle w:val="Heading3"/>
      </w:pPr>
      <w:r>
        <w:t>Options</w:t>
      </w:r>
    </w:p>
    <w:p w14:paraId="5973FE28" w14:textId="29905017" w:rsidR="001A7C75" w:rsidRDefault="00F72227" w:rsidP="007A3E86">
      <w:r>
        <w:t>It is important that evacuation procedures and schemes cater for the safety of all building occupants</w:t>
      </w:r>
      <w:r w:rsidR="009414B5">
        <w:t xml:space="preserve"> whether through evacuation</w:t>
      </w:r>
      <w:r w:rsidR="008A5026">
        <w:t xml:space="preserve"> from the building</w:t>
      </w:r>
      <w:r w:rsidR="009414B5">
        <w:t xml:space="preserve"> or</w:t>
      </w:r>
      <w:r w:rsidR="001A7C75">
        <w:t xml:space="preserve"> </w:t>
      </w:r>
      <w:r w:rsidR="008A04A3">
        <w:t>being moved</w:t>
      </w:r>
      <w:r w:rsidR="001A7C75">
        <w:t xml:space="preserve"> to a place of safety.</w:t>
      </w:r>
    </w:p>
    <w:p w14:paraId="564453C5" w14:textId="3E4A6DA4" w:rsidR="000D1540" w:rsidRDefault="00FD538A" w:rsidP="007A3E86">
      <w:r>
        <w:lastRenderedPageBreak/>
        <w:t xml:space="preserve">It is also important to consider the safety of firefighters if they are required to enter buildings to evacuate those left in a place of safety. </w:t>
      </w:r>
    </w:p>
    <w:tbl>
      <w:tblPr>
        <w:tblStyle w:val="DIATable"/>
        <w:tblW w:w="0" w:type="auto"/>
        <w:tblLook w:val="04A0" w:firstRow="1" w:lastRow="0" w:firstColumn="1" w:lastColumn="0" w:noHBand="0" w:noVBand="1"/>
      </w:tblPr>
      <w:tblGrid>
        <w:gridCol w:w="2127"/>
        <w:gridCol w:w="6874"/>
      </w:tblGrid>
      <w:tr w:rsidR="0086719C" w14:paraId="11EC2CB0" w14:textId="340EFD70" w:rsidTr="0008531E">
        <w:trPr>
          <w:cnfStyle w:val="100000000000" w:firstRow="1" w:lastRow="0" w:firstColumn="0" w:lastColumn="0" w:oddVBand="0" w:evenVBand="0" w:oddHBand="0" w:evenHBand="0" w:firstRowFirstColumn="0" w:firstRowLastColumn="0" w:lastRowFirstColumn="0" w:lastRowLastColumn="0"/>
        </w:trPr>
        <w:tc>
          <w:tcPr>
            <w:tcW w:w="2127" w:type="dxa"/>
          </w:tcPr>
          <w:p w14:paraId="17746E3A" w14:textId="77777777" w:rsidR="0086719C" w:rsidRPr="0039154A" w:rsidRDefault="0086719C" w:rsidP="003A5737">
            <w:pPr>
              <w:jc w:val="center"/>
              <w:rPr>
                <w:sz w:val="28"/>
                <w:szCs w:val="28"/>
              </w:rPr>
            </w:pPr>
            <w:r w:rsidRPr="0039154A">
              <w:rPr>
                <w:sz w:val="28"/>
                <w:szCs w:val="28"/>
              </w:rPr>
              <w:t>Options</w:t>
            </w:r>
          </w:p>
        </w:tc>
        <w:tc>
          <w:tcPr>
            <w:tcW w:w="6874" w:type="dxa"/>
          </w:tcPr>
          <w:p w14:paraId="68B564E2" w14:textId="77777777" w:rsidR="0086719C" w:rsidRPr="0039154A" w:rsidRDefault="0086719C" w:rsidP="003A5737">
            <w:pPr>
              <w:jc w:val="center"/>
              <w:rPr>
                <w:sz w:val="28"/>
                <w:szCs w:val="28"/>
              </w:rPr>
            </w:pPr>
            <w:r w:rsidRPr="0039154A">
              <w:rPr>
                <w:sz w:val="28"/>
                <w:szCs w:val="28"/>
              </w:rPr>
              <w:t>Description</w:t>
            </w:r>
          </w:p>
        </w:tc>
      </w:tr>
      <w:tr w:rsidR="00E7772F" w14:paraId="5E05A7EA" w14:textId="53CBDB64" w:rsidTr="0008531E">
        <w:tc>
          <w:tcPr>
            <w:tcW w:w="2127" w:type="dxa"/>
          </w:tcPr>
          <w:p w14:paraId="2C7B15B5" w14:textId="63B95C61" w:rsidR="00E7772F" w:rsidRPr="0039154A" w:rsidRDefault="00A51BB6" w:rsidP="00661B5F">
            <w:pPr>
              <w:jc w:val="center"/>
              <w:rPr>
                <w:sz w:val="24"/>
              </w:rPr>
            </w:pPr>
            <w:r w:rsidRPr="0008531E">
              <w:rPr>
                <w:b/>
                <w:sz w:val="24"/>
              </w:rPr>
              <w:t>Option C1</w:t>
            </w:r>
            <w:r w:rsidR="0008531E" w:rsidRPr="0008531E">
              <w:rPr>
                <w:b/>
                <w:sz w:val="24"/>
              </w:rPr>
              <w:t xml:space="preserve"> –</w:t>
            </w:r>
            <w:r w:rsidR="0008531E">
              <w:rPr>
                <w:sz w:val="24"/>
              </w:rPr>
              <w:t xml:space="preserve"> </w:t>
            </w:r>
            <w:r w:rsidR="0008531E" w:rsidRPr="0008531E">
              <w:rPr>
                <w:i/>
                <w:sz w:val="24"/>
              </w:rPr>
              <w:t>Status quo continued</w:t>
            </w:r>
          </w:p>
        </w:tc>
        <w:tc>
          <w:tcPr>
            <w:tcW w:w="6874" w:type="dxa"/>
          </w:tcPr>
          <w:p w14:paraId="7FE95866" w14:textId="77777777" w:rsidR="00E7772F" w:rsidRPr="0086719C" w:rsidRDefault="00E7772F" w:rsidP="00443E86">
            <w:pPr>
              <w:rPr>
                <w:szCs w:val="22"/>
              </w:rPr>
            </w:pPr>
            <w:r w:rsidRPr="0086719C">
              <w:rPr>
                <w:szCs w:val="22"/>
              </w:rPr>
              <w:t xml:space="preserve">Maintain status quo. Disabled persons may be moved to </w:t>
            </w:r>
            <w:r>
              <w:rPr>
                <w:szCs w:val="22"/>
              </w:rPr>
              <w:t xml:space="preserve">a </w:t>
            </w:r>
            <w:r w:rsidRPr="0086719C">
              <w:rPr>
                <w:szCs w:val="22"/>
              </w:rPr>
              <w:t xml:space="preserve">place within the building if they cannot be evacuated by a building’s means of escape. </w:t>
            </w:r>
          </w:p>
          <w:p w14:paraId="08FC9C52" w14:textId="60E7D318" w:rsidR="00E7772F" w:rsidRPr="0086719C" w:rsidRDefault="00E7772F" w:rsidP="0013653C">
            <w:pPr>
              <w:rPr>
                <w:szCs w:val="22"/>
              </w:rPr>
            </w:pPr>
            <w:r w:rsidRPr="0086719C">
              <w:rPr>
                <w:szCs w:val="22"/>
              </w:rPr>
              <w:t xml:space="preserve">No specific additional information or considerations for other </w:t>
            </w:r>
            <w:r>
              <w:rPr>
                <w:szCs w:val="22"/>
              </w:rPr>
              <w:t xml:space="preserve">people requiring assistance i.e. </w:t>
            </w:r>
            <w:r w:rsidRPr="0086719C">
              <w:rPr>
                <w:szCs w:val="22"/>
              </w:rPr>
              <w:t>elderly or young children</w:t>
            </w:r>
            <w:r w:rsidR="002F21B6">
              <w:rPr>
                <w:szCs w:val="22"/>
              </w:rPr>
              <w:t>.</w:t>
            </w:r>
          </w:p>
        </w:tc>
      </w:tr>
      <w:tr w:rsidR="0086719C" w14:paraId="6CC64D1B" w14:textId="1A25E71F" w:rsidTr="0008531E">
        <w:tc>
          <w:tcPr>
            <w:tcW w:w="2127" w:type="dxa"/>
          </w:tcPr>
          <w:p w14:paraId="5D3EB692" w14:textId="6776B711" w:rsidR="0086719C" w:rsidRPr="0039154A" w:rsidRDefault="0086719C" w:rsidP="009E3E5A">
            <w:pPr>
              <w:jc w:val="center"/>
              <w:rPr>
                <w:sz w:val="24"/>
              </w:rPr>
            </w:pPr>
            <w:r w:rsidRPr="002A3866">
              <w:rPr>
                <w:b/>
                <w:sz w:val="24"/>
              </w:rPr>
              <w:t>Option C</w:t>
            </w:r>
            <w:r w:rsidR="009E3E5A">
              <w:rPr>
                <w:b/>
                <w:sz w:val="24"/>
              </w:rPr>
              <w:t>2</w:t>
            </w:r>
            <w:r w:rsidR="002A3866" w:rsidRPr="002A3866">
              <w:rPr>
                <w:b/>
                <w:sz w:val="24"/>
              </w:rPr>
              <w:t xml:space="preserve"> –</w:t>
            </w:r>
            <w:r w:rsidR="002A3866">
              <w:rPr>
                <w:sz w:val="24"/>
              </w:rPr>
              <w:t xml:space="preserve"> </w:t>
            </w:r>
            <w:r w:rsidR="002A3866" w:rsidRPr="002A3866">
              <w:rPr>
                <w:i/>
                <w:sz w:val="24"/>
              </w:rPr>
              <w:t>require additional information, incl. minimal staffing, schemes must identify evacuation or movement to place of safety</w:t>
            </w:r>
          </w:p>
        </w:tc>
        <w:tc>
          <w:tcPr>
            <w:tcW w:w="6874" w:type="dxa"/>
          </w:tcPr>
          <w:p w14:paraId="142FFC20" w14:textId="77777777" w:rsidR="00E7772F" w:rsidRPr="0086719C" w:rsidRDefault="00E7772F" w:rsidP="00E7772F">
            <w:pPr>
              <w:rPr>
                <w:szCs w:val="22"/>
              </w:rPr>
            </w:pPr>
            <w:r w:rsidRPr="0086719C">
              <w:rPr>
                <w:szCs w:val="22"/>
              </w:rPr>
              <w:t xml:space="preserve">Require additional information regarding how </w:t>
            </w:r>
            <w:r>
              <w:rPr>
                <w:szCs w:val="22"/>
              </w:rPr>
              <w:t>people who require assistance</w:t>
            </w:r>
            <w:r w:rsidRPr="0086719C">
              <w:rPr>
                <w:szCs w:val="22"/>
              </w:rPr>
              <w:t xml:space="preserve"> will be evacuated</w:t>
            </w:r>
            <w:r>
              <w:rPr>
                <w:szCs w:val="22"/>
              </w:rPr>
              <w:t xml:space="preserve"> or moved to an internal place of safety, including during times of </w:t>
            </w:r>
            <w:r w:rsidRPr="0086719C">
              <w:rPr>
                <w:szCs w:val="22"/>
              </w:rPr>
              <w:t xml:space="preserve">minimal staffing.  </w:t>
            </w:r>
          </w:p>
          <w:p w14:paraId="49EEE4A4" w14:textId="0FE810A6" w:rsidR="0086719C" w:rsidRPr="0086719C" w:rsidRDefault="00E7772F" w:rsidP="00E7772F">
            <w:pPr>
              <w:rPr>
                <w:szCs w:val="22"/>
              </w:rPr>
            </w:pPr>
            <w:r>
              <w:rPr>
                <w:szCs w:val="22"/>
              </w:rPr>
              <w:t xml:space="preserve">People requiring assistance to evacuate </w:t>
            </w:r>
            <w:r w:rsidRPr="0086719C">
              <w:rPr>
                <w:szCs w:val="22"/>
              </w:rPr>
              <w:t>may be moved to a</w:t>
            </w:r>
            <w:r>
              <w:rPr>
                <w:szCs w:val="22"/>
              </w:rPr>
              <w:t xml:space="preserve">n internal </w:t>
            </w:r>
            <w:r w:rsidRPr="0086719C">
              <w:rPr>
                <w:szCs w:val="22"/>
              </w:rPr>
              <w:t>place of safety</w:t>
            </w:r>
            <w:r>
              <w:rPr>
                <w:szCs w:val="22"/>
              </w:rPr>
              <w:t xml:space="preserve"> </w:t>
            </w:r>
            <w:r w:rsidRPr="0086719C">
              <w:rPr>
                <w:szCs w:val="22"/>
              </w:rPr>
              <w:t>if they cannot be evacuated by a building’s means of escape</w:t>
            </w:r>
            <w:r>
              <w:rPr>
                <w:szCs w:val="22"/>
              </w:rPr>
              <w:t xml:space="preserve"> to a place of safety outside</w:t>
            </w:r>
            <w:r w:rsidRPr="0086719C">
              <w:rPr>
                <w:szCs w:val="22"/>
              </w:rPr>
              <w:t>.</w:t>
            </w:r>
          </w:p>
        </w:tc>
      </w:tr>
    </w:tbl>
    <w:p w14:paraId="4C98AE4C" w14:textId="6D5BB867" w:rsidR="00A51BB6" w:rsidRDefault="00A51BB6" w:rsidP="00F25614">
      <w:pPr>
        <w:pStyle w:val="Heading3"/>
      </w:pPr>
      <w:r>
        <w:t>Analysis of options</w:t>
      </w:r>
    </w:p>
    <w:p w14:paraId="225BEAAA" w14:textId="5AAED331" w:rsidR="00A51BB6" w:rsidRDefault="00A51BB6" w:rsidP="00A51BB6">
      <w:r w:rsidRPr="00700080">
        <w:rPr>
          <w:b/>
        </w:rPr>
        <w:t xml:space="preserve">Option C1, Status </w:t>
      </w:r>
      <w:r w:rsidR="0008531E">
        <w:rPr>
          <w:b/>
        </w:rPr>
        <w:t>q</w:t>
      </w:r>
      <w:r w:rsidRPr="00700080">
        <w:rPr>
          <w:b/>
        </w:rPr>
        <w:t>uo continued –</w:t>
      </w:r>
      <w:r>
        <w:t xml:space="preserve"> This option makes it difficult for FENZ to determine the suitability of an evacuation scheme particularly in relation to those requiring assistance to evacuate or move to a place of safety.</w:t>
      </w:r>
    </w:p>
    <w:p w14:paraId="123BAD08" w14:textId="01E94811" w:rsidR="008A6CC6" w:rsidRDefault="00A51BB6" w:rsidP="00A51BB6">
      <w:r w:rsidRPr="00A80D09">
        <w:rPr>
          <w:b/>
        </w:rPr>
        <w:t>Option C</w:t>
      </w:r>
      <w:r w:rsidR="009E3E5A">
        <w:rPr>
          <w:b/>
        </w:rPr>
        <w:t>2</w:t>
      </w:r>
      <w:r w:rsidR="00A80D09" w:rsidRPr="00A80D09">
        <w:rPr>
          <w:b/>
        </w:rPr>
        <w:t>, require additional information, incl. minimal staffing, schemes must identify evacuation or movement to place of safety</w:t>
      </w:r>
      <w:r w:rsidRPr="00A80D09">
        <w:rPr>
          <w:b/>
        </w:rPr>
        <w:t xml:space="preserve"> –</w:t>
      </w:r>
      <w:r>
        <w:t xml:space="preserve"> This option would provide FENZ a greater level of information to determine the suitability of an evacuation scheme, as well as better provide for the evacuation or the movement to an internal place of safety for those requiring assistance.</w:t>
      </w:r>
    </w:p>
    <w:p w14:paraId="00CADF68" w14:textId="77777777" w:rsidR="00E502A6" w:rsidRDefault="00E502A6" w:rsidP="00A51BB6"/>
    <w:p w14:paraId="0F5277C6" w14:textId="77777777" w:rsidR="00E502A6" w:rsidRDefault="00E502A6" w:rsidP="00A51BB6"/>
    <w:p w14:paraId="5A220681" w14:textId="77777777" w:rsidR="00E502A6" w:rsidRDefault="00E502A6" w:rsidP="00A51BB6"/>
    <w:p w14:paraId="0E67358D" w14:textId="77777777" w:rsidR="00E502A6" w:rsidRDefault="00E502A6" w:rsidP="00A51BB6"/>
    <w:p w14:paraId="3EED700B" w14:textId="77777777" w:rsidR="00E502A6" w:rsidRDefault="00E502A6" w:rsidP="00A51BB6"/>
    <w:p w14:paraId="4A39BAF7" w14:textId="77777777" w:rsidR="00E502A6" w:rsidRDefault="00E502A6" w:rsidP="00A51BB6"/>
    <w:tbl>
      <w:tblPr>
        <w:tblStyle w:val="DIATable"/>
        <w:tblW w:w="0" w:type="auto"/>
        <w:tblLayout w:type="fixed"/>
        <w:tblLook w:val="04A0" w:firstRow="1" w:lastRow="0" w:firstColumn="1" w:lastColumn="0" w:noHBand="0" w:noVBand="1"/>
      </w:tblPr>
      <w:tblGrid>
        <w:gridCol w:w="1191"/>
        <w:gridCol w:w="1986"/>
        <w:gridCol w:w="1986"/>
        <w:gridCol w:w="1986"/>
        <w:gridCol w:w="1986"/>
      </w:tblGrid>
      <w:tr w:rsidR="00A51BB6" w14:paraId="75B0E405" w14:textId="77777777" w:rsidTr="008506EF">
        <w:trPr>
          <w:cnfStyle w:val="100000000000" w:firstRow="1" w:lastRow="0" w:firstColumn="0" w:lastColumn="0" w:oddVBand="0" w:evenVBand="0" w:oddHBand="0" w:evenHBand="0" w:firstRowFirstColumn="0" w:firstRowLastColumn="0" w:lastRowFirstColumn="0" w:lastRowLastColumn="0"/>
        </w:trPr>
        <w:tc>
          <w:tcPr>
            <w:tcW w:w="1191" w:type="dxa"/>
            <w:vAlign w:val="center"/>
          </w:tcPr>
          <w:p w14:paraId="72BE2E97" w14:textId="77777777" w:rsidR="00A51BB6" w:rsidRPr="001802E0" w:rsidRDefault="00A51BB6" w:rsidP="00A659C0">
            <w:pPr>
              <w:jc w:val="center"/>
              <w:rPr>
                <w:sz w:val="24"/>
              </w:rPr>
            </w:pPr>
            <w:r w:rsidRPr="001802E0">
              <w:rPr>
                <w:sz w:val="24"/>
              </w:rPr>
              <w:lastRenderedPageBreak/>
              <w:t>Option</w:t>
            </w:r>
          </w:p>
        </w:tc>
        <w:tc>
          <w:tcPr>
            <w:tcW w:w="1986" w:type="dxa"/>
          </w:tcPr>
          <w:p w14:paraId="050E5BB5" w14:textId="77777777" w:rsidR="00A51BB6" w:rsidRPr="008506EF" w:rsidRDefault="00A51BB6" w:rsidP="00A659C0">
            <w:pPr>
              <w:jc w:val="center"/>
            </w:pPr>
            <w:r w:rsidRPr="008506EF">
              <w:t>Objective – improves safety and effectiveness for building evacuations</w:t>
            </w:r>
          </w:p>
        </w:tc>
        <w:tc>
          <w:tcPr>
            <w:tcW w:w="1986" w:type="dxa"/>
          </w:tcPr>
          <w:p w14:paraId="12E0E42E" w14:textId="77777777" w:rsidR="00A51BB6" w:rsidRPr="008506EF" w:rsidRDefault="00A51BB6" w:rsidP="00A659C0">
            <w:pPr>
              <w:jc w:val="center"/>
            </w:pPr>
            <w:r w:rsidRPr="008506EF">
              <w:t>Objective – improves consistency, clarity and accountability</w:t>
            </w:r>
          </w:p>
        </w:tc>
        <w:tc>
          <w:tcPr>
            <w:tcW w:w="1986" w:type="dxa"/>
          </w:tcPr>
          <w:p w14:paraId="589E7FBE" w14:textId="77777777" w:rsidR="00A51BB6" w:rsidRPr="008506EF" w:rsidRDefault="00A51BB6" w:rsidP="00A659C0">
            <w:pPr>
              <w:jc w:val="center"/>
            </w:pPr>
            <w:r w:rsidRPr="008506EF">
              <w:t>Objective – improves integration with other building design/compliance regimes</w:t>
            </w:r>
          </w:p>
        </w:tc>
        <w:tc>
          <w:tcPr>
            <w:tcW w:w="1986" w:type="dxa"/>
          </w:tcPr>
          <w:p w14:paraId="53977D5B" w14:textId="77777777" w:rsidR="00A51BB6" w:rsidRPr="008506EF" w:rsidRDefault="00A51BB6" w:rsidP="00A659C0">
            <w:pPr>
              <w:jc w:val="center"/>
            </w:pPr>
            <w:r w:rsidRPr="008506EF">
              <w:t>Objective – improves ease and assessment of compliance</w:t>
            </w:r>
          </w:p>
        </w:tc>
      </w:tr>
      <w:tr w:rsidR="00B665BD" w14:paraId="1EFC6F37" w14:textId="77777777" w:rsidTr="00534B7E">
        <w:tc>
          <w:tcPr>
            <w:tcW w:w="1191" w:type="dxa"/>
          </w:tcPr>
          <w:p w14:paraId="1E289D76" w14:textId="141E435E" w:rsidR="00B665BD" w:rsidRDefault="00B665BD" w:rsidP="00677EC1">
            <w:pPr>
              <w:jc w:val="center"/>
            </w:pPr>
            <w:r>
              <w:t>Option C1</w:t>
            </w:r>
          </w:p>
        </w:tc>
        <w:tc>
          <w:tcPr>
            <w:tcW w:w="1986" w:type="dxa"/>
          </w:tcPr>
          <w:p w14:paraId="172D8545" w14:textId="07FF95D6" w:rsidR="00B665BD" w:rsidRDefault="00B665BD" w:rsidP="00A659C0">
            <w:pPr>
              <w:jc w:val="center"/>
            </w:pPr>
            <w:r>
              <w:t xml:space="preserve">Does not meet the objective – continues current issues with FENZ being </w:t>
            </w:r>
            <w:r w:rsidR="002F21B6">
              <w:t>un</w:t>
            </w:r>
            <w:r>
              <w:t>able to assess the suitability of an evacuation scheme</w:t>
            </w:r>
          </w:p>
        </w:tc>
        <w:tc>
          <w:tcPr>
            <w:tcW w:w="1986" w:type="dxa"/>
          </w:tcPr>
          <w:p w14:paraId="485E73E5" w14:textId="2CA46BFA" w:rsidR="00B665BD" w:rsidRDefault="00B665BD" w:rsidP="00A659C0">
            <w:pPr>
              <w:jc w:val="center"/>
            </w:pPr>
            <w:r>
              <w:t xml:space="preserve">Does not meet the objective – continues current issues of the lack of information and consideration in evacuation schemes of all those requiring assistance </w:t>
            </w:r>
          </w:p>
        </w:tc>
        <w:tc>
          <w:tcPr>
            <w:tcW w:w="1986" w:type="dxa"/>
          </w:tcPr>
          <w:p w14:paraId="6A90EB22" w14:textId="36A6D79F" w:rsidR="00B665BD" w:rsidRDefault="00B665BD" w:rsidP="00A659C0">
            <w:pPr>
              <w:jc w:val="center"/>
            </w:pPr>
            <w:r>
              <w:t>Partially meets the objective – would continue current levels of integration with other regimes</w:t>
            </w:r>
          </w:p>
        </w:tc>
        <w:tc>
          <w:tcPr>
            <w:tcW w:w="1986" w:type="dxa"/>
          </w:tcPr>
          <w:p w14:paraId="54997A7A" w14:textId="2AB8ACF2" w:rsidR="00B665BD" w:rsidRDefault="00B665BD" w:rsidP="00A659C0">
            <w:pPr>
              <w:jc w:val="center"/>
            </w:pPr>
            <w:r>
              <w:t>Partially meets the objective – would continue current levels of compliance, restricts FENZ’s ability</w:t>
            </w:r>
            <w:r w:rsidR="002F21B6">
              <w:t xml:space="preserve"> to</w:t>
            </w:r>
            <w:r>
              <w:t xml:space="preserve"> assess an evacuation scheme for all occupants</w:t>
            </w:r>
          </w:p>
        </w:tc>
      </w:tr>
      <w:tr w:rsidR="00B665BD" w14:paraId="7E1FBB28" w14:textId="77777777" w:rsidTr="00534B7E">
        <w:tc>
          <w:tcPr>
            <w:tcW w:w="1191" w:type="dxa"/>
          </w:tcPr>
          <w:p w14:paraId="063A30BD" w14:textId="1F120C91" w:rsidR="00B665BD" w:rsidRDefault="00B665BD" w:rsidP="009E3E5A">
            <w:pPr>
              <w:jc w:val="center"/>
            </w:pPr>
            <w:r>
              <w:t>Option C2</w:t>
            </w:r>
          </w:p>
        </w:tc>
        <w:tc>
          <w:tcPr>
            <w:tcW w:w="1986" w:type="dxa"/>
          </w:tcPr>
          <w:p w14:paraId="016C7BC2" w14:textId="1CE299CB" w:rsidR="00B665BD" w:rsidRDefault="00B665BD" w:rsidP="00A659C0">
            <w:pPr>
              <w:jc w:val="center"/>
            </w:pPr>
            <w:r>
              <w:t xml:space="preserve">Meets the objective – would address current issues and improve FENZ’s ability to assess the suitability of an evacuation scheme </w:t>
            </w:r>
          </w:p>
        </w:tc>
        <w:tc>
          <w:tcPr>
            <w:tcW w:w="1986" w:type="dxa"/>
          </w:tcPr>
          <w:p w14:paraId="39D484B0" w14:textId="09C47D6F" w:rsidR="00B665BD" w:rsidRDefault="00B665BD" w:rsidP="000D432F">
            <w:pPr>
              <w:jc w:val="center"/>
            </w:pPr>
            <w:r>
              <w:t xml:space="preserve">Meets the objective </w:t>
            </w:r>
            <w:r w:rsidR="000D432F">
              <w:t>–</w:t>
            </w:r>
            <w:r>
              <w:t xml:space="preserve"> </w:t>
            </w:r>
            <w:r w:rsidR="000D432F">
              <w:t xml:space="preserve">would provide greater consistency and clarity </w:t>
            </w:r>
            <w:r w:rsidR="00396256">
              <w:t xml:space="preserve">for </w:t>
            </w:r>
            <w:r w:rsidR="000D432F">
              <w:t xml:space="preserve">building occupants and greater accountability for building owners </w:t>
            </w:r>
          </w:p>
        </w:tc>
        <w:tc>
          <w:tcPr>
            <w:tcW w:w="1986" w:type="dxa"/>
          </w:tcPr>
          <w:p w14:paraId="28F32B28" w14:textId="245CFEFE" w:rsidR="00B665BD" w:rsidRDefault="00FB0005" w:rsidP="00A659C0">
            <w:pPr>
              <w:jc w:val="center"/>
            </w:pPr>
            <w:r>
              <w:t>Meets the objective – new regulations can be made taking account of and aligning current regimes</w:t>
            </w:r>
          </w:p>
        </w:tc>
        <w:tc>
          <w:tcPr>
            <w:tcW w:w="1986" w:type="dxa"/>
          </w:tcPr>
          <w:p w14:paraId="13CB6CF5" w14:textId="05CF927A" w:rsidR="00B665BD" w:rsidRDefault="000D432F" w:rsidP="000D432F">
            <w:pPr>
              <w:jc w:val="center"/>
            </w:pPr>
            <w:r>
              <w:t>Partially meets the objective – would require greater information from building owners but would give FENZ confidence evacuation procedure and schemes are appropriate</w:t>
            </w:r>
          </w:p>
        </w:tc>
      </w:tr>
    </w:tbl>
    <w:p w14:paraId="10048571" w14:textId="01CC84A9" w:rsidR="00537A2B" w:rsidRPr="00537A2B" w:rsidRDefault="00537A2B" w:rsidP="00F25614">
      <w:pPr>
        <w:pStyle w:val="Heading3"/>
      </w:pPr>
      <w:r>
        <w:t>Preferred option</w:t>
      </w:r>
    </w:p>
    <w:p w14:paraId="56CDE9FA" w14:textId="4813C125" w:rsidR="009841C9" w:rsidRDefault="006A1492" w:rsidP="009841C9">
      <w:r>
        <w:t>Our preferred option is option C</w:t>
      </w:r>
      <w:r w:rsidR="008A6CC6">
        <w:t>2</w:t>
      </w:r>
      <w:r>
        <w:t>.</w:t>
      </w:r>
      <w:r w:rsidR="0009266F">
        <w:t xml:space="preserve"> </w:t>
      </w:r>
      <w:r>
        <w:t xml:space="preserve"> </w:t>
      </w:r>
      <w:r w:rsidR="005F5984">
        <w:t>This option would provide better consideration and information regarding the safety and evacuation from buildings</w:t>
      </w:r>
      <w:r w:rsidR="00031E70">
        <w:t xml:space="preserve"> for those requiring assistance</w:t>
      </w:r>
      <w:r w:rsidR="005F5984">
        <w:t xml:space="preserve">. </w:t>
      </w:r>
      <w:r w:rsidR="00031E70">
        <w:t xml:space="preserve">It would also ensure evacuation schemes are </w:t>
      </w:r>
      <w:r w:rsidR="00771194">
        <w:t xml:space="preserve">safe and </w:t>
      </w:r>
      <w:r w:rsidR="00031E70">
        <w:t>practical for all building occupants</w:t>
      </w:r>
      <w:r w:rsidR="00771194">
        <w:t xml:space="preserve"> and responding firefighters</w:t>
      </w:r>
      <w:r w:rsidR="005F5984">
        <w:t xml:space="preserve">. </w:t>
      </w:r>
    </w:p>
    <w:tbl>
      <w:tblPr>
        <w:tblStyle w:val="Blanktable"/>
        <w:tblpPr w:leftFromText="180" w:rightFromText="180" w:vertAnchor="text" w:horzAnchor="margin" w:tblpY="117"/>
        <w:tblW w:w="0" w:type="auto"/>
        <w:tblInd w:w="0" w:type="dxa"/>
        <w:tblLook w:val="04A0" w:firstRow="1" w:lastRow="0" w:firstColumn="1" w:lastColumn="0" w:noHBand="0" w:noVBand="1"/>
      </w:tblPr>
      <w:tblGrid>
        <w:gridCol w:w="9135"/>
      </w:tblGrid>
      <w:tr w:rsidR="00A94969" w14:paraId="5AFAE13D" w14:textId="77777777" w:rsidTr="00172E4B">
        <w:tc>
          <w:tcPr>
            <w:tcW w:w="9135" w:type="dxa"/>
            <w:shd w:val="clear" w:color="auto" w:fill="D9D9D9" w:themeFill="background1" w:themeFillShade="D9"/>
          </w:tcPr>
          <w:p w14:paraId="1D96234B" w14:textId="77777777" w:rsidR="00A94969" w:rsidRPr="00BB3A1C" w:rsidRDefault="00A94969" w:rsidP="00172E4B">
            <w:pPr>
              <w:rPr>
                <w:b/>
                <w:i/>
              </w:rPr>
            </w:pPr>
            <w:r w:rsidRPr="00BB3A1C">
              <w:rPr>
                <w:b/>
                <w:i/>
              </w:rPr>
              <w:t>Questions</w:t>
            </w:r>
          </w:p>
          <w:p w14:paraId="23D4AC72" w14:textId="60AFAEB2" w:rsidR="00A94969" w:rsidRDefault="0015779E" w:rsidP="00172E4B">
            <w:pPr>
              <w:pStyle w:val="ListParagraph"/>
              <w:numPr>
                <w:ilvl w:val="0"/>
                <w:numId w:val="30"/>
              </w:numPr>
            </w:pPr>
            <w:r>
              <w:t xml:space="preserve">Do you agree that additional information should be required for evacuation schemes that cover buildings with </w:t>
            </w:r>
            <w:r w:rsidR="008B4C7B">
              <w:t>persons who require assistance to evacuate?</w:t>
            </w:r>
            <w:r>
              <w:t xml:space="preserve"> </w:t>
            </w:r>
          </w:p>
          <w:p w14:paraId="313D7D59" w14:textId="1B4F93D9" w:rsidR="00A94969" w:rsidRDefault="00A94969" w:rsidP="0015779E">
            <w:pPr>
              <w:pStyle w:val="ListParagraph"/>
              <w:numPr>
                <w:ilvl w:val="0"/>
                <w:numId w:val="30"/>
              </w:numPr>
            </w:pPr>
            <w:r>
              <w:t xml:space="preserve">Do you </w:t>
            </w:r>
            <w:r w:rsidR="0015779E">
              <w:t xml:space="preserve">consider it appropriate for </w:t>
            </w:r>
            <w:r w:rsidR="00136A60">
              <w:t xml:space="preserve">certain </w:t>
            </w:r>
            <w:r w:rsidR="0015779E">
              <w:t xml:space="preserve">building occupants to remain in </w:t>
            </w:r>
            <w:r w:rsidR="00192C79">
              <w:t xml:space="preserve">an internal place of safety within </w:t>
            </w:r>
            <w:r w:rsidR="0015779E">
              <w:t xml:space="preserve">the building </w:t>
            </w:r>
            <w:r w:rsidR="00192C79">
              <w:t>during a fire</w:t>
            </w:r>
            <w:r w:rsidR="00136A60">
              <w:t xml:space="preserve"> emergency</w:t>
            </w:r>
            <w:r>
              <w:t>?</w:t>
            </w:r>
          </w:p>
          <w:p w14:paraId="2F753882" w14:textId="534AD001" w:rsidR="004353EB" w:rsidRDefault="004353EB" w:rsidP="0015779E">
            <w:pPr>
              <w:pStyle w:val="ListParagraph"/>
              <w:numPr>
                <w:ilvl w:val="0"/>
                <w:numId w:val="30"/>
              </w:numPr>
            </w:pPr>
            <w:r>
              <w:t>What is your preferred option and why?</w:t>
            </w:r>
          </w:p>
          <w:p w14:paraId="30E84DBC" w14:textId="2CF7CACE" w:rsidR="00AF1C31" w:rsidRDefault="00AF1C31" w:rsidP="0015779E">
            <w:pPr>
              <w:pStyle w:val="ListParagraph"/>
              <w:numPr>
                <w:ilvl w:val="0"/>
                <w:numId w:val="30"/>
              </w:numPr>
            </w:pPr>
            <w:r>
              <w:t>Any other comments?</w:t>
            </w:r>
          </w:p>
        </w:tc>
      </w:tr>
    </w:tbl>
    <w:p w14:paraId="77268FC3" w14:textId="1465968B" w:rsidR="009841C9" w:rsidRDefault="00AD4D4A" w:rsidP="00AD4D4A">
      <w:pPr>
        <w:pStyle w:val="Heading2"/>
      </w:pPr>
      <w:bookmarkStart w:id="58" w:name="_Toc486948042"/>
      <w:bookmarkStart w:id="59" w:name="_Toc487637088"/>
      <w:bookmarkStart w:id="60" w:name="_Toc488059441"/>
      <w:r>
        <w:lastRenderedPageBreak/>
        <w:t>Issue 5: Timing</w:t>
      </w:r>
      <w:r w:rsidR="001C3F1C">
        <w:t xml:space="preserve"> of evacuation schemes</w:t>
      </w:r>
      <w:r w:rsidR="00575702">
        <w:t xml:space="preserve"> and trial evacuations</w:t>
      </w:r>
      <w:bookmarkEnd w:id="58"/>
      <w:bookmarkEnd w:id="59"/>
      <w:bookmarkEnd w:id="60"/>
      <w:r w:rsidR="00575702">
        <w:t xml:space="preserve"> </w:t>
      </w:r>
    </w:p>
    <w:p w14:paraId="5161FB5C" w14:textId="047C2242" w:rsidR="00A152F5" w:rsidRPr="00A152F5" w:rsidRDefault="00A152F5" w:rsidP="00A152F5">
      <w:pPr>
        <w:pStyle w:val="Heading4"/>
      </w:pPr>
      <w:r>
        <w:t xml:space="preserve">Application </w:t>
      </w:r>
      <w:r w:rsidR="00E750B9">
        <w:t>for</w:t>
      </w:r>
      <w:r w:rsidR="007F3DE3">
        <w:t xml:space="preserve"> approval of an </w:t>
      </w:r>
      <w:r>
        <w:t>evacuation scheme</w:t>
      </w:r>
    </w:p>
    <w:p w14:paraId="47123520" w14:textId="77777777" w:rsidR="00A31559" w:rsidRDefault="00A31559" w:rsidP="00A31559">
      <w:r>
        <w:t>The FSEBR require that an application for approval of an evacuation scheme be made no later than 30 days after the earlier of building code compliance certificate is issued or the date that the building is first lawfully occupied.</w:t>
      </w:r>
    </w:p>
    <w:p w14:paraId="208CD994" w14:textId="095FD607" w:rsidR="00A31559" w:rsidRDefault="00A31559" w:rsidP="00A31559">
      <w:r>
        <w:t xml:space="preserve">The National Commander, now FENZ, has 20 working days to decide whether to approve an evacuation scheme, with one extension of 10 working days if further information is required or a trial evacuation is carried out.  </w:t>
      </w:r>
    </w:p>
    <w:p w14:paraId="0EFAAB4F" w14:textId="71031DA2" w:rsidR="00A152F5" w:rsidRDefault="00A152F5" w:rsidP="00A152F5">
      <w:pPr>
        <w:pStyle w:val="Heading4"/>
      </w:pPr>
      <w:r>
        <w:t>Timing of trial evacuations</w:t>
      </w:r>
    </w:p>
    <w:p w14:paraId="3C2D7874" w14:textId="77777777" w:rsidR="00A31559" w:rsidRDefault="00A31559" w:rsidP="00A31559">
      <w:r>
        <w:t>The FSEBR currently contains the requirements for building owners who provide and maintain evacuations schemes to undertake a trial evacuation</w:t>
      </w:r>
      <w:r>
        <w:rPr>
          <w:rStyle w:val="FootnoteReference"/>
        </w:rPr>
        <w:footnoteReference w:id="4"/>
      </w:r>
      <w:r>
        <w:t xml:space="preserve"> every 6 months, to notify FENZ no less than 10 days before a trial evacuation, as well as notify FENZ of the result of the trial evacuation no later than 10 working days after the trial evacuation has taken place. </w:t>
      </w:r>
    </w:p>
    <w:p w14:paraId="0CF99402" w14:textId="68A6D49C" w:rsidR="00206D09" w:rsidRPr="006F4284" w:rsidRDefault="00E750B9" w:rsidP="00206D09">
      <w:pPr>
        <w:pStyle w:val="Heading3"/>
      </w:pPr>
      <w:proofErr w:type="gramStart"/>
      <w:r>
        <w:t>Application for an evacuation scheme - W</w:t>
      </w:r>
      <w:r w:rsidR="00206D09">
        <w:t>hat’s the problem?</w:t>
      </w:r>
      <w:proofErr w:type="gramEnd"/>
    </w:p>
    <w:bookmarkEnd w:id="35"/>
    <w:bookmarkEnd w:id="36"/>
    <w:p w14:paraId="252956D0" w14:textId="15C5919E" w:rsidR="00400851" w:rsidRDefault="00400851" w:rsidP="00400851">
      <w:r>
        <w:t xml:space="preserve">The current timings can result in buildings being occupied for 30 working days before an evacuation scheme must be applied for, and up to another 30 plus working days between the evacuation scheme application and the approval of that evacuation scheme. Two months is a significant amount of time for a building to be potentially occupied with no approved evacuation scheme and no trial evacuations of the building. </w:t>
      </w:r>
    </w:p>
    <w:p w14:paraId="26A893BA" w14:textId="0492F44A" w:rsidR="009270C9" w:rsidRDefault="009270C9" w:rsidP="009270C9">
      <w:r>
        <w:t>For temporary structures such as event marquees the current timings can mean that the structure is built, occupied, and taken down before the timeframe for applying for an evacuation scheme expires. This means the requirement to apply for an evacuation scheme can be avoided, even though the building triggers the requirement</w:t>
      </w:r>
      <w:r w:rsidR="00F913BD">
        <w:t xml:space="preserve"> and </w:t>
      </w:r>
      <w:r w:rsidR="00D11D7D">
        <w:t xml:space="preserve">may </w:t>
      </w:r>
      <w:r w:rsidR="00F913BD">
        <w:t>require a building consent</w:t>
      </w:r>
      <w:r w:rsidR="00F913BD">
        <w:rPr>
          <w:rStyle w:val="FootnoteReference"/>
        </w:rPr>
        <w:footnoteReference w:id="5"/>
      </w:r>
      <w:r>
        <w:t xml:space="preserve">. Large temporary structures can have capacity for large numbers of people which could pose a risk to occupiers in a fire emergency. </w:t>
      </w:r>
    </w:p>
    <w:p w14:paraId="5F0164EC" w14:textId="408251EF" w:rsidR="00E750B9" w:rsidRDefault="00E750B9" w:rsidP="00E750B9">
      <w:pPr>
        <w:pStyle w:val="Heading3"/>
      </w:pPr>
      <w:proofErr w:type="gramStart"/>
      <w:r>
        <w:t>Timing of trial evacuations – What’s the problem?</w:t>
      </w:r>
      <w:proofErr w:type="gramEnd"/>
    </w:p>
    <w:p w14:paraId="3034A59D" w14:textId="0BD41DDD" w:rsidR="00EF0E8A" w:rsidRDefault="00EE7779" w:rsidP="00575702">
      <w:r>
        <w:t>C</w:t>
      </w:r>
      <w:r w:rsidR="00EF0E8A">
        <w:t>urrently</w:t>
      </w:r>
      <w:r w:rsidR="002F6A7B">
        <w:t xml:space="preserve"> under the FSEBR</w:t>
      </w:r>
      <w:r w:rsidR="00EF0E8A">
        <w:t xml:space="preserve"> </w:t>
      </w:r>
      <w:r w:rsidR="00167812">
        <w:t>if an unscheduled building evacuation, such as a false alarm, takes place this cannot be counted as a valid trial evacuation as FENZ will not have been notified within the required time</w:t>
      </w:r>
      <w:r w:rsidR="002F6A7B">
        <w:t>frame of 10 days</w:t>
      </w:r>
      <w:r w:rsidR="00167812">
        <w:t xml:space="preserve">. This could mean that a building could be evacuated due to a false alarm one week, but then be required to run a trial evacuation the next week to meet the obligations under the FSEBR. </w:t>
      </w:r>
      <w:r>
        <w:t xml:space="preserve">This is </w:t>
      </w:r>
      <w:r w:rsidR="00E542E0">
        <w:t>inconvenient and frustrating for building owners, tenants and occupiers.</w:t>
      </w:r>
    </w:p>
    <w:p w14:paraId="4E78E0CB" w14:textId="77777777" w:rsidR="00470BAD" w:rsidRDefault="00470BAD" w:rsidP="00470BAD">
      <w:pPr>
        <w:pStyle w:val="Heading3"/>
      </w:pPr>
      <w:r>
        <w:lastRenderedPageBreak/>
        <w:t>Options</w:t>
      </w:r>
    </w:p>
    <w:p w14:paraId="68D78523" w14:textId="77777777" w:rsidR="00A765FD" w:rsidRDefault="00A765FD" w:rsidP="009270C9">
      <w:pPr>
        <w:pStyle w:val="Bullet"/>
        <w:numPr>
          <w:ilvl w:val="0"/>
          <w:numId w:val="0"/>
        </w:numPr>
      </w:pPr>
      <w:r>
        <w:t xml:space="preserve">We are seeking to understand the impact of changes to timing for both application for and approval of evacuation schemes. We are also seeking to understand the impact of requiring evacuation schemes for temporary structures such as those that require building consents.  </w:t>
      </w:r>
    </w:p>
    <w:p w14:paraId="64C897B8" w14:textId="5E4BB08B" w:rsidR="00B95BB1" w:rsidRDefault="00A765FD" w:rsidP="009270C9">
      <w:pPr>
        <w:pStyle w:val="Bullet"/>
        <w:numPr>
          <w:ilvl w:val="0"/>
          <w:numId w:val="0"/>
        </w:numPr>
      </w:pPr>
      <w:r>
        <w:t xml:space="preserve">As a result we have not developed options </w:t>
      </w:r>
      <w:r w:rsidR="00261088">
        <w:t xml:space="preserve">for </w:t>
      </w:r>
      <w:r>
        <w:t xml:space="preserve">the timing of applications </w:t>
      </w:r>
      <w:r w:rsidR="00461C84">
        <w:t xml:space="preserve">or approvals </w:t>
      </w:r>
      <w:r>
        <w:t>for evacuation schemes, both generally</w:t>
      </w:r>
      <w:r w:rsidR="00461C84">
        <w:t xml:space="preserve"> for relevant buildings, or</w:t>
      </w:r>
      <w:r>
        <w:t xml:space="preserve"> how they might apply to temporary structures. </w:t>
      </w:r>
    </w:p>
    <w:p w14:paraId="04236121" w14:textId="06928DD9" w:rsidR="00A765FD" w:rsidRDefault="00A765FD" w:rsidP="009270C9">
      <w:pPr>
        <w:pStyle w:val="Bullet"/>
        <w:numPr>
          <w:ilvl w:val="0"/>
          <w:numId w:val="0"/>
        </w:numPr>
      </w:pPr>
      <w:r>
        <w:t xml:space="preserve">We welcome your views on these matters, and how new requirements </w:t>
      </w:r>
      <w:r w:rsidR="00B95BB1">
        <w:t xml:space="preserve">relating to </w:t>
      </w:r>
      <w:r w:rsidR="00261088">
        <w:t xml:space="preserve">the </w:t>
      </w:r>
      <w:r w:rsidR="00B95BB1">
        <w:t xml:space="preserve">timing of applications and approvals for evacuation schemes, and evacuation schemes for temporary structures </w:t>
      </w:r>
      <w:r>
        <w:t xml:space="preserve">may impact you. </w:t>
      </w:r>
    </w:p>
    <w:p w14:paraId="3C0368F1" w14:textId="27B59F43" w:rsidR="009270C9" w:rsidRDefault="009270C9" w:rsidP="009270C9">
      <w:pPr>
        <w:pStyle w:val="Bullet"/>
        <w:numPr>
          <w:ilvl w:val="0"/>
          <w:numId w:val="0"/>
        </w:numPr>
      </w:pPr>
      <w:r>
        <w:t xml:space="preserve">Where possible we would like to align with other legislative requirements such as those under the Building Act. </w:t>
      </w:r>
    </w:p>
    <w:p w14:paraId="357C7BDA" w14:textId="5FE47DBE" w:rsidR="002F6A7B" w:rsidRDefault="002F6A7B" w:rsidP="00A25F89">
      <w:pPr>
        <w:pStyle w:val="Bullet"/>
        <w:numPr>
          <w:ilvl w:val="0"/>
          <w:numId w:val="0"/>
        </w:numPr>
      </w:pPr>
      <w:r>
        <w:t xml:space="preserve">The options outlined below describe options for the timings and requirements of trial evacuations and unscheduled evacuations. </w:t>
      </w:r>
    </w:p>
    <w:p w14:paraId="0546C007" w14:textId="77777777" w:rsidR="003B2AF7" w:rsidRPr="00214508" w:rsidRDefault="003B2AF7" w:rsidP="003B2AF7">
      <w:pPr>
        <w:pStyle w:val="Bullet"/>
        <w:numPr>
          <w:ilvl w:val="0"/>
          <w:numId w:val="0"/>
        </w:numPr>
        <w:ind w:left="924"/>
      </w:pPr>
    </w:p>
    <w:tbl>
      <w:tblPr>
        <w:tblStyle w:val="DIATable"/>
        <w:tblW w:w="0" w:type="auto"/>
        <w:tblLook w:val="04A0" w:firstRow="1" w:lastRow="0" w:firstColumn="1" w:lastColumn="0" w:noHBand="0" w:noVBand="1"/>
      </w:tblPr>
      <w:tblGrid>
        <w:gridCol w:w="2127"/>
        <w:gridCol w:w="6732"/>
      </w:tblGrid>
      <w:tr w:rsidR="003645B5" w14:paraId="05DF6496" w14:textId="77777777" w:rsidTr="00905F2F">
        <w:trPr>
          <w:cnfStyle w:val="100000000000" w:firstRow="1" w:lastRow="0" w:firstColumn="0" w:lastColumn="0" w:oddVBand="0" w:evenVBand="0" w:oddHBand="0" w:evenHBand="0" w:firstRowFirstColumn="0" w:firstRowLastColumn="0" w:lastRowFirstColumn="0" w:lastRowLastColumn="0"/>
        </w:trPr>
        <w:tc>
          <w:tcPr>
            <w:tcW w:w="2127" w:type="dxa"/>
          </w:tcPr>
          <w:p w14:paraId="4FAE517F" w14:textId="77777777" w:rsidR="003645B5" w:rsidRPr="0039154A" w:rsidRDefault="003645B5" w:rsidP="00734EF1">
            <w:pPr>
              <w:jc w:val="center"/>
              <w:rPr>
                <w:sz w:val="28"/>
                <w:szCs w:val="28"/>
              </w:rPr>
            </w:pPr>
            <w:r w:rsidRPr="0039154A">
              <w:rPr>
                <w:sz w:val="28"/>
                <w:szCs w:val="28"/>
              </w:rPr>
              <w:t>Options</w:t>
            </w:r>
          </w:p>
        </w:tc>
        <w:tc>
          <w:tcPr>
            <w:tcW w:w="6732" w:type="dxa"/>
          </w:tcPr>
          <w:p w14:paraId="6D79654D" w14:textId="77777777" w:rsidR="003645B5" w:rsidRPr="0039154A" w:rsidRDefault="003645B5" w:rsidP="00734EF1">
            <w:pPr>
              <w:jc w:val="center"/>
              <w:rPr>
                <w:sz w:val="28"/>
                <w:szCs w:val="28"/>
              </w:rPr>
            </w:pPr>
            <w:r w:rsidRPr="0039154A">
              <w:rPr>
                <w:sz w:val="28"/>
                <w:szCs w:val="28"/>
              </w:rPr>
              <w:t>Description</w:t>
            </w:r>
          </w:p>
        </w:tc>
      </w:tr>
      <w:tr w:rsidR="003645B5" w14:paraId="3905DF68" w14:textId="77777777" w:rsidTr="00905F2F">
        <w:tc>
          <w:tcPr>
            <w:tcW w:w="2127" w:type="dxa"/>
          </w:tcPr>
          <w:p w14:paraId="662272E8" w14:textId="2638E2C1" w:rsidR="003645B5" w:rsidRPr="0039154A" w:rsidRDefault="00ED10EE" w:rsidP="00564537">
            <w:pPr>
              <w:jc w:val="center"/>
              <w:rPr>
                <w:sz w:val="24"/>
              </w:rPr>
            </w:pPr>
            <w:r w:rsidRPr="0008531E">
              <w:rPr>
                <w:b/>
                <w:sz w:val="24"/>
              </w:rPr>
              <w:t>Option D1</w:t>
            </w:r>
            <w:r w:rsidR="00905F2F" w:rsidRPr="0008531E">
              <w:rPr>
                <w:b/>
                <w:sz w:val="24"/>
              </w:rPr>
              <w:t xml:space="preserve"> –</w:t>
            </w:r>
            <w:r w:rsidR="00905F2F">
              <w:rPr>
                <w:sz w:val="24"/>
              </w:rPr>
              <w:t xml:space="preserve"> </w:t>
            </w:r>
            <w:r w:rsidR="00320776">
              <w:rPr>
                <w:i/>
                <w:sz w:val="24"/>
              </w:rPr>
              <w:t>Status q</w:t>
            </w:r>
            <w:r w:rsidR="00905F2F" w:rsidRPr="00905F2F">
              <w:rPr>
                <w:i/>
                <w:sz w:val="24"/>
              </w:rPr>
              <w:t>uo continued</w:t>
            </w:r>
          </w:p>
        </w:tc>
        <w:tc>
          <w:tcPr>
            <w:tcW w:w="6732" w:type="dxa"/>
          </w:tcPr>
          <w:p w14:paraId="72E08CAF" w14:textId="627F3458" w:rsidR="003645B5" w:rsidRPr="0086719C" w:rsidRDefault="003645B5" w:rsidP="00564537">
            <w:pPr>
              <w:rPr>
                <w:szCs w:val="22"/>
              </w:rPr>
            </w:pPr>
            <w:r w:rsidRPr="0086719C">
              <w:rPr>
                <w:szCs w:val="22"/>
              </w:rPr>
              <w:t xml:space="preserve">Maintain status quo. </w:t>
            </w:r>
            <w:r w:rsidR="000F5C6E">
              <w:rPr>
                <w:szCs w:val="22"/>
              </w:rPr>
              <w:t xml:space="preserve">Trial evacuations must be undertaken every 6 months, with FENZ notified no less than 10 days prior. Other evacuations such as false alarms cannot be counted as a trial evacuation. FENZ must still be notified of the result of the trial evacuation. </w:t>
            </w:r>
          </w:p>
        </w:tc>
      </w:tr>
      <w:tr w:rsidR="003645B5" w14:paraId="6E766B6C" w14:textId="77777777" w:rsidTr="00905F2F">
        <w:tc>
          <w:tcPr>
            <w:tcW w:w="2127" w:type="dxa"/>
          </w:tcPr>
          <w:p w14:paraId="31585A6B" w14:textId="5053473B" w:rsidR="003645B5" w:rsidRPr="0039154A" w:rsidRDefault="00ED10EE" w:rsidP="00564537">
            <w:pPr>
              <w:jc w:val="center"/>
              <w:rPr>
                <w:sz w:val="24"/>
              </w:rPr>
            </w:pPr>
            <w:r w:rsidRPr="0008531E">
              <w:rPr>
                <w:b/>
                <w:sz w:val="24"/>
              </w:rPr>
              <w:t>Option D2</w:t>
            </w:r>
            <w:r w:rsidR="00905F2F" w:rsidRPr="0008531E">
              <w:rPr>
                <w:b/>
                <w:sz w:val="24"/>
              </w:rPr>
              <w:t xml:space="preserve"> –</w:t>
            </w:r>
            <w:r w:rsidR="00905F2F">
              <w:rPr>
                <w:sz w:val="24"/>
              </w:rPr>
              <w:t xml:space="preserve"> </w:t>
            </w:r>
            <w:r w:rsidR="00905F2F" w:rsidRPr="00905F2F">
              <w:rPr>
                <w:i/>
                <w:sz w:val="24"/>
              </w:rPr>
              <w:t xml:space="preserve">unscheduled evacuations within notice period </w:t>
            </w:r>
            <w:r w:rsidR="001D5F49">
              <w:rPr>
                <w:i/>
                <w:sz w:val="24"/>
              </w:rPr>
              <w:t xml:space="preserve">can be </w:t>
            </w:r>
            <w:r w:rsidR="00905F2F" w:rsidRPr="00905F2F">
              <w:rPr>
                <w:i/>
                <w:sz w:val="24"/>
              </w:rPr>
              <w:t xml:space="preserve"> </w:t>
            </w:r>
            <w:r w:rsidR="00905F2F">
              <w:rPr>
                <w:i/>
                <w:sz w:val="24"/>
              </w:rPr>
              <w:t>counted as trial evacuations</w:t>
            </w:r>
          </w:p>
        </w:tc>
        <w:tc>
          <w:tcPr>
            <w:tcW w:w="6732" w:type="dxa"/>
          </w:tcPr>
          <w:p w14:paraId="2A377F37" w14:textId="7986A6BA" w:rsidR="003645B5" w:rsidRPr="0086719C" w:rsidRDefault="00A044EB" w:rsidP="000F5C6E">
            <w:pPr>
              <w:rPr>
                <w:szCs w:val="22"/>
              </w:rPr>
            </w:pPr>
            <w:r>
              <w:rPr>
                <w:szCs w:val="22"/>
              </w:rPr>
              <w:t>If an unscheduled evacuation takes place within the 10 day notice period for a scheduled trial evacuation, the unscheduled evacuation may ’count' as the trial evacuation. FENZ must still be notified of the result of the evacuation.</w:t>
            </w:r>
          </w:p>
        </w:tc>
      </w:tr>
      <w:tr w:rsidR="003645B5" w14:paraId="0B9DC7BA" w14:textId="77777777" w:rsidTr="00905F2F">
        <w:trPr>
          <w:trHeight w:val="1176"/>
        </w:trPr>
        <w:tc>
          <w:tcPr>
            <w:tcW w:w="2127" w:type="dxa"/>
          </w:tcPr>
          <w:p w14:paraId="5003F7E2" w14:textId="0971CA7C" w:rsidR="003645B5" w:rsidRPr="0039154A" w:rsidRDefault="00ED10EE" w:rsidP="00564537">
            <w:pPr>
              <w:jc w:val="center"/>
              <w:rPr>
                <w:sz w:val="24"/>
              </w:rPr>
            </w:pPr>
            <w:r w:rsidRPr="0008531E">
              <w:rPr>
                <w:b/>
                <w:sz w:val="24"/>
              </w:rPr>
              <w:t>Option D3</w:t>
            </w:r>
            <w:r w:rsidR="00905F2F" w:rsidRPr="0008531E">
              <w:rPr>
                <w:b/>
                <w:sz w:val="24"/>
              </w:rPr>
              <w:t xml:space="preserve"> –</w:t>
            </w:r>
            <w:r w:rsidR="00905F2F">
              <w:rPr>
                <w:sz w:val="24"/>
              </w:rPr>
              <w:t xml:space="preserve"> </w:t>
            </w:r>
            <w:r w:rsidR="00905F2F" w:rsidRPr="00905F2F">
              <w:rPr>
                <w:i/>
                <w:sz w:val="24"/>
              </w:rPr>
              <w:t>unscheduled evacuations</w:t>
            </w:r>
            <w:r w:rsidR="00320776">
              <w:rPr>
                <w:i/>
                <w:sz w:val="24"/>
              </w:rPr>
              <w:t xml:space="preserve"> can be</w:t>
            </w:r>
            <w:r w:rsidR="00905F2F" w:rsidRPr="00905F2F">
              <w:rPr>
                <w:i/>
                <w:sz w:val="24"/>
              </w:rPr>
              <w:t xml:space="preserve"> counted as trial evacuations</w:t>
            </w:r>
          </w:p>
        </w:tc>
        <w:tc>
          <w:tcPr>
            <w:tcW w:w="6732" w:type="dxa"/>
          </w:tcPr>
          <w:p w14:paraId="571EB6C1" w14:textId="497B0F34" w:rsidR="003645B5" w:rsidRPr="0086719C" w:rsidRDefault="000F5C6E" w:rsidP="000F5C6E">
            <w:pPr>
              <w:rPr>
                <w:szCs w:val="22"/>
              </w:rPr>
            </w:pPr>
            <w:r>
              <w:rPr>
                <w:szCs w:val="22"/>
              </w:rPr>
              <w:t>Maintain the requirement for building owners to conduct trial evacuations every 6 months, but allow unscheduled evacuations to be counted if within the 6 month time period. FENZ must still be notified of the result of the evacuation.</w:t>
            </w:r>
          </w:p>
        </w:tc>
      </w:tr>
    </w:tbl>
    <w:p w14:paraId="5F2D6355" w14:textId="0C5815E5" w:rsidR="00CB1D99" w:rsidRDefault="00CB1D99" w:rsidP="00FF4536">
      <w:pPr>
        <w:pStyle w:val="Heading3"/>
      </w:pPr>
      <w:r>
        <w:t>Analysis of options</w:t>
      </w:r>
    </w:p>
    <w:p w14:paraId="2A4CB448" w14:textId="323086A1" w:rsidR="00CB1D99" w:rsidRDefault="00CB1D99" w:rsidP="00CB1D99">
      <w:r w:rsidRPr="00905F2F">
        <w:rPr>
          <w:b/>
        </w:rPr>
        <w:t>Option D1, Status quo continued –</w:t>
      </w:r>
      <w:r>
        <w:t xml:space="preserve"> </w:t>
      </w:r>
      <w:r w:rsidR="00ED10EE">
        <w:t>This option allows for the continuation of trial evacuations but carries over the current limitations of timings.</w:t>
      </w:r>
    </w:p>
    <w:p w14:paraId="122B76F0" w14:textId="3850A92B" w:rsidR="00CB1D99" w:rsidRDefault="00CB1D99" w:rsidP="00CB1D99">
      <w:r w:rsidRPr="00905F2F">
        <w:rPr>
          <w:b/>
        </w:rPr>
        <w:t>Option D2</w:t>
      </w:r>
      <w:r w:rsidR="00320776">
        <w:rPr>
          <w:b/>
        </w:rPr>
        <w:t xml:space="preserve">, </w:t>
      </w:r>
      <w:r w:rsidR="00320776" w:rsidRPr="00320776">
        <w:rPr>
          <w:b/>
        </w:rPr>
        <w:t xml:space="preserve">unscheduled evacuations within notice period </w:t>
      </w:r>
      <w:r w:rsidR="001D5F49">
        <w:rPr>
          <w:b/>
        </w:rPr>
        <w:t xml:space="preserve">can be </w:t>
      </w:r>
      <w:r w:rsidR="00320776" w:rsidRPr="00320776">
        <w:rPr>
          <w:b/>
        </w:rPr>
        <w:t>counted as trial evacuations</w:t>
      </w:r>
      <w:r w:rsidRPr="00320776">
        <w:rPr>
          <w:b/>
        </w:rPr>
        <w:t xml:space="preserve"> –</w:t>
      </w:r>
      <w:r>
        <w:t xml:space="preserve"> </w:t>
      </w:r>
      <w:r w:rsidR="00ED10EE">
        <w:t>This option allows for improved flexibility for trial evacuations, but is limited in the time that unscheduled evacuations can be counted. Most unscheduled evacuations would still not be able to be used as a trial evacuation.</w:t>
      </w:r>
    </w:p>
    <w:p w14:paraId="1F31FAC0" w14:textId="7C752996" w:rsidR="00CB1D99" w:rsidRDefault="00CB1D99" w:rsidP="00CB1D99">
      <w:r w:rsidRPr="00905F2F">
        <w:rPr>
          <w:b/>
        </w:rPr>
        <w:lastRenderedPageBreak/>
        <w:t>Option D3</w:t>
      </w:r>
      <w:r w:rsidR="00320776">
        <w:rPr>
          <w:b/>
        </w:rPr>
        <w:t xml:space="preserve">, </w:t>
      </w:r>
      <w:r w:rsidR="00320776" w:rsidRPr="00320776">
        <w:rPr>
          <w:b/>
        </w:rPr>
        <w:t>unscheduled evacuations can be counted as trial evacuations</w:t>
      </w:r>
      <w:r w:rsidRPr="00320776">
        <w:rPr>
          <w:b/>
        </w:rPr>
        <w:t xml:space="preserve"> – </w:t>
      </w:r>
      <w:r w:rsidR="00ED10EE">
        <w:t xml:space="preserve">This option would allow for greater flexibility with trial evacuations, and unscheduled evacuations. It would ease the compliance burden of trial evacuations on building owners and occupiers while maintaining building safety.  </w:t>
      </w:r>
    </w:p>
    <w:tbl>
      <w:tblPr>
        <w:tblStyle w:val="DIATable"/>
        <w:tblW w:w="0" w:type="auto"/>
        <w:tblLayout w:type="fixed"/>
        <w:tblLook w:val="04A0" w:firstRow="1" w:lastRow="0" w:firstColumn="1" w:lastColumn="0" w:noHBand="0" w:noVBand="1"/>
      </w:tblPr>
      <w:tblGrid>
        <w:gridCol w:w="1191"/>
        <w:gridCol w:w="1986"/>
        <w:gridCol w:w="1986"/>
        <w:gridCol w:w="1986"/>
        <w:gridCol w:w="1986"/>
      </w:tblGrid>
      <w:tr w:rsidR="00CB1D99" w14:paraId="51A695E8" w14:textId="77777777" w:rsidTr="005D35A0">
        <w:trPr>
          <w:cnfStyle w:val="100000000000" w:firstRow="1" w:lastRow="0" w:firstColumn="0" w:lastColumn="0" w:oddVBand="0" w:evenVBand="0" w:oddHBand="0" w:evenHBand="0" w:firstRowFirstColumn="0" w:firstRowLastColumn="0" w:lastRowFirstColumn="0" w:lastRowLastColumn="0"/>
        </w:trPr>
        <w:tc>
          <w:tcPr>
            <w:tcW w:w="1191" w:type="dxa"/>
            <w:vAlign w:val="center"/>
          </w:tcPr>
          <w:p w14:paraId="7352BF3B" w14:textId="77777777" w:rsidR="00CB1D99" w:rsidRPr="001802E0" w:rsidRDefault="00CB1D99" w:rsidP="00A659C0">
            <w:pPr>
              <w:jc w:val="center"/>
              <w:rPr>
                <w:sz w:val="24"/>
              </w:rPr>
            </w:pPr>
            <w:r w:rsidRPr="001802E0">
              <w:rPr>
                <w:sz w:val="24"/>
              </w:rPr>
              <w:t>Option</w:t>
            </w:r>
          </w:p>
        </w:tc>
        <w:tc>
          <w:tcPr>
            <w:tcW w:w="1986" w:type="dxa"/>
          </w:tcPr>
          <w:p w14:paraId="487F376A" w14:textId="77777777" w:rsidR="00CB1D99" w:rsidRPr="005D35A0" w:rsidRDefault="00CB1D99" w:rsidP="00A659C0">
            <w:pPr>
              <w:jc w:val="center"/>
            </w:pPr>
            <w:r w:rsidRPr="005D35A0">
              <w:t>Objective – improves safety and effectiveness for building evacuations</w:t>
            </w:r>
          </w:p>
        </w:tc>
        <w:tc>
          <w:tcPr>
            <w:tcW w:w="1986" w:type="dxa"/>
          </w:tcPr>
          <w:p w14:paraId="537DB672" w14:textId="77777777" w:rsidR="00CB1D99" w:rsidRPr="005D35A0" w:rsidRDefault="00CB1D99" w:rsidP="00A659C0">
            <w:pPr>
              <w:jc w:val="center"/>
            </w:pPr>
            <w:r w:rsidRPr="005D35A0">
              <w:t>Objective – improves consistency, clarity and accountability</w:t>
            </w:r>
          </w:p>
        </w:tc>
        <w:tc>
          <w:tcPr>
            <w:tcW w:w="1986" w:type="dxa"/>
          </w:tcPr>
          <w:p w14:paraId="18CD248F" w14:textId="77777777" w:rsidR="00CB1D99" w:rsidRPr="005D35A0" w:rsidRDefault="00CB1D99" w:rsidP="00A659C0">
            <w:pPr>
              <w:jc w:val="center"/>
            </w:pPr>
            <w:r w:rsidRPr="005D35A0">
              <w:t>Objective – improves integration with other building design/compliance regimes</w:t>
            </w:r>
          </w:p>
        </w:tc>
        <w:tc>
          <w:tcPr>
            <w:tcW w:w="1986" w:type="dxa"/>
          </w:tcPr>
          <w:p w14:paraId="11004011" w14:textId="77777777" w:rsidR="00CB1D99" w:rsidRPr="005D35A0" w:rsidRDefault="00CB1D99" w:rsidP="00A659C0">
            <w:pPr>
              <w:jc w:val="center"/>
            </w:pPr>
            <w:r w:rsidRPr="005D35A0">
              <w:t>Objective – improves ease and assessment of compliance</w:t>
            </w:r>
          </w:p>
        </w:tc>
      </w:tr>
      <w:tr w:rsidR="004454CE" w14:paraId="1DA31D6E" w14:textId="77777777" w:rsidTr="00610B11">
        <w:tc>
          <w:tcPr>
            <w:tcW w:w="1191" w:type="dxa"/>
          </w:tcPr>
          <w:p w14:paraId="7ED1B4ED" w14:textId="3A543E87" w:rsidR="004454CE" w:rsidRDefault="004454CE" w:rsidP="00CB1D99">
            <w:pPr>
              <w:jc w:val="center"/>
            </w:pPr>
            <w:r>
              <w:t>Option D1</w:t>
            </w:r>
          </w:p>
        </w:tc>
        <w:tc>
          <w:tcPr>
            <w:tcW w:w="1986" w:type="dxa"/>
          </w:tcPr>
          <w:p w14:paraId="4E16EB85" w14:textId="2D5E5EAB" w:rsidR="004454CE" w:rsidRDefault="005D35A0" w:rsidP="00A659C0">
            <w:pPr>
              <w:jc w:val="center"/>
            </w:pPr>
            <w:r>
              <w:t>Partially meets the objective – would continue trial evacuations as an effective tool</w:t>
            </w:r>
            <w:r w:rsidR="00A4623F">
              <w:t xml:space="preserve"> but remains inflexible</w:t>
            </w:r>
          </w:p>
        </w:tc>
        <w:tc>
          <w:tcPr>
            <w:tcW w:w="1986" w:type="dxa"/>
          </w:tcPr>
          <w:p w14:paraId="60563E15" w14:textId="559F4E1C" w:rsidR="004454CE" w:rsidRDefault="004454CE" w:rsidP="00A659C0">
            <w:pPr>
              <w:jc w:val="center"/>
            </w:pPr>
            <w:r>
              <w:t>Does not meet the objective</w:t>
            </w:r>
            <w:r w:rsidR="00973731">
              <w:t xml:space="preserve"> - </w:t>
            </w:r>
          </w:p>
        </w:tc>
        <w:tc>
          <w:tcPr>
            <w:tcW w:w="1986" w:type="dxa"/>
          </w:tcPr>
          <w:p w14:paraId="679893A1" w14:textId="35322A68" w:rsidR="004454CE" w:rsidRDefault="004454CE" w:rsidP="00A659C0">
            <w:pPr>
              <w:jc w:val="center"/>
            </w:pPr>
            <w:r>
              <w:t>Does not meet the objective</w:t>
            </w:r>
          </w:p>
        </w:tc>
        <w:tc>
          <w:tcPr>
            <w:tcW w:w="1986" w:type="dxa"/>
          </w:tcPr>
          <w:p w14:paraId="636465D2" w14:textId="7AA80909" w:rsidR="004454CE" w:rsidRDefault="004454CE" w:rsidP="00A659C0">
            <w:pPr>
              <w:jc w:val="center"/>
            </w:pPr>
            <w:r>
              <w:t>Does not meet the objective</w:t>
            </w:r>
            <w:r w:rsidR="00D15EF1">
              <w:t xml:space="preserve"> – restricts trial evacuations to only scheduled trials</w:t>
            </w:r>
          </w:p>
        </w:tc>
      </w:tr>
      <w:tr w:rsidR="00FB0005" w14:paraId="30E19CAF" w14:textId="77777777" w:rsidTr="00610B11">
        <w:tc>
          <w:tcPr>
            <w:tcW w:w="1191" w:type="dxa"/>
          </w:tcPr>
          <w:p w14:paraId="15ACCD45" w14:textId="1E8E87DB" w:rsidR="00FB0005" w:rsidRDefault="00FB0005" w:rsidP="00A659C0">
            <w:pPr>
              <w:jc w:val="center"/>
            </w:pPr>
            <w:r>
              <w:t>Option D2</w:t>
            </w:r>
          </w:p>
        </w:tc>
        <w:tc>
          <w:tcPr>
            <w:tcW w:w="1986" w:type="dxa"/>
          </w:tcPr>
          <w:p w14:paraId="214B8E69" w14:textId="2614CB50" w:rsidR="00FB0005" w:rsidRDefault="00FB0005" w:rsidP="00A659C0">
            <w:pPr>
              <w:jc w:val="center"/>
            </w:pPr>
            <w:r>
              <w:t>Partially meets the objective – would continue trial evacuations as an effective tool with some flexibility</w:t>
            </w:r>
          </w:p>
        </w:tc>
        <w:tc>
          <w:tcPr>
            <w:tcW w:w="1986" w:type="dxa"/>
          </w:tcPr>
          <w:p w14:paraId="6AA30A6A" w14:textId="447E79A9" w:rsidR="00FB0005" w:rsidRDefault="00FB0005" w:rsidP="00A659C0">
            <w:pPr>
              <w:jc w:val="center"/>
            </w:pPr>
            <w:r>
              <w:t>Partially meets the objective</w:t>
            </w:r>
            <w:r w:rsidR="00973731">
              <w:t xml:space="preserve"> - </w:t>
            </w:r>
          </w:p>
        </w:tc>
        <w:tc>
          <w:tcPr>
            <w:tcW w:w="1986" w:type="dxa"/>
          </w:tcPr>
          <w:p w14:paraId="0BD36E29" w14:textId="278B2AF1" w:rsidR="00FB0005" w:rsidRDefault="00FB0005" w:rsidP="00A659C0">
            <w:pPr>
              <w:jc w:val="center"/>
            </w:pPr>
            <w:r w:rsidRPr="003116DF">
              <w:t>Meets the objective – new regulations can be made taking account of and aligning current regimes</w:t>
            </w:r>
          </w:p>
        </w:tc>
        <w:tc>
          <w:tcPr>
            <w:tcW w:w="1986" w:type="dxa"/>
          </w:tcPr>
          <w:p w14:paraId="4935D2B7" w14:textId="4E700B2D" w:rsidR="00FB0005" w:rsidRDefault="00FB0005" w:rsidP="00A659C0">
            <w:pPr>
              <w:jc w:val="center"/>
            </w:pPr>
            <w:r>
              <w:t>Partially meets the objective – would allow some flexibility</w:t>
            </w:r>
            <w:r w:rsidR="000D432F">
              <w:t xml:space="preserve"> for trial evacuations</w:t>
            </w:r>
          </w:p>
        </w:tc>
      </w:tr>
      <w:tr w:rsidR="00FB0005" w14:paraId="5E1699D0" w14:textId="77777777" w:rsidTr="00610B11">
        <w:tc>
          <w:tcPr>
            <w:tcW w:w="1191" w:type="dxa"/>
          </w:tcPr>
          <w:p w14:paraId="5A44B61F" w14:textId="2D1F187C" w:rsidR="00FB0005" w:rsidRDefault="00FB0005" w:rsidP="00A659C0">
            <w:pPr>
              <w:jc w:val="center"/>
            </w:pPr>
            <w:r>
              <w:t>Option D3</w:t>
            </w:r>
          </w:p>
        </w:tc>
        <w:tc>
          <w:tcPr>
            <w:tcW w:w="1986" w:type="dxa"/>
          </w:tcPr>
          <w:p w14:paraId="190BA738" w14:textId="4152EC3F" w:rsidR="00FB0005" w:rsidRDefault="00FB0005" w:rsidP="00A659C0">
            <w:pPr>
              <w:jc w:val="center"/>
            </w:pPr>
            <w:r>
              <w:t>Meets the objective – would continue trial evacuations as an effective tool with flexibility about when trial evacuations occur</w:t>
            </w:r>
          </w:p>
        </w:tc>
        <w:tc>
          <w:tcPr>
            <w:tcW w:w="1986" w:type="dxa"/>
          </w:tcPr>
          <w:p w14:paraId="6F1ACEA8" w14:textId="3FEA8099" w:rsidR="00FB0005" w:rsidRDefault="000D432F" w:rsidP="00A659C0">
            <w:pPr>
              <w:jc w:val="center"/>
            </w:pPr>
            <w:r>
              <w:t>Meets the objective – would provide greater consistency and clarity</w:t>
            </w:r>
            <w:r w:rsidR="00396256">
              <w:t xml:space="preserve"> for</w:t>
            </w:r>
            <w:r>
              <w:t xml:space="preserve"> building occupants and greater accountability for building owners</w:t>
            </w:r>
          </w:p>
        </w:tc>
        <w:tc>
          <w:tcPr>
            <w:tcW w:w="1986" w:type="dxa"/>
          </w:tcPr>
          <w:p w14:paraId="7276EF86" w14:textId="5C4397A2" w:rsidR="00FB0005" w:rsidRDefault="00FB0005" w:rsidP="00A659C0">
            <w:pPr>
              <w:jc w:val="center"/>
            </w:pPr>
            <w:r w:rsidRPr="003116DF">
              <w:t>Meets the objective – new regulations can be made taking account of and aligning current regimes</w:t>
            </w:r>
          </w:p>
        </w:tc>
        <w:tc>
          <w:tcPr>
            <w:tcW w:w="1986" w:type="dxa"/>
          </w:tcPr>
          <w:p w14:paraId="57CFE87B" w14:textId="57DECF26" w:rsidR="00FB0005" w:rsidRDefault="00FB0005" w:rsidP="00A659C0">
            <w:pPr>
              <w:jc w:val="center"/>
            </w:pPr>
            <w:r>
              <w:t xml:space="preserve">Meets the objective – would allow flexibility while </w:t>
            </w:r>
            <w:r w:rsidR="000D432F">
              <w:t>maintain safety requirements for trial evacuations</w:t>
            </w:r>
          </w:p>
        </w:tc>
      </w:tr>
    </w:tbl>
    <w:p w14:paraId="6E6DBDD0" w14:textId="171B776F" w:rsidR="00FF4536" w:rsidRDefault="00FF4536" w:rsidP="00FF4536">
      <w:pPr>
        <w:pStyle w:val="Heading3"/>
      </w:pPr>
      <w:r>
        <w:t>Preferred option</w:t>
      </w:r>
    </w:p>
    <w:p w14:paraId="44092EB4" w14:textId="72368006" w:rsidR="006C588C" w:rsidRPr="006C588C" w:rsidRDefault="006C588C" w:rsidP="006C588C">
      <w:r>
        <w:t xml:space="preserve">Our preferred option is D3. This option would allow greater flexibility for building owners, tenants and occupiers while ensuring the requirements of the evacuation scheme </w:t>
      </w:r>
      <w:r w:rsidR="00261088">
        <w:t>are</w:t>
      </w:r>
      <w:r>
        <w:t xml:space="preserve"> met. It would also ensure FENZ is notified of the result whether the evacuation is scheduled or not. </w:t>
      </w:r>
    </w:p>
    <w:tbl>
      <w:tblPr>
        <w:tblStyle w:val="Blanktable"/>
        <w:tblpPr w:leftFromText="180" w:rightFromText="180" w:vertAnchor="text" w:horzAnchor="margin" w:tblpY="117"/>
        <w:tblW w:w="0" w:type="auto"/>
        <w:tblInd w:w="0" w:type="dxa"/>
        <w:tblLook w:val="04A0" w:firstRow="1" w:lastRow="0" w:firstColumn="1" w:lastColumn="0" w:noHBand="0" w:noVBand="1"/>
      </w:tblPr>
      <w:tblGrid>
        <w:gridCol w:w="9135"/>
      </w:tblGrid>
      <w:tr w:rsidR="00FF4536" w14:paraId="3C54BD20" w14:textId="77777777" w:rsidTr="00194062">
        <w:tc>
          <w:tcPr>
            <w:tcW w:w="9135" w:type="dxa"/>
            <w:shd w:val="clear" w:color="auto" w:fill="D9D9D9" w:themeFill="background1" w:themeFillShade="D9"/>
          </w:tcPr>
          <w:p w14:paraId="7F054EBA" w14:textId="77777777" w:rsidR="00FF4536" w:rsidRPr="00BB3A1C" w:rsidRDefault="00FF4536" w:rsidP="00194062">
            <w:pPr>
              <w:rPr>
                <w:b/>
                <w:i/>
              </w:rPr>
            </w:pPr>
            <w:r w:rsidRPr="00BB3A1C">
              <w:rPr>
                <w:b/>
                <w:i/>
              </w:rPr>
              <w:t>Questions</w:t>
            </w:r>
          </w:p>
          <w:p w14:paraId="45055864" w14:textId="0D54FCB8" w:rsidR="00320B39" w:rsidRDefault="00320B39" w:rsidP="00194062">
            <w:pPr>
              <w:pStyle w:val="ListParagraph"/>
              <w:numPr>
                <w:ilvl w:val="0"/>
                <w:numId w:val="30"/>
              </w:numPr>
            </w:pPr>
            <w:r>
              <w:t>If the timings for the application for and approval of an evacuation scheme were changed, what do you consider to be suitable timeframes?</w:t>
            </w:r>
          </w:p>
          <w:p w14:paraId="475D2735" w14:textId="791CC300" w:rsidR="00320B39" w:rsidRDefault="00320B39" w:rsidP="00194062">
            <w:pPr>
              <w:pStyle w:val="ListParagraph"/>
              <w:numPr>
                <w:ilvl w:val="0"/>
                <w:numId w:val="30"/>
              </w:numPr>
            </w:pPr>
            <w:r>
              <w:lastRenderedPageBreak/>
              <w:t>If evacuations schemes were required for temporary structures such as those that require a building consent, how would this impact you?</w:t>
            </w:r>
          </w:p>
          <w:p w14:paraId="09AA3FAB" w14:textId="26CCDDE2" w:rsidR="00FF4536" w:rsidRDefault="00FF4536" w:rsidP="00194062">
            <w:pPr>
              <w:pStyle w:val="ListParagraph"/>
              <w:numPr>
                <w:ilvl w:val="0"/>
                <w:numId w:val="30"/>
              </w:numPr>
            </w:pPr>
            <w:r>
              <w:t xml:space="preserve">Do you agree that </w:t>
            </w:r>
            <w:r w:rsidR="00A044EB">
              <w:t xml:space="preserve">unscheduled evacuations should be able to be counted </w:t>
            </w:r>
            <w:r w:rsidR="006C588C">
              <w:t>as trial</w:t>
            </w:r>
            <w:r w:rsidR="00A044EB">
              <w:t xml:space="preserve"> evacuations for the purposes of maintaining an evacuation scheme?</w:t>
            </w:r>
          </w:p>
          <w:p w14:paraId="77107A20" w14:textId="1A7984D1" w:rsidR="00323EA5" w:rsidRDefault="00323EA5" w:rsidP="00194062">
            <w:pPr>
              <w:pStyle w:val="ListParagraph"/>
              <w:numPr>
                <w:ilvl w:val="0"/>
                <w:numId w:val="30"/>
              </w:numPr>
            </w:pPr>
            <w:r>
              <w:t>What is your preferred option and why?</w:t>
            </w:r>
          </w:p>
          <w:p w14:paraId="6F376CC5" w14:textId="77777777" w:rsidR="00FF4536" w:rsidRDefault="00FF4536" w:rsidP="00194062">
            <w:pPr>
              <w:pStyle w:val="ListParagraph"/>
              <w:numPr>
                <w:ilvl w:val="0"/>
                <w:numId w:val="30"/>
              </w:numPr>
            </w:pPr>
            <w:r>
              <w:t>Any other comments?</w:t>
            </w:r>
          </w:p>
        </w:tc>
      </w:tr>
    </w:tbl>
    <w:p w14:paraId="757230E2" w14:textId="20BF9BE0" w:rsidR="00553C54" w:rsidRDefault="00553C54" w:rsidP="00553C54">
      <w:pPr>
        <w:pStyle w:val="Heading2"/>
      </w:pPr>
      <w:bookmarkStart w:id="61" w:name="_Toc487637089"/>
      <w:bookmarkStart w:id="62" w:name="_Toc488059442"/>
      <w:r>
        <w:lastRenderedPageBreak/>
        <w:t xml:space="preserve">Updates or </w:t>
      </w:r>
      <w:r w:rsidR="007E4E1D">
        <w:t>other</w:t>
      </w:r>
      <w:r>
        <w:t xml:space="preserve"> changes</w:t>
      </w:r>
      <w:bookmarkEnd w:id="61"/>
      <w:bookmarkEnd w:id="62"/>
    </w:p>
    <w:p w14:paraId="42BAE8A3" w14:textId="616F0484" w:rsidR="00553C54" w:rsidRDefault="00553C54" w:rsidP="00553C54">
      <w:r>
        <w:t xml:space="preserve">There are a number of updates or </w:t>
      </w:r>
      <w:r w:rsidR="007E4E1D">
        <w:t>other</w:t>
      </w:r>
      <w:r>
        <w:t xml:space="preserve"> changes that will need to be made </w:t>
      </w:r>
      <w:r w:rsidR="005C2711">
        <w:t>in</w:t>
      </w:r>
      <w:r>
        <w:t xml:space="preserve"> any new FSEBR regulations. </w:t>
      </w:r>
      <w:r w:rsidR="00A42378">
        <w:t xml:space="preserve">These are set out in the table below. </w:t>
      </w:r>
    </w:p>
    <w:tbl>
      <w:tblPr>
        <w:tblStyle w:val="DIATable"/>
        <w:tblW w:w="0" w:type="auto"/>
        <w:tblLook w:val="04A0" w:firstRow="1" w:lastRow="0" w:firstColumn="1" w:lastColumn="0" w:noHBand="0" w:noVBand="1"/>
      </w:tblPr>
      <w:tblGrid>
        <w:gridCol w:w="4564"/>
        <w:gridCol w:w="4571"/>
      </w:tblGrid>
      <w:tr w:rsidR="00553C54" w14:paraId="5203BE5E" w14:textId="77777777" w:rsidTr="001175A4">
        <w:trPr>
          <w:cnfStyle w:val="100000000000" w:firstRow="1" w:lastRow="0" w:firstColumn="0" w:lastColumn="0" w:oddVBand="0" w:evenVBand="0" w:oddHBand="0" w:evenHBand="0" w:firstRowFirstColumn="0" w:firstRowLastColumn="0" w:lastRowFirstColumn="0" w:lastRowLastColumn="0"/>
        </w:trPr>
        <w:tc>
          <w:tcPr>
            <w:tcW w:w="4564" w:type="dxa"/>
          </w:tcPr>
          <w:p w14:paraId="20C8ADE0" w14:textId="481894D4" w:rsidR="00553C54" w:rsidRPr="00553C54" w:rsidRDefault="00553C54" w:rsidP="00553C54">
            <w:pPr>
              <w:jc w:val="center"/>
              <w:rPr>
                <w:sz w:val="28"/>
                <w:szCs w:val="28"/>
              </w:rPr>
            </w:pPr>
            <w:r w:rsidRPr="00553C54">
              <w:rPr>
                <w:sz w:val="28"/>
                <w:szCs w:val="28"/>
              </w:rPr>
              <w:t>Change</w:t>
            </w:r>
          </w:p>
        </w:tc>
        <w:tc>
          <w:tcPr>
            <w:tcW w:w="4571" w:type="dxa"/>
          </w:tcPr>
          <w:p w14:paraId="4DC32232" w14:textId="7212524B" w:rsidR="00553C54" w:rsidRPr="00553C54" w:rsidRDefault="00553C54" w:rsidP="00553C54">
            <w:pPr>
              <w:jc w:val="center"/>
              <w:rPr>
                <w:sz w:val="28"/>
                <w:szCs w:val="28"/>
              </w:rPr>
            </w:pPr>
            <w:r w:rsidRPr="00553C54">
              <w:rPr>
                <w:sz w:val="28"/>
                <w:szCs w:val="28"/>
              </w:rPr>
              <w:t>Details</w:t>
            </w:r>
          </w:p>
        </w:tc>
      </w:tr>
      <w:tr w:rsidR="00553C54" w14:paraId="36532F14" w14:textId="77777777" w:rsidTr="001175A4">
        <w:tc>
          <w:tcPr>
            <w:tcW w:w="4564" w:type="dxa"/>
          </w:tcPr>
          <w:p w14:paraId="60A199D0" w14:textId="77777777" w:rsidR="00A811C5" w:rsidRDefault="00553C54" w:rsidP="00553C54">
            <w:r>
              <w:t>Update the minimum amounts of hazardous substances</w:t>
            </w:r>
            <w:r w:rsidR="00510509">
              <w:t xml:space="preserve"> allowed to be present</w:t>
            </w:r>
            <w:r w:rsidR="004F146F">
              <w:t xml:space="preserve">. </w:t>
            </w:r>
          </w:p>
          <w:p w14:paraId="74AAECB2" w14:textId="3A11019B" w:rsidR="00553C54" w:rsidRDefault="004F146F" w:rsidP="00034C69">
            <w:r w:rsidRPr="004F146F">
              <w:rPr>
                <w:b/>
              </w:rPr>
              <w:t xml:space="preserve">This </w:t>
            </w:r>
            <w:r w:rsidR="00034C69">
              <w:rPr>
                <w:b/>
              </w:rPr>
              <w:t>may require more relevant</w:t>
            </w:r>
            <w:r w:rsidRPr="004F146F">
              <w:rPr>
                <w:b/>
              </w:rPr>
              <w:t xml:space="preserve"> buildings </w:t>
            </w:r>
            <w:r w:rsidR="00034C69">
              <w:rPr>
                <w:b/>
              </w:rPr>
              <w:t>to provide and maintain</w:t>
            </w:r>
            <w:r w:rsidRPr="004F146F">
              <w:rPr>
                <w:b/>
              </w:rPr>
              <w:t xml:space="preserve"> an evacuation scheme. </w:t>
            </w:r>
          </w:p>
        </w:tc>
        <w:tc>
          <w:tcPr>
            <w:tcW w:w="4571" w:type="dxa"/>
          </w:tcPr>
          <w:p w14:paraId="104A54FB" w14:textId="77777777" w:rsidR="00CA15EC" w:rsidRDefault="00510509" w:rsidP="00553C54">
            <w:r>
              <w:t xml:space="preserve">The minimum amounts for hazardous substances are currently set out in schedule 2 of the FSEBR. </w:t>
            </w:r>
            <w:r w:rsidR="00217B72">
              <w:t xml:space="preserve">The current amounts are based on 10% of the amount for transportation which does not necessarily tie to the impact of those hazardous substances during a fire emergency. </w:t>
            </w:r>
          </w:p>
          <w:p w14:paraId="4B2BA360" w14:textId="00E4A776" w:rsidR="00CA15EC" w:rsidRDefault="00CA15EC" w:rsidP="00553C54">
            <w:r>
              <w:t xml:space="preserve">The amounts that will trigger the requirement for an evacuation scheme will be reviewed and will </w:t>
            </w:r>
            <w:r w:rsidR="005C2711">
              <w:t>be</w:t>
            </w:r>
            <w:r>
              <w:t xml:space="preserve"> based on the risk the substance poses during a fire.</w:t>
            </w:r>
          </w:p>
          <w:p w14:paraId="5C474C9E" w14:textId="39E77FFA" w:rsidR="00553C54" w:rsidRDefault="00CA15EC" w:rsidP="00553C54">
            <w:r>
              <w:t xml:space="preserve">Where possible we will look to align requirements with other regimes. The new amounts may result in some buildings </w:t>
            </w:r>
            <w:r w:rsidR="005C2711">
              <w:t>that</w:t>
            </w:r>
            <w:r>
              <w:t xml:space="preserve"> did not previously require an evacuation scheme to develop one. </w:t>
            </w:r>
          </w:p>
        </w:tc>
      </w:tr>
      <w:tr w:rsidR="00553C54" w14:paraId="49B513D4" w14:textId="77777777" w:rsidTr="001175A4">
        <w:tc>
          <w:tcPr>
            <w:tcW w:w="4564" w:type="dxa"/>
          </w:tcPr>
          <w:p w14:paraId="3041D866" w14:textId="64277DC1" w:rsidR="00553C54" w:rsidRDefault="001745C1" w:rsidP="00553C54">
            <w:r>
              <w:t>Definitions</w:t>
            </w:r>
          </w:p>
        </w:tc>
        <w:tc>
          <w:tcPr>
            <w:tcW w:w="4571" w:type="dxa"/>
          </w:tcPr>
          <w:p w14:paraId="69179B7E" w14:textId="0E95D5F5" w:rsidR="00553C54" w:rsidRDefault="00217B72" w:rsidP="00553C54">
            <w:r>
              <w:t>Updating current definitions, aligning definitions with other legislation where possible and adding new definitions where required</w:t>
            </w:r>
            <w:r w:rsidR="005C2711">
              <w:t>.</w:t>
            </w:r>
          </w:p>
        </w:tc>
      </w:tr>
      <w:tr w:rsidR="00553C54" w14:paraId="6812A19B" w14:textId="77777777" w:rsidTr="001175A4">
        <w:tc>
          <w:tcPr>
            <w:tcW w:w="4564" w:type="dxa"/>
          </w:tcPr>
          <w:p w14:paraId="42C68ACD" w14:textId="33787C86" w:rsidR="00553C54" w:rsidRDefault="001745C1" w:rsidP="00553C54">
            <w:r>
              <w:t xml:space="preserve">Updating and </w:t>
            </w:r>
            <w:r w:rsidR="00217B72">
              <w:t xml:space="preserve">simplifying Schedule one (relevant buildings for Part one of the FSEBR) </w:t>
            </w:r>
          </w:p>
        </w:tc>
        <w:tc>
          <w:tcPr>
            <w:tcW w:w="4571" w:type="dxa"/>
          </w:tcPr>
          <w:p w14:paraId="55C7ABB2" w14:textId="4F57668C" w:rsidR="00553C54" w:rsidRDefault="00217B72" w:rsidP="00217B72">
            <w:r>
              <w:t xml:space="preserve">Schedule one lists the buildings to which part one of the FSEBR applies. We will be reviewing the list to update and simplify the list but expect the list to cover the </w:t>
            </w:r>
            <w:r w:rsidR="007E1BE6">
              <w:t>same</w:t>
            </w:r>
            <w:r>
              <w:t xml:space="preserve"> or similar buildings</w:t>
            </w:r>
            <w:r w:rsidR="00086D02">
              <w:t xml:space="preserve"> as the FSEBR</w:t>
            </w:r>
            <w:r>
              <w:t>.</w:t>
            </w:r>
          </w:p>
        </w:tc>
      </w:tr>
      <w:tr w:rsidR="00553C54" w14:paraId="39A9F494" w14:textId="77777777" w:rsidTr="001175A4">
        <w:tc>
          <w:tcPr>
            <w:tcW w:w="4564" w:type="dxa"/>
          </w:tcPr>
          <w:p w14:paraId="2DCE9E43" w14:textId="304DE52A" w:rsidR="00553C54" w:rsidRDefault="00217B72" w:rsidP="00553C54">
            <w:r>
              <w:t>Contents of signs and notices</w:t>
            </w:r>
          </w:p>
        </w:tc>
        <w:tc>
          <w:tcPr>
            <w:tcW w:w="4571" w:type="dxa"/>
          </w:tcPr>
          <w:p w14:paraId="6A9A39D8" w14:textId="4C93B8D7" w:rsidR="00553C54" w:rsidRDefault="007E1BE6" w:rsidP="00553C54">
            <w:r>
              <w:t xml:space="preserve">We will look at updating the content of signs and notices to reflect the changes to the regulations. </w:t>
            </w:r>
          </w:p>
        </w:tc>
      </w:tr>
    </w:tbl>
    <w:p w14:paraId="5BAA23F7" w14:textId="04283D1A" w:rsidR="00214508" w:rsidRDefault="00214508" w:rsidP="00553C54"/>
    <w:p w14:paraId="1F764BD7" w14:textId="5AE4F584" w:rsidR="00152771" w:rsidRDefault="00152771" w:rsidP="00152771">
      <w:pPr>
        <w:pStyle w:val="Heading1"/>
      </w:pPr>
      <w:bookmarkStart w:id="63" w:name="_Toc486948043"/>
      <w:bookmarkStart w:id="64" w:name="_Toc487637090"/>
      <w:bookmarkStart w:id="65" w:name="_Toc488059443"/>
      <w:r>
        <w:lastRenderedPageBreak/>
        <w:t xml:space="preserve">Part </w:t>
      </w:r>
      <w:r w:rsidR="00AC2FF9">
        <w:t>2</w:t>
      </w:r>
      <w:r>
        <w:t xml:space="preserve">: </w:t>
      </w:r>
      <w:bookmarkEnd w:id="63"/>
      <w:bookmarkEnd w:id="64"/>
      <w:r w:rsidR="00223453">
        <w:t>Offences and penalties</w:t>
      </w:r>
      <w:bookmarkEnd w:id="65"/>
    </w:p>
    <w:p w14:paraId="00DFB7AA" w14:textId="56C585FE" w:rsidR="00B77E01" w:rsidRPr="00B77E01" w:rsidRDefault="00B77E01" w:rsidP="00B77E01">
      <w:pPr>
        <w:pStyle w:val="Heading2"/>
      </w:pPr>
      <w:bookmarkStart w:id="66" w:name="_Toc488059444"/>
      <w:r>
        <w:t>Background</w:t>
      </w:r>
      <w:bookmarkEnd w:id="66"/>
    </w:p>
    <w:p w14:paraId="6C24CE7A" w14:textId="77777777" w:rsidR="00E721CC" w:rsidRDefault="00E721CC" w:rsidP="00E721CC">
      <w:bookmarkStart w:id="67" w:name="_Toc485671879"/>
      <w:r>
        <w:t>Section 187 of the FENZ Act provides for the establishment of offences and their associated penalties through regulations. Regulations can be made:</w:t>
      </w:r>
    </w:p>
    <w:p w14:paraId="5B122052" w14:textId="77777777" w:rsidR="00E721CC" w:rsidRPr="00DF1876" w:rsidRDefault="00E721CC" w:rsidP="00E721CC">
      <w:pPr>
        <w:pStyle w:val="ListParagraph"/>
        <w:numPr>
          <w:ilvl w:val="0"/>
          <w:numId w:val="37"/>
        </w:numPr>
      </w:pPr>
      <w:r w:rsidRPr="00DF1876">
        <w:t xml:space="preserve">prescribing </w:t>
      </w:r>
      <w:r>
        <w:t xml:space="preserve">the </w:t>
      </w:r>
      <w:r w:rsidRPr="00DF1876">
        <w:t xml:space="preserve">offences; </w:t>
      </w:r>
    </w:p>
    <w:p w14:paraId="616EC952" w14:textId="77777777" w:rsidR="00E721CC" w:rsidRDefault="00E721CC" w:rsidP="00E721CC">
      <w:pPr>
        <w:pStyle w:val="ListParagraph"/>
        <w:numPr>
          <w:ilvl w:val="0"/>
          <w:numId w:val="37"/>
        </w:numPr>
      </w:pPr>
      <w:r w:rsidRPr="00DF1876">
        <w:t xml:space="preserve">providing for the maximum infringement fee </w:t>
      </w:r>
      <w:r>
        <w:t xml:space="preserve">or maximum court imposed fine; </w:t>
      </w:r>
    </w:p>
    <w:p w14:paraId="722E3F54" w14:textId="77777777" w:rsidR="00E721CC" w:rsidRDefault="00E721CC" w:rsidP="00E721CC">
      <w:pPr>
        <w:pStyle w:val="ListParagraph"/>
        <w:numPr>
          <w:ilvl w:val="0"/>
          <w:numId w:val="37"/>
        </w:numPr>
      </w:pPr>
      <w:r>
        <w:t>setting different fees for different offences or in respect of different persons or individuals; and</w:t>
      </w:r>
    </w:p>
    <w:p w14:paraId="734072F9" w14:textId="77777777" w:rsidR="00E721CC" w:rsidRDefault="00E721CC" w:rsidP="00E721CC">
      <w:pPr>
        <w:pStyle w:val="ListParagraph"/>
        <w:numPr>
          <w:ilvl w:val="0"/>
          <w:numId w:val="37"/>
        </w:numPr>
      </w:pPr>
      <w:proofErr w:type="gramStart"/>
      <w:r>
        <w:t>prescribing</w:t>
      </w:r>
      <w:proofErr w:type="gramEnd"/>
      <w:r>
        <w:t xml:space="preserve"> the form of infringement notices and reminder notices. </w:t>
      </w:r>
    </w:p>
    <w:p w14:paraId="0A87A53C" w14:textId="77777777" w:rsidR="00E721CC" w:rsidRDefault="00E721CC" w:rsidP="00E721CC">
      <w:r>
        <w:t xml:space="preserve">The offences and penalties made through regulation will form part of the compliance and enforcement strategy that is being developed by FENZ. They will be targeted at low to moderate offending. </w:t>
      </w:r>
    </w:p>
    <w:p w14:paraId="10DA9C22" w14:textId="2C91C95A" w:rsidR="00E721CC" w:rsidRDefault="00E721CC" w:rsidP="00E721CC">
      <w:r>
        <w:t xml:space="preserve">More serious offending is covered by offences contained in the FENZ Act, and higher maximum fines or terms of imprisonment </w:t>
      </w:r>
      <w:r w:rsidR="00A80563">
        <w:t xml:space="preserve">are </w:t>
      </w:r>
      <w:r>
        <w:t>attached to them.</w:t>
      </w:r>
    </w:p>
    <w:p w14:paraId="2DA473B5" w14:textId="4785465A" w:rsidR="00E721CC" w:rsidRDefault="00E721CC" w:rsidP="00E721CC">
      <w:r>
        <w:t xml:space="preserve">The offences made through regulations will be part of a range of compliance tools available to FENZ to ensure that there </w:t>
      </w:r>
      <w:r w:rsidR="00724425">
        <w:t xml:space="preserve">are </w:t>
      </w:r>
      <w:r>
        <w:t>proportionate responses to the conduct being targeted. FENZ will take a tiered approach to these compliance tools, for example:</w:t>
      </w:r>
    </w:p>
    <w:p w14:paraId="1567658A" w14:textId="27DA5EF4" w:rsidR="00F12448" w:rsidRDefault="00F12448" w:rsidP="00F12448">
      <w:pPr>
        <w:pStyle w:val="ListParagraph"/>
        <w:numPr>
          <w:ilvl w:val="0"/>
          <w:numId w:val="37"/>
        </w:numPr>
      </w:pPr>
      <w:r>
        <w:t>education and guidance</w:t>
      </w:r>
      <w:r w:rsidR="00A80563">
        <w:t xml:space="preserve"> – </w:t>
      </w:r>
      <w:r w:rsidR="00A80563" w:rsidRPr="00A80563">
        <w:rPr>
          <w:i/>
        </w:rPr>
        <w:t>make education and guidance available so the public knows what they can and cannot do</w:t>
      </w:r>
      <w:r w:rsidRPr="00A80563">
        <w:rPr>
          <w:i/>
        </w:rPr>
        <w:t>;</w:t>
      </w:r>
    </w:p>
    <w:p w14:paraId="3AAF1BAD" w14:textId="65FDD976" w:rsidR="00F12448" w:rsidRDefault="00724425" w:rsidP="00F12448">
      <w:pPr>
        <w:pStyle w:val="ListParagraph"/>
        <w:numPr>
          <w:ilvl w:val="0"/>
          <w:numId w:val="37"/>
        </w:numPr>
      </w:pPr>
      <w:r>
        <w:t>w</w:t>
      </w:r>
      <w:r w:rsidR="00F12448">
        <w:t>arnings</w:t>
      </w:r>
      <w:r w:rsidR="00A80563">
        <w:t xml:space="preserve"> – </w:t>
      </w:r>
      <w:r w:rsidR="00A80563" w:rsidRPr="00A80563">
        <w:rPr>
          <w:i/>
        </w:rPr>
        <w:t>issue warnings where non-compliance is identified</w:t>
      </w:r>
      <w:r w:rsidR="00F12448">
        <w:t>;</w:t>
      </w:r>
    </w:p>
    <w:p w14:paraId="6AC58CB1" w14:textId="37CA445B" w:rsidR="00F12448" w:rsidRDefault="00A80563" w:rsidP="00F12448">
      <w:pPr>
        <w:pStyle w:val="ListParagraph"/>
        <w:numPr>
          <w:ilvl w:val="0"/>
          <w:numId w:val="37"/>
        </w:numPr>
      </w:pPr>
      <w:r>
        <w:t>o</w:t>
      </w:r>
      <w:r w:rsidR="00F12448">
        <w:t>ffences</w:t>
      </w:r>
      <w:r>
        <w:t xml:space="preserve"> made through regulation – </w:t>
      </w:r>
      <w:r w:rsidRPr="00A80563">
        <w:rPr>
          <w:i/>
        </w:rPr>
        <w:t>will deal with low to moderate level offending</w:t>
      </w:r>
      <w:r w:rsidR="00F12448">
        <w:t>; and</w:t>
      </w:r>
    </w:p>
    <w:p w14:paraId="37B36221" w14:textId="728A7B51" w:rsidR="00F12448" w:rsidRDefault="00F12448" w:rsidP="00F12448">
      <w:pPr>
        <w:pStyle w:val="ListParagraph"/>
        <w:numPr>
          <w:ilvl w:val="0"/>
          <w:numId w:val="37"/>
        </w:numPr>
      </w:pPr>
      <w:proofErr w:type="gramStart"/>
      <w:r>
        <w:t>criminal</w:t>
      </w:r>
      <w:proofErr w:type="gramEnd"/>
      <w:r>
        <w:t xml:space="preserve"> offences</w:t>
      </w:r>
      <w:r w:rsidR="00A80563">
        <w:t xml:space="preserve"> – </w:t>
      </w:r>
      <w:r w:rsidR="00A80563" w:rsidRPr="00A80563">
        <w:rPr>
          <w:i/>
        </w:rPr>
        <w:t>for serious offending where identified</w:t>
      </w:r>
      <w:r>
        <w:t>.</w:t>
      </w:r>
    </w:p>
    <w:p w14:paraId="0D6F5F66" w14:textId="77777777" w:rsidR="00724425" w:rsidRDefault="003F5C1C" w:rsidP="003F5C1C">
      <w:r>
        <w:t xml:space="preserve">Offences made under section 187 will have either a lower level infringement </w:t>
      </w:r>
      <w:r w:rsidR="00724425">
        <w:t xml:space="preserve">fee </w:t>
      </w:r>
      <w:r>
        <w:t>prescribed to it, or in some cases offences will have both a lower level infringement fee, and a higher level court imposed fine available to it.</w:t>
      </w:r>
    </w:p>
    <w:p w14:paraId="185962F5" w14:textId="40349981" w:rsidR="003F5C1C" w:rsidRDefault="003F5C1C" w:rsidP="003F5C1C">
      <w:r>
        <w:t>Which penalty will apply will be a matter for FENZ to determine based on the offending at the time.</w:t>
      </w:r>
      <w:r w:rsidRPr="00663A72">
        <w:t xml:space="preserve"> </w:t>
      </w:r>
      <w:r w:rsidRPr="00DF1876">
        <w:t xml:space="preserve">The fees </w:t>
      </w:r>
      <w:r>
        <w:t xml:space="preserve">and fines </w:t>
      </w:r>
      <w:r w:rsidRPr="00DF1876">
        <w:t>payable in respect of offences must be paid into a Crown (Government) bank account.</w:t>
      </w:r>
    </w:p>
    <w:p w14:paraId="0CB94AA0" w14:textId="77777777" w:rsidR="007A7F94" w:rsidRDefault="007A7F94" w:rsidP="007A7F94">
      <w:r>
        <w:t>The two levels of penalty for offences prescribed through regulations are:</w:t>
      </w:r>
    </w:p>
    <w:p w14:paraId="219E34EB" w14:textId="3F41303C" w:rsidR="0062745A" w:rsidRDefault="00D502EB" w:rsidP="0062745A">
      <w:pPr>
        <w:pStyle w:val="ListParagraph"/>
        <w:numPr>
          <w:ilvl w:val="0"/>
          <w:numId w:val="37"/>
        </w:numPr>
      </w:pPr>
      <w:proofErr w:type="gramStart"/>
      <w:r w:rsidRPr="000012F8">
        <w:rPr>
          <w:b/>
        </w:rPr>
        <w:t>l</w:t>
      </w:r>
      <w:r w:rsidR="0062745A" w:rsidRPr="000012F8">
        <w:rPr>
          <w:b/>
        </w:rPr>
        <w:t>ow</w:t>
      </w:r>
      <w:r w:rsidRPr="000012F8">
        <w:rPr>
          <w:b/>
        </w:rPr>
        <w:t>er</w:t>
      </w:r>
      <w:proofErr w:type="gramEnd"/>
      <w:r w:rsidR="0062745A" w:rsidRPr="000012F8">
        <w:rPr>
          <w:b/>
        </w:rPr>
        <w:t xml:space="preserve"> level </w:t>
      </w:r>
      <w:r w:rsidRPr="000012F8">
        <w:rPr>
          <w:b/>
        </w:rPr>
        <w:t>penalt</w:t>
      </w:r>
      <w:r w:rsidR="002B3B57" w:rsidRPr="000012F8">
        <w:rPr>
          <w:b/>
        </w:rPr>
        <w:t>ies</w:t>
      </w:r>
      <w:r w:rsidR="0062745A">
        <w:t xml:space="preserve"> –</w:t>
      </w:r>
      <w:r w:rsidR="0062745A" w:rsidRPr="000012F8">
        <w:rPr>
          <w:i/>
        </w:rPr>
        <w:t xml:space="preserve">dealt with by way of an infringement notice and </w:t>
      </w:r>
      <w:r w:rsidR="002B3B57" w:rsidRPr="000012F8">
        <w:rPr>
          <w:i/>
        </w:rPr>
        <w:t>infringement</w:t>
      </w:r>
      <w:r w:rsidR="0062745A" w:rsidRPr="000012F8">
        <w:rPr>
          <w:i/>
        </w:rPr>
        <w:t xml:space="preserve"> </w:t>
      </w:r>
      <w:r w:rsidR="00223453" w:rsidRPr="000012F8">
        <w:rPr>
          <w:i/>
        </w:rPr>
        <w:t>fee.</w:t>
      </w:r>
      <w:r w:rsidR="0062745A" w:rsidRPr="000012F8">
        <w:rPr>
          <w:i/>
        </w:rPr>
        <w:t xml:space="preserve"> The maximum fee is $1</w:t>
      </w:r>
      <w:r w:rsidR="004E1F68" w:rsidRPr="000012F8">
        <w:rPr>
          <w:i/>
        </w:rPr>
        <w:t>,</w:t>
      </w:r>
      <w:r w:rsidR="0062745A" w:rsidRPr="000012F8">
        <w:rPr>
          <w:i/>
        </w:rPr>
        <w:t>000 for an individual, and $5</w:t>
      </w:r>
      <w:r w:rsidR="004E1F68" w:rsidRPr="000012F8">
        <w:rPr>
          <w:i/>
        </w:rPr>
        <w:t>,</w:t>
      </w:r>
      <w:r w:rsidR="0062745A" w:rsidRPr="000012F8">
        <w:rPr>
          <w:i/>
        </w:rPr>
        <w:t xml:space="preserve">000 </w:t>
      </w:r>
      <w:r w:rsidRPr="000012F8">
        <w:rPr>
          <w:i/>
        </w:rPr>
        <w:t>in any other case.</w:t>
      </w:r>
    </w:p>
    <w:p w14:paraId="4D60D032" w14:textId="2F78C759" w:rsidR="0062745A" w:rsidRDefault="002B3B57" w:rsidP="0062745A">
      <w:pPr>
        <w:pStyle w:val="ListParagraph"/>
        <w:numPr>
          <w:ilvl w:val="0"/>
          <w:numId w:val="37"/>
        </w:numPr>
      </w:pPr>
      <w:proofErr w:type="gramStart"/>
      <w:r w:rsidRPr="000012F8">
        <w:rPr>
          <w:b/>
        </w:rPr>
        <w:lastRenderedPageBreak/>
        <w:t>higher</w:t>
      </w:r>
      <w:proofErr w:type="gramEnd"/>
      <w:r w:rsidR="0062745A" w:rsidRPr="000012F8">
        <w:rPr>
          <w:b/>
        </w:rPr>
        <w:t xml:space="preserve"> level </w:t>
      </w:r>
      <w:r w:rsidR="00D502EB" w:rsidRPr="000012F8">
        <w:rPr>
          <w:b/>
        </w:rPr>
        <w:t>penalt</w:t>
      </w:r>
      <w:r w:rsidRPr="000012F8">
        <w:rPr>
          <w:b/>
        </w:rPr>
        <w:t>ies</w:t>
      </w:r>
      <w:r w:rsidR="0062745A">
        <w:t xml:space="preserve"> –</w:t>
      </w:r>
      <w:r w:rsidR="0062745A" w:rsidRPr="000012F8">
        <w:rPr>
          <w:i/>
        </w:rPr>
        <w:t xml:space="preserve">dealt with through the courts. FENZ will file a charging document, and the court will impose a fine as appropriate up to the maximum </w:t>
      </w:r>
      <w:r w:rsidR="00D502EB" w:rsidRPr="000012F8">
        <w:rPr>
          <w:i/>
        </w:rPr>
        <w:t xml:space="preserve">amounts </w:t>
      </w:r>
      <w:r w:rsidR="0062745A" w:rsidRPr="000012F8">
        <w:rPr>
          <w:i/>
        </w:rPr>
        <w:t xml:space="preserve">prescribed in regulations. The maximum fine is $15,000 for an individual or $30,000 </w:t>
      </w:r>
      <w:r w:rsidR="00D502EB" w:rsidRPr="000012F8">
        <w:rPr>
          <w:i/>
        </w:rPr>
        <w:t>in any other case.</w:t>
      </w:r>
      <w:r w:rsidR="00D502EB">
        <w:t xml:space="preserve"> </w:t>
      </w:r>
      <w:r w:rsidR="0062745A">
        <w:t xml:space="preserve"> </w:t>
      </w:r>
    </w:p>
    <w:p w14:paraId="06ED27DF" w14:textId="6145F6A6" w:rsidR="00165238" w:rsidRDefault="002B3B57" w:rsidP="002B3B57">
      <w:r>
        <w:t xml:space="preserve">For offences </w:t>
      </w:r>
      <w:r w:rsidR="00AE36E6">
        <w:t xml:space="preserve">created under section 187 of the FENZ Act and </w:t>
      </w:r>
      <w:r>
        <w:t>that are dealt with by way of a court imposed fine</w:t>
      </w:r>
      <w:r w:rsidR="00AE36E6">
        <w:t>,</w:t>
      </w:r>
      <w:r>
        <w:t xml:space="preserve"> section 375 of the Criminal Procedure Act 2011 will apply. In effect this section means that if an offence has both an infringement fee, and a court imposed fine </w:t>
      </w:r>
      <w:r w:rsidR="00D10915">
        <w:t xml:space="preserve">available </w:t>
      </w:r>
      <w:r>
        <w:t xml:space="preserve">to it, when a court imposed fine is issued the Court may not enter a criminal conviction for that offence. </w:t>
      </w:r>
    </w:p>
    <w:p w14:paraId="0E18F768" w14:textId="7B2A6816" w:rsidR="00165238" w:rsidRDefault="00165238" w:rsidP="002B3B57">
      <w:r>
        <w:t xml:space="preserve">We intend that </w:t>
      </w:r>
      <w:r w:rsidR="008B2D72">
        <w:t>any</w:t>
      </w:r>
      <w:r>
        <w:t xml:space="preserve"> offences mad</w:t>
      </w:r>
      <w:r w:rsidR="008B2D72">
        <w:t>e under section 187 will not have a</w:t>
      </w:r>
      <w:r>
        <w:t xml:space="preserve"> criminal conviction attached to them, and will not result in a term of imprisonment. </w:t>
      </w:r>
    </w:p>
    <w:p w14:paraId="74547318" w14:textId="74D7B372" w:rsidR="00853909" w:rsidRDefault="00853909" w:rsidP="001E3BDA">
      <w:r>
        <w:t xml:space="preserve">In setting the penalties for offences, we want to take a </w:t>
      </w:r>
      <w:r w:rsidR="00CF7AAA">
        <w:t>similar</w:t>
      </w:r>
      <w:r>
        <w:t xml:space="preserve"> approach with how criminal offences are treated under the FENZ Act.  That is, grouping offences by the relative seriousness of the offending.  </w:t>
      </w:r>
    </w:p>
    <w:p w14:paraId="327049D8" w14:textId="77777777" w:rsidR="007B36E7" w:rsidRDefault="001E3BDA" w:rsidP="00165238">
      <w:pPr>
        <w:pStyle w:val="Bullet"/>
        <w:numPr>
          <w:ilvl w:val="0"/>
          <w:numId w:val="0"/>
        </w:numPr>
      </w:pPr>
      <w:r>
        <w:t xml:space="preserve">Depending on the seriousness of the behaviour, </w:t>
      </w:r>
      <w:r w:rsidR="00223453">
        <w:t xml:space="preserve">having </w:t>
      </w:r>
      <w:r>
        <w:t xml:space="preserve">offences </w:t>
      </w:r>
      <w:r w:rsidR="007B36E7">
        <w:t xml:space="preserve">made through regulations </w:t>
      </w:r>
      <w:r>
        <w:t>provide</w:t>
      </w:r>
      <w:r w:rsidR="00223453">
        <w:t>s</w:t>
      </w:r>
      <w:r>
        <w:t xml:space="preserve"> an efficient method of encouraging compliance </w:t>
      </w:r>
      <w:r w:rsidRPr="000B7055">
        <w:t>with</w:t>
      </w:r>
      <w:r>
        <w:t xml:space="preserve"> the law by imposing a set financial penalty following relatively lower level offences. </w:t>
      </w:r>
    </w:p>
    <w:p w14:paraId="1E9DCB64" w14:textId="18CDAA5B" w:rsidR="001E3BDA" w:rsidRDefault="001E3BDA" w:rsidP="00165238">
      <w:pPr>
        <w:pStyle w:val="Bullet"/>
        <w:numPr>
          <w:ilvl w:val="0"/>
          <w:numId w:val="0"/>
        </w:numPr>
      </w:pPr>
      <w:r>
        <w:t xml:space="preserve">However, it is important to ensure that fees and potential fines are set at a level commensurate with the risks posed by behaviour being controlled. If fees or fines are too lenient, there is a risk that non-compliance will be common as it would be cheaper to pay the penalty than comply with the law.  </w:t>
      </w:r>
    </w:p>
    <w:p w14:paraId="05C30FE8" w14:textId="7A906FE0" w:rsidR="00CB68DD" w:rsidRDefault="00CB68DD" w:rsidP="00CB68DD">
      <w:pPr>
        <w:pStyle w:val="Heading3"/>
      </w:pPr>
      <w:bookmarkStart w:id="68" w:name="_Toc486948044"/>
      <w:bookmarkStart w:id="69" w:name="_Toc487637091"/>
      <w:r>
        <w:t xml:space="preserve">Process for offences made </w:t>
      </w:r>
      <w:r w:rsidR="00C953E1">
        <w:t xml:space="preserve">through </w:t>
      </w:r>
      <w:r>
        <w:t>regulations</w:t>
      </w:r>
    </w:p>
    <w:p w14:paraId="2745F240" w14:textId="1401C71A" w:rsidR="00CB68DD" w:rsidRDefault="00CB68DD" w:rsidP="00CB68DD">
      <w:r>
        <w:t>The FENZ Act sets out two ways that offences</w:t>
      </w:r>
      <w:r w:rsidR="00C953E1">
        <w:t xml:space="preserve"> made through regulations</w:t>
      </w:r>
      <w:r>
        <w:t xml:space="preserve"> can be dealt with. Either approach may be taken by FENZ. The approaches are set out in the table below:</w:t>
      </w:r>
    </w:p>
    <w:p w14:paraId="416B5937" w14:textId="233FDE74" w:rsidR="00CB68DD" w:rsidRDefault="00CB68DD" w:rsidP="00CB68DD">
      <w:pPr>
        <w:pStyle w:val="Caption"/>
      </w:pPr>
      <w:r>
        <w:t xml:space="preserve">Table </w:t>
      </w:r>
      <w:fldSimple w:instr=" SEQ Table \* ARABIC ">
        <w:r w:rsidR="00EF470B">
          <w:rPr>
            <w:noProof/>
          </w:rPr>
          <w:t>1</w:t>
        </w:r>
      </w:fldSimple>
      <w:r>
        <w:t>: Two approaches to processing offences</w:t>
      </w:r>
    </w:p>
    <w:tbl>
      <w:tblPr>
        <w:tblStyle w:val="DIATable"/>
        <w:tblW w:w="0" w:type="auto"/>
        <w:tblInd w:w="0" w:type="dxa"/>
        <w:tblLook w:val="04A0" w:firstRow="1" w:lastRow="0" w:firstColumn="1" w:lastColumn="0" w:noHBand="0" w:noVBand="1"/>
      </w:tblPr>
      <w:tblGrid>
        <w:gridCol w:w="2135"/>
        <w:gridCol w:w="3502"/>
        <w:gridCol w:w="3606"/>
      </w:tblGrid>
      <w:tr w:rsidR="00CB68DD" w14:paraId="2B4AE540" w14:textId="77777777" w:rsidTr="002B0707">
        <w:trPr>
          <w:cnfStyle w:val="100000000000" w:firstRow="1" w:lastRow="0" w:firstColumn="0" w:lastColumn="0" w:oddVBand="0" w:evenVBand="0" w:oddHBand="0" w:evenHBand="0" w:firstRowFirstColumn="0" w:firstRowLastColumn="0" w:lastRowFirstColumn="0" w:lastRowLastColumn="0"/>
        </w:trPr>
        <w:tc>
          <w:tcPr>
            <w:tcW w:w="0" w:type="auto"/>
          </w:tcPr>
          <w:p w14:paraId="4E4A7643" w14:textId="77777777" w:rsidR="00CB68DD" w:rsidRDefault="00CB68DD" w:rsidP="002B0707">
            <w:pPr>
              <w:keepNext/>
              <w:spacing w:before="120" w:after="120"/>
            </w:pPr>
          </w:p>
        </w:tc>
        <w:tc>
          <w:tcPr>
            <w:tcW w:w="3502" w:type="dxa"/>
          </w:tcPr>
          <w:p w14:paraId="19A7B5AB" w14:textId="77777777" w:rsidR="00CB68DD" w:rsidRDefault="00CB68DD" w:rsidP="002B0707">
            <w:pPr>
              <w:spacing w:before="120" w:after="120"/>
            </w:pPr>
            <w:r>
              <w:t xml:space="preserve">Infringement notice </w:t>
            </w:r>
          </w:p>
        </w:tc>
        <w:tc>
          <w:tcPr>
            <w:tcW w:w="3606" w:type="dxa"/>
          </w:tcPr>
          <w:p w14:paraId="51F125FB" w14:textId="77777777" w:rsidR="00CB68DD" w:rsidRDefault="00CB68DD" w:rsidP="002B0707">
            <w:pPr>
              <w:spacing w:before="120" w:after="120"/>
            </w:pPr>
            <w:r>
              <w:t xml:space="preserve">Charging document filed </w:t>
            </w:r>
          </w:p>
        </w:tc>
      </w:tr>
      <w:tr w:rsidR="00CB68DD" w14:paraId="3A570505" w14:textId="77777777" w:rsidTr="002B0707">
        <w:tc>
          <w:tcPr>
            <w:tcW w:w="0" w:type="auto"/>
          </w:tcPr>
          <w:p w14:paraId="7349A4A2" w14:textId="77777777" w:rsidR="00CB68DD" w:rsidRDefault="00CB68DD" w:rsidP="002B0707">
            <w:pPr>
              <w:keepNext/>
              <w:spacing w:before="120" w:after="120"/>
            </w:pPr>
            <w:r>
              <w:t>How the offence processed</w:t>
            </w:r>
          </w:p>
        </w:tc>
        <w:tc>
          <w:tcPr>
            <w:tcW w:w="3502" w:type="dxa"/>
          </w:tcPr>
          <w:p w14:paraId="6B3DD9A1" w14:textId="77777777" w:rsidR="00CB68DD" w:rsidRDefault="00CB68DD" w:rsidP="002B0707">
            <w:pPr>
              <w:spacing w:before="120" w:after="120"/>
            </w:pPr>
            <w:r>
              <w:t>FENZ serves an infringement notice</w:t>
            </w:r>
          </w:p>
        </w:tc>
        <w:tc>
          <w:tcPr>
            <w:tcW w:w="3606" w:type="dxa"/>
          </w:tcPr>
          <w:p w14:paraId="3ED2DC37" w14:textId="77777777" w:rsidR="00CB68DD" w:rsidRDefault="00CB68DD" w:rsidP="002B0707">
            <w:pPr>
              <w:spacing w:before="120" w:after="120"/>
            </w:pPr>
            <w:r>
              <w:t>FENZ files a charging document in court</w:t>
            </w:r>
          </w:p>
        </w:tc>
      </w:tr>
      <w:tr w:rsidR="00CB68DD" w14:paraId="16D30A3A" w14:textId="77777777" w:rsidTr="002B0707">
        <w:tc>
          <w:tcPr>
            <w:tcW w:w="0" w:type="auto"/>
          </w:tcPr>
          <w:p w14:paraId="37685EE4" w14:textId="77777777" w:rsidR="00CB68DD" w:rsidRDefault="00CB68DD" w:rsidP="002B0707">
            <w:pPr>
              <w:keepNext/>
              <w:spacing w:before="120" w:after="120"/>
            </w:pPr>
            <w:r>
              <w:t>Maximum penalty in the Act</w:t>
            </w:r>
          </w:p>
        </w:tc>
        <w:tc>
          <w:tcPr>
            <w:tcW w:w="3502" w:type="dxa"/>
          </w:tcPr>
          <w:p w14:paraId="3A0D3502" w14:textId="77777777" w:rsidR="00CB68DD" w:rsidRDefault="00CB68DD" w:rsidP="002B0707">
            <w:pPr>
              <w:spacing w:before="120" w:after="120"/>
            </w:pPr>
            <w:r>
              <w:t>Individual: $1,000</w:t>
            </w:r>
          </w:p>
          <w:p w14:paraId="27B761F3" w14:textId="77777777" w:rsidR="00CB68DD" w:rsidRDefault="00CB68DD" w:rsidP="002B0707">
            <w:pPr>
              <w:spacing w:before="120" w:after="120"/>
            </w:pPr>
            <w:r>
              <w:t>Any other case: $5,000</w:t>
            </w:r>
          </w:p>
        </w:tc>
        <w:tc>
          <w:tcPr>
            <w:tcW w:w="3606" w:type="dxa"/>
          </w:tcPr>
          <w:p w14:paraId="4135610C" w14:textId="77777777" w:rsidR="00CB68DD" w:rsidRPr="00B73D25" w:rsidRDefault="00CB68DD" w:rsidP="002B0707">
            <w:pPr>
              <w:spacing w:before="120" w:after="120"/>
              <w:rPr>
                <w:szCs w:val="22"/>
              </w:rPr>
            </w:pPr>
            <w:r w:rsidRPr="00B73D25">
              <w:rPr>
                <w:szCs w:val="22"/>
              </w:rPr>
              <w:t>Individual: $15,000</w:t>
            </w:r>
          </w:p>
          <w:p w14:paraId="37D8E4EC" w14:textId="77777777" w:rsidR="00CB68DD" w:rsidRDefault="00CB68DD" w:rsidP="002B0707">
            <w:pPr>
              <w:spacing w:before="120" w:after="120"/>
            </w:pPr>
            <w:r w:rsidRPr="00B73D25">
              <w:rPr>
                <w:szCs w:val="22"/>
              </w:rPr>
              <w:t>Any other case: $30,000</w:t>
            </w:r>
          </w:p>
        </w:tc>
      </w:tr>
      <w:tr w:rsidR="00CB68DD" w14:paraId="38D9C212" w14:textId="77777777" w:rsidTr="002B0707">
        <w:tc>
          <w:tcPr>
            <w:tcW w:w="0" w:type="auto"/>
          </w:tcPr>
          <w:p w14:paraId="393C1A67" w14:textId="77777777" w:rsidR="00CB68DD" w:rsidRDefault="00CB68DD" w:rsidP="002B0707">
            <w:pPr>
              <w:spacing w:before="120" w:after="120"/>
            </w:pPr>
            <w:r>
              <w:t xml:space="preserve">How is the amount of the fee or fine decided? </w:t>
            </w:r>
          </w:p>
        </w:tc>
        <w:tc>
          <w:tcPr>
            <w:tcW w:w="3502" w:type="dxa"/>
          </w:tcPr>
          <w:p w14:paraId="51CDB842" w14:textId="77777777" w:rsidR="00CB68DD" w:rsidRDefault="00CB68DD" w:rsidP="002B0707">
            <w:pPr>
              <w:spacing w:before="120" w:after="120"/>
            </w:pPr>
            <w:r>
              <w:t>The regulations will set a fixed infringement fee for that offence</w:t>
            </w:r>
          </w:p>
        </w:tc>
        <w:tc>
          <w:tcPr>
            <w:tcW w:w="3606" w:type="dxa"/>
          </w:tcPr>
          <w:p w14:paraId="5C22A9D2" w14:textId="77777777" w:rsidR="00CB68DD" w:rsidRDefault="00CB68DD" w:rsidP="002B0707">
            <w:pPr>
              <w:spacing w:before="120" w:after="120"/>
            </w:pPr>
            <w:r>
              <w:t>If a person is found guilty, the court would be able to impose a fine, up to the maximum fine set in regulations for that offence</w:t>
            </w:r>
          </w:p>
        </w:tc>
      </w:tr>
    </w:tbl>
    <w:p w14:paraId="38BC977F" w14:textId="77777777" w:rsidR="00CB68DD" w:rsidRDefault="00CB68DD" w:rsidP="00CB68DD">
      <w:pPr>
        <w:pStyle w:val="Bullet"/>
        <w:numPr>
          <w:ilvl w:val="0"/>
          <w:numId w:val="0"/>
        </w:numPr>
        <w:ind w:left="175"/>
        <w:rPr>
          <w:b/>
        </w:rPr>
      </w:pPr>
    </w:p>
    <w:p w14:paraId="212C9BCC" w14:textId="0179FB21" w:rsidR="0062745A" w:rsidRDefault="0062745A" w:rsidP="00034FDC">
      <w:pPr>
        <w:pStyle w:val="Heading2"/>
      </w:pPr>
      <w:bookmarkStart w:id="70" w:name="_Toc488059445"/>
      <w:r>
        <w:lastRenderedPageBreak/>
        <w:t>Policy objectives</w:t>
      </w:r>
      <w:bookmarkEnd w:id="68"/>
      <w:bookmarkEnd w:id="69"/>
      <w:bookmarkEnd w:id="70"/>
    </w:p>
    <w:p w14:paraId="2037211D" w14:textId="77777777" w:rsidR="00FA521A" w:rsidRDefault="00FA521A" w:rsidP="00FA521A">
      <w:bookmarkStart w:id="71" w:name="_Toc485671880"/>
      <w:bookmarkStart w:id="72" w:name="_Toc486948046"/>
      <w:bookmarkStart w:id="73" w:name="_Toc487637093"/>
      <w:bookmarkEnd w:id="67"/>
      <w:r>
        <w:t>This discussion document asks questions about:</w:t>
      </w:r>
    </w:p>
    <w:p w14:paraId="7DFE1FDC" w14:textId="77777777" w:rsidR="00FA521A" w:rsidRDefault="00FA521A" w:rsidP="00FA521A">
      <w:pPr>
        <w:pStyle w:val="ListParagraph"/>
        <w:numPr>
          <w:ilvl w:val="0"/>
          <w:numId w:val="37"/>
        </w:numPr>
      </w:pPr>
      <w:r>
        <w:t>the types of conduct that should be captured by offences made through regulation; and</w:t>
      </w:r>
    </w:p>
    <w:p w14:paraId="19194252" w14:textId="77777777" w:rsidR="00FA521A" w:rsidRDefault="00FA521A" w:rsidP="00FA521A">
      <w:pPr>
        <w:pStyle w:val="ListParagraph"/>
        <w:numPr>
          <w:ilvl w:val="0"/>
          <w:numId w:val="37"/>
        </w:numPr>
      </w:pPr>
      <w:proofErr w:type="gramStart"/>
      <w:r>
        <w:t>determining</w:t>
      </w:r>
      <w:proofErr w:type="gramEnd"/>
      <w:r>
        <w:t xml:space="preserve"> and setting the amount of penalties for these offences.</w:t>
      </w:r>
    </w:p>
    <w:p w14:paraId="7911FFF4" w14:textId="77777777" w:rsidR="00FA521A" w:rsidRPr="006654D3" w:rsidRDefault="00FA521A" w:rsidP="00FA521A">
      <w:r w:rsidRPr="006654D3">
        <w:t>We are seeking to meet the following policy objectives for the new regulations:</w:t>
      </w:r>
    </w:p>
    <w:p w14:paraId="42952E60" w14:textId="77777777" w:rsidR="00FA521A" w:rsidRPr="006654D3" w:rsidRDefault="00FA521A" w:rsidP="00FA521A">
      <w:pPr>
        <w:pStyle w:val="ListParagraph"/>
        <w:numPr>
          <w:ilvl w:val="0"/>
          <w:numId w:val="37"/>
        </w:numPr>
      </w:pPr>
      <w:r>
        <w:t>provides</w:t>
      </w:r>
      <w:r w:rsidRPr="006654D3">
        <w:t xml:space="preserve"> consistency and effectiveness</w:t>
      </w:r>
      <w:r>
        <w:t xml:space="preserve"> of offence penalties</w:t>
      </w:r>
      <w:r w:rsidRPr="006654D3">
        <w:t>;</w:t>
      </w:r>
    </w:p>
    <w:p w14:paraId="7020E094" w14:textId="77777777" w:rsidR="00FA521A" w:rsidRDefault="00FA521A" w:rsidP="00FA521A">
      <w:pPr>
        <w:pStyle w:val="ListParagraph"/>
        <w:numPr>
          <w:ilvl w:val="0"/>
          <w:numId w:val="37"/>
        </w:numPr>
      </w:pPr>
      <w:r w:rsidRPr="006654D3">
        <w:t>improves accountability</w:t>
      </w:r>
      <w:r>
        <w:t xml:space="preserve"> of offenders</w:t>
      </w:r>
      <w:r w:rsidRPr="006654D3">
        <w:t>;</w:t>
      </w:r>
    </w:p>
    <w:p w14:paraId="38548773" w14:textId="47F7A9C7" w:rsidR="00FA521A" w:rsidRDefault="00FA521A" w:rsidP="00FA521A">
      <w:pPr>
        <w:pStyle w:val="ListParagraph"/>
        <w:numPr>
          <w:ilvl w:val="0"/>
          <w:numId w:val="37"/>
        </w:numPr>
      </w:pPr>
      <w:r>
        <w:t>encourage</w:t>
      </w:r>
      <w:r w:rsidR="00E82557">
        <w:t>s</w:t>
      </w:r>
      <w:r>
        <w:t xml:space="preserve"> good fire safety practices;</w:t>
      </w:r>
    </w:p>
    <w:p w14:paraId="1DDD2005" w14:textId="77777777" w:rsidR="00FA521A" w:rsidRPr="006654D3" w:rsidRDefault="00FA521A" w:rsidP="00FA521A">
      <w:pPr>
        <w:pStyle w:val="ListParagraph"/>
        <w:numPr>
          <w:ilvl w:val="0"/>
          <w:numId w:val="37"/>
        </w:numPr>
      </w:pPr>
      <w:r>
        <w:t>improves clarity of the offences and penalties;</w:t>
      </w:r>
    </w:p>
    <w:p w14:paraId="4722201B" w14:textId="77777777" w:rsidR="00FA521A" w:rsidRDefault="00FA521A" w:rsidP="00FA521A">
      <w:pPr>
        <w:pStyle w:val="ListParagraph"/>
        <w:numPr>
          <w:ilvl w:val="0"/>
          <w:numId w:val="37"/>
        </w:numPr>
      </w:pPr>
      <w:r w:rsidRPr="006654D3">
        <w:t xml:space="preserve">creates a fair system; </w:t>
      </w:r>
    </w:p>
    <w:p w14:paraId="03367FCF" w14:textId="77777777" w:rsidR="00FA521A" w:rsidRPr="006654D3" w:rsidRDefault="00FA521A" w:rsidP="00FA521A">
      <w:pPr>
        <w:pStyle w:val="ListParagraph"/>
        <w:numPr>
          <w:ilvl w:val="0"/>
          <w:numId w:val="37"/>
        </w:numPr>
      </w:pPr>
      <w:r>
        <w:t xml:space="preserve">supports the overall FENZ enforcement and compliance strategy; </w:t>
      </w:r>
      <w:r w:rsidRPr="006654D3">
        <w:t>and</w:t>
      </w:r>
    </w:p>
    <w:p w14:paraId="5CD1CD10" w14:textId="77777777" w:rsidR="00FA521A" w:rsidRPr="006654D3" w:rsidRDefault="00FA521A" w:rsidP="00FA521A">
      <w:pPr>
        <w:pStyle w:val="ListParagraph"/>
        <w:numPr>
          <w:ilvl w:val="0"/>
          <w:numId w:val="37"/>
        </w:numPr>
      </w:pPr>
      <w:proofErr w:type="gramStart"/>
      <w:r>
        <w:t>makes</w:t>
      </w:r>
      <w:proofErr w:type="gramEnd"/>
      <w:r>
        <w:t xml:space="preserve"> it easier to understand and comply with the law</w:t>
      </w:r>
      <w:r w:rsidRPr="006654D3">
        <w:t>.</w:t>
      </w:r>
    </w:p>
    <w:p w14:paraId="77B4C6BD" w14:textId="77777777" w:rsidR="00FA521A" w:rsidRPr="006654D3" w:rsidRDefault="00FA521A" w:rsidP="00FA521A">
      <w:pPr>
        <w:keepNext/>
      </w:pPr>
      <w:r w:rsidRPr="006654D3">
        <w:t>As part of considering whether a system is fair, we will consider:</w:t>
      </w:r>
    </w:p>
    <w:p w14:paraId="6D392F07" w14:textId="77777777" w:rsidR="00FA521A" w:rsidRPr="006654D3" w:rsidRDefault="00FA521A" w:rsidP="00FA521A">
      <w:pPr>
        <w:pStyle w:val="ListParagraph"/>
        <w:numPr>
          <w:ilvl w:val="0"/>
          <w:numId w:val="37"/>
        </w:numPr>
      </w:pPr>
      <w:r w:rsidRPr="006654D3">
        <w:t>the harm (potential or actual) to people or property from the offending;</w:t>
      </w:r>
      <w:r>
        <w:t xml:space="preserve"> and</w:t>
      </w:r>
    </w:p>
    <w:p w14:paraId="45CE0ED0" w14:textId="77777777" w:rsidR="00FA521A" w:rsidRPr="006654D3" w:rsidRDefault="00FA521A" w:rsidP="00FA521A">
      <w:pPr>
        <w:pStyle w:val="ListParagraph"/>
        <w:numPr>
          <w:ilvl w:val="0"/>
          <w:numId w:val="37"/>
        </w:numPr>
      </w:pPr>
      <w:proofErr w:type="gramStart"/>
      <w:r>
        <w:t>the</w:t>
      </w:r>
      <w:proofErr w:type="gramEnd"/>
      <w:r>
        <w:t xml:space="preserve"> </w:t>
      </w:r>
      <w:r w:rsidRPr="006654D3">
        <w:t>affordability and appropriateness of the penalty for the target group.</w:t>
      </w:r>
    </w:p>
    <w:p w14:paraId="0D1B115D" w14:textId="77777777" w:rsidR="00FA521A" w:rsidRDefault="00FA521A" w:rsidP="00FA521A">
      <w:r>
        <w:t xml:space="preserve">Regarding the appropriateness of the penalty, we note that offences made through regulation are for less serious offending than criminal offences such as those in the FENZ Act. However, there may be levels of seriousness within the less serious offending. For example, leaving a burning substance in open air is potentially more serious than failing to keep records for seven years, because the first action creates a potential fire risk. </w:t>
      </w:r>
    </w:p>
    <w:p w14:paraId="3C71098A" w14:textId="095BEAC7" w:rsidR="003B76C3" w:rsidRDefault="003B76C3" w:rsidP="003B76C3">
      <w:pPr>
        <w:pStyle w:val="Heading2"/>
      </w:pPr>
      <w:bookmarkStart w:id="74" w:name="_Toc488059446"/>
      <w:r>
        <w:t>Issue 1: What offences should there be?</w:t>
      </w:r>
      <w:bookmarkEnd w:id="71"/>
      <w:bookmarkEnd w:id="72"/>
      <w:bookmarkEnd w:id="73"/>
      <w:bookmarkEnd w:id="74"/>
    </w:p>
    <w:p w14:paraId="649ACC53" w14:textId="3E8FE701" w:rsidR="00230A7B" w:rsidRDefault="00230A7B" w:rsidP="00230A7B">
      <w:r w:rsidRPr="003D089E">
        <w:rPr>
          <w:b/>
        </w:rPr>
        <w:t xml:space="preserve">Appendix </w:t>
      </w:r>
      <w:r w:rsidR="007863AA">
        <w:rPr>
          <w:b/>
        </w:rPr>
        <w:t>C</w:t>
      </w:r>
      <w:r>
        <w:t xml:space="preserve"> sets out the criminal offences in the</w:t>
      </w:r>
      <w:r w:rsidRPr="002F2850">
        <w:t xml:space="preserve"> </w:t>
      </w:r>
      <w:r>
        <w:t xml:space="preserve">FENZ Act and the proposed </w:t>
      </w:r>
      <w:r w:rsidR="00E63A0F">
        <w:t xml:space="preserve">conduct to be covered by </w:t>
      </w:r>
      <w:r w:rsidR="003D089E">
        <w:t>new</w:t>
      </w:r>
      <w:r>
        <w:t xml:space="preserve"> offences. </w:t>
      </w:r>
      <w:r w:rsidR="004E1F68">
        <w:t>The</w:t>
      </w:r>
      <w:r>
        <w:t xml:space="preserve"> Government has agreed </w:t>
      </w:r>
      <w:r w:rsidR="004E1F68">
        <w:t xml:space="preserve">that low </w:t>
      </w:r>
      <w:r>
        <w:t xml:space="preserve">to </w:t>
      </w:r>
      <w:r w:rsidR="004E1F68">
        <w:t xml:space="preserve">moderate level offending would be </w:t>
      </w:r>
      <w:r w:rsidR="002E0914">
        <w:t>dealt with</w:t>
      </w:r>
      <w:r w:rsidR="004E1F68">
        <w:t xml:space="preserve"> by infringement </w:t>
      </w:r>
      <w:r w:rsidR="00DF1876">
        <w:t>fees</w:t>
      </w:r>
      <w:r w:rsidR="003D089E">
        <w:t xml:space="preserve"> and court-imposed fines</w:t>
      </w:r>
      <w:r w:rsidR="00E63A0F">
        <w:rPr>
          <w:rStyle w:val="FootnoteReference"/>
        </w:rPr>
        <w:footnoteReference w:id="6"/>
      </w:r>
      <w:r w:rsidR="004E1F68">
        <w:t>.  The specific types of</w:t>
      </w:r>
      <w:r>
        <w:t xml:space="preserve"> conduct captured by </w:t>
      </w:r>
      <w:r w:rsidR="00E82557">
        <w:t xml:space="preserve">these </w:t>
      </w:r>
      <w:r>
        <w:t xml:space="preserve">offences </w:t>
      </w:r>
      <w:r w:rsidR="002E0914">
        <w:t>need</w:t>
      </w:r>
      <w:r w:rsidR="00B34E30">
        <w:t>s</w:t>
      </w:r>
      <w:r>
        <w:t xml:space="preserve"> to be confirmed before regulations can be made. </w:t>
      </w:r>
    </w:p>
    <w:p w14:paraId="219D7E6C" w14:textId="4D8BAA6C" w:rsidR="00230A7B" w:rsidRDefault="00230A7B" w:rsidP="00230A7B">
      <w:r>
        <w:t xml:space="preserve">Some of these </w:t>
      </w:r>
      <w:r w:rsidR="002E0914">
        <w:t>proposed</w:t>
      </w:r>
      <w:r>
        <w:t xml:space="preserve"> offences</w:t>
      </w:r>
      <w:r w:rsidR="000E5D64">
        <w:t xml:space="preserve"> to be made through </w:t>
      </w:r>
      <w:r w:rsidR="00E82557">
        <w:t>regulations were</w:t>
      </w:r>
      <w:r>
        <w:t xml:space="preserve"> previously offences within the FS Act and the FRF Act. They are </w:t>
      </w:r>
      <w:r w:rsidR="00285BF6">
        <w:t>proposed</w:t>
      </w:r>
      <w:r>
        <w:t xml:space="preserve"> offences</w:t>
      </w:r>
      <w:r w:rsidR="00F6524B">
        <w:t xml:space="preserve"> to be made through regulations</w:t>
      </w:r>
      <w:r>
        <w:t xml:space="preserve"> </w:t>
      </w:r>
      <w:r w:rsidR="002E0914">
        <w:t>under the FENZ Act because:</w:t>
      </w:r>
    </w:p>
    <w:p w14:paraId="3207BFCA" w14:textId="77777777" w:rsidR="00230A7B" w:rsidRDefault="00230A7B" w:rsidP="00230A7B">
      <w:pPr>
        <w:pStyle w:val="Bullet"/>
      </w:pPr>
      <w:r>
        <w:lastRenderedPageBreak/>
        <w:t>the behaviour generally involves straightforward issues of fact an enforcement officer could easily identify and issue an infringement notice for them;</w:t>
      </w:r>
    </w:p>
    <w:p w14:paraId="6E5577F4" w14:textId="08534725" w:rsidR="00230A7B" w:rsidRDefault="00230A7B" w:rsidP="00230A7B">
      <w:pPr>
        <w:pStyle w:val="Bullet"/>
      </w:pPr>
      <w:r>
        <w:t xml:space="preserve">penalising this conduct through infringement notices is </w:t>
      </w:r>
      <w:r w:rsidR="009431A4">
        <w:t xml:space="preserve">expected </w:t>
      </w:r>
      <w:r>
        <w:t xml:space="preserve">to achieve a proportionate deterrent effect; and </w:t>
      </w:r>
    </w:p>
    <w:p w14:paraId="5FE7C818" w14:textId="77777777" w:rsidR="00230A7B" w:rsidRDefault="00230A7B" w:rsidP="00230A7B">
      <w:pPr>
        <w:pStyle w:val="Bullet"/>
      </w:pPr>
      <w:proofErr w:type="gramStart"/>
      <w:r>
        <w:t>charges</w:t>
      </w:r>
      <w:proofErr w:type="gramEnd"/>
      <w:r>
        <w:t xml:space="preserve"> could be filed in court for more serious misconduct (including repeated behaviours) and the court can impose a much higher penalty, though still without imposing a criminal conviction.</w:t>
      </w:r>
    </w:p>
    <w:p w14:paraId="59F435AE" w14:textId="3B05B387" w:rsidR="00230A7B" w:rsidRDefault="00230A7B" w:rsidP="00230A7B">
      <w:r>
        <w:t>We are seeking your feedback on whether the following conduct, or similar conduct, should be captured by offences</w:t>
      </w:r>
      <w:r w:rsidR="000E5D64">
        <w:t xml:space="preserve"> made through regulations</w:t>
      </w:r>
      <w:r>
        <w:t xml:space="preserve">: </w:t>
      </w:r>
    </w:p>
    <w:p w14:paraId="67EB6688" w14:textId="1094867A" w:rsidR="00E061D2" w:rsidRPr="00DD3E96" w:rsidRDefault="002E0914" w:rsidP="00E061D2">
      <w:pPr>
        <w:pStyle w:val="Bullet"/>
        <w:numPr>
          <w:ilvl w:val="0"/>
          <w:numId w:val="0"/>
        </w:numPr>
        <w:ind w:left="360" w:hanging="360"/>
        <w:rPr>
          <w:b/>
          <w:i/>
        </w:rPr>
      </w:pPr>
      <w:r>
        <w:rPr>
          <w:b/>
          <w:i/>
        </w:rPr>
        <w:t xml:space="preserve">Lower-level offences </w:t>
      </w:r>
      <w:r w:rsidR="00E061D2">
        <w:rPr>
          <w:b/>
          <w:i/>
        </w:rPr>
        <w:t>(</w:t>
      </w:r>
      <w:r w:rsidR="003868BA">
        <w:rPr>
          <w:b/>
          <w:i/>
        </w:rPr>
        <w:t>these do not have equivalent criminal offences under the FENZ Act</w:t>
      </w:r>
      <w:r w:rsidR="00E061D2">
        <w:rPr>
          <w:b/>
          <w:i/>
        </w:rPr>
        <w:t>)</w:t>
      </w:r>
    </w:p>
    <w:p w14:paraId="4CC95D1A" w14:textId="204EA6D0" w:rsidR="00E061D2" w:rsidRDefault="00E061D2" w:rsidP="00E061D2">
      <w:pPr>
        <w:pStyle w:val="Bullet"/>
      </w:pPr>
      <w:r>
        <w:t>U</w:t>
      </w:r>
      <w:r w:rsidRPr="003C3537">
        <w:t>nlawfu</w:t>
      </w:r>
      <w:r>
        <w:t>lly interfering with a fire alarm</w:t>
      </w:r>
      <w:r w:rsidR="00294FB9">
        <w:t>;</w:t>
      </w:r>
    </w:p>
    <w:p w14:paraId="64058549" w14:textId="21A5345E" w:rsidR="00E061D2" w:rsidRPr="003C3537" w:rsidRDefault="00E061D2" w:rsidP="00E061D2">
      <w:pPr>
        <w:pStyle w:val="Bullet"/>
      </w:pPr>
      <w:r>
        <w:t>O</w:t>
      </w:r>
      <w:r w:rsidRPr="003C3537">
        <w:t>blit</w:t>
      </w:r>
      <w:r>
        <w:t>erating or removing fire hydrant markings</w:t>
      </w:r>
      <w:r w:rsidR="00294FB9">
        <w:t>;</w:t>
      </w:r>
    </w:p>
    <w:p w14:paraId="42D72F5D" w14:textId="7BED1594" w:rsidR="00E061D2" w:rsidRDefault="00E061D2" w:rsidP="00E061D2">
      <w:pPr>
        <w:pStyle w:val="Bullet"/>
      </w:pPr>
      <w:r>
        <w:t>Removing, defacing, obscuring, or otherwise rendering ineffective or inoperative any forest gate, or any notice board, placard, indicator, other warning or sign set up for the purpose of fire control</w:t>
      </w:r>
      <w:r w:rsidR="00294FB9">
        <w:t>;</w:t>
      </w:r>
    </w:p>
    <w:p w14:paraId="5440E790" w14:textId="26E98ECE" w:rsidR="00E061D2" w:rsidRDefault="00E061D2" w:rsidP="00E061D2">
      <w:pPr>
        <w:pStyle w:val="Bullet"/>
      </w:pPr>
      <w:r>
        <w:t>Preventing, obstructing, interfering with, impairing, otherwise rendering inoperative or less effectual any apparatus or any other fire control measure</w:t>
      </w:r>
      <w:r w:rsidR="00294FB9">
        <w:t>;</w:t>
      </w:r>
    </w:p>
    <w:p w14:paraId="590064EA" w14:textId="335BA562" w:rsidR="00E061D2" w:rsidRDefault="00E061D2" w:rsidP="00E061D2">
      <w:pPr>
        <w:pStyle w:val="Bullet"/>
      </w:pPr>
      <w:r>
        <w:t xml:space="preserve">Setting fire to vegetation by way of a </w:t>
      </w:r>
      <w:proofErr w:type="spellStart"/>
      <w:r>
        <w:t>backburn</w:t>
      </w:r>
      <w:proofErr w:type="spellEnd"/>
      <w:r>
        <w:t xml:space="preserve"> without the specific directions from FENZ or an authorised person</w:t>
      </w:r>
      <w:r w:rsidR="00294FB9">
        <w:t>;</w:t>
      </w:r>
    </w:p>
    <w:p w14:paraId="7F2C4A88" w14:textId="4E3157FB" w:rsidR="00E061D2" w:rsidRDefault="00E061D2" w:rsidP="00E061D2">
      <w:pPr>
        <w:pStyle w:val="Bullet"/>
      </w:pPr>
      <w:r>
        <w:t>Operating</w:t>
      </w:r>
      <w:r w:rsidRPr="003C3537">
        <w:t xml:space="preserve"> spark hazardous machine e.g. helicopter without consent (agriculture excluded)</w:t>
      </w:r>
      <w:r w:rsidR="00294FB9">
        <w:t>;</w:t>
      </w:r>
    </w:p>
    <w:p w14:paraId="2DC7A133" w14:textId="7DF20544" w:rsidR="00E061D2" w:rsidRDefault="003F064F" w:rsidP="00E061D2">
      <w:pPr>
        <w:pStyle w:val="Bullet"/>
      </w:pPr>
      <w:r>
        <w:t xml:space="preserve">Undertaking activities in breach </w:t>
      </w:r>
      <w:r w:rsidR="00747C25">
        <w:t xml:space="preserve">of a prohibition or restriction; </w:t>
      </w:r>
    </w:p>
    <w:p w14:paraId="5E7FDD78" w14:textId="0616BD7F" w:rsidR="00E061D2" w:rsidRDefault="00E061D2" w:rsidP="00E061D2">
      <w:pPr>
        <w:pStyle w:val="Bullet"/>
      </w:pPr>
      <w:r>
        <w:t>F</w:t>
      </w:r>
      <w:r w:rsidRPr="003C3537">
        <w:t>or person</w:t>
      </w:r>
      <w:r>
        <w:t xml:space="preserve"> who has a lease or licence on Crown land,</w:t>
      </w:r>
      <w:r w:rsidRPr="003C3537">
        <w:t xml:space="preserve"> fail</w:t>
      </w:r>
      <w:r>
        <w:t>ing</w:t>
      </w:r>
      <w:r w:rsidRPr="003C3537">
        <w:t xml:space="preserve"> to take all measures necessary to prevent spread of fire</w:t>
      </w:r>
      <w:r w:rsidR="00294FB9">
        <w:t>;</w:t>
      </w:r>
      <w:bookmarkStart w:id="75" w:name="_GoBack"/>
      <w:bookmarkEnd w:id="75"/>
    </w:p>
    <w:p w14:paraId="0648454F" w14:textId="7815914F" w:rsidR="00E061D2" w:rsidRPr="00485C0D" w:rsidRDefault="00485C0D" w:rsidP="00E061D2">
      <w:pPr>
        <w:pStyle w:val="Bullet"/>
      </w:pPr>
      <w:r>
        <w:t>E</w:t>
      </w:r>
      <w:r w:rsidRPr="00485C0D">
        <w:t>ntering an area in breach of a prohibition or restriction</w:t>
      </w:r>
      <w:r w:rsidR="00294FB9">
        <w:t xml:space="preserve">; </w:t>
      </w:r>
    </w:p>
    <w:p w14:paraId="2ABE884B" w14:textId="6BAD40A7" w:rsidR="00E07716" w:rsidRDefault="00E061D2" w:rsidP="00E061D2">
      <w:pPr>
        <w:pStyle w:val="Bullet"/>
      </w:pPr>
      <w:r>
        <w:t>Failing</w:t>
      </w:r>
      <w:r w:rsidRPr="00266742">
        <w:t xml:space="preserve"> to comply with the standards for water supply volume and pressure in the Code of Practice</w:t>
      </w:r>
      <w:r w:rsidR="00F56DC0">
        <w:t>; and</w:t>
      </w:r>
    </w:p>
    <w:p w14:paraId="2862A6FF" w14:textId="33E65673" w:rsidR="00F56DC0" w:rsidRPr="002D390C" w:rsidRDefault="00F56DC0" w:rsidP="00E061D2">
      <w:pPr>
        <w:pStyle w:val="Bullet"/>
      </w:pPr>
      <w:r>
        <w:t xml:space="preserve">Failing to comply with FENZ direction to remove vegetation or other things creating a fire risk. </w:t>
      </w:r>
    </w:p>
    <w:p w14:paraId="5B03AC36" w14:textId="1B7A3ACE" w:rsidR="00E061D2" w:rsidRPr="00DD3E96" w:rsidRDefault="002E0914" w:rsidP="00E061D2">
      <w:pPr>
        <w:rPr>
          <w:b/>
          <w:i/>
        </w:rPr>
      </w:pPr>
      <w:r>
        <w:rPr>
          <w:b/>
          <w:i/>
        </w:rPr>
        <w:t>Moderate-level</w:t>
      </w:r>
      <w:r w:rsidR="00E061D2" w:rsidRPr="00DD3E96">
        <w:rPr>
          <w:b/>
          <w:i/>
        </w:rPr>
        <w:t xml:space="preserve"> offence</w:t>
      </w:r>
      <w:r>
        <w:rPr>
          <w:b/>
          <w:i/>
        </w:rPr>
        <w:t>s</w:t>
      </w:r>
      <w:r w:rsidR="00AE19F7">
        <w:rPr>
          <w:b/>
          <w:i/>
        </w:rPr>
        <w:t xml:space="preserve"> (</w:t>
      </w:r>
      <w:r w:rsidR="003868BA">
        <w:rPr>
          <w:b/>
          <w:i/>
        </w:rPr>
        <w:t>these have equivalent criminal offences under the FENZ Act)</w:t>
      </w:r>
    </w:p>
    <w:p w14:paraId="36F26B5C" w14:textId="118ACCCA" w:rsidR="00E061D2" w:rsidRDefault="00E061D2" w:rsidP="00E061D2">
      <w:pPr>
        <w:pStyle w:val="Bullet"/>
      </w:pPr>
      <w:r>
        <w:t>Lighting or allowing another person to light a fire in open air when there is a prohibition on lighting fire in open air in effect and has notice, without a permit or in breach of permit conditions</w:t>
      </w:r>
      <w:r w:rsidR="00294FB9">
        <w:t>;</w:t>
      </w:r>
    </w:p>
    <w:p w14:paraId="0D0D76CD" w14:textId="68D4678C" w:rsidR="00E061D2" w:rsidRDefault="00E061D2" w:rsidP="00E061D2">
      <w:pPr>
        <w:pStyle w:val="Bullet"/>
      </w:pPr>
      <w:r>
        <w:t>Carrying out prohibited or restricted activity if have notice of prohibition or restriction</w:t>
      </w:r>
      <w:r w:rsidR="00294FB9">
        <w:t>;</w:t>
      </w:r>
    </w:p>
    <w:p w14:paraId="589349CC" w14:textId="29ABA117" w:rsidR="00E061D2" w:rsidRDefault="00E061D2" w:rsidP="00E061D2">
      <w:pPr>
        <w:pStyle w:val="Bullet"/>
      </w:pPr>
      <w:r>
        <w:t xml:space="preserve">Lighting or allowing another person to light a fire in open air during a prohibited or restricted </w:t>
      </w:r>
      <w:r w:rsidR="00B34E30">
        <w:t>season</w:t>
      </w:r>
      <w:r>
        <w:t>, without a permit or in breach of permit conditions</w:t>
      </w:r>
      <w:r w:rsidR="00294FB9">
        <w:t>;</w:t>
      </w:r>
    </w:p>
    <w:p w14:paraId="25830136" w14:textId="6DCF182E" w:rsidR="00E061D2" w:rsidRDefault="00E061D2" w:rsidP="00E061D2">
      <w:pPr>
        <w:pStyle w:val="Bullet"/>
      </w:pPr>
      <w:r>
        <w:t>Causing or allowing a burning or smouldering substance</w:t>
      </w:r>
      <w:r w:rsidR="00C03751">
        <w:t xml:space="preserve"> in open air</w:t>
      </w:r>
      <w:r>
        <w:t xml:space="preserve"> without taking reasonable steps to reduce likelihood of harm damage, or notifying FENZ</w:t>
      </w:r>
      <w:r w:rsidR="00294FB9">
        <w:t>;</w:t>
      </w:r>
    </w:p>
    <w:p w14:paraId="2DD22FE3" w14:textId="7DDCFADA" w:rsidR="00E061D2" w:rsidRDefault="00E061D2" w:rsidP="00E061D2">
      <w:pPr>
        <w:pStyle w:val="Bullet"/>
      </w:pPr>
      <w:r>
        <w:lastRenderedPageBreak/>
        <w:t>An owner of a relevant building (set out in s</w:t>
      </w:r>
      <w:r w:rsidR="00294FB9">
        <w:t xml:space="preserve">ection </w:t>
      </w:r>
      <w:r>
        <w:t>75 e.g. early childhood education</w:t>
      </w:r>
      <w:r w:rsidR="00C03751">
        <w:t xml:space="preserve"> and care</w:t>
      </w:r>
      <w:r>
        <w:t xml:space="preserve"> centre) not providing or maintaining an evacuation scheme</w:t>
      </w:r>
      <w:r w:rsidR="00294FB9">
        <w:t>;</w:t>
      </w:r>
    </w:p>
    <w:p w14:paraId="7383E4F0" w14:textId="7C92E5B3" w:rsidR="00E061D2" w:rsidRDefault="00E061D2" w:rsidP="00E061D2">
      <w:pPr>
        <w:pStyle w:val="Bullet"/>
      </w:pPr>
      <w:r>
        <w:t>Failing to make a levy return to FENZ</w:t>
      </w:r>
      <w:r w:rsidR="00294FB9">
        <w:t>;</w:t>
      </w:r>
    </w:p>
    <w:p w14:paraId="25F2C459" w14:textId="671B426A" w:rsidR="00E061D2" w:rsidRDefault="00E061D2" w:rsidP="00E061D2">
      <w:pPr>
        <w:pStyle w:val="Bullet"/>
      </w:pPr>
      <w:r>
        <w:t>Failing</w:t>
      </w:r>
      <w:r w:rsidRPr="004F2DBF">
        <w:t xml:space="preserve"> to keep specified </w:t>
      </w:r>
      <w:r>
        <w:t xml:space="preserve">levy </w:t>
      </w:r>
      <w:r w:rsidRPr="004F2DBF">
        <w:t>records for 7 years</w:t>
      </w:r>
      <w:r w:rsidR="00294FB9">
        <w:t>;</w:t>
      </w:r>
      <w:r w:rsidRPr="004F2DBF">
        <w:t xml:space="preserve"> </w:t>
      </w:r>
    </w:p>
    <w:p w14:paraId="6D63593B" w14:textId="1F7E7EE9" w:rsidR="00E061D2" w:rsidRDefault="00E061D2" w:rsidP="00E061D2">
      <w:pPr>
        <w:pStyle w:val="Bullet"/>
      </w:pPr>
      <w:r>
        <w:t xml:space="preserve">Failing to provide information that FENZ considers is reasonably </w:t>
      </w:r>
      <w:r w:rsidRPr="00491FF4">
        <w:t xml:space="preserve">necessary or relevant for </w:t>
      </w:r>
      <w:r>
        <w:t>administering or enforcing the l</w:t>
      </w:r>
      <w:r w:rsidRPr="00491FF4">
        <w:t>evy provisions</w:t>
      </w:r>
      <w:r w:rsidR="00294FB9">
        <w:t>;</w:t>
      </w:r>
    </w:p>
    <w:p w14:paraId="1763108A" w14:textId="7E54D574" w:rsidR="00E061D2" w:rsidRDefault="00E061D2" w:rsidP="00E061D2">
      <w:pPr>
        <w:pStyle w:val="Bullet"/>
      </w:pPr>
      <w:r>
        <w:t xml:space="preserve">Failing to provide information that FENZ considers is reasonably </w:t>
      </w:r>
      <w:r w:rsidRPr="00491FF4">
        <w:t xml:space="preserve">necessary or relevant for </w:t>
      </w:r>
      <w:r>
        <w:t>administering or enforcing the l</w:t>
      </w:r>
      <w:r w:rsidRPr="00491FF4">
        <w:t>evy provisions</w:t>
      </w:r>
      <w:r w:rsidR="00294FB9">
        <w:t>;</w:t>
      </w:r>
    </w:p>
    <w:p w14:paraId="4E7E4B62" w14:textId="096E05F9" w:rsidR="00E061D2" w:rsidRDefault="00E061D2" w:rsidP="00E061D2">
      <w:pPr>
        <w:pStyle w:val="Bullet"/>
      </w:pPr>
      <w:r>
        <w:t>Giving</w:t>
      </w:r>
      <w:r w:rsidRPr="00E82887">
        <w:t xml:space="preserve"> false alarm of fire</w:t>
      </w:r>
      <w:r w:rsidR="00294FB9">
        <w:t>;</w:t>
      </w:r>
      <w:r>
        <w:t xml:space="preserve"> </w:t>
      </w:r>
    </w:p>
    <w:p w14:paraId="5E1ED2DB" w14:textId="2906A046" w:rsidR="00E061D2" w:rsidRDefault="00E061D2" w:rsidP="00E061D2">
      <w:pPr>
        <w:pStyle w:val="Bullet"/>
      </w:pPr>
      <w:r>
        <w:t>Obstructing, hindering, resisting or deceiving a FENZ inspector or authorised person in the performance of duties</w:t>
      </w:r>
      <w:r w:rsidR="00294FB9">
        <w:t>; and</w:t>
      </w:r>
    </w:p>
    <w:p w14:paraId="5F8BF6BF" w14:textId="7E3F5CF7" w:rsidR="00E061D2" w:rsidRDefault="00E061D2" w:rsidP="00E061D2">
      <w:pPr>
        <w:pStyle w:val="Bullet"/>
      </w:pPr>
      <w:r>
        <w:t>Storing spontaneously combustible material in breach of requirements under Act or regulations</w:t>
      </w:r>
      <w:r w:rsidR="00294FB9">
        <w:t>.</w:t>
      </w:r>
      <w:r>
        <w:t xml:space="preserve"> </w:t>
      </w:r>
    </w:p>
    <w:p w14:paraId="41157A8E" w14:textId="6CC8146D" w:rsidR="003B76C3" w:rsidRDefault="003B76C3" w:rsidP="00827657">
      <w:pPr>
        <w:pStyle w:val="Bullet"/>
        <w:numPr>
          <w:ilvl w:val="0"/>
          <w:numId w:val="0"/>
        </w:numPr>
      </w:pPr>
    </w:p>
    <w:tbl>
      <w:tblPr>
        <w:tblStyle w:val="TableGrid"/>
        <w:tblW w:w="0" w:type="auto"/>
        <w:tblLook w:val="04A0" w:firstRow="1" w:lastRow="0" w:firstColumn="1" w:lastColumn="0" w:noHBand="0" w:noVBand="1"/>
      </w:tblPr>
      <w:tblGrid>
        <w:gridCol w:w="9243"/>
      </w:tblGrid>
      <w:tr w:rsidR="00AB5392" w14:paraId="31858576" w14:textId="77777777" w:rsidTr="00902118">
        <w:tc>
          <w:tcPr>
            <w:tcW w:w="9243" w:type="dxa"/>
            <w:shd w:val="clear" w:color="auto" w:fill="D9D9D9" w:themeFill="background1" w:themeFillShade="D9"/>
          </w:tcPr>
          <w:p w14:paraId="46AA1420" w14:textId="77777777" w:rsidR="00AB5392" w:rsidRPr="00BB3A1C" w:rsidRDefault="00AB5392" w:rsidP="00902118">
            <w:pPr>
              <w:rPr>
                <w:b/>
                <w:i/>
              </w:rPr>
            </w:pPr>
            <w:r w:rsidRPr="00BB3A1C">
              <w:rPr>
                <w:b/>
                <w:i/>
              </w:rPr>
              <w:t>Questions</w:t>
            </w:r>
          </w:p>
          <w:p w14:paraId="062E1919" w14:textId="774681D4" w:rsidR="00AB5392" w:rsidRDefault="00AB5392" w:rsidP="00A659C0">
            <w:pPr>
              <w:pStyle w:val="ListParagraph"/>
              <w:numPr>
                <w:ilvl w:val="0"/>
                <w:numId w:val="30"/>
              </w:numPr>
            </w:pPr>
            <w:r>
              <w:t xml:space="preserve">Do you </w:t>
            </w:r>
            <w:r w:rsidR="002A2424">
              <w:t xml:space="preserve">have any comments on the proposed </w:t>
            </w:r>
            <w:r w:rsidR="00A659C0">
              <w:t>conduct that should be captured by offences</w:t>
            </w:r>
            <w:r w:rsidR="00747C25">
              <w:t xml:space="preserve"> made under section 187 of the FENZ Act</w:t>
            </w:r>
            <w:r w:rsidR="00A659C0">
              <w:t>?</w:t>
            </w:r>
          </w:p>
        </w:tc>
      </w:tr>
    </w:tbl>
    <w:p w14:paraId="46141EDA" w14:textId="099DE607" w:rsidR="00D11E76" w:rsidRPr="00344CDC" w:rsidRDefault="00340ACB" w:rsidP="00D11E76">
      <w:pPr>
        <w:pStyle w:val="Heading2"/>
      </w:pPr>
      <w:bookmarkStart w:id="76" w:name="_Toc488059447"/>
      <w:r>
        <w:t>Issue 2</w:t>
      </w:r>
      <w:r w:rsidR="00D11E76">
        <w:t xml:space="preserve">: </w:t>
      </w:r>
      <w:bookmarkStart w:id="77" w:name="_Toc486948048"/>
      <w:bookmarkStart w:id="78" w:name="_Toc487637095"/>
      <w:r w:rsidR="00D11E76">
        <w:t xml:space="preserve">Options for setting </w:t>
      </w:r>
      <w:r w:rsidR="00D2741F">
        <w:t>offence</w:t>
      </w:r>
      <w:r w:rsidR="00D11E76">
        <w:t xml:space="preserve"> penalties</w:t>
      </w:r>
      <w:bookmarkEnd w:id="77"/>
      <w:bookmarkEnd w:id="78"/>
      <w:bookmarkEnd w:id="76"/>
    </w:p>
    <w:p w14:paraId="63EC7BCD" w14:textId="0F0DE11F" w:rsidR="00266643" w:rsidRDefault="00266643" w:rsidP="00266643">
      <w:r>
        <w:t xml:space="preserve">For </w:t>
      </w:r>
      <w:r w:rsidR="001D3DB6">
        <w:t>infringement</w:t>
      </w:r>
      <w:r>
        <w:t xml:space="preserve"> fees the maximum penalty for an individual of up to $1000, and $5000 </w:t>
      </w:r>
      <w:r w:rsidR="00D2741F">
        <w:t>in any other case.</w:t>
      </w:r>
      <w:r w:rsidRPr="00CB374A">
        <w:t xml:space="preserve"> </w:t>
      </w:r>
      <w:r w:rsidR="00393918">
        <w:t xml:space="preserve">These maximum fees are prescribed in the FENZ Act. </w:t>
      </w:r>
      <w:r w:rsidR="00860305">
        <w:t>Infringement f</w:t>
      </w:r>
      <w:r>
        <w:t xml:space="preserve">ees </w:t>
      </w:r>
      <w:r w:rsidR="00393918">
        <w:t xml:space="preserve">for each offence will be set out </w:t>
      </w:r>
      <w:r>
        <w:t>in regulations and will be the amount charged for an offence identified in an infringement notice.</w:t>
      </w:r>
    </w:p>
    <w:p w14:paraId="333FE527" w14:textId="60B57197" w:rsidR="00266643" w:rsidRDefault="00A3727A" w:rsidP="00266643">
      <w:r>
        <w:t>Court-imposed</w:t>
      </w:r>
      <w:r w:rsidR="00266643">
        <w:t xml:space="preserve"> fines are recovered through court proceedings and have a maximum amount fixed in </w:t>
      </w:r>
      <w:r w:rsidR="0025152D">
        <w:t>the FENZ Act</w:t>
      </w:r>
      <w:r w:rsidR="00266643">
        <w:t xml:space="preserve">.  This means that this amount will be the maximum amount a court can impose for </w:t>
      </w:r>
      <w:r w:rsidR="00AF2363">
        <w:t>an</w:t>
      </w:r>
      <w:r w:rsidR="00266643">
        <w:t xml:space="preserve"> offence processed through a court proceeding. For a fine imposed by the court the maximum fine for an individual is $15,000, or $30,000 in any other case. </w:t>
      </w:r>
    </w:p>
    <w:p w14:paraId="60315BDC" w14:textId="77777777" w:rsidR="00234B6A" w:rsidRDefault="00266643" w:rsidP="00266643">
      <w:r>
        <w:t xml:space="preserve">Even though the court has discretion to fine an offender less than the maximum penalty set in the FENZ Act, </w:t>
      </w:r>
      <w:r w:rsidR="00625D10">
        <w:t>setting</w:t>
      </w:r>
      <w:r>
        <w:t xml:space="preserve"> maximum penalties in the regulations allows for less serious conduct to have a lower maximum penalty. </w:t>
      </w:r>
    </w:p>
    <w:p w14:paraId="7C208E27" w14:textId="77777777" w:rsidR="00266643" w:rsidRDefault="00266643" w:rsidP="00266643">
      <w:r>
        <w:t>In some cases, the offence can only be undertaken by an individual, for example, the impersonation of operational personnel. In those cases, only the individual penalty is relevant.</w:t>
      </w:r>
    </w:p>
    <w:p w14:paraId="26529FD9" w14:textId="7A2D2D0A" w:rsidR="00E55E52" w:rsidRDefault="00E55E52" w:rsidP="00E55E52">
      <w:r>
        <w:t>After determining what types of conduct will be captured by offences</w:t>
      </w:r>
      <w:r w:rsidR="00B960A1">
        <w:t xml:space="preserve"> made through regulations</w:t>
      </w:r>
      <w:r>
        <w:t xml:space="preserve">, we intend to group </w:t>
      </w:r>
      <w:r w:rsidR="00A3727A">
        <w:t>these</w:t>
      </w:r>
      <w:r>
        <w:t xml:space="preserve"> offences into three </w:t>
      </w:r>
      <w:r w:rsidR="00393918">
        <w:t>groups</w:t>
      </w:r>
      <w:r>
        <w:t xml:space="preserve"> (low, moderate and serious offences). </w:t>
      </w:r>
    </w:p>
    <w:p w14:paraId="2D8D760A" w14:textId="3FCF5FB2" w:rsidR="00E55E52" w:rsidRDefault="00E55E52" w:rsidP="00266643">
      <w:r>
        <w:lastRenderedPageBreak/>
        <w:t xml:space="preserve">Each </w:t>
      </w:r>
      <w:r w:rsidR="00393918">
        <w:t xml:space="preserve">group </w:t>
      </w:r>
      <w:r>
        <w:t xml:space="preserve">will have a corresponding penalty, with serious offences attracting the highest penalty. </w:t>
      </w:r>
    </w:p>
    <w:p w14:paraId="7658C1A3" w14:textId="2A65C462" w:rsidR="00B7171E" w:rsidRPr="001D3A4F" w:rsidRDefault="00F216E7" w:rsidP="00B7171E">
      <w:pPr>
        <w:pStyle w:val="Heading3"/>
      </w:pPr>
      <w:r>
        <w:t>O</w:t>
      </w:r>
      <w:r w:rsidR="00B7171E">
        <w:t>ptions</w:t>
      </w:r>
    </w:p>
    <w:p w14:paraId="603A35E7" w14:textId="4CD979EE" w:rsidR="00F216E7" w:rsidRDefault="00F216E7" w:rsidP="00F216E7">
      <w:r>
        <w:t xml:space="preserve">We are considering </w:t>
      </w:r>
      <w:r w:rsidR="00E75B5E">
        <w:t>what percentages</w:t>
      </w:r>
      <w:r>
        <w:t xml:space="preserve"> </w:t>
      </w:r>
      <w:r w:rsidR="00E75B5E">
        <w:t xml:space="preserve">of </w:t>
      </w:r>
      <w:r>
        <w:t xml:space="preserve">the </w:t>
      </w:r>
      <w:r w:rsidR="00E75B5E">
        <w:t>maximum</w:t>
      </w:r>
      <w:r>
        <w:t xml:space="preserve"> amount of penalty </w:t>
      </w:r>
      <w:r w:rsidR="00E75B5E">
        <w:t>should</w:t>
      </w:r>
      <w:r>
        <w:t xml:space="preserve"> be applied to each level of offending</w:t>
      </w:r>
      <w:r w:rsidR="00802300">
        <w:t xml:space="preserve"> (low, moderate and serious offending)</w:t>
      </w:r>
      <w:r>
        <w:t>. Both options set penalties based on the seriousness of the conduct</w:t>
      </w:r>
      <w:r w:rsidR="004F1201">
        <w:t>, with more serious offending attracting a higher penalty.</w:t>
      </w:r>
    </w:p>
    <w:p w14:paraId="39E0FE9D" w14:textId="3A6BFB78" w:rsidR="00E75B5E" w:rsidRDefault="00E75B5E" w:rsidP="00F216E7">
      <w:r>
        <w:t>The highest</w:t>
      </w:r>
      <w:r w:rsidR="00853909">
        <w:t xml:space="preserve"> proposed</w:t>
      </w:r>
      <w:r>
        <w:t xml:space="preserve"> penalty is not set at the maximum penalty in the Act (i.e. 100%), t</w:t>
      </w:r>
      <w:r w:rsidR="00853909">
        <w:t>o allow for upward adjustment to penalties in</w:t>
      </w:r>
      <w:r>
        <w:t xml:space="preserve"> regulations in the future, if appropriate.</w:t>
      </w:r>
    </w:p>
    <w:p w14:paraId="0F35FCD3" w14:textId="728277EA" w:rsidR="001A5636" w:rsidRDefault="001A5636" w:rsidP="00F216E7">
      <w:r>
        <w:t xml:space="preserve">There is no set formula for how penalty levels might be decided or set. We have used the percentages as we </w:t>
      </w:r>
      <w:proofErr w:type="gramStart"/>
      <w:r>
        <w:t>consider  that</w:t>
      </w:r>
      <w:proofErr w:type="gramEnd"/>
      <w:r>
        <w:t xml:space="preserve"> both options could provide appropriate penalty levels.  </w:t>
      </w:r>
    </w:p>
    <w:p w14:paraId="3FE4398B" w14:textId="54C98A43" w:rsidR="00D11E76" w:rsidRDefault="00D11E76" w:rsidP="00D11E76">
      <w:pPr>
        <w:pStyle w:val="Heading4"/>
      </w:pPr>
      <w:r>
        <w:t xml:space="preserve">Option </w:t>
      </w:r>
      <w:r w:rsidR="00E06661">
        <w:t>F</w:t>
      </w:r>
      <w:r>
        <w:t xml:space="preserve">1: Apply the following percentages: 25%, 50%, 75% </w:t>
      </w:r>
    </w:p>
    <w:p w14:paraId="318052C7" w14:textId="3FE62332" w:rsidR="00D11E76" w:rsidRPr="001D265E" w:rsidRDefault="00D11E76" w:rsidP="00D11E76">
      <w:pPr>
        <w:pStyle w:val="Caption"/>
      </w:pPr>
      <w:r>
        <w:t xml:space="preserve">Table </w:t>
      </w:r>
      <w:fldSimple w:instr=" SEQ Table \* ARABIC ">
        <w:r w:rsidR="00EF470B">
          <w:rPr>
            <w:noProof/>
          </w:rPr>
          <w:t>2</w:t>
        </w:r>
      </w:fldSimple>
      <w:r>
        <w:t>: Setting penalties: Option 1</w:t>
      </w:r>
    </w:p>
    <w:tbl>
      <w:tblPr>
        <w:tblStyle w:val="DIATable"/>
        <w:tblW w:w="0" w:type="auto"/>
        <w:tblLook w:val="04A0" w:firstRow="1" w:lastRow="0" w:firstColumn="1" w:lastColumn="0" w:noHBand="0" w:noVBand="1"/>
      </w:tblPr>
      <w:tblGrid>
        <w:gridCol w:w="1943"/>
        <w:gridCol w:w="1840"/>
        <w:gridCol w:w="1840"/>
        <w:gridCol w:w="1840"/>
        <w:gridCol w:w="1672"/>
      </w:tblGrid>
      <w:tr w:rsidR="00D11E76" w14:paraId="34D6B983" w14:textId="77777777" w:rsidTr="00275D02">
        <w:trPr>
          <w:cnfStyle w:val="100000000000" w:firstRow="1" w:lastRow="0" w:firstColumn="0" w:lastColumn="0" w:oddVBand="0" w:evenVBand="0" w:oddHBand="0" w:evenHBand="0" w:firstRowFirstColumn="0" w:firstRowLastColumn="0" w:lastRowFirstColumn="0" w:lastRowLastColumn="0"/>
        </w:trPr>
        <w:tc>
          <w:tcPr>
            <w:tcW w:w="1943" w:type="dxa"/>
          </w:tcPr>
          <w:p w14:paraId="22F4687F" w14:textId="77777777" w:rsidR="00D11E76" w:rsidRDefault="00D11E76" w:rsidP="00275D02">
            <w:pPr>
              <w:keepNext/>
              <w:spacing w:before="120" w:after="120"/>
            </w:pPr>
          </w:p>
        </w:tc>
        <w:tc>
          <w:tcPr>
            <w:tcW w:w="1840" w:type="dxa"/>
          </w:tcPr>
          <w:p w14:paraId="15599F90" w14:textId="681B0D59" w:rsidR="00D11E76" w:rsidRDefault="00D11E76" w:rsidP="003D7FB0">
            <w:pPr>
              <w:keepNext/>
              <w:spacing w:before="120" w:after="120"/>
              <w:jc w:val="center"/>
            </w:pPr>
            <w:r>
              <w:t xml:space="preserve">Group </w:t>
            </w:r>
            <w:r w:rsidR="003D7FB0">
              <w:t>1</w:t>
            </w:r>
            <w:r>
              <w:t xml:space="preserve"> penalty</w:t>
            </w:r>
            <w:r w:rsidR="003D7FB0">
              <w:br/>
              <w:t>(low)</w:t>
            </w:r>
          </w:p>
        </w:tc>
        <w:tc>
          <w:tcPr>
            <w:tcW w:w="1840" w:type="dxa"/>
          </w:tcPr>
          <w:p w14:paraId="70DBF95A" w14:textId="77777777" w:rsidR="003D7FB0" w:rsidRDefault="00D11E76" w:rsidP="003D7FB0">
            <w:pPr>
              <w:keepNext/>
              <w:spacing w:before="120" w:after="120"/>
              <w:jc w:val="center"/>
            </w:pPr>
            <w:r>
              <w:t xml:space="preserve">Group </w:t>
            </w:r>
            <w:r w:rsidR="003D7FB0">
              <w:t>2</w:t>
            </w:r>
            <w:r>
              <w:t xml:space="preserve"> penalty</w:t>
            </w:r>
          </w:p>
          <w:p w14:paraId="2A4B1F78" w14:textId="2CE174CE" w:rsidR="00D11E76" w:rsidRDefault="003D7FB0" w:rsidP="003D7FB0">
            <w:pPr>
              <w:keepNext/>
              <w:spacing w:before="120" w:after="120"/>
              <w:jc w:val="center"/>
            </w:pPr>
            <w:r>
              <w:t>(moderate)</w:t>
            </w:r>
          </w:p>
        </w:tc>
        <w:tc>
          <w:tcPr>
            <w:tcW w:w="1840" w:type="dxa"/>
          </w:tcPr>
          <w:p w14:paraId="604AD541" w14:textId="77777777" w:rsidR="003D7FB0" w:rsidRDefault="00D11E76" w:rsidP="003D7FB0">
            <w:pPr>
              <w:keepNext/>
              <w:spacing w:before="120" w:after="120"/>
              <w:jc w:val="center"/>
            </w:pPr>
            <w:r>
              <w:t xml:space="preserve">Group </w:t>
            </w:r>
            <w:r w:rsidR="003D7FB0">
              <w:t>3</w:t>
            </w:r>
            <w:r>
              <w:t xml:space="preserve"> penalty</w:t>
            </w:r>
          </w:p>
          <w:p w14:paraId="1F03155D" w14:textId="165F9688" w:rsidR="00D11E76" w:rsidRDefault="003D7FB0" w:rsidP="003D7FB0">
            <w:pPr>
              <w:keepNext/>
              <w:spacing w:before="120" w:after="120"/>
              <w:jc w:val="center"/>
            </w:pPr>
            <w:r>
              <w:t>(serious)</w:t>
            </w:r>
          </w:p>
        </w:tc>
        <w:tc>
          <w:tcPr>
            <w:tcW w:w="1672" w:type="dxa"/>
          </w:tcPr>
          <w:p w14:paraId="5457514C" w14:textId="77777777" w:rsidR="00D11E76" w:rsidRDefault="00D11E76" w:rsidP="003D7FB0">
            <w:pPr>
              <w:keepNext/>
              <w:spacing w:before="120" w:after="120"/>
              <w:jc w:val="center"/>
            </w:pPr>
            <w:r>
              <w:t>Maximum penalty in Act</w:t>
            </w:r>
          </w:p>
        </w:tc>
      </w:tr>
      <w:tr w:rsidR="00D11E76" w14:paraId="4E4D6C31" w14:textId="77777777" w:rsidTr="00275D02">
        <w:tc>
          <w:tcPr>
            <w:tcW w:w="9135" w:type="dxa"/>
            <w:gridSpan w:val="5"/>
          </w:tcPr>
          <w:p w14:paraId="2C979575" w14:textId="77777777" w:rsidR="00D11E76" w:rsidRPr="002C65F0" w:rsidRDefault="00D11E76" w:rsidP="00275D02">
            <w:pPr>
              <w:spacing w:before="120" w:after="120"/>
              <w:rPr>
                <w:b/>
              </w:rPr>
            </w:pPr>
            <w:r w:rsidRPr="002C65F0">
              <w:rPr>
                <w:b/>
              </w:rPr>
              <w:t>Fixed fee set in regulation</w:t>
            </w:r>
          </w:p>
        </w:tc>
      </w:tr>
      <w:tr w:rsidR="00D11E76" w14:paraId="18C86C1D" w14:textId="77777777" w:rsidTr="00275D02">
        <w:tc>
          <w:tcPr>
            <w:tcW w:w="1943" w:type="dxa"/>
          </w:tcPr>
          <w:p w14:paraId="0B3C609B" w14:textId="77777777" w:rsidR="00D11E76" w:rsidRDefault="00D11E76" w:rsidP="00275D02">
            <w:pPr>
              <w:spacing w:before="120" w:after="120"/>
            </w:pPr>
            <w:r>
              <w:t>Individual</w:t>
            </w:r>
          </w:p>
        </w:tc>
        <w:tc>
          <w:tcPr>
            <w:tcW w:w="1840" w:type="dxa"/>
          </w:tcPr>
          <w:p w14:paraId="2652D4C1" w14:textId="77777777" w:rsidR="00D11E76" w:rsidRDefault="00D11E76" w:rsidP="00275D02">
            <w:pPr>
              <w:spacing w:before="120" w:after="120"/>
            </w:pPr>
            <w:r>
              <w:t>$250</w:t>
            </w:r>
          </w:p>
        </w:tc>
        <w:tc>
          <w:tcPr>
            <w:tcW w:w="1840" w:type="dxa"/>
          </w:tcPr>
          <w:p w14:paraId="52B8BDAA" w14:textId="77777777" w:rsidR="00D11E76" w:rsidRDefault="00D11E76" w:rsidP="00275D02">
            <w:pPr>
              <w:spacing w:before="120" w:after="120"/>
            </w:pPr>
            <w:r>
              <w:t>$500</w:t>
            </w:r>
          </w:p>
        </w:tc>
        <w:tc>
          <w:tcPr>
            <w:tcW w:w="1840" w:type="dxa"/>
          </w:tcPr>
          <w:p w14:paraId="1450FC86" w14:textId="77777777" w:rsidR="00D11E76" w:rsidRDefault="00D11E76" w:rsidP="00275D02">
            <w:pPr>
              <w:spacing w:before="120" w:after="120"/>
            </w:pPr>
            <w:r>
              <w:t>$750</w:t>
            </w:r>
          </w:p>
        </w:tc>
        <w:tc>
          <w:tcPr>
            <w:tcW w:w="1672" w:type="dxa"/>
          </w:tcPr>
          <w:p w14:paraId="01F46B63" w14:textId="3A8B7DB5" w:rsidR="00D11E76" w:rsidRDefault="00D11E76" w:rsidP="00275D02">
            <w:pPr>
              <w:spacing w:before="120" w:after="120"/>
            </w:pPr>
            <w:r>
              <w:t>$1</w:t>
            </w:r>
            <w:r w:rsidR="004A4C37">
              <w:t>,</w:t>
            </w:r>
            <w:r>
              <w:t>000</w:t>
            </w:r>
          </w:p>
        </w:tc>
      </w:tr>
      <w:tr w:rsidR="00D11E76" w14:paraId="3CD11922" w14:textId="77777777" w:rsidTr="00275D02">
        <w:tc>
          <w:tcPr>
            <w:tcW w:w="1943" w:type="dxa"/>
          </w:tcPr>
          <w:p w14:paraId="5BE86263" w14:textId="77777777" w:rsidR="00D11E76" w:rsidRDefault="00D11E76" w:rsidP="00275D02">
            <w:pPr>
              <w:spacing w:before="120" w:after="120"/>
            </w:pPr>
            <w:r>
              <w:t>Body Corporate</w:t>
            </w:r>
          </w:p>
        </w:tc>
        <w:tc>
          <w:tcPr>
            <w:tcW w:w="1840" w:type="dxa"/>
          </w:tcPr>
          <w:p w14:paraId="7D13563D" w14:textId="0D654051" w:rsidR="00D11E76" w:rsidRDefault="00D11E76" w:rsidP="00275D02">
            <w:pPr>
              <w:spacing w:before="120" w:after="120"/>
            </w:pPr>
            <w:r>
              <w:t>$1</w:t>
            </w:r>
            <w:r w:rsidR="004A4C37">
              <w:t>,</w:t>
            </w:r>
            <w:r>
              <w:t>250</w:t>
            </w:r>
          </w:p>
        </w:tc>
        <w:tc>
          <w:tcPr>
            <w:tcW w:w="1840" w:type="dxa"/>
          </w:tcPr>
          <w:p w14:paraId="69E0600A" w14:textId="16C62EA0" w:rsidR="00D11E76" w:rsidRDefault="00D11E76" w:rsidP="00275D02">
            <w:pPr>
              <w:spacing w:before="120" w:after="120"/>
            </w:pPr>
            <w:r>
              <w:t>$2</w:t>
            </w:r>
            <w:r w:rsidR="004A4C37">
              <w:t>,</w:t>
            </w:r>
            <w:r>
              <w:t>500</w:t>
            </w:r>
          </w:p>
        </w:tc>
        <w:tc>
          <w:tcPr>
            <w:tcW w:w="1840" w:type="dxa"/>
          </w:tcPr>
          <w:p w14:paraId="5FD13F77" w14:textId="29D7E1CA" w:rsidR="00D11E76" w:rsidRDefault="00D11E76" w:rsidP="00275D02">
            <w:pPr>
              <w:spacing w:before="120" w:after="120"/>
            </w:pPr>
            <w:r>
              <w:t>$3</w:t>
            </w:r>
            <w:r w:rsidR="004A4C37">
              <w:t>,</w:t>
            </w:r>
            <w:r>
              <w:t>750</w:t>
            </w:r>
          </w:p>
        </w:tc>
        <w:tc>
          <w:tcPr>
            <w:tcW w:w="1672" w:type="dxa"/>
          </w:tcPr>
          <w:p w14:paraId="797C9E48" w14:textId="7AFAF23A" w:rsidR="00D11E76" w:rsidRDefault="00D11E76" w:rsidP="00275D02">
            <w:pPr>
              <w:spacing w:before="120" w:after="120"/>
            </w:pPr>
            <w:r>
              <w:t>$5</w:t>
            </w:r>
            <w:r w:rsidR="004A4C37">
              <w:t>,</w:t>
            </w:r>
            <w:r>
              <w:t>000</w:t>
            </w:r>
          </w:p>
        </w:tc>
      </w:tr>
      <w:tr w:rsidR="00D11E76" w14:paraId="5E2A16DF" w14:textId="77777777" w:rsidTr="00275D02">
        <w:tc>
          <w:tcPr>
            <w:tcW w:w="9135" w:type="dxa"/>
            <w:gridSpan w:val="5"/>
          </w:tcPr>
          <w:p w14:paraId="3CBDF343" w14:textId="77777777" w:rsidR="00D11E76" w:rsidRPr="002C65F0" w:rsidRDefault="00D11E76" w:rsidP="00275D02">
            <w:pPr>
              <w:spacing w:before="120" w:after="120"/>
              <w:rPr>
                <w:b/>
              </w:rPr>
            </w:pPr>
            <w:r w:rsidRPr="002C65F0">
              <w:rPr>
                <w:b/>
              </w:rPr>
              <w:t>Maximum fine set in regulation</w:t>
            </w:r>
          </w:p>
        </w:tc>
      </w:tr>
      <w:tr w:rsidR="00D11E76" w14:paraId="6CF535E1" w14:textId="77777777" w:rsidTr="00275D02">
        <w:tc>
          <w:tcPr>
            <w:tcW w:w="1943" w:type="dxa"/>
          </w:tcPr>
          <w:p w14:paraId="0FBC586F" w14:textId="77777777" w:rsidR="00D11E76" w:rsidRDefault="00D11E76" w:rsidP="00275D02">
            <w:pPr>
              <w:spacing w:before="120" w:after="120"/>
            </w:pPr>
            <w:r>
              <w:t>Individual</w:t>
            </w:r>
          </w:p>
        </w:tc>
        <w:tc>
          <w:tcPr>
            <w:tcW w:w="1840" w:type="dxa"/>
          </w:tcPr>
          <w:p w14:paraId="4799519F" w14:textId="68F3BBEC" w:rsidR="00D11E76" w:rsidRDefault="00D11E76" w:rsidP="00275D02">
            <w:pPr>
              <w:spacing w:before="120" w:after="120"/>
            </w:pPr>
            <w:r>
              <w:t>$3</w:t>
            </w:r>
            <w:r w:rsidR="004A4C37">
              <w:t>,</w:t>
            </w:r>
            <w:r>
              <w:t>750</w:t>
            </w:r>
          </w:p>
        </w:tc>
        <w:tc>
          <w:tcPr>
            <w:tcW w:w="1840" w:type="dxa"/>
          </w:tcPr>
          <w:p w14:paraId="5FDD1C8C" w14:textId="61314C50" w:rsidR="00D11E76" w:rsidRDefault="00D11E76" w:rsidP="00275D02">
            <w:pPr>
              <w:spacing w:before="120" w:after="120"/>
            </w:pPr>
            <w:r>
              <w:t>$7</w:t>
            </w:r>
            <w:r w:rsidR="004A4C37">
              <w:t>,</w:t>
            </w:r>
            <w:r>
              <w:t>500</w:t>
            </w:r>
          </w:p>
        </w:tc>
        <w:tc>
          <w:tcPr>
            <w:tcW w:w="1840" w:type="dxa"/>
          </w:tcPr>
          <w:p w14:paraId="409D1441" w14:textId="77777777" w:rsidR="00D11E76" w:rsidRDefault="00D11E76" w:rsidP="00275D02">
            <w:pPr>
              <w:spacing w:before="120" w:after="120"/>
            </w:pPr>
            <w:r>
              <w:t>$11,250</w:t>
            </w:r>
          </w:p>
        </w:tc>
        <w:tc>
          <w:tcPr>
            <w:tcW w:w="1672" w:type="dxa"/>
          </w:tcPr>
          <w:p w14:paraId="651EE2F1" w14:textId="77777777" w:rsidR="00D11E76" w:rsidRDefault="00D11E76" w:rsidP="00275D02">
            <w:pPr>
              <w:spacing w:before="120" w:after="120"/>
            </w:pPr>
            <w:r>
              <w:t>$15,000</w:t>
            </w:r>
          </w:p>
        </w:tc>
      </w:tr>
      <w:tr w:rsidR="00D11E76" w14:paraId="51F15D9A" w14:textId="77777777" w:rsidTr="00275D02">
        <w:tc>
          <w:tcPr>
            <w:tcW w:w="1943" w:type="dxa"/>
          </w:tcPr>
          <w:p w14:paraId="1620DC05" w14:textId="77777777" w:rsidR="00D11E76" w:rsidRDefault="00D11E76" w:rsidP="00275D02">
            <w:pPr>
              <w:spacing w:before="120" w:after="120"/>
            </w:pPr>
            <w:r>
              <w:t>Body Corporate</w:t>
            </w:r>
          </w:p>
        </w:tc>
        <w:tc>
          <w:tcPr>
            <w:tcW w:w="1840" w:type="dxa"/>
          </w:tcPr>
          <w:p w14:paraId="05A57939" w14:textId="77777777" w:rsidR="00D11E76" w:rsidRDefault="00D11E76" w:rsidP="00275D02">
            <w:pPr>
              <w:spacing w:before="120" w:after="120"/>
            </w:pPr>
            <w:r>
              <w:t>$7,500</w:t>
            </w:r>
          </w:p>
        </w:tc>
        <w:tc>
          <w:tcPr>
            <w:tcW w:w="1840" w:type="dxa"/>
          </w:tcPr>
          <w:p w14:paraId="3828252C" w14:textId="77777777" w:rsidR="00D11E76" w:rsidRDefault="00D11E76" w:rsidP="00275D02">
            <w:pPr>
              <w:spacing w:before="120" w:after="120"/>
            </w:pPr>
            <w:r>
              <w:t>$15,000</w:t>
            </w:r>
          </w:p>
        </w:tc>
        <w:tc>
          <w:tcPr>
            <w:tcW w:w="1840" w:type="dxa"/>
          </w:tcPr>
          <w:p w14:paraId="7726DBED" w14:textId="77777777" w:rsidR="00D11E76" w:rsidRDefault="00D11E76" w:rsidP="00275D02">
            <w:pPr>
              <w:spacing w:before="120" w:after="120"/>
            </w:pPr>
            <w:r>
              <w:t>$22,500</w:t>
            </w:r>
          </w:p>
        </w:tc>
        <w:tc>
          <w:tcPr>
            <w:tcW w:w="1672" w:type="dxa"/>
          </w:tcPr>
          <w:p w14:paraId="28D01639" w14:textId="77777777" w:rsidR="00D11E76" w:rsidRDefault="00D11E76" w:rsidP="00275D02">
            <w:pPr>
              <w:spacing w:before="120" w:after="120"/>
            </w:pPr>
            <w:r>
              <w:t>$30,000</w:t>
            </w:r>
          </w:p>
        </w:tc>
      </w:tr>
    </w:tbl>
    <w:p w14:paraId="33A0AF11" w14:textId="6D97DCA6" w:rsidR="00D11E76" w:rsidRDefault="00D11E76" w:rsidP="00D11E76">
      <w:pPr>
        <w:pStyle w:val="Heading4"/>
      </w:pPr>
      <w:r>
        <w:t xml:space="preserve">Option </w:t>
      </w:r>
      <w:r w:rsidR="00E06661">
        <w:t>F</w:t>
      </w:r>
      <w:r>
        <w:t xml:space="preserve">2: Apply the following percentages: 40%, 60%, 80% </w:t>
      </w:r>
    </w:p>
    <w:p w14:paraId="3668FC03" w14:textId="0AA7A3CA" w:rsidR="00D11E76" w:rsidRPr="001D265E" w:rsidRDefault="00D11E76" w:rsidP="00D11E76">
      <w:pPr>
        <w:pStyle w:val="Caption"/>
      </w:pPr>
      <w:r>
        <w:t xml:space="preserve">Table </w:t>
      </w:r>
      <w:fldSimple w:instr=" SEQ Table \* ARABIC ">
        <w:r w:rsidR="00EF470B">
          <w:rPr>
            <w:noProof/>
          </w:rPr>
          <w:t>3</w:t>
        </w:r>
      </w:fldSimple>
      <w:r>
        <w:t>: Setting penalties: Option 2</w:t>
      </w:r>
    </w:p>
    <w:tbl>
      <w:tblPr>
        <w:tblStyle w:val="DIATable"/>
        <w:tblW w:w="0" w:type="auto"/>
        <w:tblLook w:val="04A0" w:firstRow="1" w:lastRow="0" w:firstColumn="1" w:lastColumn="0" w:noHBand="0" w:noVBand="1"/>
      </w:tblPr>
      <w:tblGrid>
        <w:gridCol w:w="1943"/>
        <w:gridCol w:w="1840"/>
        <w:gridCol w:w="1840"/>
        <w:gridCol w:w="1840"/>
        <w:gridCol w:w="1672"/>
      </w:tblGrid>
      <w:tr w:rsidR="003D7FB0" w14:paraId="1404F005" w14:textId="77777777" w:rsidTr="00275D02">
        <w:trPr>
          <w:cnfStyle w:val="100000000000" w:firstRow="1" w:lastRow="0" w:firstColumn="0" w:lastColumn="0" w:oddVBand="0" w:evenVBand="0" w:oddHBand="0" w:evenHBand="0" w:firstRowFirstColumn="0" w:firstRowLastColumn="0" w:lastRowFirstColumn="0" w:lastRowLastColumn="0"/>
        </w:trPr>
        <w:tc>
          <w:tcPr>
            <w:tcW w:w="1943" w:type="dxa"/>
          </w:tcPr>
          <w:p w14:paraId="7498DAF3" w14:textId="77777777" w:rsidR="003D7FB0" w:rsidRDefault="003D7FB0" w:rsidP="00275D02">
            <w:pPr>
              <w:spacing w:before="120" w:after="120"/>
            </w:pPr>
          </w:p>
        </w:tc>
        <w:tc>
          <w:tcPr>
            <w:tcW w:w="1840" w:type="dxa"/>
          </w:tcPr>
          <w:p w14:paraId="271490A5" w14:textId="3C797371" w:rsidR="003D7FB0" w:rsidRDefault="003D7FB0" w:rsidP="003D7FB0">
            <w:pPr>
              <w:spacing w:before="120" w:after="120"/>
              <w:jc w:val="center"/>
            </w:pPr>
            <w:r>
              <w:t>Group 1 penalty</w:t>
            </w:r>
            <w:r>
              <w:br/>
              <w:t>(low)</w:t>
            </w:r>
          </w:p>
        </w:tc>
        <w:tc>
          <w:tcPr>
            <w:tcW w:w="1840" w:type="dxa"/>
          </w:tcPr>
          <w:p w14:paraId="53BF0651" w14:textId="77777777" w:rsidR="003D7FB0" w:rsidRDefault="003D7FB0" w:rsidP="003D7FB0">
            <w:pPr>
              <w:keepNext/>
              <w:spacing w:before="120" w:after="120"/>
              <w:jc w:val="center"/>
            </w:pPr>
            <w:r>
              <w:t>Group 2 penalty</w:t>
            </w:r>
          </w:p>
          <w:p w14:paraId="5AFDC0DD" w14:textId="62623920" w:rsidR="003D7FB0" w:rsidRDefault="003D7FB0" w:rsidP="003D7FB0">
            <w:pPr>
              <w:spacing w:before="120" w:after="120"/>
              <w:jc w:val="center"/>
            </w:pPr>
            <w:r>
              <w:t>(moderate)</w:t>
            </w:r>
          </w:p>
        </w:tc>
        <w:tc>
          <w:tcPr>
            <w:tcW w:w="1840" w:type="dxa"/>
          </w:tcPr>
          <w:p w14:paraId="5B783F09" w14:textId="77777777" w:rsidR="003D7FB0" w:rsidRDefault="003D7FB0" w:rsidP="003D7FB0">
            <w:pPr>
              <w:keepNext/>
              <w:spacing w:before="120" w:after="120"/>
              <w:jc w:val="center"/>
            </w:pPr>
            <w:r>
              <w:t>Group 3 penalty</w:t>
            </w:r>
          </w:p>
          <w:p w14:paraId="53DCBD98" w14:textId="2F172971" w:rsidR="003D7FB0" w:rsidRDefault="003D7FB0" w:rsidP="003D7FB0">
            <w:pPr>
              <w:spacing w:before="120" w:after="120"/>
              <w:jc w:val="center"/>
            </w:pPr>
            <w:r>
              <w:t>(serious)</w:t>
            </w:r>
          </w:p>
        </w:tc>
        <w:tc>
          <w:tcPr>
            <w:tcW w:w="1672" w:type="dxa"/>
          </w:tcPr>
          <w:p w14:paraId="56624BDB" w14:textId="08224CA7" w:rsidR="003D7FB0" w:rsidRDefault="003D7FB0" w:rsidP="003D7FB0">
            <w:pPr>
              <w:spacing w:before="120" w:after="120"/>
              <w:jc w:val="center"/>
            </w:pPr>
            <w:r>
              <w:t>Maximum penalty in Act</w:t>
            </w:r>
          </w:p>
        </w:tc>
      </w:tr>
      <w:tr w:rsidR="00D11E76" w14:paraId="5D78EAC2" w14:textId="77777777" w:rsidTr="00275D02">
        <w:tc>
          <w:tcPr>
            <w:tcW w:w="9135" w:type="dxa"/>
            <w:gridSpan w:val="5"/>
          </w:tcPr>
          <w:p w14:paraId="1C78B308" w14:textId="77777777" w:rsidR="00D11E76" w:rsidRPr="002C65F0" w:rsidRDefault="00D11E76" w:rsidP="00275D02">
            <w:pPr>
              <w:spacing w:before="120" w:after="120"/>
              <w:rPr>
                <w:b/>
              </w:rPr>
            </w:pPr>
            <w:r w:rsidRPr="002C65F0">
              <w:rPr>
                <w:b/>
              </w:rPr>
              <w:t>F</w:t>
            </w:r>
            <w:r>
              <w:rPr>
                <w:b/>
              </w:rPr>
              <w:t>ixed f</w:t>
            </w:r>
            <w:r w:rsidRPr="002C65F0">
              <w:rPr>
                <w:b/>
              </w:rPr>
              <w:t>ee set in regulation</w:t>
            </w:r>
          </w:p>
        </w:tc>
      </w:tr>
      <w:tr w:rsidR="00D11E76" w14:paraId="64096DB6" w14:textId="77777777" w:rsidTr="00275D02">
        <w:tc>
          <w:tcPr>
            <w:tcW w:w="1943" w:type="dxa"/>
          </w:tcPr>
          <w:p w14:paraId="02D2FECE" w14:textId="77777777" w:rsidR="00D11E76" w:rsidRDefault="00D11E76" w:rsidP="00275D02">
            <w:pPr>
              <w:spacing w:before="120" w:after="120"/>
            </w:pPr>
            <w:r>
              <w:t>Individual</w:t>
            </w:r>
          </w:p>
        </w:tc>
        <w:tc>
          <w:tcPr>
            <w:tcW w:w="1840" w:type="dxa"/>
          </w:tcPr>
          <w:p w14:paraId="7385CEA5" w14:textId="77777777" w:rsidR="00D11E76" w:rsidRDefault="00D11E76" w:rsidP="00275D02">
            <w:pPr>
              <w:spacing w:before="120" w:after="120"/>
            </w:pPr>
            <w:r>
              <w:t>$400</w:t>
            </w:r>
          </w:p>
        </w:tc>
        <w:tc>
          <w:tcPr>
            <w:tcW w:w="1840" w:type="dxa"/>
          </w:tcPr>
          <w:p w14:paraId="6F55776B" w14:textId="77777777" w:rsidR="00D11E76" w:rsidRDefault="00D11E76" w:rsidP="00275D02">
            <w:pPr>
              <w:spacing w:before="120" w:after="120"/>
            </w:pPr>
            <w:r>
              <w:t>$600</w:t>
            </w:r>
          </w:p>
        </w:tc>
        <w:tc>
          <w:tcPr>
            <w:tcW w:w="1840" w:type="dxa"/>
          </w:tcPr>
          <w:p w14:paraId="3CD32ECB" w14:textId="77777777" w:rsidR="00D11E76" w:rsidRDefault="00D11E76" w:rsidP="00275D02">
            <w:pPr>
              <w:spacing w:before="120" w:after="120"/>
            </w:pPr>
            <w:r>
              <w:t>$800</w:t>
            </w:r>
          </w:p>
        </w:tc>
        <w:tc>
          <w:tcPr>
            <w:tcW w:w="1672" w:type="dxa"/>
          </w:tcPr>
          <w:p w14:paraId="0CB70362" w14:textId="6387AE30" w:rsidR="00D11E76" w:rsidRDefault="00D11E76" w:rsidP="00275D02">
            <w:pPr>
              <w:spacing w:before="120" w:after="120"/>
            </w:pPr>
            <w:r>
              <w:t>$1</w:t>
            </w:r>
            <w:r w:rsidR="004A4C37">
              <w:t>,</w:t>
            </w:r>
            <w:r>
              <w:t>000</w:t>
            </w:r>
          </w:p>
        </w:tc>
      </w:tr>
      <w:tr w:rsidR="00D11E76" w14:paraId="2BF45AB8" w14:textId="77777777" w:rsidTr="00275D02">
        <w:tc>
          <w:tcPr>
            <w:tcW w:w="1943" w:type="dxa"/>
          </w:tcPr>
          <w:p w14:paraId="58C2D846" w14:textId="77777777" w:rsidR="00D11E76" w:rsidRDefault="00D11E76" w:rsidP="00275D02">
            <w:pPr>
              <w:spacing w:before="120" w:after="120"/>
            </w:pPr>
            <w:r>
              <w:t>Body Corporate</w:t>
            </w:r>
          </w:p>
        </w:tc>
        <w:tc>
          <w:tcPr>
            <w:tcW w:w="1840" w:type="dxa"/>
          </w:tcPr>
          <w:p w14:paraId="45EFEA9E" w14:textId="7B0BA022" w:rsidR="00D11E76" w:rsidRDefault="00D11E76" w:rsidP="00275D02">
            <w:pPr>
              <w:spacing w:before="120" w:after="120"/>
            </w:pPr>
            <w:r>
              <w:t>$2</w:t>
            </w:r>
            <w:r w:rsidR="004A4C37">
              <w:t>,</w:t>
            </w:r>
            <w:r>
              <w:t>000</w:t>
            </w:r>
          </w:p>
        </w:tc>
        <w:tc>
          <w:tcPr>
            <w:tcW w:w="1840" w:type="dxa"/>
          </w:tcPr>
          <w:p w14:paraId="20088C89" w14:textId="1DBF4C4C" w:rsidR="00D11E76" w:rsidRDefault="00D11E76" w:rsidP="00275D02">
            <w:pPr>
              <w:spacing w:before="120" w:after="120"/>
            </w:pPr>
            <w:r>
              <w:t>$3</w:t>
            </w:r>
            <w:r w:rsidR="004A4C37">
              <w:t>,</w:t>
            </w:r>
            <w:r>
              <w:t>000</w:t>
            </w:r>
          </w:p>
        </w:tc>
        <w:tc>
          <w:tcPr>
            <w:tcW w:w="1840" w:type="dxa"/>
          </w:tcPr>
          <w:p w14:paraId="03043525" w14:textId="69DDC3C7" w:rsidR="00D11E76" w:rsidRDefault="00D11E76" w:rsidP="00275D02">
            <w:pPr>
              <w:spacing w:before="120" w:after="120"/>
            </w:pPr>
            <w:r>
              <w:t>$4</w:t>
            </w:r>
            <w:r w:rsidR="004A4C37">
              <w:t>,</w:t>
            </w:r>
            <w:r>
              <w:t>000</w:t>
            </w:r>
          </w:p>
        </w:tc>
        <w:tc>
          <w:tcPr>
            <w:tcW w:w="1672" w:type="dxa"/>
          </w:tcPr>
          <w:p w14:paraId="537789F5" w14:textId="34199B6F" w:rsidR="00D11E76" w:rsidRDefault="00D11E76" w:rsidP="00275D02">
            <w:pPr>
              <w:spacing w:before="120" w:after="120"/>
            </w:pPr>
            <w:r>
              <w:t>$5</w:t>
            </w:r>
            <w:r w:rsidR="004A4C37">
              <w:t>,</w:t>
            </w:r>
            <w:r>
              <w:t>000</w:t>
            </w:r>
          </w:p>
        </w:tc>
      </w:tr>
      <w:tr w:rsidR="00D11E76" w14:paraId="0387C6A9" w14:textId="77777777" w:rsidTr="00275D02">
        <w:tc>
          <w:tcPr>
            <w:tcW w:w="9135" w:type="dxa"/>
            <w:gridSpan w:val="5"/>
          </w:tcPr>
          <w:p w14:paraId="5848FFBC" w14:textId="77777777" w:rsidR="00D11E76" w:rsidRPr="002C65F0" w:rsidRDefault="00D11E76" w:rsidP="00275D02">
            <w:pPr>
              <w:spacing w:before="120" w:after="120"/>
              <w:rPr>
                <w:b/>
              </w:rPr>
            </w:pPr>
            <w:r w:rsidRPr="002C65F0">
              <w:rPr>
                <w:b/>
              </w:rPr>
              <w:t>Maximum fine set in regulation</w:t>
            </w:r>
          </w:p>
        </w:tc>
      </w:tr>
      <w:tr w:rsidR="00D11E76" w14:paraId="6E9DD085" w14:textId="77777777" w:rsidTr="00275D02">
        <w:tc>
          <w:tcPr>
            <w:tcW w:w="1943" w:type="dxa"/>
          </w:tcPr>
          <w:p w14:paraId="0ADD0270" w14:textId="77777777" w:rsidR="00D11E76" w:rsidRDefault="00D11E76" w:rsidP="00275D02">
            <w:pPr>
              <w:spacing w:before="120" w:after="120"/>
            </w:pPr>
            <w:r>
              <w:lastRenderedPageBreak/>
              <w:t>Individual</w:t>
            </w:r>
          </w:p>
        </w:tc>
        <w:tc>
          <w:tcPr>
            <w:tcW w:w="1840" w:type="dxa"/>
          </w:tcPr>
          <w:p w14:paraId="5BB32946" w14:textId="638BE21B" w:rsidR="00D11E76" w:rsidRDefault="00D11E76" w:rsidP="00275D02">
            <w:pPr>
              <w:spacing w:before="120" w:after="120"/>
            </w:pPr>
            <w:r>
              <w:t>$6</w:t>
            </w:r>
            <w:r w:rsidR="004A4C37">
              <w:t>,</w:t>
            </w:r>
            <w:r>
              <w:t>000</w:t>
            </w:r>
          </w:p>
        </w:tc>
        <w:tc>
          <w:tcPr>
            <w:tcW w:w="1840" w:type="dxa"/>
          </w:tcPr>
          <w:p w14:paraId="0343512D" w14:textId="35A99E92" w:rsidR="00D11E76" w:rsidRDefault="00D11E76" w:rsidP="00275D02">
            <w:pPr>
              <w:spacing w:before="120" w:after="120"/>
            </w:pPr>
            <w:r>
              <w:t>$9</w:t>
            </w:r>
            <w:r w:rsidR="004A4C37">
              <w:t>,</w:t>
            </w:r>
            <w:r>
              <w:t>000</w:t>
            </w:r>
          </w:p>
        </w:tc>
        <w:tc>
          <w:tcPr>
            <w:tcW w:w="1840" w:type="dxa"/>
          </w:tcPr>
          <w:p w14:paraId="488DF0A8" w14:textId="77777777" w:rsidR="00D11E76" w:rsidRDefault="00D11E76" w:rsidP="00275D02">
            <w:pPr>
              <w:spacing w:before="120" w:after="120"/>
            </w:pPr>
            <w:r>
              <w:t>$12,000</w:t>
            </w:r>
          </w:p>
        </w:tc>
        <w:tc>
          <w:tcPr>
            <w:tcW w:w="1672" w:type="dxa"/>
          </w:tcPr>
          <w:p w14:paraId="0856378D" w14:textId="77777777" w:rsidR="00D11E76" w:rsidRDefault="00D11E76" w:rsidP="00275D02">
            <w:pPr>
              <w:spacing w:before="120" w:after="120"/>
            </w:pPr>
            <w:r>
              <w:t>$15,000</w:t>
            </w:r>
          </w:p>
        </w:tc>
      </w:tr>
      <w:tr w:rsidR="00D11E76" w14:paraId="0E81F0CD" w14:textId="77777777" w:rsidTr="00275D02">
        <w:tc>
          <w:tcPr>
            <w:tcW w:w="1943" w:type="dxa"/>
          </w:tcPr>
          <w:p w14:paraId="37557647" w14:textId="77777777" w:rsidR="00D11E76" w:rsidRDefault="00D11E76" w:rsidP="00275D02">
            <w:pPr>
              <w:spacing w:before="120" w:after="120"/>
            </w:pPr>
            <w:r>
              <w:t>Body Corporate</w:t>
            </w:r>
          </w:p>
        </w:tc>
        <w:tc>
          <w:tcPr>
            <w:tcW w:w="1840" w:type="dxa"/>
          </w:tcPr>
          <w:p w14:paraId="64A75449" w14:textId="77777777" w:rsidR="00D11E76" w:rsidRDefault="00D11E76" w:rsidP="00275D02">
            <w:pPr>
              <w:spacing w:before="120" w:after="120"/>
            </w:pPr>
            <w:r>
              <w:t>$12,000</w:t>
            </w:r>
          </w:p>
        </w:tc>
        <w:tc>
          <w:tcPr>
            <w:tcW w:w="1840" w:type="dxa"/>
          </w:tcPr>
          <w:p w14:paraId="02597434" w14:textId="77777777" w:rsidR="00D11E76" w:rsidRDefault="00D11E76" w:rsidP="00275D02">
            <w:pPr>
              <w:spacing w:before="120" w:after="120"/>
            </w:pPr>
            <w:r>
              <w:t>$18,000</w:t>
            </w:r>
          </w:p>
        </w:tc>
        <w:tc>
          <w:tcPr>
            <w:tcW w:w="1840" w:type="dxa"/>
          </w:tcPr>
          <w:p w14:paraId="3CCB8FC9" w14:textId="77777777" w:rsidR="00D11E76" w:rsidRDefault="00D11E76" w:rsidP="00275D02">
            <w:pPr>
              <w:spacing w:before="120" w:after="120"/>
            </w:pPr>
            <w:r>
              <w:t>$24,000</w:t>
            </w:r>
          </w:p>
        </w:tc>
        <w:tc>
          <w:tcPr>
            <w:tcW w:w="1672" w:type="dxa"/>
          </w:tcPr>
          <w:p w14:paraId="6857E1E5" w14:textId="77777777" w:rsidR="00D11E76" w:rsidRDefault="00D11E76" w:rsidP="00275D02">
            <w:pPr>
              <w:spacing w:before="120" w:after="120"/>
            </w:pPr>
            <w:r>
              <w:t>$30,000</w:t>
            </w:r>
          </w:p>
        </w:tc>
      </w:tr>
    </w:tbl>
    <w:p w14:paraId="541A1082" w14:textId="77777777" w:rsidR="00FE61D5" w:rsidRDefault="00FE61D5" w:rsidP="00FE61D5">
      <w:pPr>
        <w:pStyle w:val="Heading3"/>
      </w:pPr>
      <w:r>
        <w:t>Analysis of options</w:t>
      </w:r>
    </w:p>
    <w:p w14:paraId="06F81FF9" w14:textId="60338A05" w:rsidR="00FE61D5" w:rsidRDefault="00FE61D5" w:rsidP="00FE61D5">
      <w:pPr>
        <w:keepNext/>
      </w:pPr>
      <w:r>
        <w:t>In considering the affordability and appropriateness of the penalty for the target group, the goal is to</w:t>
      </w:r>
      <w:r w:rsidR="005335F0">
        <w:t xml:space="preserve"> strike a balance between</w:t>
      </w:r>
      <w:r>
        <w:t>:</w:t>
      </w:r>
    </w:p>
    <w:p w14:paraId="77EF57A4" w14:textId="32EA7324" w:rsidR="00FE61D5" w:rsidRDefault="00FE61D5" w:rsidP="00FE61D5">
      <w:pPr>
        <w:pStyle w:val="Bullet"/>
      </w:pPr>
      <w:r>
        <w:t>be</w:t>
      </w:r>
      <w:r w:rsidR="002067B8">
        <w:t>ing</w:t>
      </w:r>
      <w:r>
        <w:t xml:space="preserve"> sufficient to adequately deter unwanted behaviour;</w:t>
      </w:r>
      <w:r w:rsidR="005335F0">
        <w:t xml:space="preserve"> and</w:t>
      </w:r>
    </w:p>
    <w:p w14:paraId="4EB8EF38" w14:textId="3EE0F944" w:rsidR="00FE61D5" w:rsidRDefault="00FE61D5" w:rsidP="00FE61D5">
      <w:pPr>
        <w:pStyle w:val="Bullet"/>
      </w:pPr>
      <w:proofErr w:type="gramStart"/>
      <w:r>
        <w:t>be</w:t>
      </w:r>
      <w:r w:rsidR="002067B8">
        <w:t>ing</w:t>
      </w:r>
      <w:proofErr w:type="gramEnd"/>
      <w:r>
        <w:t xml:space="preserve"> limited, to reflect the ability of the offender to pay</w:t>
      </w:r>
      <w:r w:rsidR="005335F0">
        <w:t xml:space="preserve"> (i.e. affordability)</w:t>
      </w:r>
      <w:r>
        <w:t xml:space="preserve">. </w:t>
      </w:r>
    </w:p>
    <w:p w14:paraId="27BE135C" w14:textId="77777777" w:rsidR="00FE61D5" w:rsidRDefault="00FE61D5" w:rsidP="00FE61D5">
      <w:r>
        <w:t>The deterrence element is in conflict with the affordability element and they must be balanced in the maximum penalties.</w:t>
      </w:r>
    </w:p>
    <w:p w14:paraId="41F965FF" w14:textId="03AA6F06" w:rsidR="00FE61D5" w:rsidRDefault="00FE61D5" w:rsidP="00FE61D5">
      <w:r>
        <w:t xml:space="preserve">Having different penalties for individuals and </w:t>
      </w:r>
      <w:r w:rsidR="005335F0">
        <w:t>bodies corporate</w:t>
      </w:r>
      <w:r>
        <w:t xml:space="preserve"> is one way to reflect the ability of the offender to pay, as organisations may be more likely to be able to afford a higher penalty.</w:t>
      </w:r>
    </w:p>
    <w:p w14:paraId="1811F32B" w14:textId="71EADC8B" w:rsidR="0047436C" w:rsidRDefault="0047436C" w:rsidP="00FE61D5">
      <w:r>
        <w:t xml:space="preserve">The difference between the two options is a trade-off between deterrence and relative affordability of the </w:t>
      </w:r>
      <w:r w:rsidR="007E03E5">
        <w:t xml:space="preserve">infringement </w:t>
      </w:r>
      <w:r>
        <w:t xml:space="preserve">penalty. </w:t>
      </w:r>
    </w:p>
    <w:p w14:paraId="5C30E683" w14:textId="5228C993" w:rsidR="00D11E76" w:rsidRDefault="00E262FB" w:rsidP="00D11E76">
      <w:pPr>
        <w:pStyle w:val="Heading3"/>
      </w:pPr>
      <w:r>
        <w:t>Preferred option</w:t>
      </w:r>
    </w:p>
    <w:p w14:paraId="5B0819E9" w14:textId="7D31EC2F" w:rsidR="00D11E76" w:rsidRDefault="00D11E76" w:rsidP="00D11E76">
      <w:r w:rsidRPr="00DF4262">
        <w:t xml:space="preserve">We have no </w:t>
      </w:r>
      <w:r w:rsidR="00B15EC7">
        <w:t>preferred option</w:t>
      </w:r>
      <w:r w:rsidRPr="00DF4262">
        <w:t xml:space="preserve"> at this stage.</w:t>
      </w:r>
      <w:r>
        <w:t xml:space="preserve"> </w:t>
      </w:r>
    </w:p>
    <w:tbl>
      <w:tblPr>
        <w:tblStyle w:val="Blanktable"/>
        <w:tblW w:w="0" w:type="auto"/>
        <w:tblLook w:val="04A0" w:firstRow="1" w:lastRow="0" w:firstColumn="1" w:lastColumn="0" w:noHBand="0" w:noVBand="1"/>
      </w:tblPr>
      <w:tblGrid>
        <w:gridCol w:w="9135"/>
      </w:tblGrid>
      <w:tr w:rsidR="00D11E76" w14:paraId="27F2475C" w14:textId="77777777" w:rsidTr="00275D02">
        <w:tc>
          <w:tcPr>
            <w:tcW w:w="9135" w:type="dxa"/>
            <w:shd w:val="clear" w:color="auto" w:fill="D9D9D9" w:themeFill="background1" w:themeFillShade="D9"/>
          </w:tcPr>
          <w:p w14:paraId="60D6F62E" w14:textId="080FDC74" w:rsidR="00D11E76" w:rsidRPr="00BB3A1C" w:rsidRDefault="00D11E76" w:rsidP="00275D02">
            <w:pPr>
              <w:rPr>
                <w:b/>
                <w:i/>
              </w:rPr>
            </w:pPr>
            <w:r w:rsidRPr="00BB3A1C">
              <w:rPr>
                <w:b/>
                <w:i/>
              </w:rPr>
              <w:t>Questions</w:t>
            </w:r>
          </w:p>
          <w:p w14:paraId="36E8479B" w14:textId="494CC43C" w:rsidR="00E55E52" w:rsidRDefault="00E55E52" w:rsidP="00E55E52">
            <w:pPr>
              <w:pStyle w:val="ListParagraph"/>
              <w:numPr>
                <w:ilvl w:val="0"/>
                <w:numId w:val="30"/>
              </w:numPr>
            </w:pPr>
            <w:r>
              <w:t xml:space="preserve">Do you agree that </w:t>
            </w:r>
            <w:r w:rsidR="00A3727A">
              <w:t>non-criminal</w:t>
            </w:r>
            <w:r>
              <w:t xml:space="preserve"> offences should be grouped on the basis of the seriousness of off</w:t>
            </w:r>
            <w:r w:rsidR="0017271A">
              <w:t>ending, with more serious offenc</w:t>
            </w:r>
            <w:r>
              <w:t>es attracting a higher penalty?</w:t>
            </w:r>
          </w:p>
          <w:p w14:paraId="26C9B287" w14:textId="77777777" w:rsidR="00D11E76" w:rsidRDefault="00D11E76" w:rsidP="00275D02">
            <w:pPr>
              <w:pStyle w:val="ListParagraph"/>
              <w:numPr>
                <w:ilvl w:val="0"/>
                <w:numId w:val="30"/>
              </w:numPr>
            </w:pPr>
            <w:r>
              <w:t>What option for setting penalties do you prefer? Where do you see the balance between deterrence and affordability?</w:t>
            </w:r>
          </w:p>
          <w:p w14:paraId="31AF2A30" w14:textId="297B673C" w:rsidR="001A5636" w:rsidRDefault="001A5636" w:rsidP="00275D02">
            <w:pPr>
              <w:pStyle w:val="ListParagraph"/>
              <w:numPr>
                <w:ilvl w:val="0"/>
                <w:numId w:val="30"/>
              </w:numPr>
            </w:pPr>
            <w:r>
              <w:t>Do you have other percentage amounts you consider to be more appropriate?</w:t>
            </w:r>
          </w:p>
        </w:tc>
      </w:tr>
    </w:tbl>
    <w:p w14:paraId="10E0FC79" w14:textId="77777777" w:rsidR="00FD136C" w:rsidRDefault="00FD136C" w:rsidP="00417253">
      <w:pPr>
        <w:pStyle w:val="Heading2"/>
      </w:pPr>
      <w:bookmarkStart w:id="79" w:name="_Toc485671884"/>
      <w:bookmarkStart w:id="80" w:name="_Toc486948049"/>
      <w:bookmarkStart w:id="81" w:name="_Toc487637096"/>
      <w:bookmarkStart w:id="82" w:name="_Toc485236033"/>
    </w:p>
    <w:p w14:paraId="69559D56" w14:textId="77777777" w:rsidR="00FD136C" w:rsidRDefault="00FD136C" w:rsidP="00FD136C">
      <w:pPr>
        <w:rPr>
          <w:rFonts w:cs="Arial"/>
          <w:color w:val="1F546B"/>
          <w:sz w:val="36"/>
          <w:szCs w:val="28"/>
        </w:rPr>
      </w:pPr>
      <w:r>
        <w:br w:type="page"/>
      </w:r>
    </w:p>
    <w:p w14:paraId="629B28F0" w14:textId="1BD523AC" w:rsidR="00417253" w:rsidRDefault="00417253" w:rsidP="00417253">
      <w:pPr>
        <w:pStyle w:val="Heading2"/>
      </w:pPr>
      <w:bookmarkStart w:id="83" w:name="_Toc488059448"/>
      <w:r w:rsidRPr="00FD2044">
        <w:lastRenderedPageBreak/>
        <w:t xml:space="preserve">Interaction of fire safety and evacuation of buildings regulations with the options for </w:t>
      </w:r>
      <w:bookmarkEnd w:id="79"/>
      <w:bookmarkEnd w:id="80"/>
      <w:bookmarkEnd w:id="81"/>
      <w:r w:rsidR="005838AC">
        <w:t>offences</w:t>
      </w:r>
      <w:bookmarkEnd w:id="83"/>
    </w:p>
    <w:p w14:paraId="210AB2D6" w14:textId="77777777" w:rsidR="002067B8" w:rsidRDefault="002067B8" w:rsidP="002067B8">
      <w:r>
        <w:t xml:space="preserve">Currently, it is an offence to breach Part 1 of the Fire </w:t>
      </w:r>
      <w:r w:rsidRPr="007144B7">
        <w:t>Safety and Evacuation of Buildings Regulations 2006</w:t>
      </w:r>
      <w:r>
        <w:t>. The requirements in Part 1 of the Regulations apply to particular types of buildings and include:</w:t>
      </w:r>
    </w:p>
    <w:p w14:paraId="327B8459" w14:textId="77777777" w:rsidR="002067B8" w:rsidRPr="007144B7" w:rsidRDefault="002067B8" w:rsidP="002067B8">
      <w:pPr>
        <w:pStyle w:val="Bullet"/>
      </w:pPr>
      <w:r w:rsidRPr="007144B7">
        <w:t>failing to maintain means of escape</w:t>
      </w:r>
      <w:r>
        <w:t>;</w:t>
      </w:r>
    </w:p>
    <w:p w14:paraId="4791248C" w14:textId="77777777" w:rsidR="002067B8" w:rsidRPr="007144B7" w:rsidRDefault="002067B8" w:rsidP="002067B8">
      <w:pPr>
        <w:pStyle w:val="Bullet"/>
      </w:pPr>
      <w:r w:rsidRPr="007144B7">
        <w:t>failing to have evacuation procedures</w:t>
      </w:r>
      <w:r>
        <w:t>;</w:t>
      </w:r>
    </w:p>
    <w:p w14:paraId="2633DD03" w14:textId="77777777" w:rsidR="002067B8" w:rsidRPr="007144B7" w:rsidRDefault="002067B8" w:rsidP="002067B8">
      <w:pPr>
        <w:pStyle w:val="Bullet"/>
      </w:pPr>
      <w:r w:rsidRPr="007144B7">
        <w:t xml:space="preserve">tenants failing </w:t>
      </w:r>
      <w:r>
        <w:t>to follow evacuation procedures; and</w:t>
      </w:r>
    </w:p>
    <w:p w14:paraId="2EB280E0" w14:textId="77777777" w:rsidR="002067B8" w:rsidRDefault="002067B8" w:rsidP="002067B8">
      <w:pPr>
        <w:pStyle w:val="Bullet"/>
      </w:pPr>
      <w:proofErr w:type="gramStart"/>
      <w:r w:rsidRPr="007144B7">
        <w:t>owners</w:t>
      </w:r>
      <w:proofErr w:type="gramEnd"/>
      <w:r w:rsidRPr="007144B7">
        <w:t xml:space="preserve"> and occupants failing to take reasonable fire prevention precautions</w:t>
      </w:r>
      <w:r>
        <w:t>.</w:t>
      </w:r>
    </w:p>
    <w:p w14:paraId="2116D9E8" w14:textId="61EA094E" w:rsidR="00FE5C8A" w:rsidRDefault="00FE5C8A" w:rsidP="00FE5C8A">
      <w:r w:rsidRPr="007144B7">
        <w:t>The specific</w:t>
      </w:r>
      <w:r>
        <w:t xml:space="preserve"> </w:t>
      </w:r>
      <w:r w:rsidRPr="007144B7">
        <w:t xml:space="preserve">offences </w:t>
      </w:r>
      <w:r>
        <w:t xml:space="preserve">relating to fire safety, evacuation procedures and evacuations schemes </w:t>
      </w:r>
      <w:r w:rsidRPr="007144B7">
        <w:t>will depend on what is included in the new regulations</w:t>
      </w:r>
      <w:r>
        <w:t xml:space="preserve">. When </w:t>
      </w:r>
      <w:r w:rsidRPr="00DF4262">
        <w:t xml:space="preserve">setting </w:t>
      </w:r>
      <w:r w:rsidR="005838AC">
        <w:t>these</w:t>
      </w:r>
      <w:r>
        <w:t xml:space="preserve"> offences and penalties, we will align the new fire safety and evacuation regulations with decisions on penalties. </w:t>
      </w:r>
    </w:p>
    <w:p w14:paraId="497DBC84" w14:textId="345C2738" w:rsidR="00417253" w:rsidRDefault="00FE5C8A" w:rsidP="00417253">
      <w:r>
        <w:t xml:space="preserve">The FENZ Act already contains criminal offences for an owner knowingly failing to maintain a means of escape from fire for specified buildings (section 191 (4)), or failure to maintain an approved evacuation scheme (section 76 (4)). The penalty for these offences is for an individual a term of imprisonment not exceeding 6 months, or a fine not exceeding $75,000, or both. A fine not exceeding $150,000 applies in any other case. </w:t>
      </w:r>
    </w:p>
    <w:tbl>
      <w:tblPr>
        <w:tblStyle w:val="Blanktable"/>
        <w:tblW w:w="0" w:type="auto"/>
        <w:tblLook w:val="04A0" w:firstRow="1" w:lastRow="0" w:firstColumn="1" w:lastColumn="0" w:noHBand="0" w:noVBand="1"/>
      </w:tblPr>
      <w:tblGrid>
        <w:gridCol w:w="9135"/>
      </w:tblGrid>
      <w:tr w:rsidR="00DC1BB0" w14:paraId="7ECEEE55" w14:textId="77777777" w:rsidTr="00651DE0">
        <w:tc>
          <w:tcPr>
            <w:tcW w:w="9135" w:type="dxa"/>
            <w:shd w:val="clear" w:color="auto" w:fill="D9D9D9" w:themeFill="background1" w:themeFillShade="D9"/>
          </w:tcPr>
          <w:p w14:paraId="453A9A49" w14:textId="77777777" w:rsidR="00DC1BB0" w:rsidRPr="00BB3A1C" w:rsidRDefault="00DC1BB0" w:rsidP="00651DE0">
            <w:pPr>
              <w:rPr>
                <w:b/>
                <w:i/>
              </w:rPr>
            </w:pPr>
            <w:r w:rsidRPr="00BB3A1C">
              <w:rPr>
                <w:b/>
                <w:i/>
              </w:rPr>
              <w:t>Questions</w:t>
            </w:r>
          </w:p>
          <w:p w14:paraId="743DB829" w14:textId="6A73E4C1" w:rsidR="00DC1BB0" w:rsidRDefault="00DC1BB0" w:rsidP="00DC1BB0">
            <w:pPr>
              <w:pStyle w:val="ListParagraph"/>
              <w:numPr>
                <w:ilvl w:val="0"/>
                <w:numId w:val="30"/>
              </w:numPr>
            </w:pPr>
            <w:r>
              <w:t>Do you have any comments on the proposed interaction between the fire safety and evacuation regulations and offences?</w:t>
            </w:r>
          </w:p>
        </w:tc>
      </w:tr>
    </w:tbl>
    <w:p w14:paraId="16E83824" w14:textId="77777777" w:rsidR="00FD136C" w:rsidRDefault="00FD136C" w:rsidP="00417253">
      <w:pPr>
        <w:pStyle w:val="Heading2"/>
      </w:pPr>
      <w:bookmarkStart w:id="84" w:name="_Toc485671885"/>
      <w:bookmarkStart w:id="85" w:name="_Toc486948050"/>
      <w:bookmarkStart w:id="86" w:name="_Toc487637097"/>
      <w:bookmarkEnd w:id="82"/>
    </w:p>
    <w:bookmarkEnd w:id="84"/>
    <w:bookmarkEnd w:id="85"/>
    <w:bookmarkEnd w:id="86"/>
    <w:p w14:paraId="59FFB319" w14:textId="092FF690" w:rsidR="00BA1C0D" w:rsidRPr="00823ED0" w:rsidRDefault="00FD136C" w:rsidP="006C4DE8">
      <w:pPr>
        <w:rPr>
          <w:rFonts w:cs="Arial"/>
          <w:color w:val="1F546B"/>
          <w:sz w:val="36"/>
          <w:szCs w:val="28"/>
        </w:rPr>
      </w:pPr>
      <w:r>
        <w:br w:type="page"/>
      </w:r>
    </w:p>
    <w:p w14:paraId="5A8619FB" w14:textId="0926CC45" w:rsidR="00BE743C" w:rsidRDefault="00BE743C" w:rsidP="006666DB">
      <w:pPr>
        <w:pStyle w:val="Headingappendix"/>
      </w:pPr>
      <w:bookmarkStart w:id="87" w:name="_Toc486948051"/>
      <w:bookmarkStart w:id="88" w:name="_Toc487637098"/>
      <w:bookmarkStart w:id="89" w:name="_Toc488059449"/>
      <w:r>
        <w:lastRenderedPageBreak/>
        <w:t>Matters to be included an in evacuation scheme under the FSEBR</w:t>
      </w:r>
      <w:bookmarkEnd w:id="87"/>
      <w:bookmarkEnd w:id="88"/>
      <w:bookmarkEnd w:id="89"/>
    </w:p>
    <w:p w14:paraId="609809A0" w14:textId="67376B6C" w:rsidR="00E517B6" w:rsidRPr="00D43A7A" w:rsidRDefault="00E517B6" w:rsidP="00E517B6">
      <w:pPr>
        <w:rPr>
          <w:b/>
        </w:rPr>
      </w:pPr>
      <w:r w:rsidRPr="00D43A7A">
        <w:rPr>
          <w:b/>
        </w:rPr>
        <w:t>General matters to be included in an evacuation scheme:</w:t>
      </w:r>
    </w:p>
    <w:p w14:paraId="6F0DF74C" w14:textId="11312783" w:rsidR="00E517B6" w:rsidRDefault="00E517B6" w:rsidP="00E517B6">
      <w:pPr>
        <w:pStyle w:val="ListParagraph"/>
        <w:numPr>
          <w:ilvl w:val="0"/>
          <w:numId w:val="30"/>
        </w:numPr>
      </w:pPr>
      <w:r>
        <w:t>Designated place of safety inside or outside of the building if the building has and automatic sprinkler system;</w:t>
      </w:r>
    </w:p>
    <w:p w14:paraId="54210106" w14:textId="3071801E" w:rsidR="00E517B6" w:rsidRDefault="00E517B6" w:rsidP="00E517B6">
      <w:pPr>
        <w:pStyle w:val="ListParagraph"/>
        <w:numPr>
          <w:ilvl w:val="0"/>
          <w:numId w:val="30"/>
        </w:numPr>
      </w:pPr>
      <w:r>
        <w:t>If no sprinkler system a designated place of safety outside the building;</w:t>
      </w:r>
    </w:p>
    <w:p w14:paraId="79CC5F50" w14:textId="6443A2B9" w:rsidR="00E517B6" w:rsidRDefault="00E517B6" w:rsidP="00E517B6">
      <w:pPr>
        <w:pStyle w:val="ListParagraph"/>
        <w:numPr>
          <w:ilvl w:val="0"/>
          <w:numId w:val="30"/>
        </w:numPr>
      </w:pPr>
      <w:r>
        <w:t>How the building occupants will be alerted to a fire emergency within the building;</w:t>
      </w:r>
    </w:p>
    <w:p w14:paraId="179FB085" w14:textId="12D399B3" w:rsidR="00E517B6" w:rsidRDefault="00E517B6" w:rsidP="00E517B6">
      <w:pPr>
        <w:pStyle w:val="ListParagraph"/>
        <w:numPr>
          <w:ilvl w:val="0"/>
          <w:numId w:val="30"/>
        </w:numPr>
      </w:pPr>
      <w:r>
        <w:t>How the buildings occupants are informed of</w:t>
      </w:r>
      <w:r w:rsidR="005D7B1C">
        <w:t>:</w:t>
      </w:r>
    </w:p>
    <w:p w14:paraId="2C0523D3" w14:textId="5C0AA593" w:rsidR="00E517B6" w:rsidRDefault="00E517B6" w:rsidP="00E517B6">
      <w:pPr>
        <w:pStyle w:val="ListParagraph"/>
        <w:numPr>
          <w:ilvl w:val="1"/>
          <w:numId w:val="30"/>
        </w:numPr>
      </w:pPr>
      <w:r>
        <w:t>The measures</w:t>
      </w:r>
      <w:r w:rsidR="005D7B1C">
        <w:t xml:space="preserve"> </w:t>
      </w:r>
      <w:r>
        <w:t>they should take for their personal safety</w:t>
      </w:r>
      <w:r w:rsidR="005D7B1C">
        <w:t>;</w:t>
      </w:r>
    </w:p>
    <w:p w14:paraId="689A5B7C" w14:textId="62D26970" w:rsidR="00E517B6" w:rsidRDefault="00E517B6" w:rsidP="00E517B6">
      <w:pPr>
        <w:pStyle w:val="ListParagraph"/>
        <w:numPr>
          <w:ilvl w:val="1"/>
          <w:numId w:val="30"/>
        </w:numPr>
      </w:pPr>
      <w:r>
        <w:t>The need, if necessary to evacuate to a place of safety</w:t>
      </w:r>
      <w:r w:rsidR="005D7B1C">
        <w:t>;</w:t>
      </w:r>
    </w:p>
    <w:p w14:paraId="1F7EE98C" w14:textId="3504E55C" w:rsidR="005D7B1C" w:rsidRDefault="005D7B1C" w:rsidP="00E517B6">
      <w:pPr>
        <w:pStyle w:val="ListParagraph"/>
        <w:numPr>
          <w:ilvl w:val="1"/>
          <w:numId w:val="30"/>
        </w:numPr>
      </w:pPr>
      <w:r>
        <w:t>Where the place</w:t>
      </w:r>
      <w:r w:rsidR="00945DC5">
        <w:t>/s</w:t>
      </w:r>
      <w:r>
        <w:t xml:space="preserve"> of safety </w:t>
      </w:r>
      <w:r w:rsidR="00945DC5">
        <w:t>are, and the fastest way to reach them;</w:t>
      </w:r>
    </w:p>
    <w:p w14:paraId="77F960D6" w14:textId="23F5EB7A" w:rsidR="00945DC5" w:rsidRDefault="00945DC5" w:rsidP="00945DC5">
      <w:pPr>
        <w:pStyle w:val="ListParagraph"/>
        <w:numPr>
          <w:ilvl w:val="0"/>
          <w:numId w:val="30"/>
        </w:numPr>
      </w:pPr>
      <w:r>
        <w:t>A list and location of firefighting equipment available for use by the buildings occupants;</w:t>
      </w:r>
    </w:p>
    <w:p w14:paraId="60D69A9A" w14:textId="578FED4B" w:rsidR="00945DC5" w:rsidRDefault="00945DC5" w:rsidP="00945DC5">
      <w:pPr>
        <w:pStyle w:val="ListParagraph"/>
        <w:numPr>
          <w:ilvl w:val="0"/>
          <w:numId w:val="30"/>
        </w:numPr>
      </w:pPr>
      <w:r>
        <w:t>Requirements for appropriate numbers of signs and notices to be erected in the building;</w:t>
      </w:r>
    </w:p>
    <w:p w14:paraId="11AA912C" w14:textId="4BBE4DD3" w:rsidR="00945DC5" w:rsidRDefault="00945DC5" w:rsidP="00945DC5">
      <w:pPr>
        <w:pStyle w:val="ListParagraph"/>
        <w:numPr>
          <w:ilvl w:val="0"/>
          <w:numId w:val="30"/>
        </w:numPr>
      </w:pPr>
      <w:r>
        <w:t>Requirement that the building owner must notify the National Commander in writing if certain things happen (i.e. building work alters the means of escape, the building life is extended, the occupancy of the building changes to an extend that affects the evacuation of the building);</w:t>
      </w:r>
    </w:p>
    <w:p w14:paraId="6201915D" w14:textId="6DFB643C" w:rsidR="00945DC5" w:rsidRDefault="00945DC5" w:rsidP="00945DC5">
      <w:pPr>
        <w:pStyle w:val="ListParagraph"/>
        <w:numPr>
          <w:ilvl w:val="0"/>
          <w:numId w:val="30"/>
        </w:numPr>
      </w:pPr>
      <w:r>
        <w:t>A requirement that trial evacuations of the building be undertaken in the prescribed manner (i.e. every 6 months, National Commander must be notified no less than 10 days prior)</w:t>
      </w:r>
      <w:r w:rsidR="006B3F8F">
        <w:t xml:space="preserve"> or if appropriate prepare and implement an evacuation training programme</w:t>
      </w:r>
      <w:r w:rsidR="00D43A7A">
        <w:t>.</w:t>
      </w:r>
    </w:p>
    <w:p w14:paraId="7C184FE7" w14:textId="3134F12C" w:rsidR="00945DC5" w:rsidRPr="00D43A7A" w:rsidRDefault="006B3F8F" w:rsidP="006B3F8F">
      <w:pPr>
        <w:rPr>
          <w:b/>
        </w:rPr>
      </w:pPr>
      <w:r w:rsidRPr="00D43A7A">
        <w:rPr>
          <w:b/>
        </w:rPr>
        <w:t>Matters to be included in evacuation schemes in relation to persons with disability:</w:t>
      </w:r>
    </w:p>
    <w:p w14:paraId="47520920" w14:textId="317E55A9" w:rsidR="006B3F8F" w:rsidRDefault="006B3F8F" w:rsidP="006B3F8F">
      <w:pPr>
        <w:pStyle w:val="ListParagraph"/>
        <w:numPr>
          <w:ilvl w:val="0"/>
          <w:numId w:val="30"/>
        </w:numPr>
      </w:pPr>
      <w:r>
        <w:t>Designated place/s of safety where disabled person are gathered if they can’t evacuate using the buildings means of escape;</w:t>
      </w:r>
    </w:p>
    <w:p w14:paraId="2C115F36" w14:textId="1DD9D208" w:rsidR="00D43A7A" w:rsidRDefault="00D43A7A" w:rsidP="006B3F8F">
      <w:pPr>
        <w:pStyle w:val="ListParagraph"/>
        <w:numPr>
          <w:ilvl w:val="0"/>
          <w:numId w:val="30"/>
        </w:numPr>
      </w:pPr>
      <w:r>
        <w:t>How the buildings occupants and firefighters are notified of the place/s of safety;</w:t>
      </w:r>
    </w:p>
    <w:p w14:paraId="79A72F98" w14:textId="41EC0113" w:rsidR="00D43A7A" w:rsidRDefault="00D43A7A" w:rsidP="006B3F8F">
      <w:pPr>
        <w:pStyle w:val="ListParagraph"/>
        <w:numPr>
          <w:ilvl w:val="0"/>
          <w:numId w:val="30"/>
        </w:numPr>
      </w:pPr>
      <w:r>
        <w:t>How firefighters are notified whether there are people still inside the building;</w:t>
      </w:r>
    </w:p>
    <w:p w14:paraId="0B6BCEDF" w14:textId="05F6AE2F" w:rsidR="00D43A7A" w:rsidRDefault="00D43A7A" w:rsidP="006B3F8F">
      <w:pPr>
        <w:pStyle w:val="ListParagraph"/>
        <w:numPr>
          <w:ilvl w:val="0"/>
          <w:numId w:val="30"/>
        </w:numPr>
      </w:pPr>
      <w:r>
        <w:t>Details of equipment available for assisting disabled persons to evacuate from the building and how people are trained in its use.</w:t>
      </w:r>
    </w:p>
    <w:p w14:paraId="2E6FFEE5" w14:textId="1D523A75" w:rsidR="00E517B6" w:rsidRDefault="00726BED" w:rsidP="00726BED">
      <w:pPr>
        <w:rPr>
          <w:b/>
        </w:rPr>
      </w:pPr>
      <w:r w:rsidRPr="00726BED">
        <w:rPr>
          <w:b/>
        </w:rPr>
        <w:t>Matters to be included for certain buildings automatic sprinkler systems:</w:t>
      </w:r>
    </w:p>
    <w:p w14:paraId="498F663E" w14:textId="6D8F4CBC" w:rsidR="00726BED" w:rsidRPr="00726BED" w:rsidRDefault="00726BED" w:rsidP="00726BED">
      <w:pPr>
        <w:pStyle w:val="ListParagraph"/>
        <w:numPr>
          <w:ilvl w:val="0"/>
          <w:numId w:val="30"/>
        </w:numPr>
      </w:pPr>
      <w:r w:rsidRPr="00726BED">
        <w:t>Requirement certain persons specified in the scheme to remain in the building with the building occupants in a place/s of safety;</w:t>
      </w:r>
    </w:p>
    <w:p w14:paraId="2EDDCB27" w14:textId="03BA9056" w:rsidR="007938E4" w:rsidRDefault="00726BED" w:rsidP="007938E4">
      <w:pPr>
        <w:pStyle w:val="ListParagraph"/>
        <w:numPr>
          <w:ilvl w:val="0"/>
          <w:numId w:val="30"/>
        </w:numPr>
      </w:pPr>
      <w:r w:rsidRPr="00726BED">
        <w:t>Requirement for building occupants to evacuate from the place/s of safety if directed to do so by the specified persons, or a member of the NZFS.</w:t>
      </w:r>
    </w:p>
    <w:p w14:paraId="6B0A0F7B" w14:textId="1F67E219" w:rsidR="005F2AD5" w:rsidRDefault="005F2AD5" w:rsidP="005F2AD5">
      <w:pPr>
        <w:pStyle w:val="Headingappendix"/>
      </w:pPr>
      <w:bookmarkStart w:id="90" w:name="_Toc488059450"/>
      <w:r>
        <w:lastRenderedPageBreak/>
        <w:t>Interaction of FSEBR and other legislation</w:t>
      </w:r>
      <w:bookmarkEnd w:id="90"/>
    </w:p>
    <w:tbl>
      <w:tblPr>
        <w:tblStyle w:val="DIATable"/>
        <w:tblW w:w="0" w:type="auto"/>
        <w:tblLook w:val="04A0" w:firstRow="1" w:lastRow="0" w:firstColumn="1" w:lastColumn="0" w:noHBand="0" w:noVBand="1"/>
      </w:tblPr>
      <w:tblGrid>
        <w:gridCol w:w="4111"/>
        <w:gridCol w:w="5024"/>
      </w:tblGrid>
      <w:tr w:rsidR="005F2AD5" w14:paraId="4FB28250" w14:textId="77777777" w:rsidTr="00A96057">
        <w:trPr>
          <w:cnfStyle w:val="100000000000" w:firstRow="1" w:lastRow="0" w:firstColumn="0" w:lastColumn="0" w:oddVBand="0" w:evenVBand="0" w:oddHBand="0" w:evenHBand="0" w:firstRowFirstColumn="0" w:firstRowLastColumn="0" w:lastRowFirstColumn="0" w:lastRowLastColumn="0"/>
        </w:trPr>
        <w:tc>
          <w:tcPr>
            <w:tcW w:w="4111" w:type="dxa"/>
          </w:tcPr>
          <w:p w14:paraId="5DB59428" w14:textId="7C77102A" w:rsidR="005F2AD5" w:rsidRPr="006F58A2" w:rsidRDefault="005F2AD5" w:rsidP="00A96057">
            <w:pPr>
              <w:rPr>
                <w:sz w:val="24"/>
              </w:rPr>
            </w:pPr>
            <w:r w:rsidRPr="006F58A2">
              <w:rPr>
                <w:sz w:val="24"/>
              </w:rPr>
              <w:t xml:space="preserve">Act </w:t>
            </w:r>
            <w:r w:rsidR="00A96057">
              <w:rPr>
                <w:sz w:val="24"/>
              </w:rPr>
              <w:t>or other legislation</w:t>
            </w:r>
            <w:r w:rsidRPr="006F58A2">
              <w:rPr>
                <w:sz w:val="24"/>
              </w:rPr>
              <w:t xml:space="preserve"> </w:t>
            </w:r>
          </w:p>
        </w:tc>
        <w:tc>
          <w:tcPr>
            <w:tcW w:w="5024" w:type="dxa"/>
          </w:tcPr>
          <w:p w14:paraId="1A01BCBE" w14:textId="1CE4F43F" w:rsidR="005F2AD5" w:rsidRPr="006F58A2" w:rsidRDefault="006F58A2" w:rsidP="005F2AD5">
            <w:pPr>
              <w:rPr>
                <w:sz w:val="24"/>
              </w:rPr>
            </w:pPr>
            <w:r>
              <w:rPr>
                <w:sz w:val="24"/>
              </w:rPr>
              <w:t>Details</w:t>
            </w:r>
          </w:p>
        </w:tc>
      </w:tr>
      <w:tr w:rsidR="009A64DB" w14:paraId="545AA0A9" w14:textId="77777777" w:rsidTr="00A96057">
        <w:tc>
          <w:tcPr>
            <w:tcW w:w="4111" w:type="dxa"/>
          </w:tcPr>
          <w:p w14:paraId="0E3E273C" w14:textId="0BD94EFC" w:rsidR="009A64DB" w:rsidRDefault="009A64DB" w:rsidP="005F2AD5">
            <w:r>
              <w:t>Building Act 2004</w:t>
            </w:r>
          </w:p>
        </w:tc>
        <w:tc>
          <w:tcPr>
            <w:tcW w:w="5024" w:type="dxa"/>
          </w:tcPr>
          <w:p w14:paraId="0173D90E" w14:textId="1352D163" w:rsidR="009A64DB" w:rsidRPr="009A64DB" w:rsidRDefault="009A64DB" w:rsidP="005F2AD5">
            <w:r w:rsidRPr="009A64DB">
              <w:t xml:space="preserve">Provides that new building work must comply with the building code and sets out requirements for upgrading means of escape from fire when altering existing buildings. </w:t>
            </w:r>
          </w:p>
        </w:tc>
      </w:tr>
      <w:tr w:rsidR="009A64DB" w14:paraId="0DFEED32" w14:textId="77777777" w:rsidTr="00A96057">
        <w:tc>
          <w:tcPr>
            <w:tcW w:w="4111" w:type="dxa"/>
          </w:tcPr>
          <w:p w14:paraId="33D2648A" w14:textId="13A93FA7" w:rsidR="009A64DB" w:rsidRDefault="009A64DB" w:rsidP="005F2AD5">
            <w:r>
              <w:t>The Building Code</w:t>
            </w:r>
          </w:p>
        </w:tc>
        <w:tc>
          <w:tcPr>
            <w:tcW w:w="5024" w:type="dxa"/>
          </w:tcPr>
          <w:p w14:paraId="2967CBB7" w14:textId="23398D1E" w:rsidR="009A64DB" w:rsidRPr="009A64DB" w:rsidRDefault="009A64DB" w:rsidP="009A64DB">
            <w:r w:rsidRPr="009A64DB">
              <w:t xml:space="preserve">Sets out performance standards for buildings, including occupant movement to places of safety and access and safety for firefighting operations. </w:t>
            </w:r>
          </w:p>
        </w:tc>
      </w:tr>
      <w:tr w:rsidR="009A64DB" w14:paraId="6CE984E9" w14:textId="77777777" w:rsidTr="00A96057">
        <w:tc>
          <w:tcPr>
            <w:tcW w:w="4111" w:type="dxa"/>
          </w:tcPr>
          <w:p w14:paraId="07DE561C" w14:textId="1F1320D4" w:rsidR="009A64DB" w:rsidRDefault="009A64DB" w:rsidP="005F2AD5">
            <w:r>
              <w:t>Sale and Supply of Alcohol Act 2012</w:t>
            </w:r>
          </w:p>
        </w:tc>
        <w:tc>
          <w:tcPr>
            <w:tcW w:w="5024" w:type="dxa"/>
          </w:tcPr>
          <w:p w14:paraId="779A1376" w14:textId="71E77E2E" w:rsidR="009A64DB" w:rsidRPr="009A64DB" w:rsidRDefault="009A64DB" w:rsidP="005F2AD5">
            <w:r w:rsidRPr="009A64DB">
              <w:t xml:space="preserve">Contains requirements for those applying for a liquor licence (or renewal) to state that they have provided and maintain an evacuation scheme approved by FENZ. </w:t>
            </w:r>
          </w:p>
        </w:tc>
      </w:tr>
      <w:tr w:rsidR="009A64DB" w14:paraId="09905B64" w14:textId="77777777" w:rsidTr="00A96057">
        <w:tc>
          <w:tcPr>
            <w:tcW w:w="4111" w:type="dxa"/>
          </w:tcPr>
          <w:p w14:paraId="559CBFD3" w14:textId="59D7ECFA" w:rsidR="009A64DB" w:rsidRDefault="009A64DB" w:rsidP="005C27BC">
            <w:r>
              <w:t>Residential Tenancies Act 1986</w:t>
            </w:r>
          </w:p>
        </w:tc>
        <w:tc>
          <w:tcPr>
            <w:tcW w:w="5024" w:type="dxa"/>
          </w:tcPr>
          <w:p w14:paraId="7977F21E" w14:textId="282F9F8D" w:rsidR="009A64DB" w:rsidRPr="009A64DB" w:rsidRDefault="009A64DB" w:rsidP="009A64DB">
            <w:r w:rsidRPr="009A64DB">
              <w:t>Contains requirements on landlords and tenants for the installation and maintenance of smoke alarms, and tenants’ obligations not to interfere with or render inoperative any means of escape from fire.</w:t>
            </w:r>
          </w:p>
        </w:tc>
      </w:tr>
      <w:tr w:rsidR="009A64DB" w14:paraId="54FC4401" w14:textId="77777777" w:rsidTr="00A96057">
        <w:tc>
          <w:tcPr>
            <w:tcW w:w="4111" w:type="dxa"/>
          </w:tcPr>
          <w:p w14:paraId="020ED3CA" w14:textId="20DF7CD8" w:rsidR="009A64DB" w:rsidRDefault="009A64DB" w:rsidP="005F2AD5">
            <w:r>
              <w:t>Gas Act 1992, and associated regulations</w:t>
            </w:r>
          </w:p>
        </w:tc>
        <w:tc>
          <w:tcPr>
            <w:tcW w:w="5024" w:type="dxa"/>
          </w:tcPr>
          <w:p w14:paraId="0DDF924D" w14:textId="0AC01D7D" w:rsidR="009A64DB" w:rsidRPr="009A64DB" w:rsidRDefault="009A64DB" w:rsidP="009A64DB">
            <w:r w:rsidRPr="009A64DB">
              <w:t xml:space="preserve">Sets out safety, inspection and certification requirements for certain types of gas fitting work. </w:t>
            </w:r>
          </w:p>
        </w:tc>
      </w:tr>
      <w:tr w:rsidR="009A64DB" w14:paraId="05700BF5" w14:textId="77777777" w:rsidTr="00A96057">
        <w:tc>
          <w:tcPr>
            <w:tcW w:w="4111" w:type="dxa"/>
          </w:tcPr>
          <w:p w14:paraId="6CC9B566" w14:textId="63DD8116" w:rsidR="009A64DB" w:rsidRDefault="009A64DB" w:rsidP="005F2AD5">
            <w:r>
              <w:t>Electricity Act 1992, and associated regulations</w:t>
            </w:r>
          </w:p>
        </w:tc>
        <w:tc>
          <w:tcPr>
            <w:tcW w:w="5024" w:type="dxa"/>
          </w:tcPr>
          <w:p w14:paraId="1140FE7F" w14:textId="6B04CF44" w:rsidR="009A64DB" w:rsidRPr="009A64DB" w:rsidRDefault="009A64DB" w:rsidP="009A64DB">
            <w:r w:rsidRPr="009A64DB">
              <w:t xml:space="preserve">Sets out safety, inspection and certification requirements for certain types of electrical work </w:t>
            </w:r>
          </w:p>
        </w:tc>
      </w:tr>
      <w:tr w:rsidR="009A64DB" w14:paraId="6A2A27A5" w14:textId="77777777" w:rsidTr="00A96057">
        <w:tc>
          <w:tcPr>
            <w:tcW w:w="4111" w:type="dxa"/>
          </w:tcPr>
          <w:p w14:paraId="368763DC" w14:textId="09059516" w:rsidR="009A64DB" w:rsidRDefault="009A64DB" w:rsidP="005F2AD5">
            <w:r>
              <w:t xml:space="preserve">Health and Safety at Work Act 2015, and associated regulations </w:t>
            </w:r>
          </w:p>
        </w:tc>
        <w:tc>
          <w:tcPr>
            <w:tcW w:w="5024" w:type="dxa"/>
          </w:tcPr>
          <w:p w14:paraId="030ECF0F" w14:textId="3154B599" w:rsidR="009A64DB" w:rsidRPr="009A64DB" w:rsidRDefault="009A64DB" w:rsidP="005F2AD5">
            <w:r w:rsidRPr="009A64DB">
              <w:t xml:space="preserve">Governs health and safety in workplaces, including those with hazardous substances and major hazard facilities. </w:t>
            </w:r>
          </w:p>
        </w:tc>
      </w:tr>
    </w:tbl>
    <w:p w14:paraId="31081DB1" w14:textId="77777777" w:rsidR="005F2AD5" w:rsidRPr="005F2AD5" w:rsidRDefault="005F2AD5" w:rsidP="005F2AD5">
      <w:pPr>
        <w:sectPr w:rsidR="005F2AD5" w:rsidRPr="005F2AD5" w:rsidSect="007938E4">
          <w:footerReference w:type="default" r:id="rId20"/>
          <w:pgSz w:w="11907" w:h="16840" w:code="9"/>
          <w:pgMar w:top="1440" w:right="1440" w:bottom="1440" w:left="1440" w:header="425" w:footer="641" w:gutter="0"/>
          <w:cols w:space="708"/>
          <w:docGrid w:linePitch="360"/>
        </w:sectPr>
      </w:pPr>
    </w:p>
    <w:p w14:paraId="2075A2F0" w14:textId="25143876" w:rsidR="00BA1C0D" w:rsidRDefault="00BA1C0D" w:rsidP="006666DB">
      <w:pPr>
        <w:pStyle w:val="Headingappendix"/>
      </w:pPr>
      <w:bookmarkStart w:id="91" w:name="_Toc486948052"/>
      <w:bookmarkStart w:id="92" w:name="_Toc487637099"/>
      <w:bookmarkStart w:id="93" w:name="_Toc488059451"/>
      <w:r>
        <w:lastRenderedPageBreak/>
        <w:t xml:space="preserve">Offences and penalties in </w:t>
      </w:r>
      <w:r w:rsidR="0085485A">
        <w:t xml:space="preserve">Fire and Emergency New Zealand Act, </w:t>
      </w:r>
      <w:r>
        <w:t xml:space="preserve">Fire Service Act, </w:t>
      </w:r>
      <w:r w:rsidR="0085485A">
        <w:t xml:space="preserve">and </w:t>
      </w:r>
      <w:r>
        <w:t>Forest and Rural Fires Act</w:t>
      </w:r>
      <w:bookmarkEnd w:id="91"/>
      <w:bookmarkEnd w:id="92"/>
      <w:bookmarkEnd w:id="93"/>
    </w:p>
    <w:tbl>
      <w:tblPr>
        <w:tblStyle w:val="DIATable"/>
        <w:tblW w:w="0" w:type="auto"/>
        <w:tblInd w:w="0" w:type="dxa"/>
        <w:tblLook w:val="04A0" w:firstRow="1" w:lastRow="0" w:firstColumn="1" w:lastColumn="0" w:noHBand="0" w:noVBand="1"/>
      </w:tblPr>
      <w:tblGrid>
        <w:gridCol w:w="626"/>
        <w:gridCol w:w="2263"/>
        <w:gridCol w:w="3645"/>
        <w:gridCol w:w="3642"/>
        <w:gridCol w:w="1999"/>
        <w:gridCol w:w="2000"/>
      </w:tblGrid>
      <w:tr w:rsidR="00EB6867" w:rsidRPr="003C3537" w14:paraId="349F9554" w14:textId="77777777" w:rsidTr="005969A1">
        <w:trPr>
          <w:cnfStyle w:val="100000000000" w:firstRow="1" w:lastRow="0" w:firstColumn="0" w:lastColumn="0" w:oddVBand="0" w:evenVBand="0" w:oddHBand="0" w:evenHBand="0" w:firstRowFirstColumn="0" w:firstRowLastColumn="0" w:lastRowFirstColumn="0" w:lastRowLastColumn="0"/>
          <w:tblHeader/>
        </w:trPr>
        <w:tc>
          <w:tcPr>
            <w:tcW w:w="0" w:type="auto"/>
          </w:tcPr>
          <w:p w14:paraId="269830D2" w14:textId="0EC4BC74" w:rsidR="00EB6867" w:rsidRPr="00D66DD1" w:rsidRDefault="00EB6867" w:rsidP="00EB6867">
            <w:pPr>
              <w:pStyle w:val="Tablenormal0"/>
              <w:rPr>
                <w:sz w:val="28"/>
                <w:szCs w:val="28"/>
              </w:rPr>
            </w:pPr>
            <w:r w:rsidRPr="00D66DD1">
              <w:rPr>
                <w:sz w:val="28"/>
                <w:szCs w:val="28"/>
              </w:rPr>
              <w:t>No.</w:t>
            </w:r>
          </w:p>
        </w:tc>
        <w:tc>
          <w:tcPr>
            <w:tcW w:w="2263" w:type="dxa"/>
            <w:hideMark/>
          </w:tcPr>
          <w:p w14:paraId="3795BE4F" w14:textId="0A003EB8" w:rsidR="00EB6867" w:rsidRPr="00D66DD1" w:rsidRDefault="00EB6867" w:rsidP="00EB6867">
            <w:pPr>
              <w:pStyle w:val="Tablenormal0"/>
              <w:rPr>
                <w:sz w:val="28"/>
                <w:szCs w:val="28"/>
              </w:rPr>
            </w:pPr>
            <w:r w:rsidRPr="00D66DD1">
              <w:rPr>
                <w:sz w:val="28"/>
                <w:szCs w:val="28"/>
              </w:rPr>
              <w:t>Description of offence</w:t>
            </w:r>
          </w:p>
        </w:tc>
        <w:tc>
          <w:tcPr>
            <w:tcW w:w="3645" w:type="dxa"/>
            <w:hideMark/>
          </w:tcPr>
          <w:p w14:paraId="06B2A442" w14:textId="07B52A6B" w:rsidR="00EB6867" w:rsidRPr="00D66DD1" w:rsidRDefault="004F47F3" w:rsidP="00EB6867">
            <w:pPr>
              <w:pStyle w:val="Tablenormal0"/>
              <w:rPr>
                <w:sz w:val="28"/>
                <w:szCs w:val="28"/>
              </w:rPr>
            </w:pPr>
            <w:r>
              <w:rPr>
                <w:sz w:val="28"/>
                <w:szCs w:val="28"/>
              </w:rPr>
              <w:t>Cabinet decision on</w:t>
            </w:r>
            <w:r w:rsidR="00EB6867" w:rsidRPr="00D66DD1">
              <w:rPr>
                <w:sz w:val="28"/>
                <w:szCs w:val="28"/>
              </w:rPr>
              <w:t xml:space="preserve"> offence</w:t>
            </w:r>
          </w:p>
        </w:tc>
        <w:tc>
          <w:tcPr>
            <w:tcW w:w="3642" w:type="dxa"/>
            <w:hideMark/>
          </w:tcPr>
          <w:p w14:paraId="0E543D5D" w14:textId="081DB00B" w:rsidR="00EB6867" w:rsidRPr="00D66DD1" w:rsidRDefault="00EB6867" w:rsidP="00EB6867">
            <w:pPr>
              <w:pStyle w:val="Tablenormal0"/>
              <w:rPr>
                <w:sz w:val="28"/>
                <w:szCs w:val="28"/>
              </w:rPr>
            </w:pPr>
            <w:r w:rsidRPr="00D66DD1">
              <w:rPr>
                <w:sz w:val="28"/>
                <w:szCs w:val="28"/>
              </w:rPr>
              <w:t>Fire and Emergency New Zealand Act criminal offence</w:t>
            </w:r>
          </w:p>
        </w:tc>
        <w:tc>
          <w:tcPr>
            <w:tcW w:w="1999" w:type="dxa"/>
          </w:tcPr>
          <w:p w14:paraId="50C2D3E7" w14:textId="2C54554A" w:rsidR="00EB6867" w:rsidRPr="00D66DD1" w:rsidRDefault="00EB6867" w:rsidP="00EB6867">
            <w:pPr>
              <w:pStyle w:val="Tablenormal0"/>
              <w:rPr>
                <w:sz w:val="28"/>
                <w:szCs w:val="28"/>
              </w:rPr>
            </w:pPr>
            <w:r w:rsidRPr="00D66DD1">
              <w:rPr>
                <w:sz w:val="28"/>
                <w:szCs w:val="28"/>
              </w:rPr>
              <w:t xml:space="preserve">Fire Service Act (repealed) </w:t>
            </w:r>
          </w:p>
        </w:tc>
        <w:tc>
          <w:tcPr>
            <w:tcW w:w="2000" w:type="dxa"/>
            <w:hideMark/>
          </w:tcPr>
          <w:p w14:paraId="5D482AD2" w14:textId="7B02886E" w:rsidR="00EB6867" w:rsidRPr="00D66DD1" w:rsidRDefault="00EB6867" w:rsidP="00EB6867">
            <w:pPr>
              <w:pStyle w:val="Tablenormal0"/>
              <w:rPr>
                <w:sz w:val="28"/>
                <w:szCs w:val="28"/>
              </w:rPr>
            </w:pPr>
            <w:r w:rsidRPr="00D66DD1">
              <w:rPr>
                <w:sz w:val="28"/>
                <w:szCs w:val="28"/>
              </w:rPr>
              <w:t>Forest and Rural Fires Act (repealed)</w:t>
            </w:r>
          </w:p>
        </w:tc>
      </w:tr>
      <w:tr w:rsidR="00835D61" w:rsidRPr="003C3537" w14:paraId="27ED62A5" w14:textId="77777777" w:rsidTr="00282380">
        <w:tc>
          <w:tcPr>
            <w:tcW w:w="14175" w:type="dxa"/>
            <w:gridSpan w:val="6"/>
          </w:tcPr>
          <w:p w14:paraId="3E0D867E" w14:textId="49F1D514" w:rsidR="00835D61" w:rsidRPr="00D66DD1" w:rsidRDefault="005969A1" w:rsidP="00835D61">
            <w:pPr>
              <w:pStyle w:val="Tablenormal0"/>
              <w:jc w:val="center"/>
              <w:rPr>
                <w:b/>
                <w:sz w:val="28"/>
                <w:szCs w:val="28"/>
              </w:rPr>
            </w:pPr>
            <w:r>
              <w:rPr>
                <w:b/>
                <w:sz w:val="28"/>
                <w:szCs w:val="28"/>
              </w:rPr>
              <w:t>Offences with no criminal equivalent</w:t>
            </w:r>
          </w:p>
        </w:tc>
      </w:tr>
      <w:tr w:rsidR="00835D61" w:rsidRPr="003C3537" w14:paraId="35FB80AD" w14:textId="77777777" w:rsidTr="005969A1">
        <w:tc>
          <w:tcPr>
            <w:tcW w:w="0" w:type="auto"/>
          </w:tcPr>
          <w:p w14:paraId="52ACBD55" w14:textId="77777777" w:rsidR="00835D61" w:rsidRPr="00D66DD1" w:rsidRDefault="00835D61" w:rsidP="00835D61">
            <w:pPr>
              <w:pStyle w:val="Tablenormal0"/>
              <w:numPr>
                <w:ilvl w:val="0"/>
                <w:numId w:val="35"/>
              </w:numPr>
              <w:ind w:left="284" w:hanging="284"/>
              <w:rPr>
                <w:sz w:val="24"/>
              </w:rPr>
            </w:pPr>
          </w:p>
        </w:tc>
        <w:tc>
          <w:tcPr>
            <w:tcW w:w="2263" w:type="dxa"/>
          </w:tcPr>
          <w:p w14:paraId="47E845DD" w14:textId="4B89C722" w:rsidR="00835D61" w:rsidRPr="00D66DD1" w:rsidRDefault="00835D61" w:rsidP="00835D61">
            <w:pPr>
              <w:pStyle w:val="Tablenormal0"/>
              <w:rPr>
                <w:sz w:val="24"/>
              </w:rPr>
            </w:pPr>
            <w:r w:rsidRPr="00D66DD1">
              <w:rPr>
                <w:sz w:val="24"/>
              </w:rPr>
              <w:t>Interference with fire alarm</w:t>
            </w:r>
          </w:p>
        </w:tc>
        <w:tc>
          <w:tcPr>
            <w:tcW w:w="3645" w:type="dxa"/>
          </w:tcPr>
          <w:p w14:paraId="34CCFCE9" w14:textId="7FA92E93" w:rsidR="00835D61" w:rsidRPr="00D66DD1" w:rsidRDefault="00835D61" w:rsidP="00835D61">
            <w:pPr>
              <w:pStyle w:val="Tablenormal0"/>
              <w:rPr>
                <w:sz w:val="24"/>
              </w:rPr>
            </w:pPr>
            <w:r w:rsidRPr="00D66DD1">
              <w:rPr>
                <w:sz w:val="24"/>
              </w:rPr>
              <w:t>Offence for a person to unlawfully interfere with a fire alarm</w:t>
            </w:r>
          </w:p>
        </w:tc>
        <w:tc>
          <w:tcPr>
            <w:tcW w:w="3642" w:type="dxa"/>
          </w:tcPr>
          <w:p w14:paraId="370F5761" w14:textId="78C5DC9F" w:rsidR="00835D61" w:rsidRPr="00D66DD1" w:rsidRDefault="00835D61" w:rsidP="00835D61">
            <w:pPr>
              <w:pStyle w:val="Tablenormal0"/>
              <w:jc w:val="center"/>
              <w:rPr>
                <w:sz w:val="24"/>
              </w:rPr>
            </w:pPr>
            <w:r w:rsidRPr="00D66DD1">
              <w:rPr>
                <w:sz w:val="24"/>
              </w:rPr>
              <w:t>N/A</w:t>
            </w:r>
          </w:p>
        </w:tc>
        <w:tc>
          <w:tcPr>
            <w:tcW w:w="1999" w:type="dxa"/>
          </w:tcPr>
          <w:p w14:paraId="186CCBB2" w14:textId="77777777" w:rsidR="00835D61" w:rsidRPr="00D66DD1" w:rsidRDefault="00835D61" w:rsidP="00835D61">
            <w:pPr>
              <w:pStyle w:val="Tablenormal0"/>
              <w:rPr>
                <w:sz w:val="24"/>
              </w:rPr>
            </w:pPr>
            <w:r w:rsidRPr="00D66DD1">
              <w:rPr>
                <w:sz w:val="24"/>
              </w:rPr>
              <w:t>s88(1)d), s89(2)</w:t>
            </w:r>
          </w:p>
          <w:p w14:paraId="6297EAD2" w14:textId="77777777" w:rsidR="00835D61" w:rsidRPr="00D66DD1" w:rsidRDefault="00835D61" w:rsidP="00835D61">
            <w:pPr>
              <w:pStyle w:val="Tablenormal0"/>
              <w:rPr>
                <w:sz w:val="24"/>
              </w:rPr>
            </w:pPr>
          </w:p>
        </w:tc>
        <w:tc>
          <w:tcPr>
            <w:tcW w:w="2000" w:type="dxa"/>
          </w:tcPr>
          <w:p w14:paraId="7918582C" w14:textId="20CF1CBF" w:rsidR="00835D61" w:rsidRPr="00D66DD1" w:rsidRDefault="00835D61" w:rsidP="00332206">
            <w:pPr>
              <w:pStyle w:val="Tablenormal0"/>
              <w:jc w:val="center"/>
              <w:rPr>
                <w:sz w:val="24"/>
              </w:rPr>
            </w:pPr>
            <w:r w:rsidRPr="00D66DD1">
              <w:rPr>
                <w:sz w:val="24"/>
              </w:rPr>
              <w:t>N/A</w:t>
            </w:r>
          </w:p>
        </w:tc>
      </w:tr>
      <w:tr w:rsidR="00835D61" w:rsidRPr="003C3537" w14:paraId="4AD44DA9" w14:textId="77777777" w:rsidTr="005969A1">
        <w:tc>
          <w:tcPr>
            <w:tcW w:w="0" w:type="auto"/>
          </w:tcPr>
          <w:p w14:paraId="58EE29BC" w14:textId="3A869622" w:rsidR="00835D61" w:rsidRPr="00D66DD1" w:rsidRDefault="00835D61" w:rsidP="00835D61">
            <w:pPr>
              <w:pStyle w:val="Tablenormal0"/>
              <w:numPr>
                <w:ilvl w:val="0"/>
                <w:numId w:val="35"/>
              </w:numPr>
              <w:ind w:left="284" w:hanging="284"/>
              <w:rPr>
                <w:sz w:val="24"/>
              </w:rPr>
            </w:pPr>
          </w:p>
        </w:tc>
        <w:tc>
          <w:tcPr>
            <w:tcW w:w="2263" w:type="dxa"/>
          </w:tcPr>
          <w:p w14:paraId="43C3EA50" w14:textId="298057A4" w:rsidR="00835D61" w:rsidRPr="00D66DD1" w:rsidRDefault="00835D61" w:rsidP="00835D61">
            <w:pPr>
              <w:pStyle w:val="Tablenormal0"/>
              <w:rPr>
                <w:sz w:val="24"/>
              </w:rPr>
            </w:pPr>
            <w:r w:rsidRPr="00D66DD1">
              <w:rPr>
                <w:sz w:val="24"/>
              </w:rPr>
              <w:t>Remove fire hydrant marking</w:t>
            </w:r>
          </w:p>
        </w:tc>
        <w:tc>
          <w:tcPr>
            <w:tcW w:w="3645" w:type="dxa"/>
          </w:tcPr>
          <w:p w14:paraId="4E00D0CF" w14:textId="41594B48" w:rsidR="00835D61" w:rsidRPr="00D66DD1" w:rsidRDefault="00835D61" w:rsidP="00835D61">
            <w:pPr>
              <w:pStyle w:val="Tablenormal0"/>
              <w:rPr>
                <w:sz w:val="24"/>
              </w:rPr>
            </w:pPr>
            <w:r w:rsidRPr="00D66DD1">
              <w:rPr>
                <w:sz w:val="24"/>
              </w:rPr>
              <w:t>Offence for a person to obliterate or remove hydrant marking</w:t>
            </w:r>
          </w:p>
        </w:tc>
        <w:tc>
          <w:tcPr>
            <w:tcW w:w="3642" w:type="dxa"/>
          </w:tcPr>
          <w:p w14:paraId="1057758F" w14:textId="06520E10" w:rsidR="00835D61" w:rsidRPr="00D66DD1" w:rsidRDefault="00835D61" w:rsidP="00835D61">
            <w:pPr>
              <w:pStyle w:val="Tablenormal0"/>
              <w:jc w:val="center"/>
              <w:rPr>
                <w:sz w:val="24"/>
              </w:rPr>
            </w:pPr>
            <w:r w:rsidRPr="00D66DD1">
              <w:rPr>
                <w:sz w:val="24"/>
              </w:rPr>
              <w:t>N/A</w:t>
            </w:r>
          </w:p>
        </w:tc>
        <w:tc>
          <w:tcPr>
            <w:tcW w:w="1999" w:type="dxa"/>
          </w:tcPr>
          <w:p w14:paraId="699439D1" w14:textId="77777777" w:rsidR="00835D61" w:rsidRPr="00D66DD1" w:rsidRDefault="00835D61" w:rsidP="00835D61">
            <w:pPr>
              <w:pStyle w:val="Tablenormal0"/>
              <w:rPr>
                <w:sz w:val="24"/>
              </w:rPr>
            </w:pPr>
            <w:r w:rsidRPr="00D66DD1">
              <w:rPr>
                <w:sz w:val="24"/>
              </w:rPr>
              <w:t>s88(1)(f), s89(2)</w:t>
            </w:r>
          </w:p>
          <w:p w14:paraId="0645B90F" w14:textId="24764DD2" w:rsidR="00835D61" w:rsidRPr="00D66DD1" w:rsidRDefault="00835D61" w:rsidP="00835D61">
            <w:pPr>
              <w:pStyle w:val="Tablenormal0"/>
              <w:rPr>
                <w:sz w:val="24"/>
              </w:rPr>
            </w:pPr>
          </w:p>
        </w:tc>
        <w:tc>
          <w:tcPr>
            <w:tcW w:w="2000" w:type="dxa"/>
          </w:tcPr>
          <w:p w14:paraId="5165D61F" w14:textId="180CB4F3" w:rsidR="00835D61" w:rsidRPr="00D66DD1" w:rsidRDefault="00835D61" w:rsidP="00332206">
            <w:pPr>
              <w:pStyle w:val="Tablenormal0"/>
              <w:jc w:val="center"/>
              <w:rPr>
                <w:sz w:val="24"/>
              </w:rPr>
            </w:pPr>
            <w:r w:rsidRPr="00D66DD1">
              <w:rPr>
                <w:sz w:val="24"/>
              </w:rPr>
              <w:t>N/A</w:t>
            </w:r>
          </w:p>
        </w:tc>
      </w:tr>
      <w:tr w:rsidR="00835D61" w:rsidRPr="003C3537" w14:paraId="3230F8B8" w14:textId="77777777" w:rsidTr="005969A1">
        <w:tc>
          <w:tcPr>
            <w:tcW w:w="0" w:type="auto"/>
          </w:tcPr>
          <w:p w14:paraId="4DB42389" w14:textId="2A299382" w:rsidR="00835D61" w:rsidRPr="00D66DD1" w:rsidRDefault="00835D61" w:rsidP="00835D61">
            <w:pPr>
              <w:pStyle w:val="Tablenormal0"/>
              <w:numPr>
                <w:ilvl w:val="0"/>
                <w:numId w:val="35"/>
              </w:numPr>
              <w:ind w:left="284" w:hanging="284"/>
              <w:rPr>
                <w:sz w:val="24"/>
              </w:rPr>
            </w:pPr>
          </w:p>
        </w:tc>
        <w:tc>
          <w:tcPr>
            <w:tcW w:w="2263" w:type="dxa"/>
          </w:tcPr>
          <w:p w14:paraId="12C42221" w14:textId="0E1D9568" w:rsidR="00835D61" w:rsidRPr="00D66DD1" w:rsidRDefault="00835D61" w:rsidP="00835D61">
            <w:pPr>
              <w:pStyle w:val="Tablenormal0"/>
              <w:rPr>
                <w:sz w:val="24"/>
              </w:rPr>
            </w:pPr>
            <w:r w:rsidRPr="00D66DD1">
              <w:rPr>
                <w:sz w:val="24"/>
              </w:rPr>
              <w:t xml:space="preserve">Interference with gates notices </w:t>
            </w:r>
            <w:proofErr w:type="spellStart"/>
            <w:r w:rsidRPr="00D66DD1">
              <w:rPr>
                <w:sz w:val="24"/>
              </w:rPr>
              <w:t>etc</w:t>
            </w:r>
            <w:proofErr w:type="spellEnd"/>
            <w:r w:rsidRPr="00D66DD1">
              <w:rPr>
                <w:sz w:val="24"/>
              </w:rPr>
              <w:t xml:space="preserve"> for fire control</w:t>
            </w:r>
          </w:p>
        </w:tc>
        <w:tc>
          <w:tcPr>
            <w:tcW w:w="3645" w:type="dxa"/>
          </w:tcPr>
          <w:p w14:paraId="095DF9EC" w14:textId="3CC4CACA" w:rsidR="00835D61" w:rsidRPr="00D66DD1" w:rsidRDefault="00835D61" w:rsidP="00835D61">
            <w:pPr>
              <w:pStyle w:val="Tablenormal0"/>
              <w:rPr>
                <w:sz w:val="24"/>
              </w:rPr>
            </w:pPr>
            <w:r w:rsidRPr="00D66DD1">
              <w:rPr>
                <w:sz w:val="24"/>
              </w:rPr>
              <w:t>Offence to remove, deface, obscure, or otherwise render ineffective or inoperative any forest gate, or any notice board, placard, indicator, other warning or sign set up for the purpose of fire control</w:t>
            </w:r>
          </w:p>
        </w:tc>
        <w:tc>
          <w:tcPr>
            <w:tcW w:w="3642" w:type="dxa"/>
          </w:tcPr>
          <w:p w14:paraId="22AB6067" w14:textId="14F22194" w:rsidR="00835D61" w:rsidRPr="00D66DD1" w:rsidRDefault="00835D61" w:rsidP="00835D61">
            <w:pPr>
              <w:pStyle w:val="Tablenormal0"/>
              <w:jc w:val="center"/>
              <w:rPr>
                <w:sz w:val="24"/>
              </w:rPr>
            </w:pPr>
            <w:r w:rsidRPr="00D66DD1">
              <w:rPr>
                <w:sz w:val="24"/>
              </w:rPr>
              <w:t>N/A</w:t>
            </w:r>
          </w:p>
        </w:tc>
        <w:tc>
          <w:tcPr>
            <w:tcW w:w="1999" w:type="dxa"/>
          </w:tcPr>
          <w:p w14:paraId="7FBF5E69" w14:textId="155780E2" w:rsidR="00835D61" w:rsidRPr="00D66DD1" w:rsidRDefault="00835D61" w:rsidP="00835D61">
            <w:pPr>
              <w:pStyle w:val="Tablenormal0"/>
              <w:rPr>
                <w:sz w:val="24"/>
              </w:rPr>
            </w:pPr>
            <w:r w:rsidRPr="00D66DD1">
              <w:rPr>
                <w:sz w:val="24"/>
              </w:rPr>
              <w:t>N/A</w:t>
            </w:r>
          </w:p>
        </w:tc>
        <w:tc>
          <w:tcPr>
            <w:tcW w:w="2000" w:type="dxa"/>
          </w:tcPr>
          <w:p w14:paraId="41091DF4" w14:textId="77777777" w:rsidR="00835D61" w:rsidRPr="00D66DD1" w:rsidRDefault="00835D61" w:rsidP="00835D61">
            <w:pPr>
              <w:pStyle w:val="Tablenormal0"/>
              <w:rPr>
                <w:sz w:val="24"/>
              </w:rPr>
            </w:pPr>
            <w:r w:rsidRPr="00D66DD1">
              <w:rPr>
                <w:sz w:val="24"/>
              </w:rPr>
              <w:t>s61(1)(d), s61(4)</w:t>
            </w:r>
          </w:p>
          <w:p w14:paraId="06E8F5F9" w14:textId="4F5C7CB9" w:rsidR="00835D61" w:rsidRPr="00D66DD1" w:rsidRDefault="00835D61" w:rsidP="00835D61">
            <w:pPr>
              <w:pStyle w:val="Tablenormal0"/>
              <w:rPr>
                <w:sz w:val="24"/>
              </w:rPr>
            </w:pPr>
          </w:p>
        </w:tc>
      </w:tr>
      <w:tr w:rsidR="00835D61" w:rsidRPr="003C3537" w14:paraId="5ABCB00C" w14:textId="77777777" w:rsidTr="005969A1">
        <w:tc>
          <w:tcPr>
            <w:tcW w:w="0" w:type="auto"/>
          </w:tcPr>
          <w:p w14:paraId="1BC28B94" w14:textId="6CECB158" w:rsidR="00835D61" w:rsidRPr="00D66DD1" w:rsidRDefault="00835D61" w:rsidP="00835D61">
            <w:pPr>
              <w:pStyle w:val="Tablenormal0"/>
              <w:numPr>
                <w:ilvl w:val="0"/>
                <w:numId w:val="35"/>
              </w:numPr>
              <w:ind w:left="284" w:hanging="284"/>
              <w:rPr>
                <w:sz w:val="24"/>
              </w:rPr>
            </w:pPr>
          </w:p>
        </w:tc>
        <w:tc>
          <w:tcPr>
            <w:tcW w:w="2263" w:type="dxa"/>
          </w:tcPr>
          <w:p w14:paraId="1171735A" w14:textId="3F204A33" w:rsidR="00835D61" w:rsidRPr="00D66DD1" w:rsidRDefault="00835D61" w:rsidP="00835D61">
            <w:pPr>
              <w:pStyle w:val="Tablenormal0"/>
              <w:rPr>
                <w:sz w:val="24"/>
              </w:rPr>
            </w:pPr>
            <w:r w:rsidRPr="00D66DD1">
              <w:rPr>
                <w:sz w:val="24"/>
              </w:rPr>
              <w:t>Interference with apparatus or other fire control measure</w:t>
            </w:r>
          </w:p>
        </w:tc>
        <w:tc>
          <w:tcPr>
            <w:tcW w:w="3645" w:type="dxa"/>
          </w:tcPr>
          <w:p w14:paraId="4862FB38" w14:textId="1B42308B" w:rsidR="00835D61" w:rsidRPr="00D66DD1" w:rsidRDefault="00835D61" w:rsidP="00835D61">
            <w:pPr>
              <w:pStyle w:val="Tablenormal0"/>
              <w:rPr>
                <w:sz w:val="24"/>
              </w:rPr>
            </w:pPr>
            <w:r w:rsidRPr="00D66DD1">
              <w:rPr>
                <w:sz w:val="24"/>
              </w:rPr>
              <w:t>Offence to prevent, obstruct, interfere with, impair otherwise render inoperative or less effectual any apparatus or any other fire control measure</w:t>
            </w:r>
          </w:p>
        </w:tc>
        <w:tc>
          <w:tcPr>
            <w:tcW w:w="3642" w:type="dxa"/>
          </w:tcPr>
          <w:p w14:paraId="184C5DAD" w14:textId="27FEF339" w:rsidR="00835D61" w:rsidRPr="00D66DD1" w:rsidRDefault="00835D61" w:rsidP="00835D61">
            <w:pPr>
              <w:pStyle w:val="Tablenormal0"/>
              <w:jc w:val="center"/>
              <w:rPr>
                <w:sz w:val="24"/>
              </w:rPr>
            </w:pPr>
            <w:r w:rsidRPr="00D66DD1">
              <w:rPr>
                <w:sz w:val="24"/>
              </w:rPr>
              <w:t>N/A</w:t>
            </w:r>
          </w:p>
        </w:tc>
        <w:tc>
          <w:tcPr>
            <w:tcW w:w="1999" w:type="dxa"/>
          </w:tcPr>
          <w:p w14:paraId="0C935A6A" w14:textId="61FB3BDC" w:rsidR="00835D61" w:rsidRPr="00D66DD1" w:rsidRDefault="00835D61" w:rsidP="00835D61">
            <w:pPr>
              <w:pStyle w:val="Tablenormal0"/>
              <w:rPr>
                <w:sz w:val="24"/>
              </w:rPr>
            </w:pPr>
            <w:r w:rsidRPr="00D66DD1">
              <w:rPr>
                <w:sz w:val="24"/>
              </w:rPr>
              <w:t>N/A</w:t>
            </w:r>
          </w:p>
        </w:tc>
        <w:tc>
          <w:tcPr>
            <w:tcW w:w="2000" w:type="dxa"/>
          </w:tcPr>
          <w:p w14:paraId="3568ED3A" w14:textId="77777777" w:rsidR="00835D61" w:rsidRPr="00D66DD1" w:rsidRDefault="00835D61" w:rsidP="00835D61">
            <w:pPr>
              <w:pStyle w:val="Tablenormal0"/>
              <w:rPr>
                <w:sz w:val="24"/>
              </w:rPr>
            </w:pPr>
            <w:r w:rsidRPr="00D66DD1">
              <w:rPr>
                <w:sz w:val="24"/>
              </w:rPr>
              <w:t>S61(1)(e), s61(4)</w:t>
            </w:r>
          </w:p>
          <w:p w14:paraId="4BA381F0" w14:textId="4D666991" w:rsidR="00835D61" w:rsidRPr="00D66DD1" w:rsidRDefault="00835D61" w:rsidP="00835D61">
            <w:pPr>
              <w:pStyle w:val="Tablenormal0"/>
              <w:rPr>
                <w:sz w:val="24"/>
              </w:rPr>
            </w:pPr>
          </w:p>
        </w:tc>
      </w:tr>
      <w:tr w:rsidR="00835D61" w:rsidRPr="003C3537" w14:paraId="34160FDA" w14:textId="77777777" w:rsidTr="005969A1">
        <w:tc>
          <w:tcPr>
            <w:tcW w:w="0" w:type="auto"/>
          </w:tcPr>
          <w:p w14:paraId="13BAB0BA" w14:textId="21441F03" w:rsidR="00835D61" w:rsidRPr="00D66DD1" w:rsidRDefault="00835D61" w:rsidP="00835D61">
            <w:pPr>
              <w:pStyle w:val="Tablenormal0"/>
              <w:numPr>
                <w:ilvl w:val="0"/>
                <w:numId w:val="35"/>
              </w:numPr>
              <w:ind w:left="284" w:hanging="284"/>
              <w:rPr>
                <w:sz w:val="24"/>
              </w:rPr>
            </w:pPr>
          </w:p>
        </w:tc>
        <w:tc>
          <w:tcPr>
            <w:tcW w:w="2263" w:type="dxa"/>
          </w:tcPr>
          <w:p w14:paraId="7C1A866A" w14:textId="5F442305" w:rsidR="00835D61" w:rsidRPr="00D66DD1" w:rsidRDefault="00835D61" w:rsidP="00835D61">
            <w:pPr>
              <w:pStyle w:val="Tablenormal0"/>
              <w:rPr>
                <w:sz w:val="24"/>
              </w:rPr>
            </w:pPr>
            <w:proofErr w:type="spellStart"/>
            <w:r w:rsidRPr="00D66DD1">
              <w:rPr>
                <w:sz w:val="24"/>
              </w:rPr>
              <w:t>Backburning</w:t>
            </w:r>
            <w:proofErr w:type="spellEnd"/>
          </w:p>
        </w:tc>
        <w:tc>
          <w:tcPr>
            <w:tcW w:w="3645" w:type="dxa"/>
          </w:tcPr>
          <w:p w14:paraId="20A38F37" w14:textId="2DBDF0B3" w:rsidR="00835D61" w:rsidRPr="00D66DD1" w:rsidRDefault="00835D61" w:rsidP="00835D61">
            <w:pPr>
              <w:pStyle w:val="Tablenormal0"/>
              <w:rPr>
                <w:sz w:val="24"/>
              </w:rPr>
            </w:pPr>
            <w:r w:rsidRPr="00D66DD1">
              <w:rPr>
                <w:sz w:val="24"/>
              </w:rPr>
              <w:t xml:space="preserve">Offence to set fire to vegetation by way of a </w:t>
            </w:r>
            <w:proofErr w:type="spellStart"/>
            <w:r w:rsidRPr="00D66DD1">
              <w:rPr>
                <w:sz w:val="24"/>
              </w:rPr>
              <w:t>backburn</w:t>
            </w:r>
            <w:proofErr w:type="spellEnd"/>
            <w:r w:rsidRPr="00D66DD1">
              <w:rPr>
                <w:sz w:val="24"/>
              </w:rPr>
              <w:t xml:space="preserve"> without the specific directions from FENZ or an authorised person</w:t>
            </w:r>
          </w:p>
        </w:tc>
        <w:tc>
          <w:tcPr>
            <w:tcW w:w="3642" w:type="dxa"/>
          </w:tcPr>
          <w:p w14:paraId="3DB9EA73" w14:textId="7AC59DFB" w:rsidR="00835D61" w:rsidRPr="00D66DD1" w:rsidRDefault="00835D61" w:rsidP="00835D61">
            <w:pPr>
              <w:pStyle w:val="Tablenormal0"/>
              <w:jc w:val="center"/>
              <w:rPr>
                <w:sz w:val="24"/>
              </w:rPr>
            </w:pPr>
            <w:r w:rsidRPr="00D66DD1">
              <w:rPr>
                <w:sz w:val="24"/>
              </w:rPr>
              <w:t>N/A</w:t>
            </w:r>
          </w:p>
        </w:tc>
        <w:tc>
          <w:tcPr>
            <w:tcW w:w="1999" w:type="dxa"/>
          </w:tcPr>
          <w:p w14:paraId="3CBF64FE" w14:textId="7FCCED75" w:rsidR="00835D61" w:rsidRPr="00D66DD1" w:rsidRDefault="00835D61" w:rsidP="00835D61">
            <w:pPr>
              <w:pStyle w:val="Tablenormal0"/>
              <w:rPr>
                <w:sz w:val="24"/>
              </w:rPr>
            </w:pPr>
            <w:r w:rsidRPr="00D66DD1">
              <w:rPr>
                <w:sz w:val="24"/>
              </w:rPr>
              <w:t>N/A</w:t>
            </w:r>
          </w:p>
        </w:tc>
        <w:tc>
          <w:tcPr>
            <w:tcW w:w="2000" w:type="dxa"/>
          </w:tcPr>
          <w:p w14:paraId="73798C7C" w14:textId="77777777" w:rsidR="00835D61" w:rsidRPr="00D66DD1" w:rsidRDefault="00835D61" w:rsidP="00835D61">
            <w:pPr>
              <w:pStyle w:val="Tablenormal0"/>
              <w:rPr>
                <w:sz w:val="24"/>
              </w:rPr>
            </w:pPr>
            <w:r w:rsidRPr="00D66DD1">
              <w:rPr>
                <w:sz w:val="24"/>
              </w:rPr>
              <w:t>s40, s61(3)</w:t>
            </w:r>
          </w:p>
          <w:p w14:paraId="1FDE7408" w14:textId="5E41E6E7" w:rsidR="00835D61" w:rsidRPr="00D66DD1" w:rsidRDefault="00835D61" w:rsidP="00835D61">
            <w:pPr>
              <w:pStyle w:val="Tablenormal0"/>
              <w:rPr>
                <w:sz w:val="24"/>
              </w:rPr>
            </w:pPr>
          </w:p>
        </w:tc>
      </w:tr>
      <w:tr w:rsidR="00835D61" w:rsidRPr="003C3537" w14:paraId="0C9FA284" w14:textId="77777777" w:rsidTr="005969A1">
        <w:tc>
          <w:tcPr>
            <w:tcW w:w="0" w:type="auto"/>
          </w:tcPr>
          <w:p w14:paraId="4D6AF9D5" w14:textId="0C2E10A9" w:rsidR="00835D61" w:rsidRPr="00D66DD1" w:rsidRDefault="00835D61" w:rsidP="00835D61">
            <w:pPr>
              <w:pStyle w:val="Tablenormal0"/>
              <w:numPr>
                <w:ilvl w:val="0"/>
                <w:numId w:val="35"/>
              </w:numPr>
              <w:ind w:left="284" w:hanging="284"/>
              <w:rPr>
                <w:sz w:val="24"/>
              </w:rPr>
            </w:pPr>
          </w:p>
        </w:tc>
        <w:tc>
          <w:tcPr>
            <w:tcW w:w="2263" w:type="dxa"/>
          </w:tcPr>
          <w:p w14:paraId="1BFF3FD7" w14:textId="7CE65F1E" w:rsidR="00835D61" w:rsidRPr="00D66DD1" w:rsidRDefault="00835D61" w:rsidP="00835D61">
            <w:pPr>
              <w:pStyle w:val="Tablenormal0"/>
              <w:rPr>
                <w:sz w:val="24"/>
              </w:rPr>
            </w:pPr>
            <w:r w:rsidRPr="00D66DD1">
              <w:rPr>
                <w:sz w:val="24"/>
              </w:rPr>
              <w:t xml:space="preserve">Operating  spark hazardous machine </w:t>
            </w:r>
            <w:proofErr w:type="spellStart"/>
            <w:r w:rsidRPr="00D66DD1">
              <w:rPr>
                <w:sz w:val="24"/>
              </w:rPr>
              <w:t>e.g</w:t>
            </w:r>
            <w:proofErr w:type="spellEnd"/>
            <w:r w:rsidRPr="00D66DD1">
              <w:rPr>
                <w:sz w:val="24"/>
              </w:rPr>
              <w:t xml:space="preserve"> helicopter </w:t>
            </w:r>
            <w:proofErr w:type="spellStart"/>
            <w:r w:rsidRPr="00D66DD1">
              <w:rPr>
                <w:sz w:val="24"/>
              </w:rPr>
              <w:t>etc</w:t>
            </w:r>
            <w:proofErr w:type="spellEnd"/>
            <w:r w:rsidRPr="00D66DD1">
              <w:rPr>
                <w:sz w:val="24"/>
              </w:rPr>
              <w:t xml:space="preserve"> without consent (agriculture excluded)</w:t>
            </w:r>
          </w:p>
        </w:tc>
        <w:tc>
          <w:tcPr>
            <w:tcW w:w="3645" w:type="dxa"/>
          </w:tcPr>
          <w:p w14:paraId="159DA0A5" w14:textId="2CDC0EC4" w:rsidR="00835D61" w:rsidRPr="00D66DD1" w:rsidRDefault="00835D61" w:rsidP="00835D61">
            <w:pPr>
              <w:pStyle w:val="Tablenormal0"/>
              <w:rPr>
                <w:sz w:val="24"/>
              </w:rPr>
            </w:pPr>
            <w:r w:rsidRPr="00D66DD1">
              <w:rPr>
                <w:sz w:val="24"/>
              </w:rPr>
              <w:t xml:space="preserve">Offence to operate spark hazardous machine </w:t>
            </w:r>
            <w:proofErr w:type="spellStart"/>
            <w:r w:rsidRPr="00D66DD1">
              <w:rPr>
                <w:sz w:val="24"/>
              </w:rPr>
              <w:t>e.g</w:t>
            </w:r>
            <w:proofErr w:type="spellEnd"/>
            <w:r w:rsidRPr="00D66DD1">
              <w:rPr>
                <w:sz w:val="24"/>
              </w:rPr>
              <w:t xml:space="preserve"> helicopter </w:t>
            </w:r>
            <w:proofErr w:type="spellStart"/>
            <w:r w:rsidRPr="00D66DD1">
              <w:rPr>
                <w:sz w:val="24"/>
              </w:rPr>
              <w:t>etc</w:t>
            </w:r>
            <w:proofErr w:type="spellEnd"/>
            <w:r w:rsidRPr="00D66DD1">
              <w:rPr>
                <w:sz w:val="24"/>
              </w:rPr>
              <w:t xml:space="preserve"> without consent (agriculture excluded)</w:t>
            </w:r>
          </w:p>
        </w:tc>
        <w:tc>
          <w:tcPr>
            <w:tcW w:w="3642" w:type="dxa"/>
          </w:tcPr>
          <w:p w14:paraId="403E7717" w14:textId="0A4AA2F1" w:rsidR="00835D61" w:rsidRPr="00D66DD1" w:rsidRDefault="00835D61" w:rsidP="00835D61">
            <w:pPr>
              <w:pStyle w:val="Tablenormal0"/>
              <w:jc w:val="center"/>
              <w:rPr>
                <w:sz w:val="24"/>
              </w:rPr>
            </w:pPr>
            <w:r w:rsidRPr="00D66DD1">
              <w:rPr>
                <w:sz w:val="24"/>
              </w:rPr>
              <w:t>N/A</w:t>
            </w:r>
          </w:p>
        </w:tc>
        <w:tc>
          <w:tcPr>
            <w:tcW w:w="1999" w:type="dxa"/>
          </w:tcPr>
          <w:p w14:paraId="7A6EE53B" w14:textId="112F3B44" w:rsidR="00835D61" w:rsidRPr="00D66DD1" w:rsidRDefault="00835D61" w:rsidP="00835D61">
            <w:pPr>
              <w:pStyle w:val="Tablenormal0"/>
              <w:rPr>
                <w:sz w:val="24"/>
              </w:rPr>
            </w:pPr>
            <w:r w:rsidRPr="00D66DD1">
              <w:rPr>
                <w:sz w:val="24"/>
              </w:rPr>
              <w:t>N/A</w:t>
            </w:r>
          </w:p>
        </w:tc>
        <w:tc>
          <w:tcPr>
            <w:tcW w:w="2000" w:type="dxa"/>
          </w:tcPr>
          <w:p w14:paraId="38EC8860" w14:textId="77777777" w:rsidR="00835D61" w:rsidRPr="00D66DD1" w:rsidRDefault="00835D61" w:rsidP="00835D61">
            <w:pPr>
              <w:pStyle w:val="Tablenormal0"/>
              <w:rPr>
                <w:sz w:val="24"/>
              </w:rPr>
            </w:pPr>
            <w:r w:rsidRPr="00D66DD1">
              <w:rPr>
                <w:sz w:val="24"/>
              </w:rPr>
              <w:t>S31, s61(4)</w:t>
            </w:r>
          </w:p>
          <w:p w14:paraId="08E6783E" w14:textId="3FB7E08B" w:rsidR="00835D61" w:rsidRPr="00D66DD1" w:rsidRDefault="00835D61" w:rsidP="00835D61">
            <w:pPr>
              <w:pStyle w:val="Tablenormal0"/>
              <w:rPr>
                <w:sz w:val="24"/>
              </w:rPr>
            </w:pPr>
          </w:p>
        </w:tc>
      </w:tr>
      <w:tr w:rsidR="00835D61" w:rsidRPr="003C3537" w14:paraId="6C81D09F" w14:textId="77777777" w:rsidTr="005969A1">
        <w:tc>
          <w:tcPr>
            <w:tcW w:w="0" w:type="auto"/>
          </w:tcPr>
          <w:p w14:paraId="632A5A13" w14:textId="379A90F5" w:rsidR="00835D61" w:rsidRPr="00D66DD1" w:rsidRDefault="00835D61" w:rsidP="00835D61">
            <w:pPr>
              <w:pStyle w:val="Tablenormal0"/>
              <w:numPr>
                <w:ilvl w:val="0"/>
                <w:numId w:val="35"/>
              </w:numPr>
              <w:ind w:left="284" w:hanging="284"/>
              <w:rPr>
                <w:sz w:val="24"/>
              </w:rPr>
            </w:pPr>
          </w:p>
        </w:tc>
        <w:tc>
          <w:tcPr>
            <w:tcW w:w="2263" w:type="dxa"/>
          </w:tcPr>
          <w:p w14:paraId="6ACE669D" w14:textId="6645F827" w:rsidR="00835D61" w:rsidRPr="00D66DD1" w:rsidRDefault="003F064F" w:rsidP="00835D61">
            <w:pPr>
              <w:pStyle w:val="Tablenormal0"/>
              <w:rPr>
                <w:sz w:val="24"/>
              </w:rPr>
            </w:pPr>
            <w:r w:rsidRPr="003F064F">
              <w:rPr>
                <w:sz w:val="24"/>
              </w:rPr>
              <w:t>Undertaking activities in breach of a prohibition or restriction</w:t>
            </w:r>
          </w:p>
        </w:tc>
        <w:tc>
          <w:tcPr>
            <w:tcW w:w="3645" w:type="dxa"/>
          </w:tcPr>
          <w:p w14:paraId="30FB878B" w14:textId="77777777" w:rsidR="00835D61" w:rsidRPr="00D66DD1" w:rsidRDefault="00835D61" w:rsidP="00835D61">
            <w:pPr>
              <w:pStyle w:val="Tablenormal0"/>
              <w:rPr>
                <w:sz w:val="24"/>
              </w:rPr>
            </w:pPr>
            <w:r w:rsidRPr="00D66DD1">
              <w:rPr>
                <w:sz w:val="24"/>
              </w:rPr>
              <w:t>Offence to fail or refuse to comply with requirements for sawmill or tree felling operation</w:t>
            </w:r>
          </w:p>
          <w:p w14:paraId="0B437B77" w14:textId="5F3936E3" w:rsidR="00835D61" w:rsidRPr="00D66DD1" w:rsidRDefault="00835D61" w:rsidP="00835D61">
            <w:pPr>
              <w:pStyle w:val="Tablenormal0"/>
              <w:rPr>
                <w:sz w:val="24"/>
              </w:rPr>
            </w:pPr>
          </w:p>
        </w:tc>
        <w:tc>
          <w:tcPr>
            <w:tcW w:w="3642" w:type="dxa"/>
          </w:tcPr>
          <w:p w14:paraId="36E44365" w14:textId="6C59BBA9" w:rsidR="00835D61" w:rsidRPr="00D66DD1" w:rsidRDefault="00835D61" w:rsidP="00835D61">
            <w:pPr>
              <w:pStyle w:val="Tablenormal0"/>
              <w:jc w:val="center"/>
              <w:rPr>
                <w:sz w:val="24"/>
              </w:rPr>
            </w:pPr>
            <w:r w:rsidRPr="00D66DD1">
              <w:rPr>
                <w:sz w:val="24"/>
              </w:rPr>
              <w:t>N/A</w:t>
            </w:r>
          </w:p>
        </w:tc>
        <w:tc>
          <w:tcPr>
            <w:tcW w:w="1999" w:type="dxa"/>
          </w:tcPr>
          <w:p w14:paraId="1CD799D8" w14:textId="5782C7B7" w:rsidR="00835D61" w:rsidRPr="00D66DD1" w:rsidRDefault="00835D61" w:rsidP="00835D61">
            <w:pPr>
              <w:pStyle w:val="Tablenormal0"/>
              <w:rPr>
                <w:sz w:val="24"/>
              </w:rPr>
            </w:pPr>
            <w:r w:rsidRPr="00D66DD1">
              <w:rPr>
                <w:sz w:val="24"/>
              </w:rPr>
              <w:t>N/A</w:t>
            </w:r>
          </w:p>
        </w:tc>
        <w:tc>
          <w:tcPr>
            <w:tcW w:w="2000" w:type="dxa"/>
          </w:tcPr>
          <w:p w14:paraId="2FA65DBA" w14:textId="77777777" w:rsidR="00835D61" w:rsidRPr="00D66DD1" w:rsidRDefault="00835D61" w:rsidP="00835D61">
            <w:pPr>
              <w:pStyle w:val="Tablenormal0"/>
              <w:rPr>
                <w:sz w:val="24"/>
              </w:rPr>
            </w:pPr>
            <w:r w:rsidRPr="00D66DD1">
              <w:rPr>
                <w:sz w:val="24"/>
              </w:rPr>
              <w:t>S33, s61(4)</w:t>
            </w:r>
          </w:p>
          <w:p w14:paraId="6387D1A0" w14:textId="4246F7BB" w:rsidR="00835D61" w:rsidRPr="00D66DD1" w:rsidRDefault="00835D61" w:rsidP="00835D61">
            <w:pPr>
              <w:pStyle w:val="Tablenormal0"/>
              <w:rPr>
                <w:sz w:val="24"/>
              </w:rPr>
            </w:pPr>
          </w:p>
        </w:tc>
      </w:tr>
      <w:tr w:rsidR="00835D61" w:rsidRPr="003C3537" w14:paraId="095EDB73" w14:textId="77777777" w:rsidTr="005969A1">
        <w:tc>
          <w:tcPr>
            <w:tcW w:w="0" w:type="auto"/>
          </w:tcPr>
          <w:p w14:paraId="4B2D5A5F" w14:textId="6235BAAA" w:rsidR="00835D61" w:rsidRPr="00D66DD1" w:rsidRDefault="00835D61" w:rsidP="00835D61">
            <w:pPr>
              <w:pStyle w:val="Tablenormal0"/>
              <w:numPr>
                <w:ilvl w:val="0"/>
                <w:numId w:val="35"/>
              </w:numPr>
              <w:ind w:left="284" w:hanging="284"/>
              <w:rPr>
                <w:sz w:val="24"/>
              </w:rPr>
            </w:pPr>
          </w:p>
        </w:tc>
        <w:tc>
          <w:tcPr>
            <w:tcW w:w="2263" w:type="dxa"/>
          </w:tcPr>
          <w:p w14:paraId="25F0DD08" w14:textId="28CCBCDE" w:rsidR="00835D61" w:rsidRPr="00D66DD1" w:rsidRDefault="00E07716" w:rsidP="00835D61">
            <w:pPr>
              <w:pStyle w:val="Tablenormal0"/>
              <w:rPr>
                <w:sz w:val="24"/>
              </w:rPr>
            </w:pPr>
            <w:r w:rsidRPr="003F064F">
              <w:rPr>
                <w:sz w:val="24"/>
              </w:rPr>
              <w:t>Undertaking activities in breach of a prohibition or restriction</w:t>
            </w:r>
          </w:p>
        </w:tc>
        <w:tc>
          <w:tcPr>
            <w:tcW w:w="3645" w:type="dxa"/>
          </w:tcPr>
          <w:p w14:paraId="04DC775D" w14:textId="1A1CC446" w:rsidR="00835D61" w:rsidRPr="00D66DD1" w:rsidRDefault="00835D61" w:rsidP="00835D61">
            <w:pPr>
              <w:pStyle w:val="Tablenormal0"/>
              <w:rPr>
                <w:sz w:val="24"/>
              </w:rPr>
            </w:pPr>
            <w:r w:rsidRPr="00D66DD1">
              <w:rPr>
                <w:sz w:val="24"/>
              </w:rPr>
              <w:t>Offence to fail to obtain a fire safety clearance if required in respect of a processing plant</w:t>
            </w:r>
          </w:p>
        </w:tc>
        <w:tc>
          <w:tcPr>
            <w:tcW w:w="3642" w:type="dxa"/>
          </w:tcPr>
          <w:p w14:paraId="18DBED53" w14:textId="49812081" w:rsidR="00835D61" w:rsidRPr="00D66DD1" w:rsidRDefault="00835D61" w:rsidP="00835D61">
            <w:pPr>
              <w:pStyle w:val="Tablenormal0"/>
              <w:jc w:val="center"/>
              <w:rPr>
                <w:sz w:val="24"/>
              </w:rPr>
            </w:pPr>
            <w:r w:rsidRPr="00D66DD1">
              <w:rPr>
                <w:sz w:val="24"/>
              </w:rPr>
              <w:t>N/A</w:t>
            </w:r>
          </w:p>
        </w:tc>
        <w:tc>
          <w:tcPr>
            <w:tcW w:w="1999" w:type="dxa"/>
          </w:tcPr>
          <w:p w14:paraId="65D3AA80" w14:textId="332D77C0" w:rsidR="00835D61" w:rsidRPr="00D66DD1" w:rsidRDefault="00835D61" w:rsidP="00835D61">
            <w:pPr>
              <w:pStyle w:val="Tablenormal0"/>
              <w:rPr>
                <w:sz w:val="24"/>
              </w:rPr>
            </w:pPr>
            <w:r w:rsidRPr="00D66DD1">
              <w:rPr>
                <w:sz w:val="24"/>
              </w:rPr>
              <w:t>N/A</w:t>
            </w:r>
          </w:p>
        </w:tc>
        <w:tc>
          <w:tcPr>
            <w:tcW w:w="2000" w:type="dxa"/>
          </w:tcPr>
          <w:p w14:paraId="2F5B452D" w14:textId="77777777" w:rsidR="00835D61" w:rsidRPr="00D66DD1" w:rsidRDefault="00835D61" w:rsidP="00835D61">
            <w:pPr>
              <w:pStyle w:val="Tablenormal0"/>
              <w:rPr>
                <w:sz w:val="24"/>
              </w:rPr>
            </w:pPr>
            <w:r w:rsidRPr="00D66DD1">
              <w:rPr>
                <w:sz w:val="24"/>
              </w:rPr>
              <w:t xml:space="preserve">r59 </w:t>
            </w:r>
            <w:proofErr w:type="spellStart"/>
            <w:r w:rsidRPr="00D66DD1">
              <w:rPr>
                <w:sz w:val="24"/>
              </w:rPr>
              <w:t>FRFRegs</w:t>
            </w:r>
            <w:proofErr w:type="spellEnd"/>
            <w:r w:rsidRPr="00D66DD1">
              <w:rPr>
                <w:sz w:val="24"/>
              </w:rPr>
              <w:t xml:space="preserve"> 2005, r60 </w:t>
            </w:r>
            <w:proofErr w:type="spellStart"/>
            <w:r w:rsidRPr="00D66DD1">
              <w:rPr>
                <w:sz w:val="24"/>
              </w:rPr>
              <w:t>FRFRegs</w:t>
            </w:r>
            <w:proofErr w:type="spellEnd"/>
            <w:r w:rsidRPr="00D66DD1">
              <w:rPr>
                <w:sz w:val="24"/>
              </w:rPr>
              <w:t xml:space="preserve"> 2005</w:t>
            </w:r>
          </w:p>
          <w:p w14:paraId="3DFC0BD6" w14:textId="79FFB7A9" w:rsidR="00835D61" w:rsidRPr="00D66DD1" w:rsidRDefault="00835D61" w:rsidP="00835D61">
            <w:pPr>
              <w:pStyle w:val="Tablenormal0"/>
              <w:rPr>
                <w:sz w:val="24"/>
              </w:rPr>
            </w:pPr>
          </w:p>
        </w:tc>
      </w:tr>
      <w:tr w:rsidR="00835D61" w:rsidRPr="003C3537" w14:paraId="2A30B5B6" w14:textId="77777777" w:rsidTr="005969A1">
        <w:tc>
          <w:tcPr>
            <w:tcW w:w="0" w:type="auto"/>
          </w:tcPr>
          <w:p w14:paraId="171581ED" w14:textId="2D3F8C8D" w:rsidR="00835D61" w:rsidRPr="00D66DD1" w:rsidRDefault="00835D61" w:rsidP="00835D61">
            <w:pPr>
              <w:pStyle w:val="Tablenormal0"/>
              <w:numPr>
                <w:ilvl w:val="0"/>
                <w:numId w:val="35"/>
              </w:numPr>
              <w:ind w:left="284" w:hanging="284"/>
              <w:rPr>
                <w:sz w:val="24"/>
              </w:rPr>
            </w:pPr>
          </w:p>
        </w:tc>
        <w:tc>
          <w:tcPr>
            <w:tcW w:w="2263" w:type="dxa"/>
          </w:tcPr>
          <w:p w14:paraId="2F262EF3" w14:textId="62A4C768" w:rsidR="00835D61" w:rsidRPr="00D66DD1" w:rsidRDefault="00835D61" w:rsidP="00835D61">
            <w:pPr>
              <w:pStyle w:val="Tablenormal0"/>
              <w:rPr>
                <w:sz w:val="24"/>
              </w:rPr>
            </w:pPr>
            <w:r w:rsidRPr="00D66DD1">
              <w:rPr>
                <w:sz w:val="24"/>
              </w:rPr>
              <w:t xml:space="preserve">Obligations of licensees </w:t>
            </w:r>
            <w:proofErr w:type="spellStart"/>
            <w:r w:rsidRPr="00D66DD1">
              <w:rPr>
                <w:sz w:val="24"/>
              </w:rPr>
              <w:t>etc</w:t>
            </w:r>
            <w:proofErr w:type="spellEnd"/>
            <w:r w:rsidRPr="00D66DD1">
              <w:rPr>
                <w:sz w:val="24"/>
              </w:rPr>
              <w:t xml:space="preserve"> for fire prevention measures and provision of equipment</w:t>
            </w:r>
          </w:p>
        </w:tc>
        <w:tc>
          <w:tcPr>
            <w:tcW w:w="3645" w:type="dxa"/>
          </w:tcPr>
          <w:p w14:paraId="66E3EF8D" w14:textId="40273878" w:rsidR="00835D61" w:rsidRPr="00D66DD1" w:rsidRDefault="00835D61" w:rsidP="00835D61">
            <w:pPr>
              <w:pStyle w:val="Tablenormal0"/>
              <w:rPr>
                <w:sz w:val="24"/>
              </w:rPr>
            </w:pPr>
            <w:r w:rsidRPr="00D66DD1">
              <w:rPr>
                <w:sz w:val="24"/>
              </w:rPr>
              <w:t>Offence for person who has a lease or license on Crown land to fail to take all measures necessary to prevent spread of fire</w:t>
            </w:r>
          </w:p>
        </w:tc>
        <w:tc>
          <w:tcPr>
            <w:tcW w:w="3642" w:type="dxa"/>
          </w:tcPr>
          <w:p w14:paraId="5169D4CE" w14:textId="79C8D418" w:rsidR="00835D61" w:rsidRPr="00D66DD1" w:rsidRDefault="00835D61" w:rsidP="00835D61">
            <w:pPr>
              <w:pStyle w:val="Tablenormal0"/>
              <w:jc w:val="center"/>
              <w:rPr>
                <w:b/>
                <w:sz w:val="24"/>
              </w:rPr>
            </w:pPr>
            <w:r w:rsidRPr="00D66DD1">
              <w:rPr>
                <w:sz w:val="24"/>
              </w:rPr>
              <w:t>N/A</w:t>
            </w:r>
          </w:p>
        </w:tc>
        <w:tc>
          <w:tcPr>
            <w:tcW w:w="1999" w:type="dxa"/>
          </w:tcPr>
          <w:p w14:paraId="6415C1D8" w14:textId="407DE88E" w:rsidR="00835D61" w:rsidRPr="00D66DD1" w:rsidRDefault="00835D61" w:rsidP="00835D61">
            <w:pPr>
              <w:pStyle w:val="Tablenormal0"/>
              <w:rPr>
                <w:sz w:val="24"/>
              </w:rPr>
            </w:pPr>
            <w:r w:rsidRPr="00D66DD1">
              <w:rPr>
                <w:sz w:val="24"/>
              </w:rPr>
              <w:t>N/A</w:t>
            </w:r>
          </w:p>
        </w:tc>
        <w:tc>
          <w:tcPr>
            <w:tcW w:w="2000" w:type="dxa"/>
          </w:tcPr>
          <w:p w14:paraId="362D708A" w14:textId="77777777" w:rsidR="00835D61" w:rsidRPr="00D66DD1" w:rsidRDefault="00835D61" w:rsidP="00835D61">
            <w:pPr>
              <w:pStyle w:val="Tablenormal0"/>
              <w:rPr>
                <w:sz w:val="24"/>
              </w:rPr>
            </w:pPr>
            <w:r w:rsidRPr="00D66DD1">
              <w:rPr>
                <w:sz w:val="24"/>
              </w:rPr>
              <w:t>s34, s61(4)</w:t>
            </w:r>
          </w:p>
          <w:p w14:paraId="0276FF67" w14:textId="02AC7635" w:rsidR="00835D61" w:rsidRPr="00D66DD1" w:rsidRDefault="00835D61" w:rsidP="00835D61">
            <w:pPr>
              <w:pStyle w:val="Tablenormal0"/>
              <w:rPr>
                <w:sz w:val="24"/>
              </w:rPr>
            </w:pPr>
          </w:p>
        </w:tc>
      </w:tr>
      <w:tr w:rsidR="00835D61" w:rsidRPr="003C3537" w14:paraId="542D069C" w14:textId="77777777" w:rsidTr="005969A1">
        <w:tc>
          <w:tcPr>
            <w:tcW w:w="0" w:type="auto"/>
          </w:tcPr>
          <w:p w14:paraId="29B7CFCD" w14:textId="01CBCE0D" w:rsidR="00835D61" w:rsidRPr="00D66DD1" w:rsidRDefault="00835D61" w:rsidP="00835D61">
            <w:pPr>
              <w:pStyle w:val="Tablenormal0"/>
              <w:numPr>
                <w:ilvl w:val="0"/>
                <w:numId w:val="35"/>
              </w:numPr>
              <w:ind w:left="284" w:hanging="284"/>
              <w:rPr>
                <w:sz w:val="24"/>
              </w:rPr>
            </w:pPr>
          </w:p>
        </w:tc>
        <w:tc>
          <w:tcPr>
            <w:tcW w:w="2263" w:type="dxa"/>
          </w:tcPr>
          <w:p w14:paraId="0BABBD4C" w14:textId="5589351F" w:rsidR="00835D61" w:rsidRPr="00D66DD1" w:rsidRDefault="00835D61" w:rsidP="009B04BC">
            <w:pPr>
              <w:pStyle w:val="Tablenormal0"/>
              <w:rPr>
                <w:sz w:val="24"/>
              </w:rPr>
            </w:pPr>
            <w:r w:rsidRPr="00D66DD1">
              <w:rPr>
                <w:sz w:val="24"/>
              </w:rPr>
              <w:t>Restriction on entry into forest</w:t>
            </w:r>
          </w:p>
        </w:tc>
        <w:tc>
          <w:tcPr>
            <w:tcW w:w="3645" w:type="dxa"/>
          </w:tcPr>
          <w:p w14:paraId="5689CD92" w14:textId="4633896D" w:rsidR="00835D61" w:rsidRPr="00D66DD1" w:rsidRDefault="00835D61" w:rsidP="009B04BC">
            <w:pPr>
              <w:pStyle w:val="Tablenormal0"/>
              <w:rPr>
                <w:sz w:val="24"/>
              </w:rPr>
            </w:pPr>
            <w:r w:rsidRPr="00D66DD1">
              <w:rPr>
                <w:sz w:val="24"/>
              </w:rPr>
              <w:t>Offence to enter forest without permit or breaches permit</w:t>
            </w:r>
          </w:p>
        </w:tc>
        <w:tc>
          <w:tcPr>
            <w:tcW w:w="3642" w:type="dxa"/>
          </w:tcPr>
          <w:p w14:paraId="7FA04662" w14:textId="287D97C1" w:rsidR="00835D61" w:rsidRPr="00D66DD1" w:rsidRDefault="00835D61" w:rsidP="00835D61">
            <w:pPr>
              <w:pStyle w:val="Tablenormal0"/>
              <w:jc w:val="center"/>
              <w:rPr>
                <w:sz w:val="24"/>
              </w:rPr>
            </w:pPr>
            <w:r w:rsidRPr="00D66DD1">
              <w:rPr>
                <w:sz w:val="24"/>
              </w:rPr>
              <w:t>N/A</w:t>
            </w:r>
          </w:p>
        </w:tc>
        <w:tc>
          <w:tcPr>
            <w:tcW w:w="1999" w:type="dxa"/>
          </w:tcPr>
          <w:p w14:paraId="42B91078" w14:textId="2FDB6AA6" w:rsidR="00835D61" w:rsidRPr="00D66DD1" w:rsidRDefault="00835D61" w:rsidP="00D66DD1">
            <w:pPr>
              <w:pStyle w:val="Tablenormal0"/>
              <w:jc w:val="center"/>
              <w:rPr>
                <w:sz w:val="24"/>
              </w:rPr>
            </w:pPr>
            <w:r w:rsidRPr="00D66DD1">
              <w:rPr>
                <w:sz w:val="24"/>
              </w:rPr>
              <w:t>N/A</w:t>
            </w:r>
          </w:p>
        </w:tc>
        <w:tc>
          <w:tcPr>
            <w:tcW w:w="2000" w:type="dxa"/>
          </w:tcPr>
          <w:p w14:paraId="35618658" w14:textId="77777777" w:rsidR="00835D61" w:rsidRPr="00D66DD1" w:rsidRDefault="00835D61" w:rsidP="00835D61">
            <w:pPr>
              <w:pStyle w:val="Tablenormal0"/>
              <w:rPr>
                <w:sz w:val="24"/>
              </w:rPr>
            </w:pPr>
            <w:r w:rsidRPr="00D66DD1">
              <w:rPr>
                <w:sz w:val="24"/>
              </w:rPr>
              <w:t>r57 FRF Regs 2005</w:t>
            </w:r>
          </w:p>
          <w:p w14:paraId="6CAA1679" w14:textId="7AE6C2CB" w:rsidR="00835D61" w:rsidRPr="00D66DD1" w:rsidRDefault="00835D61" w:rsidP="00835D61">
            <w:pPr>
              <w:pStyle w:val="Tablenormal0"/>
              <w:rPr>
                <w:sz w:val="24"/>
              </w:rPr>
            </w:pPr>
            <w:r w:rsidRPr="00D66DD1">
              <w:rPr>
                <w:sz w:val="24"/>
              </w:rPr>
              <w:t xml:space="preserve">r60 </w:t>
            </w:r>
            <w:proofErr w:type="spellStart"/>
            <w:r w:rsidRPr="00D66DD1">
              <w:rPr>
                <w:sz w:val="24"/>
              </w:rPr>
              <w:t>FRFRegs</w:t>
            </w:r>
            <w:proofErr w:type="spellEnd"/>
            <w:r w:rsidRPr="00D66DD1">
              <w:rPr>
                <w:sz w:val="24"/>
              </w:rPr>
              <w:t xml:space="preserve"> 2005</w:t>
            </w:r>
          </w:p>
        </w:tc>
      </w:tr>
      <w:tr w:rsidR="00835D61" w:rsidRPr="003C3537" w14:paraId="56E54173" w14:textId="77777777" w:rsidTr="005969A1">
        <w:tc>
          <w:tcPr>
            <w:tcW w:w="0" w:type="auto"/>
          </w:tcPr>
          <w:p w14:paraId="5E6362AA" w14:textId="2F94CF70" w:rsidR="00835D61" w:rsidRPr="00D66DD1" w:rsidRDefault="00835D61" w:rsidP="00835D61">
            <w:pPr>
              <w:pStyle w:val="Tablenormal0"/>
              <w:numPr>
                <w:ilvl w:val="0"/>
                <w:numId w:val="35"/>
              </w:numPr>
              <w:ind w:left="284" w:hanging="284"/>
              <w:rPr>
                <w:sz w:val="24"/>
              </w:rPr>
            </w:pPr>
          </w:p>
        </w:tc>
        <w:tc>
          <w:tcPr>
            <w:tcW w:w="2263" w:type="dxa"/>
          </w:tcPr>
          <w:p w14:paraId="25CD055A" w14:textId="753FD213" w:rsidR="00835D61" w:rsidRPr="00D66DD1" w:rsidRDefault="00835D61" w:rsidP="009B04BC">
            <w:pPr>
              <w:pStyle w:val="Tablenormal0"/>
              <w:rPr>
                <w:sz w:val="24"/>
              </w:rPr>
            </w:pPr>
            <w:r w:rsidRPr="00D66DD1">
              <w:rPr>
                <w:sz w:val="24"/>
              </w:rPr>
              <w:t>Entry into forests</w:t>
            </w:r>
          </w:p>
        </w:tc>
        <w:tc>
          <w:tcPr>
            <w:tcW w:w="3645" w:type="dxa"/>
          </w:tcPr>
          <w:p w14:paraId="45530F42" w14:textId="7F8698EC" w:rsidR="00835D61" w:rsidRPr="00D66DD1" w:rsidRDefault="00835D61" w:rsidP="009B04BC">
            <w:pPr>
              <w:pStyle w:val="Tablenormal0"/>
              <w:rPr>
                <w:sz w:val="24"/>
              </w:rPr>
            </w:pPr>
            <w:r w:rsidRPr="00D66DD1">
              <w:rPr>
                <w:sz w:val="24"/>
              </w:rPr>
              <w:t>Offence to enter forest when been excluded by fire control measure</w:t>
            </w:r>
          </w:p>
        </w:tc>
        <w:tc>
          <w:tcPr>
            <w:tcW w:w="3642" w:type="dxa"/>
          </w:tcPr>
          <w:p w14:paraId="1E7D2E58" w14:textId="75338454" w:rsidR="00835D61" w:rsidRPr="00D66DD1" w:rsidRDefault="00835D61" w:rsidP="00835D61">
            <w:pPr>
              <w:pStyle w:val="Tablenormal0"/>
              <w:jc w:val="center"/>
              <w:rPr>
                <w:sz w:val="24"/>
              </w:rPr>
            </w:pPr>
            <w:r w:rsidRPr="00D66DD1">
              <w:rPr>
                <w:sz w:val="24"/>
              </w:rPr>
              <w:t>N/A</w:t>
            </w:r>
          </w:p>
        </w:tc>
        <w:tc>
          <w:tcPr>
            <w:tcW w:w="1999" w:type="dxa"/>
          </w:tcPr>
          <w:p w14:paraId="4367B7DE" w14:textId="5CF9274C" w:rsidR="00835D61" w:rsidRPr="00D66DD1" w:rsidRDefault="00835D61" w:rsidP="00D66DD1">
            <w:pPr>
              <w:pStyle w:val="Tablenormal0"/>
              <w:jc w:val="center"/>
              <w:rPr>
                <w:sz w:val="24"/>
              </w:rPr>
            </w:pPr>
            <w:r w:rsidRPr="00D66DD1">
              <w:rPr>
                <w:sz w:val="24"/>
              </w:rPr>
              <w:t>N/A</w:t>
            </w:r>
          </w:p>
        </w:tc>
        <w:tc>
          <w:tcPr>
            <w:tcW w:w="2000" w:type="dxa"/>
          </w:tcPr>
          <w:p w14:paraId="1A2AAA00" w14:textId="77777777" w:rsidR="00835D61" w:rsidRPr="00D66DD1" w:rsidRDefault="00835D61" w:rsidP="00835D61">
            <w:pPr>
              <w:pStyle w:val="Tablenormal0"/>
              <w:rPr>
                <w:sz w:val="24"/>
              </w:rPr>
            </w:pPr>
            <w:r w:rsidRPr="00D66DD1">
              <w:rPr>
                <w:sz w:val="24"/>
              </w:rPr>
              <w:t>S32, s61(4)</w:t>
            </w:r>
          </w:p>
          <w:p w14:paraId="70FDE273" w14:textId="7A587BDD" w:rsidR="00835D61" w:rsidRPr="00D66DD1" w:rsidRDefault="00835D61" w:rsidP="00835D61">
            <w:pPr>
              <w:pStyle w:val="Tablenormal0"/>
              <w:rPr>
                <w:rFonts w:ascii="Arial" w:hAnsi="Arial" w:cs="Arial"/>
                <w:color w:val="333333"/>
                <w:sz w:val="24"/>
              </w:rPr>
            </w:pPr>
          </w:p>
        </w:tc>
      </w:tr>
      <w:tr w:rsidR="00835D61" w:rsidRPr="003C3537" w14:paraId="5A3F5894" w14:textId="77777777" w:rsidTr="005969A1">
        <w:tc>
          <w:tcPr>
            <w:tcW w:w="0" w:type="auto"/>
          </w:tcPr>
          <w:p w14:paraId="340CB35E" w14:textId="368729B9" w:rsidR="00835D61" w:rsidRPr="00D66DD1" w:rsidRDefault="00835D61" w:rsidP="00835D61">
            <w:pPr>
              <w:pStyle w:val="Tablenormal0"/>
              <w:numPr>
                <w:ilvl w:val="0"/>
                <w:numId w:val="35"/>
              </w:numPr>
              <w:ind w:left="284" w:hanging="284"/>
              <w:rPr>
                <w:sz w:val="24"/>
              </w:rPr>
            </w:pPr>
          </w:p>
        </w:tc>
        <w:tc>
          <w:tcPr>
            <w:tcW w:w="2263" w:type="dxa"/>
          </w:tcPr>
          <w:p w14:paraId="6649E7C6" w14:textId="31B461FA" w:rsidR="00835D61" w:rsidRPr="00D66DD1" w:rsidRDefault="00835D61" w:rsidP="00835D61">
            <w:pPr>
              <w:pStyle w:val="Tablenormal0"/>
              <w:rPr>
                <w:sz w:val="24"/>
              </w:rPr>
            </w:pPr>
            <w:r w:rsidRPr="00D66DD1">
              <w:rPr>
                <w:sz w:val="24"/>
              </w:rPr>
              <w:t>Failing to comply with the standards for water supply volume and pressure in the Code of Practice</w:t>
            </w:r>
          </w:p>
        </w:tc>
        <w:tc>
          <w:tcPr>
            <w:tcW w:w="3645" w:type="dxa"/>
          </w:tcPr>
          <w:p w14:paraId="701F8591" w14:textId="77777777" w:rsidR="00835D61" w:rsidRPr="00D66DD1" w:rsidRDefault="00835D61" w:rsidP="00835D61">
            <w:pPr>
              <w:pStyle w:val="Tablenormal0"/>
              <w:rPr>
                <w:sz w:val="24"/>
              </w:rPr>
            </w:pPr>
            <w:r w:rsidRPr="00D66DD1">
              <w:rPr>
                <w:sz w:val="24"/>
              </w:rPr>
              <w:t>Offence to fail to comply with the standards for water supply volume and pressure in the Code of Practice</w:t>
            </w:r>
          </w:p>
          <w:p w14:paraId="072D4AB8" w14:textId="77777777" w:rsidR="00835D61" w:rsidRPr="00D66DD1" w:rsidRDefault="00835D61" w:rsidP="00835D61">
            <w:pPr>
              <w:pStyle w:val="Tablenormal0"/>
              <w:rPr>
                <w:sz w:val="24"/>
              </w:rPr>
            </w:pPr>
          </w:p>
        </w:tc>
        <w:tc>
          <w:tcPr>
            <w:tcW w:w="3642" w:type="dxa"/>
          </w:tcPr>
          <w:p w14:paraId="6F981D61" w14:textId="546873B7" w:rsidR="00835D61" w:rsidRPr="00D66DD1" w:rsidRDefault="00835D61" w:rsidP="00835D61">
            <w:pPr>
              <w:pStyle w:val="Tablenormal0"/>
              <w:jc w:val="center"/>
              <w:rPr>
                <w:sz w:val="24"/>
              </w:rPr>
            </w:pPr>
            <w:r w:rsidRPr="00D66DD1">
              <w:rPr>
                <w:sz w:val="24"/>
              </w:rPr>
              <w:t>N/A</w:t>
            </w:r>
          </w:p>
        </w:tc>
        <w:tc>
          <w:tcPr>
            <w:tcW w:w="1999" w:type="dxa"/>
          </w:tcPr>
          <w:p w14:paraId="39ABF658" w14:textId="77903200" w:rsidR="00835D61" w:rsidRPr="00D66DD1" w:rsidRDefault="00835D61" w:rsidP="00D66DD1">
            <w:pPr>
              <w:pStyle w:val="Tablenormal0"/>
              <w:jc w:val="center"/>
              <w:rPr>
                <w:sz w:val="24"/>
              </w:rPr>
            </w:pPr>
            <w:r w:rsidRPr="00D66DD1">
              <w:rPr>
                <w:sz w:val="24"/>
              </w:rPr>
              <w:t>N/A</w:t>
            </w:r>
          </w:p>
        </w:tc>
        <w:tc>
          <w:tcPr>
            <w:tcW w:w="2000" w:type="dxa"/>
          </w:tcPr>
          <w:p w14:paraId="0F4B63C6" w14:textId="58DD22A6" w:rsidR="00835D61" w:rsidRPr="00D66DD1" w:rsidRDefault="00835D61" w:rsidP="00D66DD1">
            <w:pPr>
              <w:pStyle w:val="Tablenormal0"/>
              <w:jc w:val="center"/>
              <w:rPr>
                <w:sz w:val="24"/>
              </w:rPr>
            </w:pPr>
            <w:r w:rsidRPr="00D66DD1">
              <w:rPr>
                <w:sz w:val="24"/>
              </w:rPr>
              <w:t>N/A</w:t>
            </w:r>
          </w:p>
        </w:tc>
      </w:tr>
      <w:tr w:rsidR="00127337" w:rsidRPr="003C3537" w14:paraId="55CE63BB" w14:textId="77777777" w:rsidTr="00282380">
        <w:tc>
          <w:tcPr>
            <w:tcW w:w="14175" w:type="dxa"/>
            <w:gridSpan w:val="6"/>
          </w:tcPr>
          <w:p w14:paraId="3CA6606F" w14:textId="6341D3D5" w:rsidR="00127337" w:rsidRPr="002614CD" w:rsidRDefault="005969A1" w:rsidP="00D66DD1">
            <w:pPr>
              <w:pStyle w:val="Tablenormal0"/>
              <w:jc w:val="center"/>
              <w:rPr>
                <w:b/>
                <w:sz w:val="28"/>
                <w:szCs w:val="28"/>
              </w:rPr>
            </w:pPr>
            <w:r>
              <w:rPr>
                <w:b/>
                <w:sz w:val="28"/>
                <w:szCs w:val="28"/>
              </w:rPr>
              <w:t>Offences with a criminal equivalent</w:t>
            </w:r>
          </w:p>
        </w:tc>
      </w:tr>
      <w:tr w:rsidR="00127337" w:rsidRPr="003C3537" w14:paraId="3968AAF2" w14:textId="77777777" w:rsidTr="005969A1">
        <w:tc>
          <w:tcPr>
            <w:tcW w:w="0" w:type="auto"/>
          </w:tcPr>
          <w:p w14:paraId="69D4DBDE" w14:textId="77777777" w:rsidR="00127337" w:rsidRPr="00D66DD1" w:rsidRDefault="00127337" w:rsidP="00127337">
            <w:pPr>
              <w:pStyle w:val="Tablenormal0"/>
              <w:numPr>
                <w:ilvl w:val="0"/>
                <w:numId w:val="35"/>
              </w:numPr>
              <w:ind w:left="284" w:hanging="284"/>
              <w:rPr>
                <w:sz w:val="24"/>
              </w:rPr>
            </w:pPr>
          </w:p>
        </w:tc>
        <w:tc>
          <w:tcPr>
            <w:tcW w:w="2263" w:type="dxa"/>
          </w:tcPr>
          <w:p w14:paraId="2603B2CF" w14:textId="1752CDBF" w:rsidR="00127337" w:rsidRPr="00D66DD1" w:rsidRDefault="00127337" w:rsidP="00127337">
            <w:pPr>
              <w:pStyle w:val="Tablenormal0"/>
              <w:rPr>
                <w:sz w:val="24"/>
              </w:rPr>
            </w:pPr>
            <w:r w:rsidRPr="00D66DD1">
              <w:rPr>
                <w:sz w:val="24"/>
              </w:rPr>
              <w:t>Failure to produce permit</w:t>
            </w:r>
          </w:p>
        </w:tc>
        <w:tc>
          <w:tcPr>
            <w:tcW w:w="3645" w:type="dxa"/>
          </w:tcPr>
          <w:p w14:paraId="5C976B41" w14:textId="5EABD60D" w:rsidR="00127337" w:rsidRPr="00D66DD1" w:rsidRDefault="00127337" w:rsidP="00D66DD1">
            <w:pPr>
              <w:pStyle w:val="Tablenormal0"/>
              <w:jc w:val="center"/>
              <w:rPr>
                <w:sz w:val="24"/>
              </w:rPr>
            </w:pPr>
            <w:r w:rsidRPr="00D66DD1">
              <w:rPr>
                <w:sz w:val="24"/>
              </w:rPr>
              <w:t>N/A</w:t>
            </w:r>
          </w:p>
        </w:tc>
        <w:tc>
          <w:tcPr>
            <w:tcW w:w="3642" w:type="dxa"/>
          </w:tcPr>
          <w:p w14:paraId="013F9D5F" w14:textId="77777777" w:rsidR="00127337" w:rsidRPr="00D66DD1" w:rsidRDefault="00127337" w:rsidP="00127337">
            <w:pPr>
              <w:pStyle w:val="Tablenormal0"/>
              <w:rPr>
                <w:sz w:val="24"/>
              </w:rPr>
            </w:pPr>
            <w:r w:rsidRPr="00D66DD1">
              <w:rPr>
                <w:sz w:val="24"/>
              </w:rPr>
              <w:t>S59</w:t>
            </w:r>
          </w:p>
          <w:p w14:paraId="00850787" w14:textId="77777777" w:rsidR="00127337" w:rsidRPr="00D66DD1" w:rsidRDefault="00127337" w:rsidP="00127337">
            <w:pPr>
              <w:pStyle w:val="Tablenormal0"/>
              <w:rPr>
                <w:sz w:val="24"/>
              </w:rPr>
            </w:pPr>
            <w:r w:rsidRPr="00D66DD1">
              <w:rPr>
                <w:sz w:val="24"/>
              </w:rPr>
              <w:t>Offence to fail, without reasonable excuse, to carry and provide on demand permit when preparing for fire, lighting fire and until fire is extinguished</w:t>
            </w:r>
          </w:p>
          <w:p w14:paraId="0A7E7A7F" w14:textId="77777777" w:rsidR="00127337" w:rsidRPr="00D66DD1" w:rsidRDefault="00127337" w:rsidP="00127337">
            <w:pPr>
              <w:pStyle w:val="Tablenormal0"/>
              <w:rPr>
                <w:sz w:val="24"/>
              </w:rPr>
            </w:pPr>
            <w:r w:rsidRPr="00D66DD1">
              <w:rPr>
                <w:sz w:val="24"/>
              </w:rPr>
              <w:t>2 months imprisonment, $25,000 fine (individual)</w:t>
            </w:r>
          </w:p>
          <w:p w14:paraId="20DDF7F3" w14:textId="312E1ECF" w:rsidR="00127337" w:rsidRPr="00D66DD1" w:rsidRDefault="00127337" w:rsidP="00127337">
            <w:pPr>
              <w:pStyle w:val="Tablenormal0"/>
              <w:rPr>
                <w:sz w:val="24"/>
              </w:rPr>
            </w:pPr>
            <w:r w:rsidRPr="00D66DD1">
              <w:rPr>
                <w:sz w:val="24"/>
              </w:rPr>
              <w:t>$50,000 fine (body corporate)</w:t>
            </w:r>
          </w:p>
        </w:tc>
        <w:tc>
          <w:tcPr>
            <w:tcW w:w="1999" w:type="dxa"/>
          </w:tcPr>
          <w:p w14:paraId="2F9FF134" w14:textId="5160AD08" w:rsidR="00127337" w:rsidRPr="00D66DD1" w:rsidRDefault="00127337" w:rsidP="00D66DD1">
            <w:pPr>
              <w:pStyle w:val="Tablenormal0"/>
              <w:jc w:val="center"/>
              <w:rPr>
                <w:sz w:val="24"/>
              </w:rPr>
            </w:pPr>
            <w:r w:rsidRPr="00D66DD1">
              <w:rPr>
                <w:sz w:val="24"/>
              </w:rPr>
              <w:t>N/A</w:t>
            </w:r>
          </w:p>
        </w:tc>
        <w:tc>
          <w:tcPr>
            <w:tcW w:w="2000" w:type="dxa"/>
          </w:tcPr>
          <w:p w14:paraId="2E48C98B" w14:textId="04DAF7BB" w:rsidR="00127337" w:rsidRPr="00D66DD1" w:rsidRDefault="00127337" w:rsidP="00D66DD1">
            <w:pPr>
              <w:pStyle w:val="Tablenormal0"/>
              <w:jc w:val="center"/>
              <w:rPr>
                <w:sz w:val="24"/>
              </w:rPr>
            </w:pPr>
            <w:r w:rsidRPr="00D66DD1">
              <w:rPr>
                <w:sz w:val="24"/>
              </w:rPr>
              <w:t>N/A</w:t>
            </w:r>
          </w:p>
        </w:tc>
      </w:tr>
      <w:tr w:rsidR="00127337" w:rsidRPr="003C3537" w14:paraId="55E55488" w14:textId="77777777" w:rsidTr="005969A1">
        <w:tc>
          <w:tcPr>
            <w:tcW w:w="0" w:type="auto"/>
          </w:tcPr>
          <w:p w14:paraId="7F72CA65" w14:textId="77777777" w:rsidR="00127337" w:rsidRPr="00D66DD1" w:rsidRDefault="00127337" w:rsidP="00127337">
            <w:pPr>
              <w:pStyle w:val="Tablenormal0"/>
              <w:numPr>
                <w:ilvl w:val="0"/>
                <w:numId w:val="35"/>
              </w:numPr>
              <w:ind w:left="284" w:hanging="284"/>
              <w:rPr>
                <w:sz w:val="24"/>
              </w:rPr>
            </w:pPr>
          </w:p>
        </w:tc>
        <w:tc>
          <w:tcPr>
            <w:tcW w:w="2263" w:type="dxa"/>
          </w:tcPr>
          <w:p w14:paraId="71CB85A4" w14:textId="5F5E8305" w:rsidR="00127337" w:rsidRPr="00D66DD1" w:rsidRDefault="00127337" w:rsidP="00127337">
            <w:pPr>
              <w:pStyle w:val="Tablenormal0"/>
              <w:rPr>
                <w:sz w:val="24"/>
              </w:rPr>
            </w:pPr>
            <w:r w:rsidRPr="00D66DD1">
              <w:rPr>
                <w:sz w:val="24"/>
              </w:rPr>
              <w:t>Failing to provide information (including returns) that must be provided to the new organisation under the new Act</w:t>
            </w:r>
          </w:p>
        </w:tc>
        <w:tc>
          <w:tcPr>
            <w:tcW w:w="3645" w:type="dxa"/>
          </w:tcPr>
          <w:p w14:paraId="47D53899" w14:textId="77777777" w:rsidR="00127337" w:rsidRPr="00D66DD1" w:rsidRDefault="00127337" w:rsidP="00127337">
            <w:pPr>
              <w:pStyle w:val="Tablenormal0"/>
              <w:rPr>
                <w:sz w:val="24"/>
              </w:rPr>
            </w:pPr>
            <w:r w:rsidRPr="00D66DD1">
              <w:rPr>
                <w:sz w:val="24"/>
              </w:rPr>
              <w:t>Offence for levy payer to without reasonable excuse, fail to make a levy return to FENZ</w:t>
            </w:r>
          </w:p>
          <w:p w14:paraId="27D2D5A6" w14:textId="469C7988" w:rsidR="00127337" w:rsidRPr="00D66DD1" w:rsidRDefault="00127337" w:rsidP="009B04BC">
            <w:pPr>
              <w:pStyle w:val="Tablenormal0"/>
              <w:rPr>
                <w:sz w:val="24"/>
              </w:rPr>
            </w:pPr>
          </w:p>
        </w:tc>
        <w:tc>
          <w:tcPr>
            <w:tcW w:w="3642" w:type="dxa"/>
          </w:tcPr>
          <w:p w14:paraId="5FA3A130" w14:textId="77777777" w:rsidR="00127337" w:rsidRPr="00D66DD1" w:rsidRDefault="00127337" w:rsidP="00127337">
            <w:pPr>
              <w:pStyle w:val="Tablenormal0"/>
              <w:rPr>
                <w:sz w:val="24"/>
              </w:rPr>
            </w:pPr>
            <w:r w:rsidRPr="00D66DD1">
              <w:rPr>
                <w:sz w:val="24"/>
              </w:rPr>
              <w:t>S93</w:t>
            </w:r>
          </w:p>
          <w:p w14:paraId="236BA460" w14:textId="77777777" w:rsidR="00127337" w:rsidRPr="00D66DD1" w:rsidRDefault="00127337" w:rsidP="00127337">
            <w:pPr>
              <w:pStyle w:val="Tablenormal0"/>
              <w:rPr>
                <w:sz w:val="24"/>
              </w:rPr>
            </w:pPr>
            <w:r w:rsidRPr="00D66DD1">
              <w:rPr>
                <w:sz w:val="24"/>
              </w:rPr>
              <w:t>Offence for levy payer to knowingly and without reasonable excuse, fail to make a levy return to FENZ</w:t>
            </w:r>
          </w:p>
          <w:p w14:paraId="738DCCF7" w14:textId="77777777" w:rsidR="00127337" w:rsidRPr="00D66DD1" w:rsidRDefault="00127337" w:rsidP="00127337">
            <w:pPr>
              <w:pStyle w:val="Tablenormal0"/>
              <w:rPr>
                <w:sz w:val="24"/>
              </w:rPr>
            </w:pPr>
            <w:r w:rsidRPr="00D66DD1">
              <w:rPr>
                <w:sz w:val="24"/>
              </w:rPr>
              <w:t>2 months imprisonment, $25,000 fine (individual)</w:t>
            </w:r>
          </w:p>
          <w:p w14:paraId="62FD27DC" w14:textId="21FD149F" w:rsidR="00127337" w:rsidRPr="00D66DD1" w:rsidRDefault="00127337" w:rsidP="00127337">
            <w:pPr>
              <w:pStyle w:val="Tablenormal0"/>
              <w:rPr>
                <w:sz w:val="24"/>
              </w:rPr>
            </w:pPr>
            <w:r w:rsidRPr="00D66DD1">
              <w:rPr>
                <w:sz w:val="24"/>
              </w:rPr>
              <w:t>$50,000 fine (body corporate)</w:t>
            </w:r>
          </w:p>
        </w:tc>
        <w:tc>
          <w:tcPr>
            <w:tcW w:w="1999" w:type="dxa"/>
          </w:tcPr>
          <w:p w14:paraId="050CD907" w14:textId="77777777" w:rsidR="00127337" w:rsidRPr="00D66DD1" w:rsidRDefault="00127337" w:rsidP="00127337">
            <w:pPr>
              <w:pStyle w:val="Tablenormal0"/>
              <w:rPr>
                <w:sz w:val="24"/>
              </w:rPr>
            </w:pPr>
            <w:r w:rsidRPr="00D66DD1">
              <w:rPr>
                <w:sz w:val="24"/>
              </w:rPr>
              <w:t>N/A – but see r9 FS Regulations 2003</w:t>
            </w:r>
          </w:p>
          <w:p w14:paraId="497CAE6E" w14:textId="77777777" w:rsidR="00127337" w:rsidRPr="00D66DD1" w:rsidRDefault="00127337" w:rsidP="00127337">
            <w:pPr>
              <w:pStyle w:val="Tablenormal0"/>
              <w:rPr>
                <w:sz w:val="24"/>
              </w:rPr>
            </w:pPr>
          </w:p>
        </w:tc>
        <w:tc>
          <w:tcPr>
            <w:tcW w:w="2000" w:type="dxa"/>
          </w:tcPr>
          <w:p w14:paraId="58EE9D09" w14:textId="77777777" w:rsidR="00127337" w:rsidRPr="00D66DD1" w:rsidRDefault="00127337" w:rsidP="00127337">
            <w:pPr>
              <w:pStyle w:val="Tablenormal0"/>
              <w:rPr>
                <w:sz w:val="24"/>
              </w:rPr>
            </w:pPr>
            <w:r w:rsidRPr="00D66DD1">
              <w:rPr>
                <w:sz w:val="24"/>
              </w:rPr>
              <w:t>s61(1)(f)</w:t>
            </w:r>
          </w:p>
          <w:p w14:paraId="41723844" w14:textId="2AAAD078" w:rsidR="00127337" w:rsidRPr="00D66DD1" w:rsidRDefault="00127337" w:rsidP="00127337">
            <w:pPr>
              <w:pStyle w:val="Tablenormal0"/>
              <w:rPr>
                <w:sz w:val="24"/>
              </w:rPr>
            </w:pPr>
          </w:p>
        </w:tc>
      </w:tr>
      <w:tr w:rsidR="00127337" w:rsidRPr="003C3537" w14:paraId="2B464CB2" w14:textId="77777777" w:rsidTr="005969A1">
        <w:tc>
          <w:tcPr>
            <w:tcW w:w="0" w:type="auto"/>
          </w:tcPr>
          <w:p w14:paraId="59E8B85A" w14:textId="77777777" w:rsidR="00127337" w:rsidRPr="00D66DD1" w:rsidRDefault="00127337" w:rsidP="00127337">
            <w:pPr>
              <w:pStyle w:val="Tablenormal0"/>
              <w:numPr>
                <w:ilvl w:val="0"/>
                <w:numId w:val="35"/>
              </w:numPr>
              <w:ind w:left="284" w:hanging="284"/>
              <w:rPr>
                <w:sz w:val="24"/>
              </w:rPr>
            </w:pPr>
          </w:p>
        </w:tc>
        <w:tc>
          <w:tcPr>
            <w:tcW w:w="2263" w:type="dxa"/>
          </w:tcPr>
          <w:p w14:paraId="7D593AEF" w14:textId="550B44A6" w:rsidR="00127337" w:rsidRPr="00D66DD1" w:rsidRDefault="00127337" w:rsidP="00127337">
            <w:pPr>
              <w:pStyle w:val="Tablenormal0"/>
              <w:rPr>
                <w:sz w:val="24"/>
              </w:rPr>
            </w:pPr>
            <w:r w:rsidRPr="00D66DD1">
              <w:rPr>
                <w:sz w:val="24"/>
              </w:rPr>
              <w:t>Failure of levy payers and insurance intermediaries to keep records for 7 years</w:t>
            </w:r>
          </w:p>
        </w:tc>
        <w:tc>
          <w:tcPr>
            <w:tcW w:w="3645" w:type="dxa"/>
          </w:tcPr>
          <w:p w14:paraId="2C55811A" w14:textId="77777777" w:rsidR="00127337" w:rsidRPr="00D66DD1" w:rsidRDefault="00127337" w:rsidP="00127337">
            <w:pPr>
              <w:pStyle w:val="Tablenormal0"/>
              <w:rPr>
                <w:sz w:val="24"/>
              </w:rPr>
            </w:pPr>
            <w:r w:rsidRPr="00D66DD1">
              <w:rPr>
                <w:sz w:val="24"/>
              </w:rPr>
              <w:t xml:space="preserve">Offence to without reasonable excuse, fail to keep specified records for 7 years </w:t>
            </w:r>
          </w:p>
          <w:p w14:paraId="49EA29B9" w14:textId="77777777" w:rsidR="00127337" w:rsidRPr="00D66DD1" w:rsidRDefault="00127337" w:rsidP="009B04BC">
            <w:pPr>
              <w:pStyle w:val="Tablenormal0"/>
              <w:rPr>
                <w:sz w:val="24"/>
              </w:rPr>
            </w:pPr>
          </w:p>
        </w:tc>
        <w:tc>
          <w:tcPr>
            <w:tcW w:w="3642" w:type="dxa"/>
          </w:tcPr>
          <w:p w14:paraId="196AFF44" w14:textId="77777777" w:rsidR="00127337" w:rsidRPr="00D66DD1" w:rsidRDefault="00127337" w:rsidP="00127337">
            <w:pPr>
              <w:pStyle w:val="Tablenormal0"/>
              <w:rPr>
                <w:sz w:val="24"/>
              </w:rPr>
            </w:pPr>
            <w:r w:rsidRPr="00D66DD1">
              <w:rPr>
                <w:sz w:val="24"/>
              </w:rPr>
              <w:t>S94</w:t>
            </w:r>
          </w:p>
          <w:p w14:paraId="38CF8DA0" w14:textId="77777777" w:rsidR="00127337" w:rsidRPr="00D66DD1" w:rsidRDefault="00127337" w:rsidP="00127337">
            <w:pPr>
              <w:pStyle w:val="Tablenormal0"/>
              <w:rPr>
                <w:sz w:val="24"/>
              </w:rPr>
            </w:pPr>
            <w:r w:rsidRPr="00D66DD1">
              <w:rPr>
                <w:sz w:val="24"/>
              </w:rPr>
              <w:t xml:space="preserve">Offence to knowingly and without reasonable excuse, fail to keep specified records for 7 years </w:t>
            </w:r>
          </w:p>
          <w:p w14:paraId="0D78F644" w14:textId="77777777" w:rsidR="00127337" w:rsidRPr="00D66DD1" w:rsidRDefault="00127337" w:rsidP="00127337">
            <w:pPr>
              <w:pStyle w:val="Tablenormal0"/>
              <w:rPr>
                <w:sz w:val="24"/>
              </w:rPr>
            </w:pPr>
            <w:r w:rsidRPr="00D66DD1">
              <w:rPr>
                <w:sz w:val="24"/>
              </w:rPr>
              <w:t>2 months imprisonment, $25,000 fine (individual)</w:t>
            </w:r>
          </w:p>
          <w:p w14:paraId="374F7D84" w14:textId="748C3896" w:rsidR="00127337" w:rsidRPr="00D66DD1" w:rsidRDefault="00127337" w:rsidP="00127337">
            <w:pPr>
              <w:pStyle w:val="Tablenormal0"/>
              <w:rPr>
                <w:sz w:val="24"/>
              </w:rPr>
            </w:pPr>
            <w:r w:rsidRPr="00D66DD1">
              <w:rPr>
                <w:sz w:val="24"/>
              </w:rPr>
              <w:t>$50,000 fine (body corporate)</w:t>
            </w:r>
          </w:p>
        </w:tc>
        <w:tc>
          <w:tcPr>
            <w:tcW w:w="1999" w:type="dxa"/>
          </w:tcPr>
          <w:p w14:paraId="2DE2DC51" w14:textId="4263C0F0" w:rsidR="00127337" w:rsidRPr="00D66DD1" w:rsidRDefault="00127337" w:rsidP="00D66DD1">
            <w:pPr>
              <w:pStyle w:val="Tablenormal0"/>
              <w:jc w:val="center"/>
              <w:rPr>
                <w:sz w:val="24"/>
              </w:rPr>
            </w:pPr>
            <w:r w:rsidRPr="00D66DD1">
              <w:rPr>
                <w:sz w:val="24"/>
              </w:rPr>
              <w:t>N/A</w:t>
            </w:r>
          </w:p>
        </w:tc>
        <w:tc>
          <w:tcPr>
            <w:tcW w:w="2000" w:type="dxa"/>
          </w:tcPr>
          <w:p w14:paraId="3767FC49" w14:textId="07ED86FD" w:rsidR="00127337" w:rsidRPr="00D66DD1" w:rsidRDefault="00127337" w:rsidP="00D66DD1">
            <w:pPr>
              <w:pStyle w:val="Tablenormal0"/>
              <w:jc w:val="center"/>
              <w:rPr>
                <w:sz w:val="24"/>
              </w:rPr>
            </w:pPr>
            <w:r w:rsidRPr="00D66DD1">
              <w:rPr>
                <w:sz w:val="24"/>
              </w:rPr>
              <w:t>N/A</w:t>
            </w:r>
          </w:p>
        </w:tc>
      </w:tr>
      <w:tr w:rsidR="00127337" w:rsidRPr="003C3537" w14:paraId="2A3630C8" w14:textId="77777777" w:rsidTr="005969A1">
        <w:tc>
          <w:tcPr>
            <w:tcW w:w="0" w:type="auto"/>
          </w:tcPr>
          <w:p w14:paraId="42F909C7" w14:textId="6189B38A" w:rsidR="00127337" w:rsidRPr="00D66DD1" w:rsidRDefault="00127337" w:rsidP="00127337">
            <w:pPr>
              <w:pStyle w:val="Tablenormal0"/>
              <w:numPr>
                <w:ilvl w:val="0"/>
                <w:numId w:val="35"/>
              </w:numPr>
              <w:ind w:left="284" w:hanging="284"/>
              <w:rPr>
                <w:sz w:val="24"/>
              </w:rPr>
            </w:pPr>
          </w:p>
        </w:tc>
        <w:tc>
          <w:tcPr>
            <w:tcW w:w="2263" w:type="dxa"/>
          </w:tcPr>
          <w:p w14:paraId="66F8EB36" w14:textId="159D9188" w:rsidR="00127337" w:rsidRPr="00D66DD1" w:rsidRDefault="00127337" w:rsidP="00127337">
            <w:pPr>
              <w:pStyle w:val="Tablenormal0"/>
              <w:rPr>
                <w:sz w:val="24"/>
              </w:rPr>
            </w:pPr>
            <w:r w:rsidRPr="00D66DD1">
              <w:rPr>
                <w:sz w:val="24"/>
              </w:rPr>
              <w:t>Failing to provide additional information</w:t>
            </w:r>
          </w:p>
        </w:tc>
        <w:tc>
          <w:tcPr>
            <w:tcW w:w="3645" w:type="dxa"/>
          </w:tcPr>
          <w:p w14:paraId="03F34D36" w14:textId="58E4C82D" w:rsidR="00127337" w:rsidRPr="00D66DD1" w:rsidRDefault="00127337" w:rsidP="00127337">
            <w:pPr>
              <w:pStyle w:val="Tablenormal0"/>
              <w:rPr>
                <w:sz w:val="24"/>
              </w:rPr>
            </w:pPr>
            <w:r w:rsidRPr="00D66DD1">
              <w:rPr>
                <w:sz w:val="24"/>
              </w:rPr>
              <w:t>Offence to without reasonable excuse, fail to provide information that FENZ considers is reasonably necessary or relevant for administering or enforcing the levy provisions</w:t>
            </w:r>
          </w:p>
        </w:tc>
        <w:tc>
          <w:tcPr>
            <w:tcW w:w="3642" w:type="dxa"/>
          </w:tcPr>
          <w:p w14:paraId="5BE041E9" w14:textId="77777777" w:rsidR="00127337" w:rsidRPr="00D66DD1" w:rsidRDefault="00127337" w:rsidP="00127337">
            <w:pPr>
              <w:pStyle w:val="Tablenormal0"/>
              <w:rPr>
                <w:sz w:val="24"/>
              </w:rPr>
            </w:pPr>
            <w:r w:rsidRPr="00D66DD1">
              <w:rPr>
                <w:sz w:val="24"/>
              </w:rPr>
              <w:t xml:space="preserve">S95 </w:t>
            </w:r>
          </w:p>
          <w:p w14:paraId="454D6023" w14:textId="77777777" w:rsidR="00127337" w:rsidRPr="00D66DD1" w:rsidRDefault="00127337" w:rsidP="00127337">
            <w:pPr>
              <w:pStyle w:val="Tablenormal0"/>
              <w:rPr>
                <w:sz w:val="24"/>
              </w:rPr>
            </w:pPr>
            <w:r w:rsidRPr="00D66DD1">
              <w:rPr>
                <w:sz w:val="24"/>
              </w:rPr>
              <w:t>Offence to knowingly and without reasonable excuse, fail to provide information that FENZ considers is reasonably necessary or relevant for administering or enforcing the levy provisions</w:t>
            </w:r>
          </w:p>
          <w:p w14:paraId="446DE60C" w14:textId="77777777" w:rsidR="00127337" w:rsidRPr="00D66DD1" w:rsidRDefault="00127337" w:rsidP="00127337">
            <w:pPr>
              <w:pStyle w:val="Tablenormal0"/>
              <w:rPr>
                <w:sz w:val="24"/>
              </w:rPr>
            </w:pPr>
            <w:r w:rsidRPr="00D66DD1">
              <w:rPr>
                <w:sz w:val="24"/>
              </w:rPr>
              <w:t>2 months imprisonment, $25,000 fine (individual)</w:t>
            </w:r>
          </w:p>
          <w:p w14:paraId="27E5C13F" w14:textId="471F3133" w:rsidR="00127337" w:rsidRPr="00D66DD1" w:rsidRDefault="00127337" w:rsidP="00127337">
            <w:pPr>
              <w:pStyle w:val="Tablenormal0"/>
              <w:rPr>
                <w:sz w:val="24"/>
              </w:rPr>
            </w:pPr>
            <w:r w:rsidRPr="00D66DD1">
              <w:rPr>
                <w:sz w:val="24"/>
              </w:rPr>
              <w:t>$50,000 fine (body corporate)</w:t>
            </w:r>
          </w:p>
        </w:tc>
        <w:tc>
          <w:tcPr>
            <w:tcW w:w="1999" w:type="dxa"/>
          </w:tcPr>
          <w:p w14:paraId="12AF5F60" w14:textId="77777777" w:rsidR="00127337" w:rsidRPr="00D66DD1" w:rsidRDefault="00127337" w:rsidP="00127337">
            <w:pPr>
              <w:pStyle w:val="Tablenormal0"/>
              <w:rPr>
                <w:sz w:val="24"/>
              </w:rPr>
            </w:pPr>
            <w:r w:rsidRPr="00D66DD1">
              <w:rPr>
                <w:sz w:val="24"/>
              </w:rPr>
              <w:t>N/A – but see r9 FS Regulations 2003</w:t>
            </w:r>
          </w:p>
          <w:p w14:paraId="6150E85D" w14:textId="77777777" w:rsidR="00127337" w:rsidRPr="00D66DD1" w:rsidRDefault="00127337" w:rsidP="00127337">
            <w:pPr>
              <w:pStyle w:val="Tablenormal0"/>
              <w:rPr>
                <w:sz w:val="24"/>
              </w:rPr>
            </w:pPr>
          </w:p>
        </w:tc>
        <w:tc>
          <w:tcPr>
            <w:tcW w:w="2000" w:type="dxa"/>
          </w:tcPr>
          <w:p w14:paraId="77EF1644" w14:textId="115AC023" w:rsidR="00127337" w:rsidRPr="00D66DD1" w:rsidRDefault="00127337" w:rsidP="00D66DD1">
            <w:pPr>
              <w:pStyle w:val="Tablenormal0"/>
              <w:jc w:val="center"/>
              <w:rPr>
                <w:sz w:val="24"/>
              </w:rPr>
            </w:pPr>
            <w:r w:rsidRPr="00D66DD1">
              <w:rPr>
                <w:sz w:val="24"/>
              </w:rPr>
              <w:t>N/A</w:t>
            </w:r>
          </w:p>
        </w:tc>
      </w:tr>
      <w:tr w:rsidR="00127337" w:rsidRPr="003C3537" w14:paraId="50DBF3D7" w14:textId="77777777" w:rsidTr="005969A1">
        <w:tc>
          <w:tcPr>
            <w:tcW w:w="0" w:type="auto"/>
          </w:tcPr>
          <w:p w14:paraId="7BFA28B7" w14:textId="2315AB56" w:rsidR="00127337" w:rsidRPr="00D66DD1" w:rsidRDefault="00127337" w:rsidP="00127337">
            <w:pPr>
              <w:pStyle w:val="Tablenormal0"/>
              <w:numPr>
                <w:ilvl w:val="0"/>
                <w:numId w:val="35"/>
              </w:numPr>
              <w:ind w:left="284" w:hanging="284"/>
              <w:rPr>
                <w:sz w:val="24"/>
              </w:rPr>
            </w:pPr>
          </w:p>
        </w:tc>
        <w:tc>
          <w:tcPr>
            <w:tcW w:w="2263" w:type="dxa"/>
          </w:tcPr>
          <w:p w14:paraId="46F9004C" w14:textId="1D8CCA94" w:rsidR="00127337" w:rsidRPr="00D66DD1" w:rsidRDefault="00127337" w:rsidP="00127337">
            <w:pPr>
              <w:pStyle w:val="Tablenormal0"/>
              <w:rPr>
                <w:sz w:val="24"/>
              </w:rPr>
            </w:pPr>
            <w:r w:rsidRPr="00D66DD1">
              <w:rPr>
                <w:sz w:val="24"/>
              </w:rPr>
              <w:t xml:space="preserve">Failure to comply with conditions relating to publication or disclosure of information </w:t>
            </w:r>
          </w:p>
        </w:tc>
        <w:tc>
          <w:tcPr>
            <w:tcW w:w="3645" w:type="dxa"/>
          </w:tcPr>
          <w:p w14:paraId="1A24FA55" w14:textId="18BC3283" w:rsidR="00127337" w:rsidRPr="00D66DD1" w:rsidRDefault="00AB477B" w:rsidP="00AB477B">
            <w:pPr>
              <w:pStyle w:val="Tablenormal0"/>
              <w:jc w:val="center"/>
              <w:rPr>
                <w:sz w:val="24"/>
              </w:rPr>
            </w:pPr>
            <w:r>
              <w:rPr>
                <w:sz w:val="24"/>
              </w:rPr>
              <w:t>N/A</w:t>
            </w:r>
          </w:p>
        </w:tc>
        <w:tc>
          <w:tcPr>
            <w:tcW w:w="3642" w:type="dxa"/>
          </w:tcPr>
          <w:p w14:paraId="3D4447F7" w14:textId="77777777" w:rsidR="00127337" w:rsidRPr="00D66DD1" w:rsidRDefault="00127337" w:rsidP="00127337">
            <w:pPr>
              <w:pStyle w:val="Tablenormal0"/>
              <w:rPr>
                <w:sz w:val="24"/>
              </w:rPr>
            </w:pPr>
            <w:r w:rsidRPr="00D66DD1">
              <w:rPr>
                <w:sz w:val="24"/>
              </w:rPr>
              <w:t>S98</w:t>
            </w:r>
          </w:p>
          <w:p w14:paraId="7F89968C" w14:textId="77777777" w:rsidR="00127337" w:rsidRPr="00D66DD1" w:rsidRDefault="00127337" w:rsidP="00127337">
            <w:pPr>
              <w:pStyle w:val="Tablenormal0"/>
              <w:rPr>
                <w:sz w:val="24"/>
              </w:rPr>
            </w:pPr>
            <w:r w:rsidRPr="00D66DD1">
              <w:rPr>
                <w:sz w:val="24"/>
              </w:rPr>
              <w:t>Offence to refuse or fail without reasonable excuse to comply with any conditions set on the publication or disclosure of information relating to levy returns</w:t>
            </w:r>
          </w:p>
          <w:p w14:paraId="5C6169DA" w14:textId="77777777" w:rsidR="00127337" w:rsidRPr="00D66DD1" w:rsidRDefault="00127337" w:rsidP="00127337">
            <w:pPr>
              <w:pStyle w:val="Tablenormal0"/>
              <w:rPr>
                <w:sz w:val="24"/>
              </w:rPr>
            </w:pPr>
            <w:r w:rsidRPr="00D66DD1">
              <w:rPr>
                <w:sz w:val="24"/>
              </w:rPr>
              <w:t>2 months imprisonment, $25,000 fine (individual)</w:t>
            </w:r>
          </w:p>
          <w:p w14:paraId="17A44A73" w14:textId="2026A6BD" w:rsidR="00127337" w:rsidRPr="00D66DD1" w:rsidRDefault="00127337" w:rsidP="00127337">
            <w:pPr>
              <w:pStyle w:val="Tablenormal0"/>
              <w:rPr>
                <w:sz w:val="24"/>
              </w:rPr>
            </w:pPr>
            <w:r w:rsidRPr="00D66DD1">
              <w:rPr>
                <w:sz w:val="24"/>
              </w:rPr>
              <w:t>$50,000 fine (body corporate)</w:t>
            </w:r>
          </w:p>
        </w:tc>
        <w:tc>
          <w:tcPr>
            <w:tcW w:w="1999" w:type="dxa"/>
          </w:tcPr>
          <w:p w14:paraId="79638183" w14:textId="05D772A3" w:rsidR="00127337" w:rsidRPr="00D66DD1" w:rsidRDefault="00127337" w:rsidP="00D66DD1">
            <w:pPr>
              <w:pStyle w:val="Tablenormal0"/>
              <w:jc w:val="center"/>
              <w:rPr>
                <w:sz w:val="24"/>
              </w:rPr>
            </w:pPr>
            <w:r w:rsidRPr="00D66DD1">
              <w:rPr>
                <w:sz w:val="24"/>
              </w:rPr>
              <w:t>N/A</w:t>
            </w:r>
          </w:p>
        </w:tc>
        <w:tc>
          <w:tcPr>
            <w:tcW w:w="2000" w:type="dxa"/>
          </w:tcPr>
          <w:p w14:paraId="796C7546" w14:textId="57A9AB18" w:rsidR="00127337" w:rsidRPr="00D66DD1" w:rsidRDefault="00127337" w:rsidP="00D66DD1">
            <w:pPr>
              <w:pStyle w:val="Tablenormal0"/>
              <w:jc w:val="center"/>
              <w:rPr>
                <w:sz w:val="24"/>
              </w:rPr>
            </w:pPr>
            <w:r w:rsidRPr="00D66DD1">
              <w:rPr>
                <w:sz w:val="24"/>
              </w:rPr>
              <w:t>N/A</w:t>
            </w:r>
          </w:p>
        </w:tc>
      </w:tr>
      <w:tr w:rsidR="00127337" w:rsidRPr="003C3537" w14:paraId="31E9BB1E" w14:textId="77777777" w:rsidTr="005969A1">
        <w:tc>
          <w:tcPr>
            <w:tcW w:w="0" w:type="auto"/>
          </w:tcPr>
          <w:p w14:paraId="21267139" w14:textId="75E7C627" w:rsidR="00127337" w:rsidRPr="00D66DD1" w:rsidRDefault="00127337" w:rsidP="00127337">
            <w:pPr>
              <w:pStyle w:val="Tablenormal0"/>
              <w:numPr>
                <w:ilvl w:val="0"/>
                <w:numId w:val="35"/>
              </w:numPr>
              <w:ind w:left="284" w:hanging="284"/>
              <w:rPr>
                <w:sz w:val="24"/>
              </w:rPr>
            </w:pPr>
          </w:p>
        </w:tc>
        <w:tc>
          <w:tcPr>
            <w:tcW w:w="2263" w:type="dxa"/>
          </w:tcPr>
          <w:p w14:paraId="5AD263AF" w14:textId="6849BACF" w:rsidR="00127337" w:rsidRPr="00D66DD1" w:rsidRDefault="00127337" w:rsidP="00127337">
            <w:pPr>
              <w:pStyle w:val="Tablenormal0"/>
              <w:rPr>
                <w:sz w:val="24"/>
              </w:rPr>
            </w:pPr>
            <w:r w:rsidRPr="00D66DD1">
              <w:rPr>
                <w:sz w:val="24"/>
              </w:rPr>
              <w:t>Providing false or misleading information</w:t>
            </w:r>
          </w:p>
        </w:tc>
        <w:tc>
          <w:tcPr>
            <w:tcW w:w="3645" w:type="dxa"/>
          </w:tcPr>
          <w:p w14:paraId="54471175" w14:textId="0E1427E0" w:rsidR="00127337" w:rsidRPr="00D66DD1" w:rsidRDefault="00AB477B" w:rsidP="00AB477B">
            <w:pPr>
              <w:pStyle w:val="Tablenormal0"/>
              <w:jc w:val="center"/>
              <w:rPr>
                <w:sz w:val="24"/>
              </w:rPr>
            </w:pPr>
            <w:r>
              <w:rPr>
                <w:sz w:val="24"/>
              </w:rPr>
              <w:t>N/A</w:t>
            </w:r>
          </w:p>
        </w:tc>
        <w:tc>
          <w:tcPr>
            <w:tcW w:w="3642" w:type="dxa"/>
          </w:tcPr>
          <w:p w14:paraId="6F907B73" w14:textId="77777777" w:rsidR="00127337" w:rsidRPr="00D66DD1" w:rsidRDefault="00127337" w:rsidP="00127337">
            <w:pPr>
              <w:pStyle w:val="Tablenormal0"/>
              <w:rPr>
                <w:sz w:val="24"/>
              </w:rPr>
            </w:pPr>
            <w:r w:rsidRPr="00D66DD1">
              <w:rPr>
                <w:sz w:val="24"/>
              </w:rPr>
              <w:t>S99</w:t>
            </w:r>
          </w:p>
          <w:p w14:paraId="14DCEC55" w14:textId="77777777" w:rsidR="00127337" w:rsidRPr="00D66DD1" w:rsidRDefault="00127337" w:rsidP="00127337">
            <w:pPr>
              <w:pStyle w:val="Tablenormal0"/>
              <w:rPr>
                <w:sz w:val="24"/>
              </w:rPr>
            </w:pPr>
            <w:r w:rsidRPr="00D66DD1">
              <w:rPr>
                <w:sz w:val="24"/>
              </w:rPr>
              <w:t>Offence to knowingly provide false or misleading information in a levy return or in response to a request from FENZ</w:t>
            </w:r>
          </w:p>
          <w:p w14:paraId="7A632E99" w14:textId="77777777" w:rsidR="00127337" w:rsidRPr="00D66DD1" w:rsidRDefault="00127337" w:rsidP="00127337">
            <w:pPr>
              <w:pStyle w:val="Tablenormal0"/>
              <w:rPr>
                <w:sz w:val="24"/>
              </w:rPr>
            </w:pPr>
            <w:r w:rsidRPr="00D66DD1">
              <w:rPr>
                <w:sz w:val="24"/>
              </w:rPr>
              <w:t>2 months imprisonment, $25,000 fine (individual)</w:t>
            </w:r>
          </w:p>
          <w:p w14:paraId="493CDDD3" w14:textId="49FFACDA" w:rsidR="00127337" w:rsidRPr="00D66DD1" w:rsidRDefault="00127337" w:rsidP="00127337">
            <w:pPr>
              <w:pStyle w:val="Tablenormal0"/>
              <w:rPr>
                <w:sz w:val="24"/>
              </w:rPr>
            </w:pPr>
            <w:r w:rsidRPr="00D66DD1">
              <w:rPr>
                <w:sz w:val="24"/>
              </w:rPr>
              <w:t>$50,000 fine (body corporate)</w:t>
            </w:r>
          </w:p>
        </w:tc>
        <w:tc>
          <w:tcPr>
            <w:tcW w:w="1999" w:type="dxa"/>
          </w:tcPr>
          <w:p w14:paraId="64D389EC" w14:textId="7096F80A" w:rsidR="00127337" w:rsidRPr="00D66DD1" w:rsidRDefault="00127337" w:rsidP="00332206">
            <w:pPr>
              <w:pStyle w:val="Tablenormal0"/>
              <w:jc w:val="center"/>
              <w:rPr>
                <w:sz w:val="24"/>
              </w:rPr>
            </w:pPr>
            <w:r w:rsidRPr="00D66DD1">
              <w:rPr>
                <w:sz w:val="24"/>
              </w:rPr>
              <w:t>N/A</w:t>
            </w:r>
          </w:p>
        </w:tc>
        <w:tc>
          <w:tcPr>
            <w:tcW w:w="2000" w:type="dxa"/>
          </w:tcPr>
          <w:p w14:paraId="225F0258" w14:textId="35A429E3" w:rsidR="00127337" w:rsidRPr="00D66DD1" w:rsidRDefault="00127337" w:rsidP="00332206">
            <w:pPr>
              <w:pStyle w:val="Tablenormal0"/>
              <w:jc w:val="center"/>
              <w:rPr>
                <w:sz w:val="24"/>
              </w:rPr>
            </w:pPr>
            <w:r w:rsidRPr="00D66DD1">
              <w:rPr>
                <w:sz w:val="24"/>
              </w:rPr>
              <w:t>N/A</w:t>
            </w:r>
          </w:p>
        </w:tc>
      </w:tr>
      <w:tr w:rsidR="00127337" w:rsidRPr="003C3537" w14:paraId="7126F1C1" w14:textId="77777777" w:rsidTr="005969A1">
        <w:tc>
          <w:tcPr>
            <w:tcW w:w="0" w:type="auto"/>
          </w:tcPr>
          <w:p w14:paraId="6EBC3CDF" w14:textId="028B50B7" w:rsidR="00127337" w:rsidRPr="00D66DD1" w:rsidRDefault="00127337" w:rsidP="00127337">
            <w:pPr>
              <w:pStyle w:val="Tablenormal0"/>
              <w:numPr>
                <w:ilvl w:val="0"/>
                <w:numId w:val="35"/>
              </w:numPr>
              <w:ind w:left="284" w:hanging="284"/>
              <w:rPr>
                <w:sz w:val="24"/>
              </w:rPr>
            </w:pPr>
          </w:p>
        </w:tc>
        <w:tc>
          <w:tcPr>
            <w:tcW w:w="2263" w:type="dxa"/>
          </w:tcPr>
          <w:p w14:paraId="46782216" w14:textId="661867C8" w:rsidR="00127337" w:rsidRPr="00D66DD1" w:rsidRDefault="00127337" w:rsidP="00127337">
            <w:pPr>
              <w:pStyle w:val="Tablenormal0"/>
              <w:rPr>
                <w:sz w:val="24"/>
              </w:rPr>
            </w:pPr>
            <w:r w:rsidRPr="00D66DD1">
              <w:rPr>
                <w:sz w:val="24"/>
              </w:rPr>
              <w:t xml:space="preserve">Contravening </w:t>
            </w:r>
            <w:r w:rsidR="009B04BC" w:rsidRPr="00D66DD1">
              <w:rPr>
                <w:sz w:val="24"/>
              </w:rPr>
              <w:t>an</w:t>
            </w:r>
            <w:r w:rsidRPr="00D66DD1">
              <w:rPr>
                <w:sz w:val="24"/>
              </w:rPr>
              <w:t xml:space="preserve"> order prohibiting or restriction publications in relation to adjudications</w:t>
            </w:r>
          </w:p>
        </w:tc>
        <w:tc>
          <w:tcPr>
            <w:tcW w:w="3645" w:type="dxa"/>
          </w:tcPr>
          <w:p w14:paraId="09C06F33" w14:textId="2F41D1C4" w:rsidR="00127337" w:rsidRPr="00D66DD1" w:rsidRDefault="00127337" w:rsidP="00332206">
            <w:pPr>
              <w:pStyle w:val="Tablenormal0"/>
              <w:jc w:val="center"/>
              <w:rPr>
                <w:sz w:val="24"/>
              </w:rPr>
            </w:pPr>
            <w:r w:rsidRPr="00D66DD1">
              <w:rPr>
                <w:sz w:val="24"/>
              </w:rPr>
              <w:t>N/A</w:t>
            </w:r>
          </w:p>
        </w:tc>
        <w:tc>
          <w:tcPr>
            <w:tcW w:w="3642" w:type="dxa"/>
          </w:tcPr>
          <w:p w14:paraId="0B192991" w14:textId="77777777" w:rsidR="00127337" w:rsidRPr="00D66DD1" w:rsidRDefault="00127337" w:rsidP="00127337">
            <w:pPr>
              <w:pStyle w:val="Tablenormal0"/>
              <w:rPr>
                <w:sz w:val="24"/>
              </w:rPr>
            </w:pPr>
            <w:r w:rsidRPr="00D66DD1">
              <w:rPr>
                <w:sz w:val="24"/>
              </w:rPr>
              <w:t>S135</w:t>
            </w:r>
          </w:p>
          <w:p w14:paraId="5F5C5F97" w14:textId="77777777" w:rsidR="00127337" w:rsidRPr="00D66DD1" w:rsidRDefault="00127337" w:rsidP="00127337">
            <w:pPr>
              <w:pStyle w:val="Tablenormal0"/>
              <w:rPr>
                <w:sz w:val="24"/>
              </w:rPr>
            </w:pPr>
            <w:r w:rsidRPr="00D66DD1">
              <w:rPr>
                <w:sz w:val="24"/>
              </w:rPr>
              <w:t>Offence to knowingly contravene an order prohibiting or restricting the publication of a report of an adjudication or a decision on disputes in relation to levy shortfalls</w:t>
            </w:r>
          </w:p>
          <w:p w14:paraId="75CBFB5E" w14:textId="77777777" w:rsidR="00127337" w:rsidRPr="00D66DD1" w:rsidRDefault="00127337" w:rsidP="00127337">
            <w:pPr>
              <w:pStyle w:val="Tablenormal0"/>
              <w:rPr>
                <w:sz w:val="24"/>
              </w:rPr>
            </w:pPr>
            <w:r w:rsidRPr="00D66DD1">
              <w:rPr>
                <w:sz w:val="24"/>
              </w:rPr>
              <w:t>2 months imprisonment, $25,000 fine (individual)</w:t>
            </w:r>
          </w:p>
          <w:p w14:paraId="04345864" w14:textId="2D774B59" w:rsidR="00127337" w:rsidRPr="00D66DD1" w:rsidRDefault="00127337" w:rsidP="00127337">
            <w:pPr>
              <w:pStyle w:val="Tablenormal0"/>
              <w:rPr>
                <w:sz w:val="24"/>
              </w:rPr>
            </w:pPr>
            <w:r w:rsidRPr="00D66DD1">
              <w:rPr>
                <w:sz w:val="24"/>
              </w:rPr>
              <w:t>$50,000 fine (body corporate)</w:t>
            </w:r>
          </w:p>
        </w:tc>
        <w:tc>
          <w:tcPr>
            <w:tcW w:w="1999" w:type="dxa"/>
          </w:tcPr>
          <w:p w14:paraId="27909AAD" w14:textId="54925518" w:rsidR="00127337" w:rsidRPr="00D66DD1" w:rsidRDefault="00127337" w:rsidP="00332206">
            <w:pPr>
              <w:pStyle w:val="Tablenormal0"/>
              <w:jc w:val="center"/>
              <w:rPr>
                <w:sz w:val="24"/>
              </w:rPr>
            </w:pPr>
            <w:r w:rsidRPr="00D66DD1">
              <w:rPr>
                <w:sz w:val="24"/>
              </w:rPr>
              <w:t>N/A</w:t>
            </w:r>
          </w:p>
        </w:tc>
        <w:tc>
          <w:tcPr>
            <w:tcW w:w="2000" w:type="dxa"/>
          </w:tcPr>
          <w:p w14:paraId="718AB3F7" w14:textId="583BA08E" w:rsidR="00127337" w:rsidRPr="00D66DD1" w:rsidRDefault="00127337" w:rsidP="00332206">
            <w:pPr>
              <w:pStyle w:val="Tablenormal0"/>
              <w:jc w:val="center"/>
              <w:rPr>
                <w:sz w:val="24"/>
              </w:rPr>
            </w:pPr>
            <w:r w:rsidRPr="00D66DD1">
              <w:rPr>
                <w:sz w:val="24"/>
              </w:rPr>
              <w:t>N/A</w:t>
            </w:r>
          </w:p>
        </w:tc>
      </w:tr>
      <w:tr w:rsidR="00127337" w:rsidRPr="003C3537" w14:paraId="4D368683" w14:textId="77777777" w:rsidTr="005969A1">
        <w:tc>
          <w:tcPr>
            <w:tcW w:w="0" w:type="auto"/>
          </w:tcPr>
          <w:p w14:paraId="7E157005" w14:textId="696EBC53" w:rsidR="00127337" w:rsidRPr="00D66DD1" w:rsidRDefault="00127337" w:rsidP="00127337">
            <w:pPr>
              <w:pStyle w:val="Tablenormal0"/>
              <w:numPr>
                <w:ilvl w:val="0"/>
                <w:numId w:val="35"/>
              </w:numPr>
              <w:ind w:left="284" w:hanging="284"/>
              <w:rPr>
                <w:sz w:val="24"/>
              </w:rPr>
            </w:pPr>
          </w:p>
        </w:tc>
        <w:tc>
          <w:tcPr>
            <w:tcW w:w="2263" w:type="dxa"/>
          </w:tcPr>
          <w:p w14:paraId="17777A36" w14:textId="196AC0E6" w:rsidR="00127337" w:rsidRPr="00D66DD1" w:rsidRDefault="00127337" w:rsidP="00127337">
            <w:pPr>
              <w:pStyle w:val="Tablenormal0"/>
              <w:rPr>
                <w:sz w:val="24"/>
              </w:rPr>
            </w:pPr>
            <w:r w:rsidRPr="00D66DD1">
              <w:rPr>
                <w:sz w:val="24"/>
              </w:rPr>
              <w:t>Impersonating personnel with intent to deceive</w:t>
            </w:r>
          </w:p>
        </w:tc>
        <w:tc>
          <w:tcPr>
            <w:tcW w:w="3645" w:type="dxa"/>
          </w:tcPr>
          <w:p w14:paraId="5D982FF9" w14:textId="2F770136" w:rsidR="00127337" w:rsidRPr="00D66DD1" w:rsidRDefault="00127337" w:rsidP="00332206">
            <w:pPr>
              <w:pStyle w:val="Tablenormal0"/>
              <w:jc w:val="center"/>
              <w:rPr>
                <w:sz w:val="24"/>
              </w:rPr>
            </w:pPr>
            <w:r w:rsidRPr="00D66DD1">
              <w:rPr>
                <w:sz w:val="24"/>
              </w:rPr>
              <w:t>N/A</w:t>
            </w:r>
          </w:p>
        </w:tc>
        <w:tc>
          <w:tcPr>
            <w:tcW w:w="3642" w:type="dxa"/>
          </w:tcPr>
          <w:p w14:paraId="03763D4D" w14:textId="77777777" w:rsidR="00127337" w:rsidRPr="00D66DD1" w:rsidRDefault="00127337" w:rsidP="00127337">
            <w:pPr>
              <w:pStyle w:val="Tablenormal0"/>
              <w:rPr>
                <w:sz w:val="24"/>
              </w:rPr>
            </w:pPr>
            <w:r w:rsidRPr="00D66DD1">
              <w:rPr>
                <w:sz w:val="24"/>
              </w:rPr>
              <w:t xml:space="preserve">s156 </w:t>
            </w:r>
          </w:p>
          <w:p w14:paraId="6A1A6DCA" w14:textId="77777777" w:rsidR="00127337" w:rsidRPr="00D66DD1" w:rsidRDefault="00127337" w:rsidP="00127337">
            <w:pPr>
              <w:pStyle w:val="Tablenormal0"/>
              <w:rPr>
                <w:sz w:val="24"/>
              </w:rPr>
            </w:pPr>
            <w:r w:rsidRPr="00D66DD1">
              <w:rPr>
                <w:sz w:val="24"/>
              </w:rPr>
              <w:t>Offence if person, with intent to deceive, pretends to be operational personnel, FENZ inspector or person who works for any brigade</w:t>
            </w:r>
          </w:p>
          <w:p w14:paraId="59F6592A" w14:textId="12F2CEC7" w:rsidR="00127337" w:rsidRPr="00D66DD1" w:rsidRDefault="00127337" w:rsidP="00127337">
            <w:pPr>
              <w:pStyle w:val="Tablenormal0"/>
              <w:rPr>
                <w:sz w:val="24"/>
              </w:rPr>
            </w:pPr>
            <w:r w:rsidRPr="00D66DD1">
              <w:rPr>
                <w:sz w:val="24"/>
              </w:rPr>
              <w:t>2 months imprisonment, $25,000 fine</w:t>
            </w:r>
          </w:p>
        </w:tc>
        <w:tc>
          <w:tcPr>
            <w:tcW w:w="1999" w:type="dxa"/>
          </w:tcPr>
          <w:p w14:paraId="07F36D75" w14:textId="77777777" w:rsidR="00127337" w:rsidRPr="00D66DD1" w:rsidRDefault="00127337" w:rsidP="00127337">
            <w:pPr>
              <w:pStyle w:val="Tablenormal0"/>
              <w:rPr>
                <w:sz w:val="24"/>
              </w:rPr>
            </w:pPr>
            <w:r w:rsidRPr="00D66DD1">
              <w:rPr>
                <w:sz w:val="24"/>
              </w:rPr>
              <w:t>s88(1)</w:t>
            </w:r>
            <w:r w:rsidRPr="00D66DD1">
              <w:rPr>
                <w:sz w:val="24"/>
              </w:rPr>
              <w:br w:type="page"/>
              <w:t>(g), s88(3)</w:t>
            </w:r>
          </w:p>
          <w:p w14:paraId="328CB848" w14:textId="190CCE61" w:rsidR="00127337" w:rsidRPr="00D66DD1" w:rsidRDefault="00127337" w:rsidP="00127337">
            <w:pPr>
              <w:pStyle w:val="Tablenormal0"/>
              <w:rPr>
                <w:sz w:val="24"/>
              </w:rPr>
            </w:pPr>
          </w:p>
        </w:tc>
        <w:tc>
          <w:tcPr>
            <w:tcW w:w="2000" w:type="dxa"/>
          </w:tcPr>
          <w:p w14:paraId="5B8660A5" w14:textId="1E24160D" w:rsidR="00127337" w:rsidRPr="00D66DD1" w:rsidRDefault="00127337" w:rsidP="00332206">
            <w:pPr>
              <w:pStyle w:val="Tablenormal0"/>
              <w:jc w:val="center"/>
              <w:rPr>
                <w:sz w:val="24"/>
              </w:rPr>
            </w:pPr>
            <w:r w:rsidRPr="00D66DD1">
              <w:rPr>
                <w:sz w:val="24"/>
              </w:rPr>
              <w:t>N/A</w:t>
            </w:r>
          </w:p>
        </w:tc>
      </w:tr>
      <w:tr w:rsidR="00127337" w:rsidRPr="003C3537" w14:paraId="0B991894" w14:textId="77777777" w:rsidTr="005969A1">
        <w:tc>
          <w:tcPr>
            <w:tcW w:w="0" w:type="auto"/>
          </w:tcPr>
          <w:p w14:paraId="10B6AD14" w14:textId="1CB1233D" w:rsidR="00127337" w:rsidRPr="00D66DD1" w:rsidRDefault="00127337" w:rsidP="00127337">
            <w:pPr>
              <w:pStyle w:val="Tablenormal0"/>
              <w:numPr>
                <w:ilvl w:val="0"/>
                <w:numId w:val="35"/>
              </w:numPr>
              <w:ind w:left="284" w:hanging="284"/>
              <w:rPr>
                <w:sz w:val="24"/>
              </w:rPr>
            </w:pPr>
          </w:p>
        </w:tc>
        <w:tc>
          <w:tcPr>
            <w:tcW w:w="2263" w:type="dxa"/>
          </w:tcPr>
          <w:p w14:paraId="4B1A81DA" w14:textId="6F848C6B" w:rsidR="00127337" w:rsidRPr="00D66DD1" w:rsidRDefault="00127337" w:rsidP="00127337">
            <w:pPr>
              <w:pStyle w:val="Tablenormal0"/>
              <w:rPr>
                <w:sz w:val="24"/>
              </w:rPr>
            </w:pPr>
            <w:r w:rsidRPr="00D66DD1">
              <w:rPr>
                <w:sz w:val="24"/>
              </w:rPr>
              <w:t xml:space="preserve">Owner must provide and maintain evacuation scheme for a relevant building </w:t>
            </w:r>
          </w:p>
        </w:tc>
        <w:tc>
          <w:tcPr>
            <w:tcW w:w="3645" w:type="dxa"/>
            <w:tcBorders>
              <w:bottom w:val="single" w:sz="6" w:space="0" w:color="1F546B" w:themeColor="text2"/>
            </w:tcBorders>
          </w:tcPr>
          <w:p w14:paraId="4B0BEAB1" w14:textId="77777777" w:rsidR="00127337" w:rsidRPr="00D66DD1" w:rsidRDefault="00127337" w:rsidP="00127337">
            <w:pPr>
              <w:pStyle w:val="Tablenormal0"/>
              <w:rPr>
                <w:sz w:val="24"/>
              </w:rPr>
            </w:pPr>
            <w:r w:rsidRPr="00D66DD1">
              <w:rPr>
                <w:sz w:val="24"/>
              </w:rPr>
              <w:t xml:space="preserve">Offence for an owner of a relevant building (set out in s75 </w:t>
            </w:r>
            <w:proofErr w:type="spellStart"/>
            <w:r w:rsidRPr="00D66DD1">
              <w:rPr>
                <w:sz w:val="24"/>
              </w:rPr>
              <w:t>eg</w:t>
            </w:r>
            <w:proofErr w:type="spellEnd"/>
            <w:r w:rsidRPr="00D66DD1">
              <w:rPr>
                <w:sz w:val="24"/>
              </w:rPr>
              <w:t xml:space="preserve"> early childhood education centre) to not provide or maintain an evacuation scheme</w:t>
            </w:r>
          </w:p>
          <w:p w14:paraId="52F45AC4" w14:textId="1A2EA0D7" w:rsidR="00127337" w:rsidRPr="00D66DD1" w:rsidRDefault="00127337" w:rsidP="00127337">
            <w:pPr>
              <w:pStyle w:val="Tablenormal0"/>
              <w:rPr>
                <w:sz w:val="24"/>
              </w:rPr>
            </w:pPr>
          </w:p>
        </w:tc>
        <w:tc>
          <w:tcPr>
            <w:tcW w:w="3642" w:type="dxa"/>
            <w:tcBorders>
              <w:bottom w:val="single" w:sz="6" w:space="0" w:color="1F546B" w:themeColor="text2"/>
            </w:tcBorders>
          </w:tcPr>
          <w:p w14:paraId="233771E0" w14:textId="77777777" w:rsidR="00127337" w:rsidRPr="00D66DD1" w:rsidRDefault="00127337" w:rsidP="00127337">
            <w:pPr>
              <w:pStyle w:val="Tablenormal0"/>
              <w:rPr>
                <w:sz w:val="24"/>
              </w:rPr>
            </w:pPr>
            <w:r w:rsidRPr="00D66DD1">
              <w:rPr>
                <w:sz w:val="24"/>
              </w:rPr>
              <w:t xml:space="preserve">S76 </w:t>
            </w:r>
          </w:p>
          <w:p w14:paraId="21187598" w14:textId="77777777" w:rsidR="00127337" w:rsidRPr="00D66DD1" w:rsidRDefault="00127337" w:rsidP="00127337">
            <w:pPr>
              <w:pStyle w:val="Tablenormal0"/>
              <w:rPr>
                <w:sz w:val="24"/>
              </w:rPr>
            </w:pPr>
            <w:r w:rsidRPr="00D66DD1">
              <w:rPr>
                <w:sz w:val="24"/>
              </w:rPr>
              <w:t xml:space="preserve">Offence for an owner of a relevant building (set out in s75 </w:t>
            </w:r>
            <w:proofErr w:type="spellStart"/>
            <w:r w:rsidRPr="00D66DD1">
              <w:rPr>
                <w:sz w:val="24"/>
              </w:rPr>
              <w:t>eg</w:t>
            </w:r>
            <w:proofErr w:type="spellEnd"/>
            <w:r w:rsidRPr="00D66DD1">
              <w:rPr>
                <w:sz w:val="24"/>
              </w:rPr>
              <w:t xml:space="preserve"> early childhood education centre) to knowingly not provide or maintain an evacuation scheme</w:t>
            </w:r>
          </w:p>
          <w:p w14:paraId="42640C2E" w14:textId="77777777" w:rsidR="00127337" w:rsidRPr="00D66DD1" w:rsidRDefault="00127337" w:rsidP="00127337">
            <w:pPr>
              <w:pStyle w:val="Tablenormal0"/>
              <w:rPr>
                <w:sz w:val="24"/>
              </w:rPr>
            </w:pPr>
            <w:r w:rsidRPr="00D66DD1">
              <w:rPr>
                <w:sz w:val="24"/>
              </w:rPr>
              <w:t>6 months imprisonment, $75,000 fine (individual)</w:t>
            </w:r>
          </w:p>
          <w:p w14:paraId="6D1F0B8B" w14:textId="133410E3" w:rsidR="00127337" w:rsidRPr="00D66DD1" w:rsidRDefault="00127337" w:rsidP="00127337">
            <w:pPr>
              <w:pStyle w:val="Tablenormal0"/>
              <w:rPr>
                <w:sz w:val="24"/>
              </w:rPr>
            </w:pPr>
            <w:r w:rsidRPr="00D66DD1">
              <w:rPr>
                <w:sz w:val="24"/>
              </w:rPr>
              <w:t>$150,000 fine (body corporate)</w:t>
            </w:r>
          </w:p>
        </w:tc>
        <w:tc>
          <w:tcPr>
            <w:tcW w:w="1999" w:type="dxa"/>
            <w:tcBorders>
              <w:bottom w:val="single" w:sz="6" w:space="0" w:color="1F546B" w:themeColor="text2"/>
            </w:tcBorders>
          </w:tcPr>
          <w:p w14:paraId="47F87341" w14:textId="6B839222" w:rsidR="00127337" w:rsidRPr="00D66DD1" w:rsidRDefault="00127337" w:rsidP="00127337">
            <w:pPr>
              <w:pStyle w:val="Tablenormal0"/>
              <w:rPr>
                <w:sz w:val="24"/>
              </w:rPr>
            </w:pPr>
          </w:p>
        </w:tc>
        <w:tc>
          <w:tcPr>
            <w:tcW w:w="2000" w:type="dxa"/>
            <w:tcBorders>
              <w:bottom w:val="single" w:sz="6" w:space="0" w:color="1F546B" w:themeColor="text2"/>
            </w:tcBorders>
          </w:tcPr>
          <w:p w14:paraId="216A71B6" w14:textId="64188B9E" w:rsidR="00127337" w:rsidRPr="00D66DD1" w:rsidRDefault="00127337" w:rsidP="00127337">
            <w:pPr>
              <w:pStyle w:val="Tablenormal0"/>
              <w:rPr>
                <w:sz w:val="24"/>
              </w:rPr>
            </w:pPr>
          </w:p>
        </w:tc>
      </w:tr>
      <w:tr w:rsidR="00127337" w:rsidRPr="003C3537" w14:paraId="529EE8E2" w14:textId="77777777" w:rsidTr="005969A1">
        <w:tc>
          <w:tcPr>
            <w:tcW w:w="0" w:type="auto"/>
          </w:tcPr>
          <w:p w14:paraId="0B50A7DB" w14:textId="66D3BD78" w:rsidR="00127337" w:rsidRPr="00D66DD1" w:rsidRDefault="00127337" w:rsidP="00127337">
            <w:pPr>
              <w:pStyle w:val="Tablenormal0"/>
              <w:numPr>
                <w:ilvl w:val="0"/>
                <w:numId w:val="35"/>
              </w:numPr>
              <w:ind w:left="284" w:hanging="284"/>
              <w:rPr>
                <w:sz w:val="24"/>
              </w:rPr>
            </w:pPr>
          </w:p>
        </w:tc>
        <w:tc>
          <w:tcPr>
            <w:tcW w:w="2263" w:type="dxa"/>
          </w:tcPr>
          <w:p w14:paraId="304437FA" w14:textId="600F22AF" w:rsidR="00127337" w:rsidRPr="00D66DD1" w:rsidRDefault="00127337" w:rsidP="00127337">
            <w:pPr>
              <w:pStyle w:val="Tablenormal0"/>
              <w:rPr>
                <w:sz w:val="24"/>
              </w:rPr>
            </w:pPr>
            <w:r w:rsidRPr="00D66DD1">
              <w:rPr>
                <w:sz w:val="24"/>
              </w:rPr>
              <w:t>Causing a false alarm of fire to be made</w:t>
            </w:r>
          </w:p>
        </w:tc>
        <w:tc>
          <w:tcPr>
            <w:tcW w:w="3645" w:type="dxa"/>
            <w:tcBorders>
              <w:top w:val="single" w:sz="6" w:space="0" w:color="1F546B" w:themeColor="text2"/>
              <w:bottom w:val="single" w:sz="4" w:space="0" w:color="auto"/>
            </w:tcBorders>
          </w:tcPr>
          <w:p w14:paraId="3FB27E33" w14:textId="77777777" w:rsidR="00127337" w:rsidRPr="00D66DD1" w:rsidRDefault="00127337" w:rsidP="00127337">
            <w:pPr>
              <w:pStyle w:val="Tablenormal0"/>
              <w:rPr>
                <w:sz w:val="24"/>
              </w:rPr>
            </w:pPr>
            <w:r w:rsidRPr="00D66DD1">
              <w:rPr>
                <w:sz w:val="24"/>
              </w:rPr>
              <w:t xml:space="preserve">Offence to give false alarm of fire </w:t>
            </w:r>
          </w:p>
          <w:p w14:paraId="44244D3C" w14:textId="55E91835" w:rsidR="00127337" w:rsidRPr="00D66DD1" w:rsidRDefault="00127337" w:rsidP="00127337">
            <w:pPr>
              <w:pStyle w:val="Tablenormal0"/>
              <w:rPr>
                <w:sz w:val="24"/>
              </w:rPr>
            </w:pPr>
          </w:p>
        </w:tc>
        <w:tc>
          <w:tcPr>
            <w:tcW w:w="3642" w:type="dxa"/>
            <w:tcBorders>
              <w:top w:val="single" w:sz="6" w:space="0" w:color="1F546B" w:themeColor="text2"/>
              <w:bottom w:val="single" w:sz="4" w:space="0" w:color="auto"/>
            </w:tcBorders>
          </w:tcPr>
          <w:p w14:paraId="3DA03036" w14:textId="77777777" w:rsidR="00127337" w:rsidRPr="00D66DD1" w:rsidRDefault="00127337" w:rsidP="00127337">
            <w:pPr>
              <w:pStyle w:val="Tablenormal0"/>
              <w:rPr>
                <w:sz w:val="24"/>
              </w:rPr>
            </w:pPr>
            <w:r w:rsidRPr="00D66DD1">
              <w:rPr>
                <w:sz w:val="24"/>
              </w:rPr>
              <w:t>s157</w:t>
            </w:r>
          </w:p>
          <w:p w14:paraId="45665E9C" w14:textId="77777777" w:rsidR="00127337" w:rsidRPr="00D66DD1" w:rsidRDefault="00127337" w:rsidP="00127337">
            <w:pPr>
              <w:pStyle w:val="Tablenormal0"/>
              <w:rPr>
                <w:sz w:val="24"/>
              </w:rPr>
            </w:pPr>
            <w:r w:rsidRPr="00D66DD1">
              <w:rPr>
                <w:sz w:val="24"/>
              </w:rPr>
              <w:t>Knowingly give false alarm of fire</w:t>
            </w:r>
          </w:p>
          <w:p w14:paraId="6E0D6944" w14:textId="03485C18" w:rsidR="00127337" w:rsidRPr="00D66DD1" w:rsidRDefault="00127337" w:rsidP="00127337">
            <w:pPr>
              <w:pStyle w:val="Tablenormal0"/>
              <w:rPr>
                <w:sz w:val="24"/>
              </w:rPr>
            </w:pPr>
            <w:r w:rsidRPr="00D66DD1">
              <w:rPr>
                <w:sz w:val="24"/>
              </w:rPr>
              <w:t>6 months imprisonment $75,000 (individual), $150,000 fine (body corporate)</w:t>
            </w:r>
          </w:p>
        </w:tc>
        <w:tc>
          <w:tcPr>
            <w:tcW w:w="1999" w:type="dxa"/>
            <w:tcBorders>
              <w:top w:val="single" w:sz="6" w:space="0" w:color="1F546B" w:themeColor="text2"/>
              <w:bottom w:val="single" w:sz="4" w:space="0" w:color="auto"/>
            </w:tcBorders>
          </w:tcPr>
          <w:p w14:paraId="0A01BAE5" w14:textId="77777777" w:rsidR="00127337" w:rsidRPr="00D66DD1" w:rsidRDefault="00127337" w:rsidP="00127337">
            <w:pPr>
              <w:pStyle w:val="Tablenormal0"/>
              <w:rPr>
                <w:sz w:val="24"/>
              </w:rPr>
            </w:pPr>
            <w:r w:rsidRPr="00D66DD1">
              <w:rPr>
                <w:sz w:val="24"/>
              </w:rPr>
              <w:t>s88(1)(c), s89(1), s88(2), s88(3)</w:t>
            </w:r>
          </w:p>
          <w:p w14:paraId="0938BD7F" w14:textId="79BC2911" w:rsidR="00127337" w:rsidRPr="00D66DD1" w:rsidRDefault="00127337" w:rsidP="00127337">
            <w:pPr>
              <w:pStyle w:val="Tablenormal0"/>
              <w:rPr>
                <w:sz w:val="24"/>
              </w:rPr>
            </w:pPr>
          </w:p>
        </w:tc>
        <w:tc>
          <w:tcPr>
            <w:tcW w:w="2000" w:type="dxa"/>
            <w:tcBorders>
              <w:top w:val="single" w:sz="6" w:space="0" w:color="1F546B" w:themeColor="text2"/>
              <w:bottom w:val="single" w:sz="4" w:space="0" w:color="auto"/>
            </w:tcBorders>
          </w:tcPr>
          <w:p w14:paraId="5F601130" w14:textId="77777777" w:rsidR="00127337" w:rsidRPr="00D66DD1" w:rsidRDefault="00127337" w:rsidP="00127337">
            <w:pPr>
              <w:pStyle w:val="Tablenormal0"/>
              <w:rPr>
                <w:sz w:val="24"/>
              </w:rPr>
            </w:pPr>
            <w:r w:rsidRPr="00D66DD1">
              <w:rPr>
                <w:sz w:val="24"/>
              </w:rPr>
              <w:t>s61(1)(b), s61(4)</w:t>
            </w:r>
          </w:p>
          <w:p w14:paraId="60CA795E" w14:textId="210C1022" w:rsidR="00127337" w:rsidRPr="00D66DD1" w:rsidRDefault="00127337" w:rsidP="00127337">
            <w:pPr>
              <w:pStyle w:val="Tablenormal0"/>
              <w:rPr>
                <w:sz w:val="24"/>
              </w:rPr>
            </w:pPr>
          </w:p>
        </w:tc>
      </w:tr>
      <w:tr w:rsidR="00127337" w:rsidRPr="003C3537" w14:paraId="0FEEE503" w14:textId="77777777" w:rsidTr="005969A1">
        <w:tc>
          <w:tcPr>
            <w:tcW w:w="0" w:type="auto"/>
          </w:tcPr>
          <w:p w14:paraId="355908DC" w14:textId="6991FFB7" w:rsidR="00127337" w:rsidRPr="00D66DD1" w:rsidRDefault="00127337" w:rsidP="00127337">
            <w:pPr>
              <w:pStyle w:val="Tablenormal0"/>
              <w:numPr>
                <w:ilvl w:val="0"/>
                <w:numId w:val="35"/>
              </w:numPr>
              <w:ind w:left="284" w:hanging="284"/>
              <w:rPr>
                <w:sz w:val="24"/>
              </w:rPr>
            </w:pPr>
          </w:p>
        </w:tc>
        <w:tc>
          <w:tcPr>
            <w:tcW w:w="2263" w:type="dxa"/>
          </w:tcPr>
          <w:p w14:paraId="33B5A2D5" w14:textId="0380482A" w:rsidR="00127337" w:rsidRPr="00D66DD1" w:rsidRDefault="00127337" w:rsidP="00127337">
            <w:pPr>
              <w:pStyle w:val="Tablenormal0"/>
              <w:rPr>
                <w:sz w:val="24"/>
              </w:rPr>
            </w:pPr>
            <w:r w:rsidRPr="00D66DD1">
              <w:rPr>
                <w:sz w:val="24"/>
              </w:rPr>
              <w:t>Storage of spontaneously combustible material by industrial operator</w:t>
            </w:r>
          </w:p>
        </w:tc>
        <w:tc>
          <w:tcPr>
            <w:tcW w:w="3645" w:type="dxa"/>
            <w:tcBorders>
              <w:top w:val="single" w:sz="4" w:space="0" w:color="auto"/>
            </w:tcBorders>
          </w:tcPr>
          <w:p w14:paraId="6B5D320C" w14:textId="77777777" w:rsidR="00127337" w:rsidRPr="00D66DD1" w:rsidRDefault="00127337" w:rsidP="00127337">
            <w:pPr>
              <w:pStyle w:val="Tablenormal0"/>
              <w:rPr>
                <w:sz w:val="24"/>
              </w:rPr>
            </w:pPr>
            <w:r w:rsidRPr="00D66DD1">
              <w:rPr>
                <w:sz w:val="24"/>
              </w:rPr>
              <w:t xml:space="preserve">Offence to store spontaneously combustible material in breach of requirements under Act or regulations </w:t>
            </w:r>
          </w:p>
          <w:p w14:paraId="5A34A716" w14:textId="1D6B0CA1" w:rsidR="00127337" w:rsidRPr="00D66DD1" w:rsidRDefault="00127337" w:rsidP="00127337">
            <w:pPr>
              <w:pStyle w:val="Tablenormal0"/>
              <w:rPr>
                <w:sz w:val="24"/>
              </w:rPr>
            </w:pPr>
          </w:p>
        </w:tc>
        <w:tc>
          <w:tcPr>
            <w:tcW w:w="3642" w:type="dxa"/>
            <w:tcBorders>
              <w:top w:val="single" w:sz="4" w:space="0" w:color="auto"/>
            </w:tcBorders>
          </w:tcPr>
          <w:p w14:paraId="7155D870" w14:textId="77777777" w:rsidR="00127337" w:rsidRPr="00D66DD1" w:rsidRDefault="00127337" w:rsidP="00127337">
            <w:pPr>
              <w:pStyle w:val="Tablenormal0"/>
              <w:rPr>
                <w:sz w:val="24"/>
              </w:rPr>
            </w:pPr>
            <w:r w:rsidRPr="00D66DD1">
              <w:rPr>
                <w:sz w:val="24"/>
              </w:rPr>
              <w:t>S159 offence to knowingly or recklessly store spontaneously combustible material in breach of requirements under Act or regulations</w:t>
            </w:r>
          </w:p>
          <w:p w14:paraId="055D380D" w14:textId="77777777" w:rsidR="00127337" w:rsidRPr="00D66DD1" w:rsidRDefault="00127337" w:rsidP="00127337">
            <w:pPr>
              <w:pStyle w:val="Tablenormal0"/>
              <w:rPr>
                <w:sz w:val="24"/>
              </w:rPr>
            </w:pPr>
            <w:r w:rsidRPr="00D66DD1">
              <w:rPr>
                <w:sz w:val="24"/>
              </w:rPr>
              <w:t>6 months imprisonment, $75,000 fine (individual)</w:t>
            </w:r>
          </w:p>
          <w:p w14:paraId="205B565D" w14:textId="643C0BD5" w:rsidR="00127337" w:rsidRPr="00D66DD1" w:rsidRDefault="00127337" w:rsidP="00127337">
            <w:pPr>
              <w:pStyle w:val="Tablenormal0"/>
              <w:rPr>
                <w:sz w:val="24"/>
              </w:rPr>
            </w:pPr>
            <w:r w:rsidRPr="00D66DD1">
              <w:rPr>
                <w:sz w:val="24"/>
              </w:rPr>
              <w:t>$150,000 fine (body corporate)</w:t>
            </w:r>
          </w:p>
        </w:tc>
        <w:tc>
          <w:tcPr>
            <w:tcW w:w="1999" w:type="dxa"/>
            <w:tcBorders>
              <w:top w:val="single" w:sz="4" w:space="0" w:color="auto"/>
            </w:tcBorders>
          </w:tcPr>
          <w:p w14:paraId="6C522929" w14:textId="6E9EE4A9" w:rsidR="00127337" w:rsidRPr="00D66DD1" w:rsidRDefault="00127337" w:rsidP="00332206">
            <w:pPr>
              <w:pStyle w:val="Tablenormal0"/>
              <w:jc w:val="center"/>
              <w:rPr>
                <w:sz w:val="24"/>
              </w:rPr>
            </w:pPr>
            <w:r w:rsidRPr="00D66DD1">
              <w:rPr>
                <w:sz w:val="24"/>
              </w:rPr>
              <w:t>N/A</w:t>
            </w:r>
          </w:p>
        </w:tc>
        <w:tc>
          <w:tcPr>
            <w:tcW w:w="2000" w:type="dxa"/>
            <w:tcBorders>
              <w:top w:val="single" w:sz="4" w:space="0" w:color="auto"/>
            </w:tcBorders>
          </w:tcPr>
          <w:p w14:paraId="6A3B0F93" w14:textId="77777777" w:rsidR="00127337" w:rsidRPr="00D66DD1" w:rsidRDefault="00127337" w:rsidP="00127337">
            <w:pPr>
              <w:pStyle w:val="Tablenormal0"/>
              <w:rPr>
                <w:sz w:val="24"/>
              </w:rPr>
            </w:pPr>
            <w:r w:rsidRPr="00D66DD1">
              <w:rPr>
                <w:sz w:val="24"/>
              </w:rPr>
              <w:t xml:space="preserve">r54 </w:t>
            </w:r>
            <w:proofErr w:type="spellStart"/>
            <w:r w:rsidRPr="00D66DD1">
              <w:rPr>
                <w:sz w:val="24"/>
              </w:rPr>
              <w:t>FRFRegs</w:t>
            </w:r>
            <w:proofErr w:type="spellEnd"/>
            <w:r w:rsidRPr="00D66DD1">
              <w:rPr>
                <w:sz w:val="24"/>
              </w:rPr>
              <w:t xml:space="preserve"> 2005</w:t>
            </w:r>
          </w:p>
          <w:p w14:paraId="2701ED07" w14:textId="7D8EC7C0" w:rsidR="00127337" w:rsidRPr="00D66DD1" w:rsidRDefault="00127337" w:rsidP="00127337">
            <w:pPr>
              <w:pStyle w:val="Tablenormal0"/>
              <w:rPr>
                <w:sz w:val="24"/>
              </w:rPr>
            </w:pPr>
            <w:r w:rsidRPr="00D66DD1">
              <w:rPr>
                <w:sz w:val="24"/>
              </w:rPr>
              <w:t xml:space="preserve">r60 </w:t>
            </w:r>
            <w:proofErr w:type="spellStart"/>
            <w:r w:rsidRPr="00D66DD1">
              <w:rPr>
                <w:sz w:val="24"/>
              </w:rPr>
              <w:t>FRFRegs</w:t>
            </w:r>
            <w:proofErr w:type="spellEnd"/>
            <w:r w:rsidRPr="00D66DD1">
              <w:rPr>
                <w:sz w:val="24"/>
              </w:rPr>
              <w:t xml:space="preserve"> 2005</w:t>
            </w:r>
          </w:p>
        </w:tc>
      </w:tr>
      <w:tr w:rsidR="00282380" w:rsidRPr="003C3537" w14:paraId="006AF8F2" w14:textId="77777777" w:rsidTr="005969A1">
        <w:tc>
          <w:tcPr>
            <w:tcW w:w="0" w:type="auto"/>
          </w:tcPr>
          <w:p w14:paraId="46FCCBAD" w14:textId="19ADD420" w:rsidR="00282380" w:rsidRPr="00D66DD1" w:rsidRDefault="00282380" w:rsidP="00127337">
            <w:pPr>
              <w:pStyle w:val="Tablenormal0"/>
              <w:numPr>
                <w:ilvl w:val="0"/>
                <w:numId w:val="35"/>
              </w:numPr>
              <w:ind w:left="284" w:hanging="284"/>
              <w:rPr>
                <w:sz w:val="24"/>
              </w:rPr>
            </w:pPr>
          </w:p>
        </w:tc>
        <w:tc>
          <w:tcPr>
            <w:tcW w:w="2263" w:type="dxa"/>
          </w:tcPr>
          <w:p w14:paraId="6B1E85AF" w14:textId="503E1E84" w:rsidR="00282380" w:rsidRPr="00D66DD1" w:rsidRDefault="00282380" w:rsidP="00127337">
            <w:pPr>
              <w:pStyle w:val="Tablenormal0"/>
              <w:rPr>
                <w:sz w:val="24"/>
              </w:rPr>
            </w:pPr>
            <w:r w:rsidRPr="00D66DD1">
              <w:rPr>
                <w:sz w:val="24"/>
              </w:rPr>
              <w:t>Interference with people or equipment at fire / emergency</w:t>
            </w:r>
          </w:p>
        </w:tc>
        <w:tc>
          <w:tcPr>
            <w:tcW w:w="3645" w:type="dxa"/>
          </w:tcPr>
          <w:p w14:paraId="7A2581A5" w14:textId="77777777" w:rsidR="00282380" w:rsidRPr="00D66DD1" w:rsidRDefault="00282380" w:rsidP="00282380">
            <w:pPr>
              <w:pStyle w:val="Tablenormal0"/>
              <w:rPr>
                <w:sz w:val="24"/>
              </w:rPr>
            </w:pPr>
            <w:r w:rsidRPr="00D66DD1">
              <w:rPr>
                <w:sz w:val="24"/>
              </w:rPr>
              <w:t>Offence to obstruct, hinder, resist or deceive a FENZ inspector or authorised person in the performance of duties</w:t>
            </w:r>
          </w:p>
          <w:p w14:paraId="0CFB829D" w14:textId="77777777" w:rsidR="00282380" w:rsidRPr="00D66DD1" w:rsidRDefault="00282380" w:rsidP="00127337">
            <w:pPr>
              <w:pStyle w:val="Tablenormal0"/>
              <w:rPr>
                <w:sz w:val="24"/>
              </w:rPr>
            </w:pPr>
          </w:p>
        </w:tc>
        <w:tc>
          <w:tcPr>
            <w:tcW w:w="3642" w:type="dxa"/>
          </w:tcPr>
          <w:p w14:paraId="67741F39" w14:textId="77777777" w:rsidR="00282380" w:rsidRPr="00D66DD1" w:rsidRDefault="00282380" w:rsidP="00282380">
            <w:pPr>
              <w:pStyle w:val="Tablenormal0"/>
              <w:rPr>
                <w:sz w:val="24"/>
              </w:rPr>
            </w:pPr>
            <w:r w:rsidRPr="00D66DD1">
              <w:rPr>
                <w:sz w:val="24"/>
              </w:rPr>
              <w:t>s158</w:t>
            </w:r>
          </w:p>
          <w:p w14:paraId="6CDEC9F0" w14:textId="77777777" w:rsidR="00282380" w:rsidRPr="00D66DD1" w:rsidRDefault="00282380" w:rsidP="00282380">
            <w:pPr>
              <w:pStyle w:val="Tablenormal0"/>
              <w:rPr>
                <w:sz w:val="24"/>
              </w:rPr>
            </w:pPr>
            <w:r w:rsidRPr="00D66DD1">
              <w:rPr>
                <w:sz w:val="24"/>
              </w:rPr>
              <w:t>Offence to knowingly obstruct, hinder, resist or deceive a FENZ inspector or authorised person in the performance of duties</w:t>
            </w:r>
          </w:p>
          <w:p w14:paraId="27CE7410" w14:textId="39F5DC2C" w:rsidR="00282380" w:rsidRPr="00D66DD1" w:rsidRDefault="00282380" w:rsidP="00127337">
            <w:pPr>
              <w:pStyle w:val="Tablenormal0"/>
              <w:rPr>
                <w:sz w:val="24"/>
              </w:rPr>
            </w:pPr>
            <w:r w:rsidRPr="00D66DD1">
              <w:rPr>
                <w:sz w:val="24"/>
              </w:rPr>
              <w:t>2 years imprisonment, $300,000 fine (individual), $600,000 fine (body corporate)</w:t>
            </w:r>
          </w:p>
        </w:tc>
        <w:tc>
          <w:tcPr>
            <w:tcW w:w="1999" w:type="dxa"/>
          </w:tcPr>
          <w:p w14:paraId="7BA68E46" w14:textId="77777777" w:rsidR="00282380" w:rsidRPr="00D66DD1" w:rsidRDefault="00282380" w:rsidP="00282380">
            <w:pPr>
              <w:pStyle w:val="Tablenormal0"/>
              <w:rPr>
                <w:sz w:val="24"/>
              </w:rPr>
            </w:pPr>
            <w:r w:rsidRPr="00D66DD1">
              <w:rPr>
                <w:sz w:val="24"/>
              </w:rPr>
              <w:t>s88(1)(a) and (b), s88(2), s88(3)</w:t>
            </w:r>
          </w:p>
          <w:p w14:paraId="3647580A" w14:textId="280C51B0" w:rsidR="00282380" w:rsidRPr="00D66DD1" w:rsidRDefault="00282380" w:rsidP="00127337">
            <w:pPr>
              <w:pStyle w:val="Tablenormal0"/>
              <w:rPr>
                <w:sz w:val="24"/>
              </w:rPr>
            </w:pPr>
          </w:p>
        </w:tc>
        <w:tc>
          <w:tcPr>
            <w:tcW w:w="2000" w:type="dxa"/>
          </w:tcPr>
          <w:p w14:paraId="3FACFC41" w14:textId="77777777" w:rsidR="00282380" w:rsidRPr="00D66DD1" w:rsidRDefault="00282380" w:rsidP="00282380">
            <w:pPr>
              <w:keepLines w:val="0"/>
              <w:spacing w:before="120"/>
              <w:rPr>
                <w:rFonts w:cs="Times New Roman"/>
                <w:sz w:val="24"/>
              </w:rPr>
            </w:pPr>
            <w:r w:rsidRPr="00D66DD1">
              <w:rPr>
                <w:rFonts w:cs="Times New Roman"/>
                <w:sz w:val="24"/>
              </w:rPr>
              <w:t>s36(1), s36(4), s61(4)</w:t>
            </w:r>
          </w:p>
          <w:p w14:paraId="6A094362" w14:textId="508BAE62" w:rsidR="00282380" w:rsidRPr="00D66DD1" w:rsidRDefault="00282380" w:rsidP="00127337">
            <w:pPr>
              <w:pStyle w:val="Tablenormal0"/>
              <w:rPr>
                <w:sz w:val="24"/>
              </w:rPr>
            </w:pPr>
          </w:p>
        </w:tc>
      </w:tr>
      <w:tr w:rsidR="00B84485" w:rsidRPr="003C3537" w14:paraId="17B748B9" w14:textId="77777777" w:rsidTr="005969A1">
        <w:tc>
          <w:tcPr>
            <w:tcW w:w="0" w:type="auto"/>
          </w:tcPr>
          <w:p w14:paraId="3387496C" w14:textId="71F426A5" w:rsidR="00B84485" w:rsidRDefault="00B84485" w:rsidP="00127337">
            <w:pPr>
              <w:pStyle w:val="Tablenormal0"/>
              <w:numPr>
                <w:ilvl w:val="0"/>
                <w:numId w:val="35"/>
              </w:numPr>
              <w:ind w:left="284" w:hanging="284"/>
              <w:rPr>
                <w:sz w:val="24"/>
              </w:rPr>
            </w:pPr>
          </w:p>
        </w:tc>
        <w:tc>
          <w:tcPr>
            <w:tcW w:w="2263" w:type="dxa"/>
          </w:tcPr>
          <w:p w14:paraId="681875F2" w14:textId="5E82764D" w:rsidR="00B84485" w:rsidRPr="00D66DD1" w:rsidRDefault="00B84485" w:rsidP="00127337">
            <w:pPr>
              <w:pStyle w:val="Tablenormal0"/>
              <w:rPr>
                <w:sz w:val="24"/>
              </w:rPr>
            </w:pPr>
            <w:r w:rsidRPr="00D66DD1">
              <w:rPr>
                <w:sz w:val="24"/>
              </w:rPr>
              <w:t>Causing or allowing fire to get out of control and to spread</w:t>
            </w:r>
          </w:p>
        </w:tc>
        <w:tc>
          <w:tcPr>
            <w:tcW w:w="3645" w:type="dxa"/>
          </w:tcPr>
          <w:p w14:paraId="4E014F4C" w14:textId="77777777" w:rsidR="00B84485" w:rsidRPr="00D66DD1" w:rsidRDefault="00B84485" w:rsidP="00C4759C">
            <w:pPr>
              <w:pStyle w:val="Tablenormal0"/>
              <w:rPr>
                <w:sz w:val="24"/>
              </w:rPr>
            </w:pPr>
            <w:r w:rsidRPr="00D66DD1">
              <w:rPr>
                <w:sz w:val="24"/>
              </w:rPr>
              <w:t>Offence to cause or allow a fire to get out of control and to spread</w:t>
            </w:r>
          </w:p>
          <w:p w14:paraId="0D71AA38" w14:textId="50F3EA5E" w:rsidR="00B84485" w:rsidRPr="00D66DD1" w:rsidRDefault="00B84485" w:rsidP="00282380">
            <w:pPr>
              <w:pStyle w:val="Tablenormal0"/>
              <w:rPr>
                <w:sz w:val="24"/>
              </w:rPr>
            </w:pPr>
          </w:p>
        </w:tc>
        <w:tc>
          <w:tcPr>
            <w:tcW w:w="3642" w:type="dxa"/>
          </w:tcPr>
          <w:p w14:paraId="361A3D82" w14:textId="77777777" w:rsidR="00B84485" w:rsidRPr="00D66DD1" w:rsidRDefault="00B84485" w:rsidP="00C4759C">
            <w:pPr>
              <w:pStyle w:val="Tablenormal0"/>
              <w:rPr>
                <w:sz w:val="24"/>
              </w:rPr>
            </w:pPr>
            <w:r w:rsidRPr="00D66DD1">
              <w:rPr>
                <w:sz w:val="24"/>
              </w:rPr>
              <w:t>s60</w:t>
            </w:r>
          </w:p>
          <w:p w14:paraId="27B6692A" w14:textId="1A996500" w:rsidR="00B84485" w:rsidRPr="00D66DD1" w:rsidRDefault="00B84485" w:rsidP="00C4759C">
            <w:pPr>
              <w:pStyle w:val="Tablenormal0"/>
              <w:rPr>
                <w:sz w:val="24"/>
              </w:rPr>
            </w:pPr>
            <w:r w:rsidRPr="00D66DD1">
              <w:rPr>
                <w:sz w:val="24"/>
              </w:rPr>
              <w:t>Offence to knowingly or recklessly cause or allow a fire to get out of control and to spread</w:t>
            </w:r>
          </w:p>
          <w:p w14:paraId="1BED27EF" w14:textId="77777777" w:rsidR="00B84485" w:rsidRPr="00D66DD1" w:rsidRDefault="00B84485" w:rsidP="00C4759C">
            <w:pPr>
              <w:pStyle w:val="Tablenormal0"/>
              <w:rPr>
                <w:sz w:val="24"/>
              </w:rPr>
            </w:pPr>
            <w:r w:rsidRPr="00D66DD1">
              <w:rPr>
                <w:sz w:val="24"/>
              </w:rPr>
              <w:t>2 years imprisonment, $300,000 fine (individual)</w:t>
            </w:r>
          </w:p>
          <w:p w14:paraId="7421ADB9" w14:textId="77777777" w:rsidR="00B84485" w:rsidRDefault="00B84485" w:rsidP="00C4759C">
            <w:pPr>
              <w:pStyle w:val="Tablenormal0"/>
              <w:rPr>
                <w:sz w:val="24"/>
              </w:rPr>
            </w:pPr>
            <w:r w:rsidRPr="00D66DD1">
              <w:rPr>
                <w:sz w:val="24"/>
              </w:rPr>
              <w:t>$600,000 fine (body corporate)</w:t>
            </w:r>
          </w:p>
          <w:p w14:paraId="5C9BEFFF" w14:textId="77777777" w:rsidR="00B84485" w:rsidRPr="00D66DD1" w:rsidRDefault="00B84485" w:rsidP="00282380">
            <w:pPr>
              <w:pStyle w:val="Tablenormal0"/>
              <w:rPr>
                <w:sz w:val="24"/>
              </w:rPr>
            </w:pPr>
          </w:p>
        </w:tc>
        <w:tc>
          <w:tcPr>
            <w:tcW w:w="1999" w:type="dxa"/>
          </w:tcPr>
          <w:p w14:paraId="6552F8AE" w14:textId="4B12915C" w:rsidR="00B84485" w:rsidRPr="00D66DD1" w:rsidRDefault="00B84485" w:rsidP="00332206">
            <w:pPr>
              <w:pStyle w:val="Tablenormal0"/>
              <w:jc w:val="center"/>
              <w:rPr>
                <w:sz w:val="24"/>
              </w:rPr>
            </w:pPr>
            <w:r w:rsidRPr="00D66DD1">
              <w:rPr>
                <w:sz w:val="24"/>
              </w:rPr>
              <w:t>N/A</w:t>
            </w:r>
          </w:p>
        </w:tc>
        <w:tc>
          <w:tcPr>
            <w:tcW w:w="2000" w:type="dxa"/>
          </w:tcPr>
          <w:p w14:paraId="3F011BB8" w14:textId="77777777" w:rsidR="00B84485" w:rsidRPr="00D66DD1" w:rsidRDefault="00B84485" w:rsidP="00C4759C">
            <w:pPr>
              <w:pStyle w:val="Tablenormal0"/>
              <w:rPr>
                <w:sz w:val="24"/>
              </w:rPr>
            </w:pPr>
            <w:r w:rsidRPr="00D66DD1">
              <w:rPr>
                <w:sz w:val="24"/>
              </w:rPr>
              <w:t>s25(1)</w:t>
            </w:r>
          </w:p>
          <w:p w14:paraId="3B1B0C65" w14:textId="77E04641" w:rsidR="00B84485" w:rsidRPr="00D66DD1" w:rsidRDefault="00B84485" w:rsidP="00282380">
            <w:pPr>
              <w:keepLines w:val="0"/>
              <w:spacing w:before="120"/>
            </w:pPr>
          </w:p>
        </w:tc>
      </w:tr>
      <w:tr w:rsidR="00B84485" w:rsidRPr="003C3537" w14:paraId="34E6A524" w14:textId="77777777" w:rsidTr="005969A1">
        <w:tc>
          <w:tcPr>
            <w:tcW w:w="0" w:type="auto"/>
          </w:tcPr>
          <w:p w14:paraId="4165F156" w14:textId="5487C6BE" w:rsidR="00B84485" w:rsidRDefault="00B84485" w:rsidP="00127337">
            <w:pPr>
              <w:pStyle w:val="Tablenormal0"/>
              <w:numPr>
                <w:ilvl w:val="0"/>
                <w:numId w:val="35"/>
              </w:numPr>
              <w:ind w:left="284" w:hanging="284"/>
              <w:rPr>
                <w:sz w:val="24"/>
              </w:rPr>
            </w:pPr>
          </w:p>
        </w:tc>
        <w:tc>
          <w:tcPr>
            <w:tcW w:w="2263" w:type="dxa"/>
          </w:tcPr>
          <w:p w14:paraId="7EE847FB" w14:textId="289126B4" w:rsidR="00B84485" w:rsidRPr="00D66DD1" w:rsidRDefault="00B84485" w:rsidP="00127337">
            <w:pPr>
              <w:pStyle w:val="Tablenormal0"/>
              <w:rPr>
                <w:sz w:val="24"/>
              </w:rPr>
            </w:pPr>
            <w:r w:rsidRPr="00D66DD1">
              <w:rPr>
                <w:sz w:val="24"/>
              </w:rPr>
              <w:t xml:space="preserve">Leaving a burning or smouldering substance in the open air </w:t>
            </w:r>
          </w:p>
        </w:tc>
        <w:tc>
          <w:tcPr>
            <w:tcW w:w="3645" w:type="dxa"/>
          </w:tcPr>
          <w:p w14:paraId="63869E75" w14:textId="77777777" w:rsidR="00B84485" w:rsidRPr="00D66DD1" w:rsidRDefault="00B84485" w:rsidP="00C4759C">
            <w:pPr>
              <w:pStyle w:val="Tablenormal0"/>
              <w:rPr>
                <w:sz w:val="24"/>
              </w:rPr>
            </w:pPr>
            <w:r w:rsidRPr="00D66DD1">
              <w:rPr>
                <w:sz w:val="24"/>
              </w:rPr>
              <w:t>Offence to cause or allow a burning or smouldering substance without taking reasonable steps to reduce likelihood of harm damage, or notifying FENZ</w:t>
            </w:r>
          </w:p>
          <w:p w14:paraId="301E5CEC" w14:textId="25EF35AC" w:rsidR="00B84485" w:rsidRPr="00D66DD1" w:rsidRDefault="00B84485" w:rsidP="00282380">
            <w:pPr>
              <w:pStyle w:val="Tablenormal0"/>
              <w:rPr>
                <w:sz w:val="24"/>
              </w:rPr>
            </w:pPr>
          </w:p>
        </w:tc>
        <w:tc>
          <w:tcPr>
            <w:tcW w:w="3642" w:type="dxa"/>
          </w:tcPr>
          <w:p w14:paraId="6169653E" w14:textId="77777777" w:rsidR="00B84485" w:rsidRPr="00D66DD1" w:rsidRDefault="00B84485" w:rsidP="00C4759C">
            <w:pPr>
              <w:pStyle w:val="Tablenormal0"/>
              <w:rPr>
                <w:sz w:val="24"/>
              </w:rPr>
            </w:pPr>
            <w:r w:rsidRPr="00D66DD1">
              <w:rPr>
                <w:sz w:val="24"/>
              </w:rPr>
              <w:t>S61</w:t>
            </w:r>
          </w:p>
          <w:p w14:paraId="235DE241" w14:textId="373FAB7C" w:rsidR="00B84485" w:rsidRPr="00D66DD1" w:rsidRDefault="00B84485" w:rsidP="00C4759C">
            <w:pPr>
              <w:pStyle w:val="Tablenormal0"/>
              <w:rPr>
                <w:sz w:val="24"/>
              </w:rPr>
            </w:pPr>
            <w:r w:rsidRPr="00D66DD1">
              <w:rPr>
                <w:sz w:val="24"/>
              </w:rPr>
              <w:t xml:space="preserve">Offence </w:t>
            </w:r>
            <w:r w:rsidR="00AB477B">
              <w:rPr>
                <w:sz w:val="24"/>
              </w:rPr>
              <w:t>of</w:t>
            </w:r>
            <w:r w:rsidRPr="00D66DD1">
              <w:rPr>
                <w:sz w:val="24"/>
              </w:rPr>
              <w:t xml:space="preserve"> knowingly or recklessly causing or allowing a burning or smouldering substance </w:t>
            </w:r>
            <w:r w:rsidR="00AB477B">
              <w:rPr>
                <w:sz w:val="24"/>
              </w:rPr>
              <w:t>in open air</w:t>
            </w:r>
            <w:r w:rsidRPr="00D66DD1">
              <w:rPr>
                <w:sz w:val="24"/>
              </w:rPr>
              <w:t xml:space="preserve"> without taking reasonable steps to reduce likelihood of harm damage, or notifying FENZ</w:t>
            </w:r>
          </w:p>
          <w:p w14:paraId="63BD8C36" w14:textId="77777777" w:rsidR="00B84485" w:rsidRPr="00D66DD1" w:rsidRDefault="00B84485" w:rsidP="00C4759C">
            <w:pPr>
              <w:pStyle w:val="Tablenormal0"/>
              <w:rPr>
                <w:sz w:val="24"/>
              </w:rPr>
            </w:pPr>
            <w:r w:rsidRPr="00D66DD1">
              <w:rPr>
                <w:sz w:val="24"/>
              </w:rPr>
              <w:t>2 years imprisonment, $300,000 fine (individual)</w:t>
            </w:r>
          </w:p>
          <w:p w14:paraId="79B8E116" w14:textId="77777777" w:rsidR="00B84485" w:rsidRDefault="00B84485" w:rsidP="00C4759C">
            <w:pPr>
              <w:pStyle w:val="Tablenormal0"/>
              <w:rPr>
                <w:sz w:val="24"/>
              </w:rPr>
            </w:pPr>
            <w:r w:rsidRPr="00D66DD1">
              <w:rPr>
                <w:sz w:val="24"/>
              </w:rPr>
              <w:t>$600,000 fine (body corporate)</w:t>
            </w:r>
          </w:p>
          <w:p w14:paraId="17DFA36D" w14:textId="77777777" w:rsidR="00B84485" w:rsidRPr="00D66DD1" w:rsidRDefault="00B84485" w:rsidP="00282380">
            <w:pPr>
              <w:pStyle w:val="Tablenormal0"/>
              <w:rPr>
                <w:sz w:val="24"/>
              </w:rPr>
            </w:pPr>
          </w:p>
        </w:tc>
        <w:tc>
          <w:tcPr>
            <w:tcW w:w="1999" w:type="dxa"/>
          </w:tcPr>
          <w:p w14:paraId="798D5054" w14:textId="449FF14B" w:rsidR="00B84485" w:rsidRPr="00D66DD1" w:rsidRDefault="00B84485" w:rsidP="00332206">
            <w:pPr>
              <w:pStyle w:val="Tablenormal0"/>
              <w:jc w:val="center"/>
              <w:rPr>
                <w:sz w:val="24"/>
              </w:rPr>
            </w:pPr>
            <w:r w:rsidRPr="00D66DD1">
              <w:rPr>
                <w:sz w:val="24"/>
              </w:rPr>
              <w:t>N/A</w:t>
            </w:r>
          </w:p>
        </w:tc>
        <w:tc>
          <w:tcPr>
            <w:tcW w:w="2000" w:type="dxa"/>
          </w:tcPr>
          <w:p w14:paraId="3D4FAE83" w14:textId="76AC8C1A" w:rsidR="00B84485" w:rsidRPr="00D66DD1" w:rsidRDefault="00B84485" w:rsidP="00282380">
            <w:pPr>
              <w:keepLines w:val="0"/>
              <w:spacing w:before="120"/>
            </w:pPr>
            <w:r w:rsidRPr="00D66DD1">
              <w:rPr>
                <w:sz w:val="24"/>
              </w:rPr>
              <w:t>s26(1), s61(3)</w:t>
            </w:r>
          </w:p>
        </w:tc>
      </w:tr>
      <w:tr w:rsidR="00B84485" w:rsidRPr="003C3537" w14:paraId="657BF333" w14:textId="77777777" w:rsidTr="005969A1">
        <w:tc>
          <w:tcPr>
            <w:tcW w:w="0" w:type="auto"/>
          </w:tcPr>
          <w:p w14:paraId="1D83F4E6" w14:textId="7353F360" w:rsidR="00B84485" w:rsidRPr="00D66DD1" w:rsidRDefault="00B84485" w:rsidP="00127337">
            <w:pPr>
              <w:pStyle w:val="Tablenormal0"/>
              <w:numPr>
                <w:ilvl w:val="0"/>
                <w:numId w:val="35"/>
              </w:numPr>
              <w:ind w:left="284" w:hanging="284"/>
              <w:rPr>
                <w:sz w:val="24"/>
              </w:rPr>
            </w:pPr>
          </w:p>
        </w:tc>
        <w:tc>
          <w:tcPr>
            <w:tcW w:w="2263" w:type="dxa"/>
          </w:tcPr>
          <w:p w14:paraId="7ACF366C" w14:textId="77777777" w:rsidR="00B84485" w:rsidRPr="00D66DD1" w:rsidRDefault="00B84485" w:rsidP="00282380">
            <w:pPr>
              <w:pStyle w:val="Tablenormal0"/>
              <w:rPr>
                <w:sz w:val="24"/>
              </w:rPr>
            </w:pPr>
            <w:r w:rsidRPr="00D66DD1">
              <w:rPr>
                <w:sz w:val="24"/>
              </w:rPr>
              <w:t>Variety of offences around lighting fires or carrying out operations in breach of prohibitions or restrictions:</w:t>
            </w:r>
          </w:p>
          <w:p w14:paraId="7A67B8C1" w14:textId="77777777" w:rsidR="00B84485" w:rsidRPr="00D66DD1" w:rsidRDefault="00B84485" w:rsidP="00282380">
            <w:pPr>
              <w:pStyle w:val="Tablenormal0"/>
              <w:numPr>
                <w:ilvl w:val="0"/>
                <w:numId w:val="30"/>
              </w:numPr>
              <w:ind w:left="455" w:hanging="284"/>
              <w:rPr>
                <w:sz w:val="24"/>
              </w:rPr>
            </w:pPr>
            <w:r w:rsidRPr="00D66DD1">
              <w:rPr>
                <w:sz w:val="24"/>
              </w:rPr>
              <w:t xml:space="preserve">Lighting fires in the open air </w:t>
            </w:r>
          </w:p>
          <w:p w14:paraId="7827C55D" w14:textId="77777777" w:rsidR="00B84485" w:rsidRPr="00D66DD1" w:rsidRDefault="00B84485" w:rsidP="00282380">
            <w:pPr>
              <w:pStyle w:val="Tablenormal0"/>
              <w:numPr>
                <w:ilvl w:val="0"/>
                <w:numId w:val="30"/>
              </w:numPr>
              <w:ind w:left="455" w:hanging="284"/>
              <w:rPr>
                <w:sz w:val="24"/>
              </w:rPr>
            </w:pPr>
            <w:r w:rsidRPr="00D66DD1">
              <w:rPr>
                <w:sz w:val="24"/>
              </w:rPr>
              <w:t>Lighting fire during extreme fire hazard</w:t>
            </w:r>
          </w:p>
          <w:p w14:paraId="28CB675D" w14:textId="77777777" w:rsidR="00B84485" w:rsidRPr="00D66DD1" w:rsidRDefault="00B84485" w:rsidP="00282380">
            <w:pPr>
              <w:pStyle w:val="Tablenormal0"/>
              <w:numPr>
                <w:ilvl w:val="0"/>
                <w:numId w:val="30"/>
              </w:numPr>
              <w:ind w:left="455" w:hanging="284"/>
              <w:rPr>
                <w:sz w:val="24"/>
              </w:rPr>
            </w:pPr>
            <w:r w:rsidRPr="00D66DD1">
              <w:rPr>
                <w:sz w:val="24"/>
              </w:rPr>
              <w:t>Lighting fire, or carrying out operations in breach of order for fire control measures</w:t>
            </w:r>
          </w:p>
          <w:p w14:paraId="1A3FD7CE" w14:textId="77777777" w:rsidR="00B84485" w:rsidRDefault="00B84485" w:rsidP="00127337">
            <w:pPr>
              <w:pStyle w:val="Tablenormal0"/>
              <w:rPr>
                <w:sz w:val="24"/>
              </w:rPr>
            </w:pPr>
            <w:r w:rsidRPr="00D66DD1">
              <w:rPr>
                <w:sz w:val="24"/>
              </w:rPr>
              <w:t>Failing to comply with fire control measures</w:t>
            </w:r>
          </w:p>
          <w:p w14:paraId="1E46C18B" w14:textId="77777777" w:rsidR="00204757" w:rsidRDefault="00204757" w:rsidP="00127337">
            <w:pPr>
              <w:pStyle w:val="Tablenormal0"/>
              <w:rPr>
                <w:sz w:val="24"/>
              </w:rPr>
            </w:pPr>
          </w:p>
          <w:p w14:paraId="444BB8CE" w14:textId="77777777" w:rsidR="00204757" w:rsidRDefault="00204757" w:rsidP="00127337">
            <w:pPr>
              <w:pStyle w:val="Tablenormal0"/>
              <w:rPr>
                <w:sz w:val="24"/>
              </w:rPr>
            </w:pPr>
          </w:p>
          <w:p w14:paraId="47C07635" w14:textId="77777777" w:rsidR="00204757" w:rsidRDefault="00204757" w:rsidP="00127337">
            <w:pPr>
              <w:pStyle w:val="Tablenormal0"/>
              <w:rPr>
                <w:sz w:val="24"/>
              </w:rPr>
            </w:pPr>
          </w:p>
          <w:p w14:paraId="3D83A127" w14:textId="77777777" w:rsidR="00204757" w:rsidRDefault="00204757" w:rsidP="00127337">
            <w:pPr>
              <w:pStyle w:val="Tablenormal0"/>
              <w:rPr>
                <w:sz w:val="24"/>
              </w:rPr>
            </w:pPr>
          </w:p>
          <w:p w14:paraId="6A56DF36" w14:textId="27FD9EC3" w:rsidR="00204757" w:rsidRPr="00D66DD1" w:rsidRDefault="00204757" w:rsidP="00127337">
            <w:pPr>
              <w:pStyle w:val="Tablenormal0"/>
              <w:rPr>
                <w:sz w:val="24"/>
              </w:rPr>
            </w:pPr>
          </w:p>
        </w:tc>
        <w:tc>
          <w:tcPr>
            <w:tcW w:w="3645" w:type="dxa"/>
          </w:tcPr>
          <w:p w14:paraId="0741E0EE" w14:textId="77777777" w:rsidR="001D091F" w:rsidRPr="00D66DD1" w:rsidRDefault="001D091F" w:rsidP="001D091F">
            <w:pPr>
              <w:pStyle w:val="Tablenormal0"/>
              <w:rPr>
                <w:sz w:val="24"/>
              </w:rPr>
            </w:pPr>
            <w:r w:rsidRPr="00D66DD1">
              <w:rPr>
                <w:sz w:val="24"/>
              </w:rPr>
              <w:t xml:space="preserve">Offence to light or allow another person to light a fire in open air when there is a prohibition </w:t>
            </w:r>
            <w:r>
              <w:rPr>
                <w:sz w:val="24"/>
              </w:rPr>
              <w:t xml:space="preserve">or restriction </w:t>
            </w:r>
            <w:r w:rsidRPr="00D66DD1">
              <w:rPr>
                <w:sz w:val="24"/>
              </w:rPr>
              <w:t>in effect and has notice</w:t>
            </w:r>
          </w:p>
          <w:p w14:paraId="055ED073" w14:textId="77777777" w:rsidR="001D091F" w:rsidRPr="00D66DD1" w:rsidRDefault="001D091F" w:rsidP="001D091F">
            <w:pPr>
              <w:pStyle w:val="Tablenormal0"/>
              <w:rPr>
                <w:sz w:val="24"/>
              </w:rPr>
            </w:pPr>
            <w:r w:rsidRPr="00D66DD1">
              <w:rPr>
                <w:sz w:val="24"/>
              </w:rPr>
              <w:t>Offence to carry out prohibited activity if have notice of prohibition</w:t>
            </w:r>
          </w:p>
          <w:p w14:paraId="216F71EB" w14:textId="77777777" w:rsidR="001D091F" w:rsidRPr="00D66DD1" w:rsidRDefault="001D091F" w:rsidP="001D091F">
            <w:pPr>
              <w:pStyle w:val="Tablenormal0"/>
              <w:rPr>
                <w:sz w:val="24"/>
              </w:rPr>
            </w:pPr>
            <w:r w:rsidRPr="00D66DD1">
              <w:rPr>
                <w:sz w:val="24"/>
              </w:rPr>
              <w:t>Offence to carry out restricted activity if have notice of restriction</w:t>
            </w:r>
          </w:p>
          <w:p w14:paraId="21BE1BA5" w14:textId="77777777" w:rsidR="00B84485" w:rsidRPr="00D66DD1" w:rsidRDefault="00B84485" w:rsidP="00127337">
            <w:pPr>
              <w:pStyle w:val="Tablenormal0"/>
              <w:rPr>
                <w:sz w:val="24"/>
              </w:rPr>
            </w:pPr>
          </w:p>
        </w:tc>
        <w:tc>
          <w:tcPr>
            <w:tcW w:w="3642" w:type="dxa"/>
          </w:tcPr>
          <w:p w14:paraId="4B788077" w14:textId="77777777" w:rsidR="00B84485" w:rsidRPr="00D66DD1" w:rsidRDefault="00B84485" w:rsidP="00282380">
            <w:pPr>
              <w:pStyle w:val="Tablenormal0"/>
              <w:rPr>
                <w:sz w:val="24"/>
              </w:rPr>
            </w:pPr>
            <w:r w:rsidRPr="00D66DD1">
              <w:rPr>
                <w:sz w:val="24"/>
              </w:rPr>
              <w:t>s53 – Offence to knowingly or recklessly light, or allow another person to light a fire in open air when prohibition is in effect and has notice</w:t>
            </w:r>
          </w:p>
          <w:p w14:paraId="68E528EC" w14:textId="77777777" w:rsidR="00B84485" w:rsidRPr="00D66DD1" w:rsidRDefault="00B84485" w:rsidP="00282380">
            <w:pPr>
              <w:pStyle w:val="Tablenormal0"/>
              <w:rPr>
                <w:sz w:val="24"/>
              </w:rPr>
            </w:pPr>
            <w:r w:rsidRPr="00D66DD1">
              <w:rPr>
                <w:sz w:val="24"/>
              </w:rPr>
              <w:t>s54 – Offence to knowingly or recklessly to carry out prohibited activity if have notice of prohibition or restriction</w:t>
            </w:r>
          </w:p>
          <w:p w14:paraId="3A5FE1D1" w14:textId="77777777" w:rsidR="00B84485" w:rsidRPr="00D66DD1" w:rsidRDefault="00B84485" w:rsidP="00282380">
            <w:pPr>
              <w:pStyle w:val="Tablenormal0"/>
              <w:rPr>
                <w:sz w:val="24"/>
              </w:rPr>
            </w:pPr>
            <w:r w:rsidRPr="00D66DD1">
              <w:rPr>
                <w:sz w:val="24"/>
              </w:rPr>
              <w:t>s55 – Offence to knowingly or recklessly to carry out restricted activity if have notice of prohibition or restriction</w:t>
            </w:r>
          </w:p>
          <w:p w14:paraId="58F4706D" w14:textId="1B0B27BE" w:rsidR="001D091F" w:rsidRDefault="001D091F" w:rsidP="00282380">
            <w:pPr>
              <w:pStyle w:val="Tablenormal0"/>
              <w:rPr>
                <w:sz w:val="24"/>
              </w:rPr>
            </w:pPr>
            <w:r>
              <w:rPr>
                <w:sz w:val="24"/>
              </w:rPr>
              <w:t>s5</w:t>
            </w:r>
            <w:r w:rsidR="00A400E2">
              <w:rPr>
                <w:sz w:val="24"/>
              </w:rPr>
              <w:t>7</w:t>
            </w:r>
            <w:r>
              <w:rPr>
                <w:sz w:val="24"/>
              </w:rPr>
              <w:t xml:space="preserve"> – Offence to </w:t>
            </w:r>
            <w:r w:rsidR="00A400E2">
              <w:rPr>
                <w:sz w:val="24"/>
              </w:rPr>
              <w:t xml:space="preserve">knowingly or recklessly </w:t>
            </w:r>
            <w:r w:rsidRPr="001D091F">
              <w:rPr>
                <w:sz w:val="24"/>
              </w:rPr>
              <w:t>lighting fire in open air during prohibited fire season without permit or in breach of permit conditions</w:t>
            </w:r>
          </w:p>
          <w:p w14:paraId="7491DE54" w14:textId="3BB81F3F" w:rsidR="00A400E2" w:rsidRPr="00D66DD1" w:rsidRDefault="00A400E2" w:rsidP="00282380">
            <w:pPr>
              <w:pStyle w:val="Tablenormal0"/>
              <w:rPr>
                <w:sz w:val="24"/>
              </w:rPr>
            </w:pPr>
            <w:r>
              <w:rPr>
                <w:sz w:val="24"/>
              </w:rPr>
              <w:t xml:space="preserve">s58 </w:t>
            </w:r>
            <w:r w:rsidR="008577D3">
              <w:rPr>
                <w:sz w:val="24"/>
              </w:rPr>
              <w:t>–</w:t>
            </w:r>
            <w:r>
              <w:rPr>
                <w:sz w:val="24"/>
              </w:rPr>
              <w:t xml:space="preserve"> </w:t>
            </w:r>
            <w:r w:rsidR="008577D3">
              <w:rPr>
                <w:sz w:val="24"/>
              </w:rPr>
              <w:t xml:space="preserve">Offence to knowingly or recklessly </w:t>
            </w:r>
            <w:r w:rsidR="008577D3" w:rsidRPr="008577D3">
              <w:rPr>
                <w:sz w:val="24"/>
              </w:rPr>
              <w:t>lighting fire in open air during restricted fire season without permit or in breach of permit conditions</w:t>
            </w:r>
          </w:p>
          <w:p w14:paraId="0B66E0FA" w14:textId="77777777" w:rsidR="00B84485" w:rsidRPr="00D66DD1" w:rsidRDefault="00B84485" w:rsidP="00282380">
            <w:pPr>
              <w:pStyle w:val="Tablenormal0"/>
              <w:rPr>
                <w:sz w:val="24"/>
              </w:rPr>
            </w:pPr>
            <w:r w:rsidRPr="00D66DD1">
              <w:rPr>
                <w:sz w:val="24"/>
              </w:rPr>
              <w:t>2 years imprisonment, $300,000 fine (individual)</w:t>
            </w:r>
          </w:p>
          <w:p w14:paraId="15375A8B" w14:textId="04D18654" w:rsidR="00B84485" w:rsidRPr="00D66DD1" w:rsidRDefault="00B84485" w:rsidP="00127337">
            <w:pPr>
              <w:pStyle w:val="Tablenormal0"/>
              <w:rPr>
                <w:sz w:val="24"/>
              </w:rPr>
            </w:pPr>
            <w:r w:rsidRPr="00D66DD1">
              <w:rPr>
                <w:sz w:val="24"/>
              </w:rPr>
              <w:t>$600,000 fine (body corporate)</w:t>
            </w:r>
          </w:p>
        </w:tc>
        <w:tc>
          <w:tcPr>
            <w:tcW w:w="1999" w:type="dxa"/>
          </w:tcPr>
          <w:p w14:paraId="0799328F" w14:textId="751AFE22" w:rsidR="00B84485" w:rsidRPr="00D66DD1" w:rsidRDefault="00B84485" w:rsidP="00332206">
            <w:pPr>
              <w:pStyle w:val="Tablenormal0"/>
              <w:jc w:val="center"/>
              <w:rPr>
                <w:sz w:val="24"/>
              </w:rPr>
            </w:pPr>
            <w:r w:rsidRPr="00D66DD1">
              <w:rPr>
                <w:sz w:val="24"/>
              </w:rPr>
              <w:t>N/A</w:t>
            </w:r>
          </w:p>
        </w:tc>
        <w:tc>
          <w:tcPr>
            <w:tcW w:w="2000" w:type="dxa"/>
          </w:tcPr>
          <w:p w14:paraId="0027B458" w14:textId="77777777" w:rsidR="00B84485" w:rsidRPr="00D66DD1" w:rsidRDefault="00B84485" w:rsidP="00282380">
            <w:pPr>
              <w:pStyle w:val="Tablenormal0"/>
              <w:rPr>
                <w:sz w:val="24"/>
              </w:rPr>
            </w:pPr>
            <w:r w:rsidRPr="00D66DD1">
              <w:rPr>
                <w:sz w:val="24"/>
              </w:rPr>
              <w:t>s23(1), s61(3)</w:t>
            </w:r>
          </w:p>
          <w:p w14:paraId="0E3E3431" w14:textId="77777777" w:rsidR="00B84485" w:rsidRPr="00D66DD1" w:rsidRDefault="00B84485" w:rsidP="00282380">
            <w:pPr>
              <w:pStyle w:val="Tablenormal0"/>
              <w:rPr>
                <w:sz w:val="24"/>
              </w:rPr>
            </w:pPr>
            <w:r w:rsidRPr="00D66DD1">
              <w:rPr>
                <w:sz w:val="24"/>
              </w:rPr>
              <w:t xml:space="preserve">S20(3), Form 7 FRF Regs 2005, s61(2) FRF ACT </w:t>
            </w:r>
          </w:p>
          <w:p w14:paraId="0364F354" w14:textId="77777777" w:rsidR="00B84485" w:rsidRPr="00D66DD1" w:rsidRDefault="00B84485" w:rsidP="00282380">
            <w:pPr>
              <w:pStyle w:val="Tablenormal0"/>
              <w:rPr>
                <w:sz w:val="24"/>
              </w:rPr>
            </w:pPr>
            <w:r w:rsidRPr="00D66DD1">
              <w:rPr>
                <w:sz w:val="24"/>
              </w:rPr>
              <w:t>s21(1), s61(2)</w:t>
            </w:r>
          </w:p>
          <w:p w14:paraId="52D78FD9" w14:textId="77777777" w:rsidR="00B84485" w:rsidRPr="00D66DD1" w:rsidRDefault="00B84485" w:rsidP="00282380">
            <w:pPr>
              <w:pStyle w:val="Tablenormal0"/>
              <w:rPr>
                <w:sz w:val="24"/>
              </w:rPr>
            </w:pPr>
            <w:r w:rsidRPr="00D66DD1">
              <w:rPr>
                <w:sz w:val="24"/>
              </w:rPr>
              <w:t>s61(1)(a), s61(4), s27(1)</w:t>
            </w:r>
          </w:p>
          <w:p w14:paraId="32B65BEB" w14:textId="77777777" w:rsidR="00B84485" w:rsidRPr="00D66DD1" w:rsidRDefault="00B84485" w:rsidP="00282380">
            <w:pPr>
              <w:pStyle w:val="Tablenormal0"/>
              <w:rPr>
                <w:sz w:val="24"/>
              </w:rPr>
            </w:pPr>
          </w:p>
          <w:p w14:paraId="1B3543EF" w14:textId="718AC27C" w:rsidR="00B84485" w:rsidRPr="00D66DD1" w:rsidRDefault="00B84485" w:rsidP="00127337">
            <w:pPr>
              <w:pStyle w:val="Tablenormal0"/>
              <w:rPr>
                <w:sz w:val="24"/>
              </w:rPr>
            </w:pPr>
          </w:p>
        </w:tc>
      </w:tr>
      <w:tr w:rsidR="00B84485" w:rsidRPr="003C3537" w14:paraId="08F8ECE6" w14:textId="77777777" w:rsidTr="00282380">
        <w:tc>
          <w:tcPr>
            <w:tcW w:w="14175" w:type="dxa"/>
            <w:gridSpan w:val="6"/>
          </w:tcPr>
          <w:p w14:paraId="10758EEE" w14:textId="7B8F9DEA" w:rsidR="00B84485" w:rsidRPr="00204757" w:rsidRDefault="00B84485" w:rsidP="00D66DD1">
            <w:pPr>
              <w:pStyle w:val="Tablenormal0"/>
              <w:jc w:val="center"/>
              <w:rPr>
                <w:b/>
                <w:sz w:val="28"/>
                <w:szCs w:val="28"/>
              </w:rPr>
            </w:pPr>
            <w:r w:rsidRPr="00204757">
              <w:rPr>
                <w:b/>
                <w:sz w:val="28"/>
                <w:szCs w:val="28"/>
              </w:rPr>
              <w:lastRenderedPageBreak/>
              <w:t>Offences to be developed</w:t>
            </w:r>
          </w:p>
        </w:tc>
      </w:tr>
      <w:tr w:rsidR="00B84485" w:rsidRPr="003C3537" w14:paraId="17DA4E55" w14:textId="77777777" w:rsidTr="005969A1">
        <w:tc>
          <w:tcPr>
            <w:tcW w:w="0" w:type="auto"/>
          </w:tcPr>
          <w:p w14:paraId="6E9E46E1" w14:textId="75F823A4" w:rsidR="00B84485" w:rsidRPr="00D66DD1" w:rsidRDefault="00B84485" w:rsidP="00D66DD1">
            <w:pPr>
              <w:pStyle w:val="Tablenormal0"/>
              <w:numPr>
                <w:ilvl w:val="0"/>
                <w:numId w:val="35"/>
              </w:numPr>
              <w:ind w:left="284" w:hanging="284"/>
              <w:rPr>
                <w:sz w:val="24"/>
              </w:rPr>
            </w:pPr>
          </w:p>
        </w:tc>
        <w:tc>
          <w:tcPr>
            <w:tcW w:w="2263" w:type="dxa"/>
          </w:tcPr>
          <w:p w14:paraId="5F21E86A" w14:textId="77777777" w:rsidR="00B84485" w:rsidRPr="00D66DD1" w:rsidRDefault="00B84485" w:rsidP="00D66DD1">
            <w:pPr>
              <w:pStyle w:val="Tablenormal0"/>
              <w:rPr>
                <w:sz w:val="24"/>
              </w:rPr>
            </w:pPr>
            <w:r w:rsidRPr="00D66DD1">
              <w:rPr>
                <w:sz w:val="24"/>
              </w:rPr>
              <w:t xml:space="preserve">Breaches of fire safety and evacuation regulations e.g.: </w:t>
            </w:r>
          </w:p>
          <w:p w14:paraId="32DE23BE" w14:textId="77777777" w:rsidR="00B84485" w:rsidRPr="00D66DD1" w:rsidRDefault="00B84485" w:rsidP="00D66DD1">
            <w:pPr>
              <w:pStyle w:val="Tablenormal0"/>
              <w:numPr>
                <w:ilvl w:val="0"/>
                <w:numId w:val="30"/>
              </w:numPr>
              <w:ind w:left="455" w:hanging="284"/>
              <w:rPr>
                <w:sz w:val="24"/>
              </w:rPr>
            </w:pPr>
            <w:r w:rsidRPr="00D66DD1">
              <w:rPr>
                <w:sz w:val="24"/>
              </w:rPr>
              <w:t>failing to maintain means of escape</w:t>
            </w:r>
          </w:p>
          <w:p w14:paraId="0F0E05D2" w14:textId="77777777" w:rsidR="00B84485" w:rsidRPr="00D66DD1" w:rsidRDefault="00B84485" w:rsidP="00D66DD1">
            <w:pPr>
              <w:pStyle w:val="Tablenormal0"/>
              <w:numPr>
                <w:ilvl w:val="0"/>
                <w:numId w:val="30"/>
              </w:numPr>
              <w:ind w:left="455" w:hanging="284"/>
              <w:rPr>
                <w:sz w:val="24"/>
              </w:rPr>
            </w:pPr>
            <w:r w:rsidRPr="00D66DD1">
              <w:rPr>
                <w:sz w:val="24"/>
              </w:rPr>
              <w:t>failing to have evacuation procedures</w:t>
            </w:r>
          </w:p>
          <w:p w14:paraId="7F2B0805" w14:textId="77777777" w:rsidR="003E2C44" w:rsidRDefault="00B84485" w:rsidP="00D66DD1">
            <w:pPr>
              <w:pStyle w:val="Tablenormal0"/>
              <w:numPr>
                <w:ilvl w:val="0"/>
                <w:numId w:val="30"/>
              </w:numPr>
              <w:ind w:left="455" w:hanging="284"/>
              <w:rPr>
                <w:sz w:val="24"/>
              </w:rPr>
            </w:pPr>
            <w:r w:rsidRPr="00D66DD1">
              <w:rPr>
                <w:sz w:val="24"/>
              </w:rPr>
              <w:t xml:space="preserve">tenants failing </w:t>
            </w:r>
            <w:r w:rsidR="003E2C44">
              <w:rPr>
                <w:sz w:val="24"/>
              </w:rPr>
              <w:t>to follow evacuation procedures</w:t>
            </w:r>
          </w:p>
          <w:p w14:paraId="49122292" w14:textId="30DFB56F" w:rsidR="00B84485" w:rsidRPr="00362F56" w:rsidRDefault="00B84485" w:rsidP="00D66DD1">
            <w:pPr>
              <w:pStyle w:val="Tablenormal0"/>
              <w:numPr>
                <w:ilvl w:val="0"/>
                <w:numId w:val="30"/>
              </w:numPr>
              <w:ind w:left="455" w:hanging="284"/>
              <w:rPr>
                <w:sz w:val="24"/>
              </w:rPr>
            </w:pPr>
            <w:r w:rsidRPr="00362F56">
              <w:rPr>
                <w:sz w:val="24"/>
              </w:rPr>
              <w:t>owners and occupants of particular types of buildings failing to take reasonable fire prevention precautions</w:t>
            </w:r>
          </w:p>
        </w:tc>
        <w:tc>
          <w:tcPr>
            <w:tcW w:w="3645" w:type="dxa"/>
          </w:tcPr>
          <w:p w14:paraId="643629F7" w14:textId="77777777" w:rsidR="00B84485" w:rsidRPr="00D66DD1" w:rsidRDefault="00B84485" w:rsidP="00D66DD1">
            <w:pPr>
              <w:pStyle w:val="Tablenormal0"/>
              <w:rPr>
                <w:sz w:val="24"/>
              </w:rPr>
            </w:pPr>
            <w:r w:rsidRPr="00D66DD1">
              <w:rPr>
                <w:sz w:val="24"/>
              </w:rPr>
              <w:t xml:space="preserve">The specific offences will depend on what is included in the new regulations (also part of this consultation process) </w:t>
            </w:r>
          </w:p>
          <w:p w14:paraId="57C5060B" w14:textId="0CF4D934" w:rsidR="00B84485" w:rsidRPr="00D66DD1" w:rsidRDefault="00B84485" w:rsidP="00D66DD1">
            <w:pPr>
              <w:pStyle w:val="Tablenormal0"/>
              <w:rPr>
                <w:sz w:val="24"/>
              </w:rPr>
            </w:pPr>
            <w:r w:rsidRPr="00D66DD1">
              <w:rPr>
                <w:sz w:val="24"/>
              </w:rPr>
              <w:t>Penalty: to be confirmed</w:t>
            </w:r>
          </w:p>
        </w:tc>
        <w:tc>
          <w:tcPr>
            <w:tcW w:w="3642" w:type="dxa"/>
          </w:tcPr>
          <w:p w14:paraId="283D45A8" w14:textId="77777777" w:rsidR="00B84485" w:rsidRPr="00D66DD1" w:rsidRDefault="00B84485" w:rsidP="00D66DD1">
            <w:pPr>
              <w:spacing w:before="40" w:after="40"/>
              <w:rPr>
                <w:sz w:val="24"/>
              </w:rPr>
            </w:pPr>
            <w:r w:rsidRPr="00D66DD1">
              <w:rPr>
                <w:sz w:val="24"/>
              </w:rPr>
              <w:t>S76</w:t>
            </w:r>
          </w:p>
          <w:p w14:paraId="51A6067C" w14:textId="77777777" w:rsidR="00B84485" w:rsidRPr="00D66DD1" w:rsidRDefault="00B84485" w:rsidP="00D66DD1">
            <w:pPr>
              <w:spacing w:before="40" w:after="40"/>
              <w:rPr>
                <w:sz w:val="24"/>
              </w:rPr>
            </w:pPr>
            <w:r w:rsidRPr="00D66DD1">
              <w:rPr>
                <w:sz w:val="24"/>
              </w:rPr>
              <w:t>Offence for knowingly no providing or maintaining an approved evacuation scheme</w:t>
            </w:r>
          </w:p>
          <w:p w14:paraId="6953B5AF" w14:textId="77777777" w:rsidR="00B84485" w:rsidRPr="00D66DD1" w:rsidRDefault="00B84485" w:rsidP="00D66DD1">
            <w:pPr>
              <w:spacing w:before="40" w:after="40"/>
              <w:rPr>
                <w:sz w:val="24"/>
              </w:rPr>
            </w:pPr>
          </w:p>
          <w:p w14:paraId="4B6DF754" w14:textId="77777777" w:rsidR="00B84485" w:rsidRPr="00D66DD1" w:rsidRDefault="00B84485" w:rsidP="00D66DD1">
            <w:pPr>
              <w:spacing w:before="40" w:after="40"/>
              <w:rPr>
                <w:sz w:val="24"/>
              </w:rPr>
            </w:pPr>
            <w:r w:rsidRPr="00D66DD1">
              <w:rPr>
                <w:sz w:val="24"/>
              </w:rPr>
              <w:t>S191</w:t>
            </w:r>
          </w:p>
          <w:p w14:paraId="3C85A704" w14:textId="54B63BEA" w:rsidR="00B84485" w:rsidRPr="00D66DD1" w:rsidRDefault="00B84485" w:rsidP="00D66DD1">
            <w:pPr>
              <w:pStyle w:val="Tablenormal0"/>
              <w:rPr>
                <w:sz w:val="24"/>
              </w:rPr>
            </w:pPr>
            <w:r w:rsidRPr="00D66DD1">
              <w:rPr>
                <w:sz w:val="24"/>
              </w:rPr>
              <w:t>Offence for knowingly failing to maintain a means of escape from fire</w:t>
            </w:r>
          </w:p>
        </w:tc>
        <w:tc>
          <w:tcPr>
            <w:tcW w:w="1999" w:type="dxa"/>
          </w:tcPr>
          <w:p w14:paraId="6E255726" w14:textId="77777777" w:rsidR="00B84485" w:rsidRPr="00D66DD1" w:rsidRDefault="00B84485" w:rsidP="00D66DD1">
            <w:pPr>
              <w:pStyle w:val="Tablenormal0"/>
              <w:rPr>
                <w:sz w:val="24"/>
              </w:rPr>
            </w:pPr>
            <w:r w:rsidRPr="00D66DD1">
              <w:rPr>
                <w:sz w:val="24"/>
              </w:rPr>
              <w:t>Offence to breach Part 1 of Fire Safety and Evacuation of Buildings Regulations 2006</w:t>
            </w:r>
          </w:p>
          <w:p w14:paraId="6E65282E" w14:textId="77777777" w:rsidR="00B84485" w:rsidRPr="00D66DD1" w:rsidRDefault="00B84485" w:rsidP="00D66DD1">
            <w:pPr>
              <w:pStyle w:val="Tablenormal0"/>
              <w:rPr>
                <w:sz w:val="24"/>
              </w:rPr>
            </w:pPr>
          </w:p>
        </w:tc>
        <w:tc>
          <w:tcPr>
            <w:tcW w:w="2000" w:type="dxa"/>
          </w:tcPr>
          <w:p w14:paraId="39C363D9" w14:textId="25277675" w:rsidR="00B84485" w:rsidRPr="00D66DD1" w:rsidRDefault="00B84485" w:rsidP="00332206">
            <w:pPr>
              <w:pStyle w:val="Tablenormal0"/>
              <w:jc w:val="center"/>
              <w:rPr>
                <w:sz w:val="24"/>
              </w:rPr>
            </w:pPr>
            <w:r w:rsidRPr="00D66DD1">
              <w:rPr>
                <w:sz w:val="24"/>
              </w:rPr>
              <w:t>N/A</w:t>
            </w:r>
          </w:p>
        </w:tc>
      </w:tr>
    </w:tbl>
    <w:p w14:paraId="42C556DF" w14:textId="1D45BDD0" w:rsidR="006C4DE8" w:rsidRPr="006C4DE8" w:rsidRDefault="006C4DE8" w:rsidP="006C4DE8"/>
    <w:sectPr w:rsidR="006C4DE8" w:rsidRPr="006C4DE8" w:rsidSect="00BA1C0D">
      <w:pgSz w:w="16840" w:h="11907" w:orient="landscape" w:code="9"/>
      <w:pgMar w:top="1440" w:right="1440" w:bottom="1440" w:left="1440" w:header="425"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C3E68" w14:textId="77777777" w:rsidR="00F56DC0" w:rsidRDefault="00F56DC0">
      <w:r>
        <w:separator/>
      </w:r>
    </w:p>
  </w:endnote>
  <w:endnote w:type="continuationSeparator" w:id="0">
    <w:p w14:paraId="287EE1B5" w14:textId="77777777" w:rsidR="00F56DC0" w:rsidRDefault="00F56DC0">
      <w:r>
        <w:continuationSeparator/>
      </w:r>
    </w:p>
  </w:endnote>
  <w:endnote w:type="continuationNotice" w:id="1">
    <w:p w14:paraId="3E7A5578" w14:textId="77777777" w:rsidR="00F56DC0" w:rsidRDefault="00F56D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6D" w14:textId="77777777" w:rsidR="00F56DC0" w:rsidRPr="00F60476" w:rsidRDefault="00F56DC0" w:rsidP="00F60476">
    <w:pPr>
      <w:pStyle w:val="Footer"/>
    </w:pPr>
    <w:r>
      <w:rPr>
        <w:noProof/>
        <w:lang w:eastAsia="en-NZ"/>
      </w:rPr>
      <w:drawing>
        <wp:anchor distT="0" distB="0" distL="114300" distR="114300" simplePos="0" relativeHeight="251658242" behindDoc="0" locked="0" layoutInCell="1" allowOverlap="1" wp14:anchorId="3354AC77" wp14:editId="3354AC78">
          <wp:simplePos x="0" y="0"/>
          <wp:positionH relativeFrom="column">
            <wp:posOffset>3204845</wp:posOffset>
          </wp:positionH>
          <wp:positionV relativeFrom="page">
            <wp:posOffset>9999345</wp:posOffset>
          </wp:positionV>
          <wp:extent cx="2555875" cy="262255"/>
          <wp:effectExtent l="0" t="0" r="0" b="4445"/>
          <wp:wrapSquare wrapText="bothSides"/>
          <wp:docPr id="5" name="Picture 5"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8241" behindDoc="1" locked="0" layoutInCell="1" allowOverlap="1" wp14:anchorId="3354AC79" wp14:editId="3354AC7A">
          <wp:simplePos x="0" y="0"/>
          <wp:positionH relativeFrom="page">
            <wp:posOffset>953135</wp:posOffset>
          </wp:positionH>
          <wp:positionV relativeFrom="line">
            <wp:posOffset>-283845</wp:posOffset>
          </wp:positionV>
          <wp:extent cx="2771775" cy="492760"/>
          <wp:effectExtent l="0" t="0" r="9525" b="2540"/>
          <wp:wrapSquare wrapText="right"/>
          <wp:docPr id="6" name="Picture 6"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6E" w14:textId="77777777" w:rsidR="00F56DC0" w:rsidRDefault="00F56DC0" w:rsidP="001467E3">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sidR="00EF470B">
        <w:rPr>
          <w:noProof/>
        </w:rPr>
        <w:t>47</w:t>
      </w:r>
    </w:fldSimple>
  </w:p>
  <w:p w14:paraId="3354AC6F" w14:textId="77777777" w:rsidR="00F56DC0" w:rsidRDefault="00F56DC0"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71" w14:textId="77777777" w:rsidR="00F56DC0" w:rsidRPr="00391C7C" w:rsidRDefault="00F56DC0" w:rsidP="004518B7">
    <w:pPr>
      <w:pStyle w:val="Footer"/>
      <w:tabs>
        <w:tab w:val="center" w:pos="4678"/>
        <w:tab w:val="right" w:pos="9071"/>
      </w:tabs>
      <w:ind w:right="-1"/>
    </w:pPr>
    <w:r>
      <w:tab/>
    </w:r>
    <w:r>
      <w:tab/>
    </w:r>
    <w:r>
      <w:fldChar w:fldCharType="begin"/>
    </w:r>
    <w:r>
      <w:instrText xml:space="preserve"> PAGE  \* roman  \* MERGEFORMAT </w:instrText>
    </w:r>
    <w:r>
      <w:fldChar w:fldCharType="separate"/>
    </w:r>
    <w:r w:rsidR="00EF470B">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73" w14:textId="77777777" w:rsidR="00F56DC0" w:rsidRPr="00391C7C" w:rsidRDefault="00F56DC0" w:rsidP="004518B7">
    <w:pPr>
      <w:pStyle w:val="Footer"/>
      <w:tabs>
        <w:tab w:val="center" w:pos="4678"/>
        <w:tab w:val="right" w:pos="9071"/>
      </w:tabs>
      <w:ind w:right="-1"/>
    </w:pPr>
    <w:r>
      <w:tab/>
    </w:r>
    <w:r>
      <w:tab/>
      <w:t xml:space="preserve">Page </w:t>
    </w:r>
    <w:r>
      <w:fldChar w:fldCharType="begin"/>
    </w:r>
    <w:r>
      <w:instrText xml:space="preserve"> PAGE  \* Arabic  \* MERGEFORMAT </w:instrText>
    </w:r>
    <w:r>
      <w:fldChar w:fldCharType="separate"/>
    </w:r>
    <w:r w:rsidR="00EF470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4C71E" w14:textId="77777777" w:rsidR="00F56DC0" w:rsidRDefault="00F56DC0" w:rsidP="006E29CC">
      <w:pPr>
        <w:pStyle w:val="Spacer"/>
      </w:pPr>
      <w:r>
        <w:separator/>
      </w:r>
    </w:p>
    <w:p w14:paraId="6C07853D" w14:textId="77777777" w:rsidR="00F56DC0" w:rsidRDefault="00F56DC0" w:rsidP="006E29CC">
      <w:pPr>
        <w:pStyle w:val="Spacer"/>
      </w:pPr>
    </w:p>
  </w:footnote>
  <w:footnote w:type="continuationSeparator" w:id="0">
    <w:p w14:paraId="54C74BD8" w14:textId="77777777" w:rsidR="00F56DC0" w:rsidRDefault="00F56DC0">
      <w:r>
        <w:continuationSeparator/>
      </w:r>
    </w:p>
  </w:footnote>
  <w:footnote w:type="continuationNotice" w:id="1">
    <w:p w14:paraId="5824E994" w14:textId="77777777" w:rsidR="00F56DC0" w:rsidRDefault="00F56DC0">
      <w:pPr>
        <w:spacing w:before="0" w:after="0"/>
      </w:pPr>
    </w:p>
  </w:footnote>
  <w:footnote w:id="2">
    <w:p w14:paraId="1D0A980B" w14:textId="53A323E4" w:rsidR="00F56DC0" w:rsidRDefault="00F56DC0">
      <w:pPr>
        <w:pStyle w:val="FootnoteText"/>
      </w:pPr>
      <w:r>
        <w:rPr>
          <w:rStyle w:val="FootnoteReference"/>
        </w:rPr>
        <w:footnoteRef/>
      </w:r>
      <w:r>
        <w:t xml:space="preserve"> The Hazardous Substances (Emergency Management) Regulations 2001 describe the requirements for having an emergency plan in place when certain quantities of hazardous substances are present.  </w:t>
      </w:r>
    </w:p>
  </w:footnote>
  <w:footnote w:id="3">
    <w:p w14:paraId="716F4298" w14:textId="7061D9A3" w:rsidR="00F56DC0" w:rsidRDefault="00F56DC0">
      <w:pPr>
        <w:pStyle w:val="FootnoteText"/>
      </w:pPr>
      <w:r>
        <w:rPr>
          <w:rStyle w:val="FootnoteReference"/>
        </w:rPr>
        <w:footnoteRef/>
      </w:r>
      <w:r>
        <w:t xml:space="preserve"> The Health and Safety at Work (Major Hazard Facilities) Regulations 2016 describe the requirements for major hazard facilities to have emergency plans that cover the plan for a major incident at the site. </w:t>
      </w:r>
    </w:p>
  </w:footnote>
  <w:footnote w:id="4">
    <w:p w14:paraId="3772DFAB" w14:textId="77777777" w:rsidR="00F56DC0" w:rsidRDefault="00F56DC0" w:rsidP="00A31559">
      <w:pPr>
        <w:pStyle w:val="FootnoteText"/>
      </w:pPr>
      <w:r>
        <w:rPr>
          <w:rStyle w:val="FootnoteReference"/>
        </w:rPr>
        <w:footnoteRef/>
      </w:r>
      <w:r>
        <w:t xml:space="preserve"> Evacuation training programmes are a permissible alternative to regular trial evacuations for some buildings.</w:t>
      </w:r>
    </w:p>
  </w:footnote>
  <w:footnote w:id="5">
    <w:p w14:paraId="047B6991" w14:textId="757F7DC8" w:rsidR="00F56DC0" w:rsidRDefault="00F56DC0">
      <w:pPr>
        <w:pStyle w:val="FootnoteText"/>
      </w:pPr>
      <w:r>
        <w:rPr>
          <w:rStyle w:val="FootnoteReference"/>
        </w:rPr>
        <w:footnoteRef/>
      </w:r>
      <w:r>
        <w:t xml:space="preserve"> Temporary structures that are over 100 square metres, or are in place longer than one month require a building consent.</w:t>
      </w:r>
    </w:p>
  </w:footnote>
  <w:footnote w:id="6">
    <w:p w14:paraId="132A42BC" w14:textId="367F3596" w:rsidR="00F56DC0" w:rsidRDefault="00F56DC0">
      <w:pPr>
        <w:pStyle w:val="FootnoteText"/>
      </w:pPr>
      <w:r>
        <w:rPr>
          <w:rStyle w:val="FootnoteReference"/>
        </w:rPr>
        <w:footnoteRef/>
      </w:r>
      <w:r>
        <w:t xml:space="preserve"> See Cabinet paper EGI-16-SUB-007 and Cabinet Minute EGI-16-MIN-0075.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6C" w14:textId="00CEDD4B" w:rsidR="00F56DC0" w:rsidRPr="00143173" w:rsidRDefault="00F56DC0" w:rsidP="00143173">
    <w:pPr>
      <w:pStyle w:val="Securityclassificiation"/>
      <w:rPr>
        <w:bCs/>
      </w:rPr>
    </w:pPr>
    <w:r w:rsidRPr="00143173">
      <w:rPr>
        <w:bCs/>
        <w:noProof/>
        <w:lang w:eastAsia="en-NZ"/>
      </w:rPr>
      <w:drawing>
        <wp:anchor distT="0" distB="0" distL="114300" distR="114300" simplePos="0" relativeHeight="251658240" behindDoc="0" locked="0" layoutInCell="1" allowOverlap="1" wp14:anchorId="3354AC75" wp14:editId="3354AC76">
          <wp:simplePos x="0" y="0"/>
          <wp:positionH relativeFrom="column">
            <wp:align>left</wp:align>
          </wp:positionH>
          <wp:positionV relativeFrom="page">
            <wp:posOffset>504190</wp:posOffset>
          </wp:positionV>
          <wp:extent cx="108000" cy="3240000"/>
          <wp:effectExtent l="0" t="0" r="6350" b="0"/>
          <wp:wrapSquare wrapText="bothSides"/>
          <wp:docPr id="3" name="Picture 3"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r w:rsidRPr="00143173">
      <w:rPr>
        <w:bCs/>
        <w:noProof/>
        <w:lang w:eastAsia="en-NZ"/>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AC70" w14:textId="1B490BFB" w:rsidR="00F56DC0" w:rsidRPr="005105C2" w:rsidRDefault="00F56DC0" w:rsidP="002F012C">
    <w:pPr>
      <w:pStyle w:val="Header"/>
      <w:rPr>
        <w:i/>
        <w:sz w:val="20"/>
      </w:rPr>
    </w:pPr>
    <w:r w:rsidRPr="005105C2">
      <w:rPr>
        <w:i/>
        <w:sz w:val="20"/>
      </w:rPr>
      <w:t xml:space="preserve">Discussion Document: Proposed regulations for </w:t>
    </w:r>
    <w:r>
      <w:rPr>
        <w:i/>
        <w:sz w:val="20"/>
      </w:rPr>
      <w:t>Fire and Emergency New Zealand: evacuation schemes and infringement offences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0D8132A4"/>
    <w:multiLevelType w:val="hybridMultilevel"/>
    <w:tmpl w:val="E5663906"/>
    <w:lvl w:ilvl="0" w:tplc="14090001">
      <w:start w:val="1"/>
      <w:numFmt w:val="bullet"/>
      <w:lvlText w:val=""/>
      <w:lvlJc w:val="left"/>
      <w:pPr>
        <w:ind w:left="720" w:hanging="360"/>
      </w:pPr>
      <w:rPr>
        <w:rFonts w:ascii="Symbol" w:hAnsi="Symbol" w:hint="default"/>
      </w:rPr>
    </w:lvl>
    <w:lvl w:ilvl="1" w:tplc="EB7C7B98">
      <w:numFmt w:val="bullet"/>
      <w:lvlText w:val="-"/>
      <w:lvlJc w:val="left"/>
      <w:pPr>
        <w:ind w:left="1440" w:hanging="360"/>
      </w:pPr>
      <w:rPr>
        <w:rFonts w:ascii="Calibri" w:eastAsiaTheme="minorHAnsi" w:hAnsi="Calibri" w:cs="Times New Roma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0DE2515D"/>
    <w:multiLevelType w:val="hybridMultilevel"/>
    <w:tmpl w:val="D334EF20"/>
    <w:lvl w:ilvl="0" w:tplc="D856DDDA">
      <w:numFmt w:val="bullet"/>
      <w:lvlText w:val="-"/>
      <w:lvlJc w:val="left"/>
      <w:pPr>
        <w:ind w:left="720" w:hanging="360"/>
      </w:pPr>
      <w:rPr>
        <w:rFonts w:ascii="Calibri" w:eastAsiaTheme="minorHAns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1B579BA"/>
    <w:multiLevelType w:val="multilevel"/>
    <w:tmpl w:val="2BC0F316"/>
    <w:lvl w:ilvl="0">
      <w:start w:val="1"/>
      <w:numFmt w:val="bullet"/>
      <w:lvlText w:val=""/>
      <w:lvlJc w:val="left"/>
      <w:pPr>
        <w:ind w:left="535" w:hanging="360"/>
      </w:pPr>
      <w:rPr>
        <w:rFonts w:ascii="Symbol" w:hAnsi="Symbol" w:hint="default"/>
        <w:sz w:val="20"/>
      </w:rPr>
    </w:lvl>
    <w:lvl w:ilvl="1">
      <w:start w:val="1"/>
      <w:numFmt w:val="bullet"/>
      <w:lvlText w:val=""/>
      <w:lvlJc w:val="left"/>
      <w:pPr>
        <w:ind w:left="1281" w:hanging="357"/>
      </w:pPr>
      <w:rPr>
        <w:rFonts w:ascii="Symbol" w:hAnsi="Symbol" w:hint="default"/>
        <w:b/>
        <w:i w:val="0"/>
        <w:sz w:val="18"/>
      </w:rPr>
    </w:lvl>
    <w:lvl w:ilvl="2">
      <w:start w:val="1"/>
      <w:numFmt w:val="bullet"/>
      <w:lvlRestart w:val="0"/>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6">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nsid w:val="2FC70EB7"/>
    <w:multiLevelType w:val="hybridMultilevel"/>
    <w:tmpl w:val="59044B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7870E15"/>
    <w:multiLevelType w:val="hybridMultilevel"/>
    <w:tmpl w:val="DF64B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BA6431D"/>
    <w:multiLevelType w:val="hybridMultilevel"/>
    <w:tmpl w:val="DD325F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5BEB1091"/>
    <w:multiLevelType w:val="hybridMultilevel"/>
    <w:tmpl w:val="8E8E3FF8"/>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FD40A31"/>
    <w:multiLevelType w:val="multilevel"/>
    <w:tmpl w:val="51BAA28C"/>
    <w:lvl w:ilvl="0">
      <w:start w:val="1"/>
      <w:numFmt w:val="bullet"/>
      <w:pStyle w:val="Bullet"/>
      <w:lvlText w:val=""/>
      <w:lvlJc w:val="left"/>
      <w:pPr>
        <w:ind w:left="535"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nsid w:val="62C73DD8"/>
    <w:multiLevelType w:val="hybridMultilevel"/>
    <w:tmpl w:val="68DE8026"/>
    <w:lvl w:ilvl="0" w:tplc="00DEB084">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1">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2">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3">
    <w:nsid w:val="6DFC3576"/>
    <w:multiLevelType w:val="multilevel"/>
    <w:tmpl w:val="2BC0F316"/>
    <w:lvl w:ilvl="0">
      <w:start w:val="1"/>
      <w:numFmt w:val="bullet"/>
      <w:lvlText w:val=""/>
      <w:lvlJc w:val="left"/>
      <w:pPr>
        <w:ind w:left="535" w:hanging="360"/>
      </w:pPr>
      <w:rPr>
        <w:rFonts w:ascii="Symbol" w:hAnsi="Symbol" w:hint="default"/>
        <w:sz w:val="20"/>
      </w:rPr>
    </w:lvl>
    <w:lvl w:ilvl="1">
      <w:start w:val="1"/>
      <w:numFmt w:val="bullet"/>
      <w:lvlText w:val=""/>
      <w:lvlJc w:val="left"/>
      <w:pPr>
        <w:ind w:left="1281" w:hanging="357"/>
      </w:pPr>
      <w:rPr>
        <w:rFonts w:ascii="Symbol" w:hAnsi="Symbol" w:hint="default"/>
        <w:b/>
        <w:i w:val="0"/>
        <w:sz w:val="18"/>
      </w:rPr>
    </w:lvl>
    <w:lvl w:ilvl="2">
      <w:start w:val="1"/>
      <w:numFmt w:val="bullet"/>
      <w:lvlRestart w:val="0"/>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nsid w:val="6ED70496"/>
    <w:multiLevelType w:val="hybridMultilevel"/>
    <w:tmpl w:val="22E86A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74DC7997"/>
    <w:multiLevelType w:val="hybridMultilevel"/>
    <w:tmpl w:val="CEB47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54400A2"/>
    <w:multiLevelType w:val="hybridMultilevel"/>
    <w:tmpl w:val="FF7E3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8">
    <w:nsid w:val="7A5F6E4B"/>
    <w:multiLevelType w:val="hybridMultilevel"/>
    <w:tmpl w:val="10A62A0C"/>
    <w:lvl w:ilvl="0" w:tplc="D4EC03B2">
      <w:numFmt w:val="bullet"/>
      <w:lvlText w:val=""/>
      <w:lvlJc w:val="left"/>
      <w:pPr>
        <w:ind w:left="720" w:hanging="360"/>
      </w:pPr>
      <w:rPr>
        <w:rFonts w:ascii="Symbol" w:eastAsiaTheme="minorHAns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0"/>
  </w:num>
  <w:num w:numId="4">
    <w:abstractNumId w:val="32"/>
  </w:num>
  <w:num w:numId="5">
    <w:abstractNumId w:val="27"/>
  </w:num>
  <w:num w:numId="6">
    <w:abstractNumId w:val="30"/>
  </w:num>
  <w:num w:numId="7">
    <w:abstractNumId w:val="18"/>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37"/>
  </w:num>
  <w:num w:numId="21">
    <w:abstractNumId w:val="31"/>
  </w:num>
  <w:num w:numId="22">
    <w:abstractNumId w:val="29"/>
  </w:num>
  <w:num w:numId="23">
    <w:abstractNumId w:val="21"/>
  </w:num>
  <w:num w:numId="24">
    <w:abstractNumId w:val="19"/>
  </w:num>
  <w:num w:numId="25">
    <w:abstractNumId w:val="12"/>
  </w:num>
  <w:num w:numId="26">
    <w:abstractNumId w:val="10"/>
  </w:num>
  <w:num w:numId="27">
    <w:abstractNumId w:val="13"/>
  </w:num>
  <w:num w:numId="28">
    <w:abstractNumId w:val="35"/>
  </w:num>
  <w:num w:numId="29">
    <w:abstractNumId w:val="36"/>
  </w:num>
  <w:num w:numId="30">
    <w:abstractNumId w:val="34"/>
  </w:num>
  <w:num w:numId="31">
    <w:abstractNumId w:val="24"/>
  </w:num>
  <w:num w:numId="32">
    <w:abstractNumId w:val="17"/>
  </w:num>
  <w:num w:numId="33">
    <w:abstractNumId w:val="27"/>
  </w:num>
  <w:num w:numId="34">
    <w:abstractNumId w:val="14"/>
  </w:num>
  <w:num w:numId="35">
    <w:abstractNumId w:val="25"/>
  </w:num>
  <w:num w:numId="36">
    <w:abstractNumId w:val="27"/>
  </w:num>
  <w:num w:numId="37">
    <w:abstractNumId w:val="28"/>
  </w:num>
  <w:num w:numId="38">
    <w:abstractNumId w:val="38"/>
  </w:num>
  <w:num w:numId="39">
    <w:abstractNumId w:val="27"/>
  </w:num>
  <w:num w:numId="40">
    <w:abstractNumId w:val="15"/>
  </w:num>
  <w:num w:numId="41">
    <w:abstractNumId w:val="33"/>
  </w:num>
  <w:num w:numId="42">
    <w:abstractNumId w:val="22"/>
  </w:num>
  <w:num w:numId="43">
    <w:abstractNumId w:val="18"/>
  </w:num>
  <w:num w:numId="44">
    <w:abstractNumId w:val="18"/>
  </w:num>
  <w:num w:numId="45">
    <w:abstractNumId w:val="18"/>
  </w:num>
  <w:num w:numId="46">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0833"/>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08"/>
    <w:rsid w:val="00000575"/>
    <w:rsid w:val="000012F8"/>
    <w:rsid w:val="00002B71"/>
    <w:rsid w:val="00003360"/>
    <w:rsid w:val="00005B93"/>
    <w:rsid w:val="00006C4A"/>
    <w:rsid w:val="00006FA6"/>
    <w:rsid w:val="00007103"/>
    <w:rsid w:val="000074D2"/>
    <w:rsid w:val="000100EA"/>
    <w:rsid w:val="000119F7"/>
    <w:rsid w:val="00012859"/>
    <w:rsid w:val="00014BE5"/>
    <w:rsid w:val="00015C84"/>
    <w:rsid w:val="00020010"/>
    <w:rsid w:val="0002063E"/>
    <w:rsid w:val="00020C7A"/>
    <w:rsid w:val="00021C89"/>
    <w:rsid w:val="00024D6E"/>
    <w:rsid w:val="00025251"/>
    <w:rsid w:val="000265D2"/>
    <w:rsid w:val="000275F7"/>
    <w:rsid w:val="00031E70"/>
    <w:rsid w:val="00033F5B"/>
    <w:rsid w:val="00034673"/>
    <w:rsid w:val="000348BA"/>
    <w:rsid w:val="000349FA"/>
    <w:rsid w:val="00034C69"/>
    <w:rsid w:val="00034FDC"/>
    <w:rsid w:val="00035047"/>
    <w:rsid w:val="00035706"/>
    <w:rsid w:val="000362C2"/>
    <w:rsid w:val="000409E2"/>
    <w:rsid w:val="000410F9"/>
    <w:rsid w:val="00041DCC"/>
    <w:rsid w:val="00042784"/>
    <w:rsid w:val="00042BD7"/>
    <w:rsid w:val="00043F56"/>
    <w:rsid w:val="00044EA1"/>
    <w:rsid w:val="00045615"/>
    <w:rsid w:val="000509CF"/>
    <w:rsid w:val="000521C0"/>
    <w:rsid w:val="00053005"/>
    <w:rsid w:val="00054163"/>
    <w:rsid w:val="00055BAF"/>
    <w:rsid w:val="00057125"/>
    <w:rsid w:val="00057134"/>
    <w:rsid w:val="000612FD"/>
    <w:rsid w:val="00062FE6"/>
    <w:rsid w:val="00063BB2"/>
    <w:rsid w:val="00063E68"/>
    <w:rsid w:val="000658B5"/>
    <w:rsid w:val="00067A58"/>
    <w:rsid w:val="0007092F"/>
    <w:rsid w:val="0007241E"/>
    <w:rsid w:val="00074814"/>
    <w:rsid w:val="00075BDC"/>
    <w:rsid w:val="00076035"/>
    <w:rsid w:val="00077013"/>
    <w:rsid w:val="000770AE"/>
    <w:rsid w:val="000852FD"/>
    <w:rsid w:val="0008531E"/>
    <w:rsid w:val="000854E0"/>
    <w:rsid w:val="000860E6"/>
    <w:rsid w:val="00086D02"/>
    <w:rsid w:val="00091C3A"/>
    <w:rsid w:val="00092587"/>
    <w:rsid w:val="0009266F"/>
    <w:rsid w:val="00094A06"/>
    <w:rsid w:val="0009522C"/>
    <w:rsid w:val="000953BD"/>
    <w:rsid w:val="00097D1E"/>
    <w:rsid w:val="000A0135"/>
    <w:rsid w:val="000A522D"/>
    <w:rsid w:val="000B0D9D"/>
    <w:rsid w:val="000B43DE"/>
    <w:rsid w:val="000B7055"/>
    <w:rsid w:val="000B76A4"/>
    <w:rsid w:val="000C035D"/>
    <w:rsid w:val="000C180B"/>
    <w:rsid w:val="000C273E"/>
    <w:rsid w:val="000C2E46"/>
    <w:rsid w:val="000C6189"/>
    <w:rsid w:val="000C623B"/>
    <w:rsid w:val="000C77C2"/>
    <w:rsid w:val="000D120F"/>
    <w:rsid w:val="000D1540"/>
    <w:rsid w:val="000D1D26"/>
    <w:rsid w:val="000D2FB8"/>
    <w:rsid w:val="000D3905"/>
    <w:rsid w:val="000D432F"/>
    <w:rsid w:val="000D4E18"/>
    <w:rsid w:val="000D60A1"/>
    <w:rsid w:val="000D6A98"/>
    <w:rsid w:val="000D7EDD"/>
    <w:rsid w:val="000D7FB2"/>
    <w:rsid w:val="000E093A"/>
    <w:rsid w:val="000E09DC"/>
    <w:rsid w:val="000E0A32"/>
    <w:rsid w:val="000E16C2"/>
    <w:rsid w:val="000E27D5"/>
    <w:rsid w:val="000E5B2B"/>
    <w:rsid w:val="000E5D64"/>
    <w:rsid w:val="000E677B"/>
    <w:rsid w:val="000E69B7"/>
    <w:rsid w:val="000F0C62"/>
    <w:rsid w:val="000F1C17"/>
    <w:rsid w:val="000F31DF"/>
    <w:rsid w:val="000F4ADF"/>
    <w:rsid w:val="000F4B2F"/>
    <w:rsid w:val="000F5C6E"/>
    <w:rsid w:val="000F61AF"/>
    <w:rsid w:val="00100AAB"/>
    <w:rsid w:val="0010171C"/>
    <w:rsid w:val="00102FAD"/>
    <w:rsid w:val="00105DA1"/>
    <w:rsid w:val="00105DDC"/>
    <w:rsid w:val="0011138B"/>
    <w:rsid w:val="0011200C"/>
    <w:rsid w:val="00112237"/>
    <w:rsid w:val="00113A9D"/>
    <w:rsid w:val="00114086"/>
    <w:rsid w:val="00116182"/>
    <w:rsid w:val="0011699C"/>
    <w:rsid w:val="001175A4"/>
    <w:rsid w:val="00121870"/>
    <w:rsid w:val="00123E32"/>
    <w:rsid w:val="00127337"/>
    <w:rsid w:val="00127D98"/>
    <w:rsid w:val="00130118"/>
    <w:rsid w:val="00132771"/>
    <w:rsid w:val="0013424E"/>
    <w:rsid w:val="00134CA4"/>
    <w:rsid w:val="0013653C"/>
    <w:rsid w:val="00136A60"/>
    <w:rsid w:val="00136EAA"/>
    <w:rsid w:val="00137F9A"/>
    <w:rsid w:val="001410AD"/>
    <w:rsid w:val="00141C40"/>
    <w:rsid w:val="001420E8"/>
    <w:rsid w:val="00142E84"/>
    <w:rsid w:val="00143173"/>
    <w:rsid w:val="001448BF"/>
    <w:rsid w:val="00144DD5"/>
    <w:rsid w:val="00145979"/>
    <w:rsid w:val="00146450"/>
    <w:rsid w:val="001467E3"/>
    <w:rsid w:val="00152513"/>
    <w:rsid w:val="00152771"/>
    <w:rsid w:val="0015404E"/>
    <w:rsid w:val="001562A3"/>
    <w:rsid w:val="001568FD"/>
    <w:rsid w:val="00156986"/>
    <w:rsid w:val="0015779E"/>
    <w:rsid w:val="00161A61"/>
    <w:rsid w:val="00161B89"/>
    <w:rsid w:val="00163ACD"/>
    <w:rsid w:val="0016433D"/>
    <w:rsid w:val="00165238"/>
    <w:rsid w:val="001661B2"/>
    <w:rsid w:val="00166D5F"/>
    <w:rsid w:val="001675B7"/>
    <w:rsid w:val="001675C7"/>
    <w:rsid w:val="00167812"/>
    <w:rsid w:val="00170A7B"/>
    <w:rsid w:val="0017271A"/>
    <w:rsid w:val="00172B71"/>
    <w:rsid w:val="00172E4B"/>
    <w:rsid w:val="001745C1"/>
    <w:rsid w:val="00174B0F"/>
    <w:rsid w:val="00174C7D"/>
    <w:rsid w:val="001756D5"/>
    <w:rsid w:val="001802E0"/>
    <w:rsid w:val="00180D06"/>
    <w:rsid w:val="00181D89"/>
    <w:rsid w:val="00181FBF"/>
    <w:rsid w:val="00183BD1"/>
    <w:rsid w:val="0018480D"/>
    <w:rsid w:val="00185E63"/>
    <w:rsid w:val="00186460"/>
    <w:rsid w:val="001864FA"/>
    <w:rsid w:val="001901C3"/>
    <w:rsid w:val="00190516"/>
    <w:rsid w:val="001920C0"/>
    <w:rsid w:val="00192C79"/>
    <w:rsid w:val="00193466"/>
    <w:rsid w:val="00193597"/>
    <w:rsid w:val="00194062"/>
    <w:rsid w:val="0019514C"/>
    <w:rsid w:val="00196608"/>
    <w:rsid w:val="0019741A"/>
    <w:rsid w:val="001A0BFE"/>
    <w:rsid w:val="001A4CF1"/>
    <w:rsid w:val="001A5636"/>
    <w:rsid w:val="001A5F55"/>
    <w:rsid w:val="001A725E"/>
    <w:rsid w:val="001A7C75"/>
    <w:rsid w:val="001B14DD"/>
    <w:rsid w:val="001B2798"/>
    <w:rsid w:val="001B29DE"/>
    <w:rsid w:val="001B3DC5"/>
    <w:rsid w:val="001B646D"/>
    <w:rsid w:val="001C0031"/>
    <w:rsid w:val="001C1F15"/>
    <w:rsid w:val="001C3F1C"/>
    <w:rsid w:val="001C4634"/>
    <w:rsid w:val="001C57CE"/>
    <w:rsid w:val="001C6A54"/>
    <w:rsid w:val="001C7F23"/>
    <w:rsid w:val="001D00FE"/>
    <w:rsid w:val="001D0111"/>
    <w:rsid w:val="001D091F"/>
    <w:rsid w:val="001D0B10"/>
    <w:rsid w:val="001D11D2"/>
    <w:rsid w:val="001D222A"/>
    <w:rsid w:val="001D25AB"/>
    <w:rsid w:val="001D3DB6"/>
    <w:rsid w:val="001D4A8C"/>
    <w:rsid w:val="001D5F49"/>
    <w:rsid w:val="001D6E90"/>
    <w:rsid w:val="001D76E0"/>
    <w:rsid w:val="001E1AB0"/>
    <w:rsid w:val="001E3BDA"/>
    <w:rsid w:val="001E5EB5"/>
    <w:rsid w:val="001E7E89"/>
    <w:rsid w:val="001F089C"/>
    <w:rsid w:val="001F0EDE"/>
    <w:rsid w:val="001F3008"/>
    <w:rsid w:val="001F3D60"/>
    <w:rsid w:val="001F70F3"/>
    <w:rsid w:val="002006E6"/>
    <w:rsid w:val="002008DF"/>
    <w:rsid w:val="00202F45"/>
    <w:rsid w:val="00204757"/>
    <w:rsid w:val="00205367"/>
    <w:rsid w:val="00205895"/>
    <w:rsid w:val="00205FE8"/>
    <w:rsid w:val="00206551"/>
    <w:rsid w:val="002067B8"/>
    <w:rsid w:val="00206BA3"/>
    <w:rsid w:val="00206D09"/>
    <w:rsid w:val="002111C6"/>
    <w:rsid w:val="002127A2"/>
    <w:rsid w:val="00212D0F"/>
    <w:rsid w:val="00213086"/>
    <w:rsid w:val="00214508"/>
    <w:rsid w:val="00215160"/>
    <w:rsid w:val="002166F0"/>
    <w:rsid w:val="002173AC"/>
    <w:rsid w:val="002178DF"/>
    <w:rsid w:val="00217B72"/>
    <w:rsid w:val="00220A28"/>
    <w:rsid w:val="002224B4"/>
    <w:rsid w:val="002227A7"/>
    <w:rsid w:val="00223453"/>
    <w:rsid w:val="0022370C"/>
    <w:rsid w:val="00223E07"/>
    <w:rsid w:val="00223FD8"/>
    <w:rsid w:val="0022693A"/>
    <w:rsid w:val="00226D5E"/>
    <w:rsid w:val="00230A7B"/>
    <w:rsid w:val="002322EB"/>
    <w:rsid w:val="0023436B"/>
    <w:rsid w:val="00234B6A"/>
    <w:rsid w:val="00237A3D"/>
    <w:rsid w:val="00237C13"/>
    <w:rsid w:val="00237D4F"/>
    <w:rsid w:val="00240E83"/>
    <w:rsid w:val="00241242"/>
    <w:rsid w:val="00241640"/>
    <w:rsid w:val="002422BA"/>
    <w:rsid w:val="002424E7"/>
    <w:rsid w:val="00243141"/>
    <w:rsid w:val="00244BFE"/>
    <w:rsid w:val="00244D70"/>
    <w:rsid w:val="0024513B"/>
    <w:rsid w:val="00245FA2"/>
    <w:rsid w:val="002461D3"/>
    <w:rsid w:val="002502D1"/>
    <w:rsid w:val="0025152D"/>
    <w:rsid w:val="00252509"/>
    <w:rsid w:val="00254B89"/>
    <w:rsid w:val="00256362"/>
    <w:rsid w:val="00256A74"/>
    <w:rsid w:val="002607A4"/>
    <w:rsid w:val="00261088"/>
    <w:rsid w:val="002614CD"/>
    <w:rsid w:val="00263AC5"/>
    <w:rsid w:val="00265C52"/>
    <w:rsid w:val="00266594"/>
    <w:rsid w:val="00266643"/>
    <w:rsid w:val="00266742"/>
    <w:rsid w:val="002667CA"/>
    <w:rsid w:val="00270EEC"/>
    <w:rsid w:val="002733B7"/>
    <w:rsid w:val="00273585"/>
    <w:rsid w:val="0027394C"/>
    <w:rsid w:val="00274DD0"/>
    <w:rsid w:val="00275D02"/>
    <w:rsid w:val="00276AEB"/>
    <w:rsid w:val="002806A2"/>
    <w:rsid w:val="002812F3"/>
    <w:rsid w:val="00281651"/>
    <w:rsid w:val="00282380"/>
    <w:rsid w:val="00282DC4"/>
    <w:rsid w:val="00282E69"/>
    <w:rsid w:val="002850C9"/>
    <w:rsid w:val="00285A3E"/>
    <w:rsid w:val="00285BF6"/>
    <w:rsid w:val="00287B02"/>
    <w:rsid w:val="00293BE1"/>
    <w:rsid w:val="00294FB9"/>
    <w:rsid w:val="002969DD"/>
    <w:rsid w:val="00297CC7"/>
    <w:rsid w:val="002A194F"/>
    <w:rsid w:val="002A2424"/>
    <w:rsid w:val="002A26EA"/>
    <w:rsid w:val="002A2D9D"/>
    <w:rsid w:val="002A3866"/>
    <w:rsid w:val="002A3FB1"/>
    <w:rsid w:val="002A4BD9"/>
    <w:rsid w:val="002A4FE7"/>
    <w:rsid w:val="002A5E11"/>
    <w:rsid w:val="002A7689"/>
    <w:rsid w:val="002A7FA2"/>
    <w:rsid w:val="002B0707"/>
    <w:rsid w:val="002B18E7"/>
    <w:rsid w:val="002B1CEB"/>
    <w:rsid w:val="002B3B57"/>
    <w:rsid w:val="002B60A8"/>
    <w:rsid w:val="002C0359"/>
    <w:rsid w:val="002C04B1"/>
    <w:rsid w:val="002C057F"/>
    <w:rsid w:val="002C1523"/>
    <w:rsid w:val="002C1EFD"/>
    <w:rsid w:val="002C2DE8"/>
    <w:rsid w:val="002C491F"/>
    <w:rsid w:val="002C52FB"/>
    <w:rsid w:val="002C65F0"/>
    <w:rsid w:val="002C67FA"/>
    <w:rsid w:val="002D08DF"/>
    <w:rsid w:val="002D1E6A"/>
    <w:rsid w:val="002D2ACB"/>
    <w:rsid w:val="002D390C"/>
    <w:rsid w:val="002D3BA2"/>
    <w:rsid w:val="002D50BB"/>
    <w:rsid w:val="002D52BE"/>
    <w:rsid w:val="002D6B2D"/>
    <w:rsid w:val="002D7F61"/>
    <w:rsid w:val="002E0027"/>
    <w:rsid w:val="002E0914"/>
    <w:rsid w:val="002E1CA8"/>
    <w:rsid w:val="002E1D91"/>
    <w:rsid w:val="002E36D5"/>
    <w:rsid w:val="002E5338"/>
    <w:rsid w:val="002F012C"/>
    <w:rsid w:val="002F21B6"/>
    <w:rsid w:val="002F2850"/>
    <w:rsid w:val="002F3C15"/>
    <w:rsid w:val="002F420F"/>
    <w:rsid w:val="002F4E8B"/>
    <w:rsid w:val="002F6A7B"/>
    <w:rsid w:val="002F7EBC"/>
    <w:rsid w:val="003004C1"/>
    <w:rsid w:val="0030084C"/>
    <w:rsid w:val="003030F8"/>
    <w:rsid w:val="00304BE1"/>
    <w:rsid w:val="00304D05"/>
    <w:rsid w:val="003119F3"/>
    <w:rsid w:val="00311DD1"/>
    <w:rsid w:val="003129BA"/>
    <w:rsid w:val="00312F82"/>
    <w:rsid w:val="00314638"/>
    <w:rsid w:val="003148FC"/>
    <w:rsid w:val="003165C6"/>
    <w:rsid w:val="00320776"/>
    <w:rsid w:val="00320A36"/>
    <w:rsid w:val="00320B39"/>
    <w:rsid w:val="00321BB2"/>
    <w:rsid w:val="00322588"/>
    <w:rsid w:val="00323EA5"/>
    <w:rsid w:val="00330820"/>
    <w:rsid w:val="003314FB"/>
    <w:rsid w:val="00332206"/>
    <w:rsid w:val="0033346B"/>
    <w:rsid w:val="003334CC"/>
    <w:rsid w:val="003338A3"/>
    <w:rsid w:val="00334194"/>
    <w:rsid w:val="003409CE"/>
    <w:rsid w:val="00340ACB"/>
    <w:rsid w:val="003412AD"/>
    <w:rsid w:val="00342DBF"/>
    <w:rsid w:val="00342EC8"/>
    <w:rsid w:val="00343279"/>
    <w:rsid w:val="00344CDC"/>
    <w:rsid w:val="00344D72"/>
    <w:rsid w:val="0034521A"/>
    <w:rsid w:val="003466BB"/>
    <w:rsid w:val="003469DF"/>
    <w:rsid w:val="00353A15"/>
    <w:rsid w:val="00353DA1"/>
    <w:rsid w:val="00362F56"/>
    <w:rsid w:val="003645B5"/>
    <w:rsid w:val="00364F37"/>
    <w:rsid w:val="003651DF"/>
    <w:rsid w:val="00365329"/>
    <w:rsid w:val="003659A8"/>
    <w:rsid w:val="003671B7"/>
    <w:rsid w:val="0036761A"/>
    <w:rsid w:val="00370B96"/>
    <w:rsid w:val="00370FC0"/>
    <w:rsid w:val="003726D4"/>
    <w:rsid w:val="00373206"/>
    <w:rsid w:val="00373456"/>
    <w:rsid w:val="00373603"/>
    <w:rsid w:val="0037555E"/>
    <w:rsid w:val="00375E2F"/>
    <w:rsid w:val="00376153"/>
    <w:rsid w:val="003804D9"/>
    <w:rsid w:val="00380F2F"/>
    <w:rsid w:val="003811CC"/>
    <w:rsid w:val="003813EC"/>
    <w:rsid w:val="003868BA"/>
    <w:rsid w:val="00386F7D"/>
    <w:rsid w:val="00387B4F"/>
    <w:rsid w:val="0039154A"/>
    <w:rsid w:val="00391C7C"/>
    <w:rsid w:val="00393918"/>
    <w:rsid w:val="00394586"/>
    <w:rsid w:val="00395777"/>
    <w:rsid w:val="003959F1"/>
    <w:rsid w:val="00396256"/>
    <w:rsid w:val="00396699"/>
    <w:rsid w:val="003966C7"/>
    <w:rsid w:val="003A10DA"/>
    <w:rsid w:val="003A12C8"/>
    <w:rsid w:val="003A13A8"/>
    <w:rsid w:val="003A5737"/>
    <w:rsid w:val="003A5B86"/>
    <w:rsid w:val="003A677D"/>
    <w:rsid w:val="003A6FFE"/>
    <w:rsid w:val="003B0D19"/>
    <w:rsid w:val="003B1724"/>
    <w:rsid w:val="003B26F1"/>
    <w:rsid w:val="003B2AF7"/>
    <w:rsid w:val="003B3A23"/>
    <w:rsid w:val="003B3FF2"/>
    <w:rsid w:val="003B621B"/>
    <w:rsid w:val="003B6E2F"/>
    <w:rsid w:val="003B75D4"/>
    <w:rsid w:val="003B76C3"/>
    <w:rsid w:val="003C5F1D"/>
    <w:rsid w:val="003C63D0"/>
    <w:rsid w:val="003C66B5"/>
    <w:rsid w:val="003C7517"/>
    <w:rsid w:val="003D0452"/>
    <w:rsid w:val="003D089E"/>
    <w:rsid w:val="003D1C4C"/>
    <w:rsid w:val="003D2789"/>
    <w:rsid w:val="003D353C"/>
    <w:rsid w:val="003D5B09"/>
    <w:rsid w:val="003D75F0"/>
    <w:rsid w:val="003D7FB0"/>
    <w:rsid w:val="003E01A3"/>
    <w:rsid w:val="003E2C44"/>
    <w:rsid w:val="003E37D5"/>
    <w:rsid w:val="003E3B34"/>
    <w:rsid w:val="003E7B0A"/>
    <w:rsid w:val="003F0071"/>
    <w:rsid w:val="003F0396"/>
    <w:rsid w:val="003F064F"/>
    <w:rsid w:val="003F0BE4"/>
    <w:rsid w:val="003F33BE"/>
    <w:rsid w:val="003F43CD"/>
    <w:rsid w:val="003F5886"/>
    <w:rsid w:val="003F5C1C"/>
    <w:rsid w:val="003F65D7"/>
    <w:rsid w:val="004000F0"/>
    <w:rsid w:val="0040020C"/>
    <w:rsid w:val="00400851"/>
    <w:rsid w:val="004009A9"/>
    <w:rsid w:val="00401243"/>
    <w:rsid w:val="00402B96"/>
    <w:rsid w:val="00403AAC"/>
    <w:rsid w:val="00404820"/>
    <w:rsid w:val="00405233"/>
    <w:rsid w:val="0040700B"/>
    <w:rsid w:val="004073DA"/>
    <w:rsid w:val="00407F54"/>
    <w:rsid w:val="00411292"/>
    <w:rsid w:val="00411341"/>
    <w:rsid w:val="0041178D"/>
    <w:rsid w:val="00412914"/>
    <w:rsid w:val="00413966"/>
    <w:rsid w:val="00415CDB"/>
    <w:rsid w:val="00417253"/>
    <w:rsid w:val="00420151"/>
    <w:rsid w:val="00421998"/>
    <w:rsid w:val="00423945"/>
    <w:rsid w:val="00424863"/>
    <w:rsid w:val="0042551E"/>
    <w:rsid w:val="00426491"/>
    <w:rsid w:val="00426765"/>
    <w:rsid w:val="0042752B"/>
    <w:rsid w:val="004313E3"/>
    <w:rsid w:val="004335BF"/>
    <w:rsid w:val="00433AD8"/>
    <w:rsid w:val="00433EC0"/>
    <w:rsid w:val="0043417C"/>
    <w:rsid w:val="00434BDA"/>
    <w:rsid w:val="004353EB"/>
    <w:rsid w:val="004360DB"/>
    <w:rsid w:val="004361F1"/>
    <w:rsid w:val="004369E3"/>
    <w:rsid w:val="00437D48"/>
    <w:rsid w:val="00442C2B"/>
    <w:rsid w:val="00443E86"/>
    <w:rsid w:val="00444817"/>
    <w:rsid w:val="004454CE"/>
    <w:rsid w:val="00445DAB"/>
    <w:rsid w:val="00446414"/>
    <w:rsid w:val="004473F5"/>
    <w:rsid w:val="00447DB8"/>
    <w:rsid w:val="004502D7"/>
    <w:rsid w:val="0045030D"/>
    <w:rsid w:val="004518B7"/>
    <w:rsid w:val="00452A5E"/>
    <w:rsid w:val="0045434B"/>
    <w:rsid w:val="00455043"/>
    <w:rsid w:val="004550CF"/>
    <w:rsid w:val="004552A0"/>
    <w:rsid w:val="00456BEA"/>
    <w:rsid w:val="004579AC"/>
    <w:rsid w:val="00460851"/>
    <w:rsid w:val="00460A83"/>
    <w:rsid w:val="00461C84"/>
    <w:rsid w:val="00463A8A"/>
    <w:rsid w:val="0046577B"/>
    <w:rsid w:val="00465E73"/>
    <w:rsid w:val="00466A20"/>
    <w:rsid w:val="00467F12"/>
    <w:rsid w:val="00470593"/>
    <w:rsid w:val="00470BAD"/>
    <w:rsid w:val="004715B2"/>
    <w:rsid w:val="004734F8"/>
    <w:rsid w:val="0047436C"/>
    <w:rsid w:val="00476BD7"/>
    <w:rsid w:val="00477619"/>
    <w:rsid w:val="00480611"/>
    <w:rsid w:val="004815C6"/>
    <w:rsid w:val="004837E3"/>
    <w:rsid w:val="00484153"/>
    <w:rsid w:val="00485C0D"/>
    <w:rsid w:val="00486E6E"/>
    <w:rsid w:val="00487B35"/>
    <w:rsid w:val="00492212"/>
    <w:rsid w:val="00492CA5"/>
    <w:rsid w:val="00492EBB"/>
    <w:rsid w:val="004942A8"/>
    <w:rsid w:val="004944C1"/>
    <w:rsid w:val="004955F9"/>
    <w:rsid w:val="004961A5"/>
    <w:rsid w:val="004963A3"/>
    <w:rsid w:val="00496B09"/>
    <w:rsid w:val="00497662"/>
    <w:rsid w:val="004A0122"/>
    <w:rsid w:val="004A099E"/>
    <w:rsid w:val="004A1220"/>
    <w:rsid w:val="004A2757"/>
    <w:rsid w:val="004A4C37"/>
    <w:rsid w:val="004A509D"/>
    <w:rsid w:val="004A5118"/>
    <w:rsid w:val="004A5823"/>
    <w:rsid w:val="004B04C6"/>
    <w:rsid w:val="004B0521"/>
    <w:rsid w:val="004B0AAF"/>
    <w:rsid w:val="004B25B3"/>
    <w:rsid w:val="004B35C5"/>
    <w:rsid w:val="004B3924"/>
    <w:rsid w:val="004B4301"/>
    <w:rsid w:val="004B522B"/>
    <w:rsid w:val="004B59DB"/>
    <w:rsid w:val="004B7965"/>
    <w:rsid w:val="004B7FF5"/>
    <w:rsid w:val="004C03ED"/>
    <w:rsid w:val="004C3556"/>
    <w:rsid w:val="004C4DDD"/>
    <w:rsid w:val="004C6667"/>
    <w:rsid w:val="004C6CBE"/>
    <w:rsid w:val="004D06BB"/>
    <w:rsid w:val="004D0FC1"/>
    <w:rsid w:val="004D1706"/>
    <w:rsid w:val="004D243F"/>
    <w:rsid w:val="004D2CB1"/>
    <w:rsid w:val="004D3038"/>
    <w:rsid w:val="004D4682"/>
    <w:rsid w:val="004D5D27"/>
    <w:rsid w:val="004D6643"/>
    <w:rsid w:val="004D70BA"/>
    <w:rsid w:val="004D7473"/>
    <w:rsid w:val="004D7970"/>
    <w:rsid w:val="004E1257"/>
    <w:rsid w:val="004E1A09"/>
    <w:rsid w:val="004E1F68"/>
    <w:rsid w:val="004E39D7"/>
    <w:rsid w:val="004E49A1"/>
    <w:rsid w:val="004E648F"/>
    <w:rsid w:val="004F0E98"/>
    <w:rsid w:val="004F1201"/>
    <w:rsid w:val="004F146F"/>
    <w:rsid w:val="004F14A3"/>
    <w:rsid w:val="004F2DBF"/>
    <w:rsid w:val="004F3CFC"/>
    <w:rsid w:val="004F47F3"/>
    <w:rsid w:val="004F5A1B"/>
    <w:rsid w:val="004F7FF2"/>
    <w:rsid w:val="00504B50"/>
    <w:rsid w:val="00504CCD"/>
    <w:rsid w:val="0050716D"/>
    <w:rsid w:val="00507433"/>
    <w:rsid w:val="0051048E"/>
    <w:rsid w:val="00510509"/>
    <w:rsid w:val="005105C2"/>
    <w:rsid w:val="0051119C"/>
    <w:rsid w:val="005112C4"/>
    <w:rsid w:val="00512ACB"/>
    <w:rsid w:val="00512C22"/>
    <w:rsid w:val="00513B94"/>
    <w:rsid w:val="0051478E"/>
    <w:rsid w:val="005151E6"/>
    <w:rsid w:val="005202BA"/>
    <w:rsid w:val="0052216D"/>
    <w:rsid w:val="00522944"/>
    <w:rsid w:val="005234D2"/>
    <w:rsid w:val="00524370"/>
    <w:rsid w:val="00524FD2"/>
    <w:rsid w:val="005254FF"/>
    <w:rsid w:val="00525531"/>
    <w:rsid w:val="00526115"/>
    <w:rsid w:val="0053106F"/>
    <w:rsid w:val="00531153"/>
    <w:rsid w:val="00531214"/>
    <w:rsid w:val="00532700"/>
    <w:rsid w:val="0053315A"/>
    <w:rsid w:val="005335F0"/>
    <w:rsid w:val="00533FAF"/>
    <w:rsid w:val="00534B7E"/>
    <w:rsid w:val="005366B6"/>
    <w:rsid w:val="00536AA3"/>
    <w:rsid w:val="00537A2B"/>
    <w:rsid w:val="00537B57"/>
    <w:rsid w:val="00537FC3"/>
    <w:rsid w:val="00537FC6"/>
    <w:rsid w:val="0054056A"/>
    <w:rsid w:val="00540B1D"/>
    <w:rsid w:val="00540B61"/>
    <w:rsid w:val="00541CF5"/>
    <w:rsid w:val="00544194"/>
    <w:rsid w:val="0054568B"/>
    <w:rsid w:val="00550B75"/>
    <w:rsid w:val="00551B73"/>
    <w:rsid w:val="00552926"/>
    <w:rsid w:val="00553C54"/>
    <w:rsid w:val="00553EF0"/>
    <w:rsid w:val="00554C1A"/>
    <w:rsid w:val="00555280"/>
    <w:rsid w:val="00555625"/>
    <w:rsid w:val="00555832"/>
    <w:rsid w:val="0055650B"/>
    <w:rsid w:val="0055692A"/>
    <w:rsid w:val="00557392"/>
    <w:rsid w:val="00560584"/>
    <w:rsid w:val="00560A61"/>
    <w:rsid w:val="00561A97"/>
    <w:rsid w:val="00563DAC"/>
    <w:rsid w:val="00564537"/>
    <w:rsid w:val="00564718"/>
    <w:rsid w:val="00564A78"/>
    <w:rsid w:val="00564EFD"/>
    <w:rsid w:val="00564F10"/>
    <w:rsid w:val="005659D0"/>
    <w:rsid w:val="0056698C"/>
    <w:rsid w:val="005675E0"/>
    <w:rsid w:val="00567856"/>
    <w:rsid w:val="00567E4E"/>
    <w:rsid w:val="005705CB"/>
    <w:rsid w:val="00570C00"/>
    <w:rsid w:val="00570C3A"/>
    <w:rsid w:val="00574F80"/>
    <w:rsid w:val="00575702"/>
    <w:rsid w:val="005763B1"/>
    <w:rsid w:val="0057731F"/>
    <w:rsid w:val="0058206B"/>
    <w:rsid w:val="005820A5"/>
    <w:rsid w:val="00583148"/>
    <w:rsid w:val="005838AC"/>
    <w:rsid w:val="00583CF4"/>
    <w:rsid w:val="00585690"/>
    <w:rsid w:val="00586122"/>
    <w:rsid w:val="005861D6"/>
    <w:rsid w:val="00591AEF"/>
    <w:rsid w:val="00592398"/>
    <w:rsid w:val="00593B07"/>
    <w:rsid w:val="00594437"/>
    <w:rsid w:val="005959D0"/>
    <w:rsid w:val="00595B33"/>
    <w:rsid w:val="0059662F"/>
    <w:rsid w:val="005969A1"/>
    <w:rsid w:val="00596FF7"/>
    <w:rsid w:val="005A0F14"/>
    <w:rsid w:val="005A28B3"/>
    <w:rsid w:val="005A30F1"/>
    <w:rsid w:val="005A42BD"/>
    <w:rsid w:val="005A458D"/>
    <w:rsid w:val="005A68C4"/>
    <w:rsid w:val="005A780E"/>
    <w:rsid w:val="005B095A"/>
    <w:rsid w:val="005B38A9"/>
    <w:rsid w:val="005B628C"/>
    <w:rsid w:val="005B746D"/>
    <w:rsid w:val="005B7A64"/>
    <w:rsid w:val="005C1A1E"/>
    <w:rsid w:val="005C2711"/>
    <w:rsid w:val="005C27BC"/>
    <w:rsid w:val="005C2A2D"/>
    <w:rsid w:val="005C2FA7"/>
    <w:rsid w:val="005C3728"/>
    <w:rsid w:val="005C5A8B"/>
    <w:rsid w:val="005C7A1D"/>
    <w:rsid w:val="005D0858"/>
    <w:rsid w:val="005D2B10"/>
    <w:rsid w:val="005D2DC8"/>
    <w:rsid w:val="005D2E1E"/>
    <w:rsid w:val="005D3066"/>
    <w:rsid w:val="005D3404"/>
    <w:rsid w:val="005D35A0"/>
    <w:rsid w:val="005D6D6F"/>
    <w:rsid w:val="005D6D75"/>
    <w:rsid w:val="005D76D8"/>
    <w:rsid w:val="005D76F3"/>
    <w:rsid w:val="005D79B3"/>
    <w:rsid w:val="005D7B1C"/>
    <w:rsid w:val="005E0D50"/>
    <w:rsid w:val="005E136C"/>
    <w:rsid w:val="005E15B0"/>
    <w:rsid w:val="005E1818"/>
    <w:rsid w:val="005E182C"/>
    <w:rsid w:val="005E2884"/>
    <w:rsid w:val="005E3AA6"/>
    <w:rsid w:val="005E3FCB"/>
    <w:rsid w:val="005E4A03"/>
    <w:rsid w:val="005E4B13"/>
    <w:rsid w:val="005E4C02"/>
    <w:rsid w:val="005E61F4"/>
    <w:rsid w:val="005E63F3"/>
    <w:rsid w:val="005E64B6"/>
    <w:rsid w:val="005E7E05"/>
    <w:rsid w:val="005F01DF"/>
    <w:rsid w:val="005F1CC4"/>
    <w:rsid w:val="005F2AD5"/>
    <w:rsid w:val="005F4BDD"/>
    <w:rsid w:val="005F54A2"/>
    <w:rsid w:val="005F56C1"/>
    <w:rsid w:val="005F58B3"/>
    <w:rsid w:val="005F5984"/>
    <w:rsid w:val="005F7493"/>
    <w:rsid w:val="005F7694"/>
    <w:rsid w:val="005F76CC"/>
    <w:rsid w:val="005F7FF8"/>
    <w:rsid w:val="006004A2"/>
    <w:rsid w:val="00600CA4"/>
    <w:rsid w:val="00602416"/>
    <w:rsid w:val="0060278D"/>
    <w:rsid w:val="00603187"/>
    <w:rsid w:val="006041F2"/>
    <w:rsid w:val="006050D8"/>
    <w:rsid w:val="00605BB1"/>
    <w:rsid w:val="00606DED"/>
    <w:rsid w:val="00607604"/>
    <w:rsid w:val="00607646"/>
    <w:rsid w:val="00610B11"/>
    <w:rsid w:val="00611718"/>
    <w:rsid w:val="0061173B"/>
    <w:rsid w:val="00613876"/>
    <w:rsid w:val="00613AEF"/>
    <w:rsid w:val="0061428A"/>
    <w:rsid w:val="0062073F"/>
    <w:rsid w:val="00621C70"/>
    <w:rsid w:val="0062237B"/>
    <w:rsid w:val="006225CA"/>
    <w:rsid w:val="006229C7"/>
    <w:rsid w:val="00622EB0"/>
    <w:rsid w:val="00625126"/>
    <w:rsid w:val="00625456"/>
    <w:rsid w:val="00625D10"/>
    <w:rsid w:val="0062745A"/>
    <w:rsid w:val="00634427"/>
    <w:rsid w:val="00634510"/>
    <w:rsid w:val="0063591F"/>
    <w:rsid w:val="0063597B"/>
    <w:rsid w:val="00635CF4"/>
    <w:rsid w:val="00636DD0"/>
    <w:rsid w:val="00637F3C"/>
    <w:rsid w:val="00640175"/>
    <w:rsid w:val="0064174C"/>
    <w:rsid w:val="006439DA"/>
    <w:rsid w:val="006452A2"/>
    <w:rsid w:val="00646D85"/>
    <w:rsid w:val="00647E26"/>
    <w:rsid w:val="00651DE0"/>
    <w:rsid w:val="00651EC4"/>
    <w:rsid w:val="00652614"/>
    <w:rsid w:val="0065299D"/>
    <w:rsid w:val="006543BF"/>
    <w:rsid w:val="00655DAE"/>
    <w:rsid w:val="00661B5F"/>
    <w:rsid w:val="00662716"/>
    <w:rsid w:val="0066331F"/>
    <w:rsid w:val="00663A72"/>
    <w:rsid w:val="00663D15"/>
    <w:rsid w:val="00664822"/>
    <w:rsid w:val="006661DD"/>
    <w:rsid w:val="006666DA"/>
    <w:rsid w:val="006666DB"/>
    <w:rsid w:val="00667187"/>
    <w:rsid w:val="0067059F"/>
    <w:rsid w:val="0067136C"/>
    <w:rsid w:val="00672B01"/>
    <w:rsid w:val="00673F79"/>
    <w:rsid w:val="0067518D"/>
    <w:rsid w:val="00675974"/>
    <w:rsid w:val="00676FE1"/>
    <w:rsid w:val="00677654"/>
    <w:rsid w:val="00677A08"/>
    <w:rsid w:val="00677B13"/>
    <w:rsid w:val="00677EC1"/>
    <w:rsid w:val="00677F4E"/>
    <w:rsid w:val="006803EC"/>
    <w:rsid w:val="00680DFE"/>
    <w:rsid w:val="00681A08"/>
    <w:rsid w:val="00683BBB"/>
    <w:rsid w:val="00684560"/>
    <w:rsid w:val="0068583D"/>
    <w:rsid w:val="00685ECF"/>
    <w:rsid w:val="006871D3"/>
    <w:rsid w:val="006875B8"/>
    <w:rsid w:val="00687CA4"/>
    <w:rsid w:val="00687CEA"/>
    <w:rsid w:val="00691AD4"/>
    <w:rsid w:val="00692059"/>
    <w:rsid w:val="006947C3"/>
    <w:rsid w:val="006953D9"/>
    <w:rsid w:val="00695400"/>
    <w:rsid w:val="00695678"/>
    <w:rsid w:val="00695B75"/>
    <w:rsid w:val="00695D1E"/>
    <w:rsid w:val="006973D5"/>
    <w:rsid w:val="006A1492"/>
    <w:rsid w:val="006A18BC"/>
    <w:rsid w:val="006A1A4E"/>
    <w:rsid w:val="006A1A95"/>
    <w:rsid w:val="006A38B7"/>
    <w:rsid w:val="006A4345"/>
    <w:rsid w:val="006A4F78"/>
    <w:rsid w:val="006A6A9B"/>
    <w:rsid w:val="006A7C04"/>
    <w:rsid w:val="006A7D26"/>
    <w:rsid w:val="006B0386"/>
    <w:rsid w:val="006B1CB2"/>
    <w:rsid w:val="006B1DD1"/>
    <w:rsid w:val="006B2C7E"/>
    <w:rsid w:val="006B3160"/>
    <w:rsid w:val="006B3396"/>
    <w:rsid w:val="006B3F8F"/>
    <w:rsid w:val="006B7127"/>
    <w:rsid w:val="006B762D"/>
    <w:rsid w:val="006C0853"/>
    <w:rsid w:val="006C26C5"/>
    <w:rsid w:val="006C3691"/>
    <w:rsid w:val="006C46FC"/>
    <w:rsid w:val="006C4DE8"/>
    <w:rsid w:val="006C588C"/>
    <w:rsid w:val="006C7FA4"/>
    <w:rsid w:val="006D4859"/>
    <w:rsid w:val="006D53D1"/>
    <w:rsid w:val="006D638F"/>
    <w:rsid w:val="006E29CC"/>
    <w:rsid w:val="006E34E1"/>
    <w:rsid w:val="006E3CD9"/>
    <w:rsid w:val="006E61A6"/>
    <w:rsid w:val="006E6389"/>
    <w:rsid w:val="006E7266"/>
    <w:rsid w:val="006E73BD"/>
    <w:rsid w:val="006E7BF7"/>
    <w:rsid w:val="006F080B"/>
    <w:rsid w:val="006F1F0C"/>
    <w:rsid w:val="006F4284"/>
    <w:rsid w:val="006F453C"/>
    <w:rsid w:val="006F49EB"/>
    <w:rsid w:val="006F56C7"/>
    <w:rsid w:val="006F56D5"/>
    <w:rsid w:val="006F56F5"/>
    <w:rsid w:val="006F58A2"/>
    <w:rsid w:val="006F652A"/>
    <w:rsid w:val="00700080"/>
    <w:rsid w:val="00700A56"/>
    <w:rsid w:val="007025B1"/>
    <w:rsid w:val="00704883"/>
    <w:rsid w:val="00704DA9"/>
    <w:rsid w:val="0070541C"/>
    <w:rsid w:val="007068C8"/>
    <w:rsid w:val="0071177E"/>
    <w:rsid w:val="00712312"/>
    <w:rsid w:val="007128A9"/>
    <w:rsid w:val="00712E3A"/>
    <w:rsid w:val="00712F26"/>
    <w:rsid w:val="00713B5B"/>
    <w:rsid w:val="007144B7"/>
    <w:rsid w:val="00715898"/>
    <w:rsid w:val="00715B8F"/>
    <w:rsid w:val="0071650D"/>
    <w:rsid w:val="00716B8F"/>
    <w:rsid w:val="00717229"/>
    <w:rsid w:val="007202D5"/>
    <w:rsid w:val="00720792"/>
    <w:rsid w:val="00720F1D"/>
    <w:rsid w:val="00723C7A"/>
    <w:rsid w:val="00724425"/>
    <w:rsid w:val="00726BED"/>
    <w:rsid w:val="00726DFC"/>
    <w:rsid w:val="00727254"/>
    <w:rsid w:val="00727858"/>
    <w:rsid w:val="00730317"/>
    <w:rsid w:val="007305D1"/>
    <w:rsid w:val="0073106E"/>
    <w:rsid w:val="00733AAC"/>
    <w:rsid w:val="00734EF1"/>
    <w:rsid w:val="007351C4"/>
    <w:rsid w:val="007369AC"/>
    <w:rsid w:val="00741925"/>
    <w:rsid w:val="00741D6E"/>
    <w:rsid w:val="0074468F"/>
    <w:rsid w:val="007456EF"/>
    <w:rsid w:val="0074731E"/>
    <w:rsid w:val="00747C25"/>
    <w:rsid w:val="00752B06"/>
    <w:rsid w:val="00752BD0"/>
    <w:rsid w:val="00753516"/>
    <w:rsid w:val="007547AF"/>
    <w:rsid w:val="00755445"/>
    <w:rsid w:val="007554C5"/>
    <w:rsid w:val="00756B33"/>
    <w:rsid w:val="00756BB7"/>
    <w:rsid w:val="0075764B"/>
    <w:rsid w:val="00757A0E"/>
    <w:rsid w:val="00757CFB"/>
    <w:rsid w:val="00757DF4"/>
    <w:rsid w:val="00757FA8"/>
    <w:rsid w:val="00760C01"/>
    <w:rsid w:val="00761293"/>
    <w:rsid w:val="00761407"/>
    <w:rsid w:val="00761439"/>
    <w:rsid w:val="00761824"/>
    <w:rsid w:val="007626D3"/>
    <w:rsid w:val="00762D2A"/>
    <w:rsid w:val="00763342"/>
    <w:rsid w:val="00766B6C"/>
    <w:rsid w:val="00767C04"/>
    <w:rsid w:val="00771194"/>
    <w:rsid w:val="00772BF4"/>
    <w:rsid w:val="007736A2"/>
    <w:rsid w:val="00773F2E"/>
    <w:rsid w:val="007752E3"/>
    <w:rsid w:val="00777391"/>
    <w:rsid w:val="00777F3F"/>
    <w:rsid w:val="007827F3"/>
    <w:rsid w:val="007847CF"/>
    <w:rsid w:val="007863AA"/>
    <w:rsid w:val="007918C2"/>
    <w:rsid w:val="007938E4"/>
    <w:rsid w:val="00794B05"/>
    <w:rsid w:val="0079729D"/>
    <w:rsid w:val="007A06D4"/>
    <w:rsid w:val="007A1DF2"/>
    <w:rsid w:val="007A2516"/>
    <w:rsid w:val="007A2A5C"/>
    <w:rsid w:val="007A3E86"/>
    <w:rsid w:val="007A3E8C"/>
    <w:rsid w:val="007A4AB0"/>
    <w:rsid w:val="007A5C44"/>
    <w:rsid w:val="007A6226"/>
    <w:rsid w:val="007A7F94"/>
    <w:rsid w:val="007B0A0D"/>
    <w:rsid w:val="007B14CC"/>
    <w:rsid w:val="007B1AA2"/>
    <w:rsid w:val="007B1C04"/>
    <w:rsid w:val="007B36E7"/>
    <w:rsid w:val="007B3C61"/>
    <w:rsid w:val="007B6A85"/>
    <w:rsid w:val="007B7FFE"/>
    <w:rsid w:val="007C024F"/>
    <w:rsid w:val="007C0C54"/>
    <w:rsid w:val="007C34B5"/>
    <w:rsid w:val="007C42FA"/>
    <w:rsid w:val="007C58EF"/>
    <w:rsid w:val="007D0054"/>
    <w:rsid w:val="007D0C34"/>
    <w:rsid w:val="007D0E76"/>
    <w:rsid w:val="007D116A"/>
    <w:rsid w:val="007D1918"/>
    <w:rsid w:val="007D1BE7"/>
    <w:rsid w:val="007D2DCF"/>
    <w:rsid w:val="007D2E55"/>
    <w:rsid w:val="007D3469"/>
    <w:rsid w:val="007D3BAF"/>
    <w:rsid w:val="007D3C3E"/>
    <w:rsid w:val="007D4B6E"/>
    <w:rsid w:val="007D5D01"/>
    <w:rsid w:val="007D5FBF"/>
    <w:rsid w:val="007D63C8"/>
    <w:rsid w:val="007D673D"/>
    <w:rsid w:val="007D74D4"/>
    <w:rsid w:val="007D7987"/>
    <w:rsid w:val="007E03E5"/>
    <w:rsid w:val="007E1BE6"/>
    <w:rsid w:val="007E2335"/>
    <w:rsid w:val="007E475C"/>
    <w:rsid w:val="007E4E1D"/>
    <w:rsid w:val="007E65C3"/>
    <w:rsid w:val="007E70C6"/>
    <w:rsid w:val="007E75EA"/>
    <w:rsid w:val="007E7CF5"/>
    <w:rsid w:val="007F3471"/>
    <w:rsid w:val="007F3DE3"/>
    <w:rsid w:val="007F4571"/>
    <w:rsid w:val="007F5843"/>
    <w:rsid w:val="007F5A3D"/>
    <w:rsid w:val="007F6E50"/>
    <w:rsid w:val="008016E2"/>
    <w:rsid w:val="00802300"/>
    <w:rsid w:val="00802AA4"/>
    <w:rsid w:val="00803882"/>
    <w:rsid w:val="0080543D"/>
    <w:rsid w:val="00805C5D"/>
    <w:rsid w:val="00806D9F"/>
    <w:rsid w:val="008173F4"/>
    <w:rsid w:val="0082264B"/>
    <w:rsid w:val="00822F7C"/>
    <w:rsid w:val="00823E45"/>
    <w:rsid w:val="00823ED0"/>
    <w:rsid w:val="008260F8"/>
    <w:rsid w:val="00826F75"/>
    <w:rsid w:val="00827657"/>
    <w:rsid w:val="0082765B"/>
    <w:rsid w:val="00830431"/>
    <w:rsid w:val="0083062D"/>
    <w:rsid w:val="00831590"/>
    <w:rsid w:val="008359C6"/>
    <w:rsid w:val="00835BD7"/>
    <w:rsid w:val="00835D61"/>
    <w:rsid w:val="0083717E"/>
    <w:rsid w:val="0084105B"/>
    <w:rsid w:val="00843D71"/>
    <w:rsid w:val="0084466F"/>
    <w:rsid w:val="008452BA"/>
    <w:rsid w:val="00846063"/>
    <w:rsid w:val="0084745A"/>
    <w:rsid w:val="00847B3D"/>
    <w:rsid w:val="00850627"/>
    <w:rsid w:val="008506EF"/>
    <w:rsid w:val="008524DE"/>
    <w:rsid w:val="00852DF4"/>
    <w:rsid w:val="00853909"/>
    <w:rsid w:val="00853D0B"/>
    <w:rsid w:val="008543FD"/>
    <w:rsid w:val="0085485A"/>
    <w:rsid w:val="00855E8A"/>
    <w:rsid w:val="00856730"/>
    <w:rsid w:val="008577D3"/>
    <w:rsid w:val="0085784A"/>
    <w:rsid w:val="00860305"/>
    <w:rsid w:val="00860B2B"/>
    <w:rsid w:val="00865351"/>
    <w:rsid w:val="00865B18"/>
    <w:rsid w:val="008662AD"/>
    <w:rsid w:val="00866F20"/>
    <w:rsid w:val="0086719C"/>
    <w:rsid w:val="00870045"/>
    <w:rsid w:val="00876E5F"/>
    <w:rsid w:val="0087726D"/>
    <w:rsid w:val="00877C98"/>
    <w:rsid w:val="00877E1D"/>
    <w:rsid w:val="008809B2"/>
    <w:rsid w:val="00880DD4"/>
    <w:rsid w:val="008827FD"/>
    <w:rsid w:val="00885EEF"/>
    <w:rsid w:val="00885EFF"/>
    <w:rsid w:val="008861B5"/>
    <w:rsid w:val="008865FC"/>
    <w:rsid w:val="00886FEA"/>
    <w:rsid w:val="008875C7"/>
    <w:rsid w:val="00890CE4"/>
    <w:rsid w:val="008919D7"/>
    <w:rsid w:val="00896F30"/>
    <w:rsid w:val="00896F82"/>
    <w:rsid w:val="0089700E"/>
    <w:rsid w:val="008974B8"/>
    <w:rsid w:val="008976A6"/>
    <w:rsid w:val="008A04A3"/>
    <w:rsid w:val="008A0893"/>
    <w:rsid w:val="008A13CA"/>
    <w:rsid w:val="008A1475"/>
    <w:rsid w:val="008A192D"/>
    <w:rsid w:val="008A2191"/>
    <w:rsid w:val="008A2B7E"/>
    <w:rsid w:val="008A3D37"/>
    <w:rsid w:val="008A402B"/>
    <w:rsid w:val="008A5026"/>
    <w:rsid w:val="008A5F41"/>
    <w:rsid w:val="008A6CC6"/>
    <w:rsid w:val="008A7B2C"/>
    <w:rsid w:val="008B0E05"/>
    <w:rsid w:val="008B285B"/>
    <w:rsid w:val="008B2D72"/>
    <w:rsid w:val="008B4C7B"/>
    <w:rsid w:val="008B5A56"/>
    <w:rsid w:val="008B62B2"/>
    <w:rsid w:val="008B7D4B"/>
    <w:rsid w:val="008C09F5"/>
    <w:rsid w:val="008C160D"/>
    <w:rsid w:val="008C3187"/>
    <w:rsid w:val="008C43CF"/>
    <w:rsid w:val="008C5DC9"/>
    <w:rsid w:val="008C5E4F"/>
    <w:rsid w:val="008C6AE5"/>
    <w:rsid w:val="008D29AD"/>
    <w:rsid w:val="008D46B9"/>
    <w:rsid w:val="008D5EE7"/>
    <w:rsid w:val="008D63B7"/>
    <w:rsid w:val="008D6A03"/>
    <w:rsid w:val="008E4514"/>
    <w:rsid w:val="008E45C2"/>
    <w:rsid w:val="008E487E"/>
    <w:rsid w:val="008E79F9"/>
    <w:rsid w:val="008E7FEE"/>
    <w:rsid w:val="008F01E8"/>
    <w:rsid w:val="008F0A40"/>
    <w:rsid w:val="008F12DB"/>
    <w:rsid w:val="008F5F9C"/>
    <w:rsid w:val="008F67F5"/>
    <w:rsid w:val="008F6BCE"/>
    <w:rsid w:val="008F7C38"/>
    <w:rsid w:val="0090001A"/>
    <w:rsid w:val="00900D4B"/>
    <w:rsid w:val="009014C3"/>
    <w:rsid w:val="009019AC"/>
    <w:rsid w:val="00902118"/>
    <w:rsid w:val="00902BD5"/>
    <w:rsid w:val="00902C08"/>
    <w:rsid w:val="00905EA9"/>
    <w:rsid w:val="00905F2F"/>
    <w:rsid w:val="0090627D"/>
    <w:rsid w:val="0090736E"/>
    <w:rsid w:val="0090744C"/>
    <w:rsid w:val="00907486"/>
    <w:rsid w:val="00910A50"/>
    <w:rsid w:val="00910BDC"/>
    <w:rsid w:val="00912195"/>
    <w:rsid w:val="009127A4"/>
    <w:rsid w:val="00912A44"/>
    <w:rsid w:val="0091437D"/>
    <w:rsid w:val="00914B6B"/>
    <w:rsid w:val="00915AEE"/>
    <w:rsid w:val="00915B2C"/>
    <w:rsid w:val="009161CB"/>
    <w:rsid w:val="00916955"/>
    <w:rsid w:val="009170B9"/>
    <w:rsid w:val="00921F67"/>
    <w:rsid w:val="009270C9"/>
    <w:rsid w:val="00927482"/>
    <w:rsid w:val="00927FE9"/>
    <w:rsid w:val="0093153E"/>
    <w:rsid w:val="00932257"/>
    <w:rsid w:val="00932509"/>
    <w:rsid w:val="00932C28"/>
    <w:rsid w:val="0093523A"/>
    <w:rsid w:val="009356BB"/>
    <w:rsid w:val="00936E76"/>
    <w:rsid w:val="00940934"/>
    <w:rsid w:val="009414B5"/>
    <w:rsid w:val="00941D28"/>
    <w:rsid w:val="00941EB6"/>
    <w:rsid w:val="0094237C"/>
    <w:rsid w:val="009429FC"/>
    <w:rsid w:val="009431A4"/>
    <w:rsid w:val="00944117"/>
    <w:rsid w:val="00945DC5"/>
    <w:rsid w:val="00947717"/>
    <w:rsid w:val="009504C1"/>
    <w:rsid w:val="0095112B"/>
    <w:rsid w:val="0095505D"/>
    <w:rsid w:val="00955856"/>
    <w:rsid w:val="00960046"/>
    <w:rsid w:val="00960E01"/>
    <w:rsid w:val="00966286"/>
    <w:rsid w:val="009669CF"/>
    <w:rsid w:val="00970236"/>
    <w:rsid w:val="00973731"/>
    <w:rsid w:val="00973A6D"/>
    <w:rsid w:val="009759EA"/>
    <w:rsid w:val="00975F00"/>
    <w:rsid w:val="00976145"/>
    <w:rsid w:val="009775E7"/>
    <w:rsid w:val="0098090C"/>
    <w:rsid w:val="00981A10"/>
    <w:rsid w:val="009841C9"/>
    <w:rsid w:val="009865AA"/>
    <w:rsid w:val="00987080"/>
    <w:rsid w:val="0098765A"/>
    <w:rsid w:val="00987B68"/>
    <w:rsid w:val="009917AA"/>
    <w:rsid w:val="00992298"/>
    <w:rsid w:val="00992991"/>
    <w:rsid w:val="009929C1"/>
    <w:rsid w:val="00994426"/>
    <w:rsid w:val="009968B0"/>
    <w:rsid w:val="00997EEA"/>
    <w:rsid w:val="009A0484"/>
    <w:rsid w:val="009A0923"/>
    <w:rsid w:val="009A1492"/>
    <w:rsid w:val="009A20D7"/>
    <w:rsid w:val="009A23C0"/>
    <w:rsid w:val="009A40C2"/>
    <w:rsid w:val="009A5C00"/>
    <w:rsid w:val="009A64DB"/>
    <w:rsid w:val="009A6CB2"/>
    <w:rsid w:val="009B04BC"/>
    <w:rsid w:val="009B0982"/>
    <w:rsid w:val="009B16FE"/>
    <w:rsid w:val="009B334B"/>
    <w:rsid w:val="009B4C99"/>
    <w:rsid w:val="009B6E2D"/>
    <w:rsid w:val="009B7A33"/>
    <w:rsid w:val="009C0521"/>
    <w:rsid w:val="009C1B83"/>
    <w:rsid w:val="009C27D3"/>
    <w:rsid w:val="009C39A0"/>
    <w:rsid w:val="009C405C"/>
    <w:rsid w:val="009C477B"/>
    <w:rsid w:val="009C4DFD"/>
    <w:rsid w:val="009C5877"/>
    <w:rsid w:val="009C7395"/>
    <w:rsid w:val="009D0630"/>
    <w:rsid w:val="009D16F2"/>
    <w:rsid w:val="009D28CF"/>
    <w:rsid w:val="009D2F87"/>
    <w:rsid w:val="009D329B"/>
    <w:rsid w:val="009D6CFA"/>
    <w:rsid w:val="009D6ED7"/>
    <w:rsid w:val="009E0045"/>
    <w:rsid w:val="009E0A01"/>
    <w:rsid w:val="009E3E5A"/>
    <w:rsid w:val="009E4272"/>
    <w:rsid w:val="009E552F"/>
    <w:rsid w:val="009E5558"/>
    <w:rsid w:val="009E5D36"/>
    <w:rsid w:val="009E649C"/>
    <w:rsid w:val="009E70AB"/>
    <w:rsid w:val="009E7532"/>
    <w:rsid w:val="009E7CA0"/>
    <w:rsid w:val="009F05CD"/>
    <w:rsid w:val="009F0993"/>
    <w:rsid w:val="009F3834"/>
    <w:rsid w:val="009F3FE1"/>
    <w:rsid w:val="009F70D0"/>
    <w:rsid w:val="00A00E0D"/>
    <w:rsid w:val="00A022ED"/>
    <w:rsid w:val="00A036AD"/>
    <w:rsid w:val="00A03ED4"/>
    <w:rsid w:val="00A04392"/>
    <w:rsid w:val="00A044EB"/>
    <w:rsid w:val="00A10F7B"/>
    <w:rsid w:val="00A126D7"/>
    <w:rsid w:val="00A1290A"/>
    <w:rsid w:val="00A13346"/>
    <w:rsid w:val="00A13417"/>
    <w:rsid w:val="00A1499E"/>
    <w:rsid w:val="00A152F5"/>
    <w:rsid w:val="00A16003"/>
    <w:rsid w:val="00A16365"/>
    <w:rsid w:val="00A167D7"/>
    <w:rsid w:val="00A1774D"/>
    <w:rsid w:val="00A210C5"/>
    <w:rsid w:val="00A2130F"/>
    <w:rsid w:val="00A21839"/>
    <w:rsid w:val="00A220A4"/>
    <w:rsid w:val="00A2253D"/>
    <w:rsid w:val="00A243B2"/>
    <w:rsid w:val="00A24FBB"/>
    <w:rsid w:val="00A25BD5"/>
    <w:rsid w:val="00A25F89"/>
    <w:rsid w:val="00A30350"/>
    <w:rsid w:val="00A313C6"/>
    <w:rsid w:val="00A31559"/>
    <w:rsid w:val="00A3577D"/>
    <w:rsid w:val="00A36309"/>
    <w:rsid w:val="00A36F77"/>
    <w:rsid w:val="00A3727A"/>
    <w:rsid w:val="00A400E2"/>
    <w:rsid w:val="00A400EF"/>
    <w:rsid w:val="00A4141F"/>
    <w:rsid w:val="00A4177D"/>
    <w:rsid w:val="00A41A08"/>
    <w:rsid w:val="00A42378"/>
    <w:rsid w:val="00A42AE7"/>
    <w:rsid w:val="00A42ED2"/>
    <w:rsid w:val="00A44B33"/>
    <w:rsid w:val="00A44ECE"/>
    <w:rsid w:val="00A4546E"/>
    <w:rsid w:val="00A45898"/>
    <w:rsid w:val="00A45AB7"/>
    <w:rsid w:val="00A460A3"/>
    <w:rsid w:val="00A4623F"/>
    <w:rsid w:val="00A46D03"/>
    <w:rsid w:val="00A474B0"/>
    <w:rsid w:val="00A50192"/>
    <w:rsid w:val="00A508F3"/>
    <w:rsid w:val="00A50E00"/>
    <w:rsid w:val="00A51BB6"/>
    <w:rsid w:val="00A52529"/>
    <w:rsid w:val="00A53624"/>
    <w:rsid w:val="00A55730"/>
    <w:rsid w:val="00A5640F"/>
    <w:rsid w:val="00A5766B"/>
    <w:rsid w:val="00A619BB"/>
    <w:rsid w:val="00A62F64"/>
    <w:rsid w:val="00A65961"/>
    <w:rsid w:val="00A659C0"/>
    <w:rsid w:val="00A65B32"/>
    <w:rsid w:val="00A6658F"/>
    <w:rsid w:val="00A66CF7"/>
    <w:rsid w:val="00A712B2"/>
    <w:rsid w:val="00A713FC"/>
    <w:rsid w:val="00A73825"/>
    <w:rsid w:val="00A765FD"/>
    <w:rsid w:val="00A77C76"/>
    <w:rsid w:val="00A80563"/>
    <w:rsid w:val="00A80D09"/>
    <w:rsid w:val="00A811C5"/>
    <w:rsid w:val="00A81702"/>
    <w:rsid w:val="00A818CD"/>
    <w:rsid w:val="00A829B4"/>
    <w:rsid w:val="00A83AA5"/>
    <w:rsid w:val="00A83CAE"/>
    <w:rsid w:val="00A840D6"/>
    <w:rsid w:val="00A8538C"/>
    <w:rsid w:val="00A85A85"/>
    <w:rsid w:val="00A863E3"/>
    <w:rsid w:val="00A8740F"/>
    <w:rsid w:val="00A87933"/>
    <w:rsid w:val="00A9273A"/>
    <w:rsid w:val="00A94969"/>
    <w:rsid w:val="00A94DF3"/>
    <w:rsid w:val="00A95864"/>
    <w:rsid w:val="00A95FC3"/>
    <w:rsid w:val="00A96057"/>
    <w:rsid w:val="00A97850"/>
    <w:rsid w:val="00AA048F"/>
    <w:rsid w:val="00AA2FD8"/>
    <w:rsid w:val="00AA321F"/>
    <w:rsid w:val="00AA4BBE"/>
    <w:rsid w:val="00AA4DDE"/>
    <w:rsid w:val="00AB01E3"/>
    <w:rsid w:val="00AB218D"/>
    <w:rsid w:val="00AB3283"/>
    <w:rsid w:val="00AB3A92"/>
    <w:rsid w:val="00AB477B"/>
    <w:rsid w:val="00AB478B"/>
    <w:rsid w:val="00AB4AD9"/>
    <w:rsid w:val="00AB5392"/>
    <w:rsid w:val="00AB5CEE"/>
    <w:rsid w:val="00AB5DC5"/>
    <w:rsid w:val="00AB68FA"/>
    <w:rsid w:val="00AB7771"/>
    <w:rsid w:val="00AC00A6"/>
    <w:rsid w:val="00AC2FF9"/>
    <w:rsid w:val="00AC47FD"/>
    <w:rsid w:val="00AC5512"/>
    <w:rsid w:val="00AC5805"/>
    <w:rsid w:val="00AC5D1C"/>
    <w:rsid w:val="00AC6F98"/>
    <w:rsid w:val="00AD34E7"/>
    <w:rsid w:val="00AD4A5E"/>
    <w:rsid w:val="00AD4D4A"/>
    <w:rsid w:val="00AD4F0F"/>
    <w:rsid w:val="00AD6E77"/>
    <w:rsid w:val="00AD6FEC"/>
    <w:rsid w:val="00AD7A25"/>
    <w:rsid w:val="00AE0417"/>
    <w:rsid w:val="00AE0CC1"/>
    <w:rsid w:val="00AE19F7"/>
    <w:rsid w:val="00AE2186"/>
    <w:rsid w:val="00AE36E6"/>
    <w:rsid w:val="00AE3FB4"/>
    <w:rsid w:val="00AE5149"/>
    <w:rsid w:val="00AE6EEE"/>
    <w:rsid w:val="00AF0384"/>
    <w:rsid w:val="00AF1C31"/>
    <w:rsid w:val="00AF2363"/>
    <w:rsid w:val="00AF3A5A"/>
    <w:rsid w:val="00AF3D7E"/>
    <w:rsid w:val="00AF44FB"/>
    <w:rsid w:val="00AF519F"/>
    <w:rsid w:val="00AF5218"/>
    <w:rsid w:val="00AF5233"/>
    <w:rsid w:val="00AF62DC"/>
    <w:rsid w:val="00AF7589"/>
    <w:rsid w:val="00B02259"/>
    <w:rsid w:val="00B04801"/>
    <w:rsid w:val="00B0480E"/>
    <w:rsid w:val="00B04F09"/>
    <w:rsid w:val="00B06601"/>
    <w:rsid w:val="00B06F04"/>
    <w:rsid w:val="00B07D33"/>
    <w:rsid w:val="00B1026A"/>
    <w:rsid w:val="00B133FA"/>
    <w:rsid w:val="00B13C88"/>
    <w:rsid w:val="00B13DBF"/>
    <w:rsid w:val="00B15EC7"/>
    <w:rsid w:val="00B21166"/>
    <w:rsid w:val="00B21612"/>
    <w:rsid w:val="00B21E9C"/>
    <w:rsid w:val="00B25654"/>
    <w:rsid w:val="00B25DFC"/>
    <w:rsid w:val="00B263AE"/>
    <w:rsid w:val="00B31A4C"/>
    <w:rsid w:val="00B33AEB"/>
    <w:rsid w:val="00B34E30"/>
    <w:rsid w:val="00B432A5"/>
    <w:rsid w:val="00B451CA"/>
    <w:rsid w:val="00B456E6"/>
    <w:rsid w:val="00B47091"/>
    <w:rsid w:val="00B50844"/>
    <w:rsid w:val="00B50DE4"/>
    <w:rsid w:val="00B5174E"/>
    <w:rsid w:val="00B51DFF"/>
    <w:rsid w:val="00B529F4"/>
    <w:rsid w:val="00B56374"/>
    <w:rsid w:val="00B6149A"/>
    <w:rsid w:val="00B61DAA"/>
    <w:rsid w:val="00B62018"/>
    <w:rsid w:val="00B62134"/>
    <w:rsid w:val="00B62330"/>
    <w:rsid w:val="00B62C3E"/>
    <w:rsid w:val="00B63663"/>
    <w:rsid w:val="00B63F6B"/>
    <w:rsid w:val="00B64109"/>
    <w:rsid w:val="00B645DE"/>
    <w:rsid w:val="00B65857"/>
    <w:rsid w:val="00B66119"/>
    <w:rsid w:val="00B665BD"/>
    <w:rsid w:val="00B66698"/>
    <w:rsid w:val="00B67DBC"/>
    <w:rsid w:val="00B7171E"/>
    <w:rsid w:val="00B71B46"/>
    <w:rsid w:val="00B733DC"/>
    <w:rsid w:val="00B73534"/>
    <w:rsid w:val="00B73740"/>
    <w:rsid w:val="00B745DC"/>
    <w:rsid w:val="00B74AEF"/>
    <w:rsid w:val="00B77DB9"/>
    <w:rsid w:val="00B77E01"/>
    <w:rsid w:val="00B80EB0"/>
    <w:rsid w:val="00B82662"/>
    <w:rsid w:val="00B82EE0"/>
    <w:rsid w:val="00B84350"/>
    <w:rsid w:val="00B84485"/>
    <w:rsid w:val="00B8477D"/>
    <w:rsid w:val="00B85298"/>
    <w:rsid w:val="00B855A6"/>
    <w:rsid w:val="00B87A78"/>
    <w:rsid w:val="00B91098"/>
    <w:rsid w:val="00B91904"/>
    <w:rsid w:val="00B92735"/>
    <w:rsid w:val="00B95BB1"/>
    <w:rsid w:val="00B960A1"/>
    <w:rsid w:val="00B9619C"/>
    <w:rsid w:val="00B967B4"/>
    <w:rsid w:val="00B969ED"/>
    <w:rsid w:val="00B978D4"/>
    <w:rsid w:val="00BA052C"/>
    <w:rsid w:val="00BA0728"/>
    <w:rsid w:val="00BA1759"/>
    <w:rsid w:val="00BA1C0D"/>
    <w:rsid w:val="00BA34A3"/>
    <w:rsid w:val="00BA6229"/>
    <w:rsid w:val="00BB0D90"/>
    <w:rsid w:val="00BB1D7D"/>
    <w:rsid w:val="00BB3A1C"/>
    <w:rsid w:val="00BB60C6"/>
    <w:rsid w:val="00BB7160"/>
    <w:rsid w:val="00BB7984"/>
    <w:rsid w:val="00BC06D3"/>
    <w:rsid w:val="00BC1285"/>
    <w:rsid w:val="00BC29CA"/>
    <w:rsid w:val="00BC6A06"/>
    <w:rsid w:val="00BC6D7D"/>
    <w:rsid w:val="00BD11B4"/>
    <w:rsid w:val="00BD137C"/>
    <w:rsid w:val="00BD1EE8"/>
    <w:rsid w:val="00BD2286"/>
    <w:rsid w:val="00BD24B2"/>
    <w:rsid w:val="00BE093D"/>
    <w:rsid w:val="00BE0DD4"/>
    <w:rsid w:val="00BE149C"/>
    <w:rsid w:val="00BE2FA3"/>
    <w:rsid w:val="00BE5098"/>
    <w:rsid w:val="00BE73C0"/>
    <w:rsid w:val="00BE743C"/>
    <w:rsid w:val="00BF00D0"/>
    <w:rsid w:val="00BF035A"/>
    <w:rsid w:val="00BF0749"/>
    <w:rsid w:val="00BF0D02"/>
    <w:rsid w:val="00BF13E7"/>
    <w:rsid w:val="00BF1F75"/>
    <w:rsid w:val="00BF5BD2"/>
    <w:rsid w:val="00BF5C17"/>
    <w:rsid w:val="00BF5E6D"/>
    <w:rsid w:val="00BF78A5"/>
    <w:rsid w:val="00C01A2A"/>
    <w:rsid w:val="00C01F15"/>
    <w:rsid w:val="00C03596"/>
    <w:rsid w:val="00C03751"/>
    <w:rsid w:val="00C04FA8"/>
    <w:rsid w:val="00C055B4"/>
    <w:rsid w:val="00C06CFE"/>
    <w:rsid w:val="00C10105"/>
    <w:rsid w:val="00C104A7"/>
    <w:rsid w:val="00C10B2E"/>
    <w:rsid w:val="00C12175"/>
    <w:rsid w:val="00C12DAD"/>
    <w:rsid w:val="00C137BD"/>
    <w:rsid w:val="00C14435"/>
    <w:rsid w:val="00C14EE5"/>
    <w:rsid w:val="00C15A13"/>
    <w:rsid w:val="00C16E12"/>
    <w:rsid w:val="00C21958"/>
    <w:rsid w:val="00C238D9"/>
    <w:rsid w:val="00C249B2"/>
    <w:rsid w:val="00C24A9D"/>
    <w:rsid w:val="00C25B60"/>
    <w:rsid w:val="00C2677E"/>
    <w:rsid w:val="00C27530"/>
    <w:rsid w:val="00C308F2"/>
    <w:rsid w:val="00C31542"/>
    <w:rsid w:val="00C31A85"/>
    <w:rsid w:val="00C327EA"/>
    <w:rsid w:val="00C34311"/>
    <w:rsid w:val="00C365A5"/>
    <w:rsid w:val="00C44343"/>
    <w:rsid w:val="00C446D4"/>
    <w:rsid w:val="00C460E3"/>
    <w:rsid w:val="00C467A7"/>
    <w:rsid w:val="00C4759C"/>
    <w:rsid w:val="00C50523"/>
    <w:rsid w:val="00C50543"/>
    <w:rsid w:val="00C52CB2"/>
    <w:rsid w:val="00C54BD9"/>
    <w:rsid w:val="00C576DA"/>
    <w:rsid w:val="00C6078D"/>
    <w:rsid w:val="00C60CB0"/>
    <w:rsid w:val="00C6158F"/>
    <w:rsid w:val="00C623B3"/>
    <w:rsid w:val="00C623B9"/>
    <w:rsid w:val="00C63FB0"/>
    <w:rsid w:val="00C657CF"/>
    <w:rsid w:val="00C65D0B"/>
    <w:rsid w:val="00C7125D"/>
    <w:rsid w:val="00C73723"/>
    <w:rsid w:val="00C759CA"/>
    <w:rsid w:val="00C75A27"/>
    <w:rsid w:val="00C768E4"/>
    <w:rsid w:val="00C7780F"/>
    <w:rsid w:val="00C77B8A"/>
    <w:rsid w:val="00C80D62"/>
    <w:rsid w:val="00C82616"/>
    <w:rsid w:val="00C869D6"/>
    <w:rsid w:val="00C9159E"/>
    <w:rsid w:val="00C917AF"/>
    <w:rsid w:val="00C91F00"/>
    <w:rsid w:val="00C92064"/>
    <w:rsid w:val="00C9308A"/>
    <w:rsid w:val="00C953E1"/>
    <w:rsid w:val="00C95B6F"/>
    <w:rsid w:val="00C96BFD"/>
    <w:rsid w:val="00C97D66"/>
    <w:rsid w:val="00CA09EE"/>
    <w:rsid w:val="00CA15EC"/>
    <w:rsid w:val="00CA346A"/>
    <w:rsid w:val="00CA5358"/>
    <w:rsid w:val="00CA648B"/>
    <w:rsid w:val="00CA72B4"/>
    <w:rsid w:val="00CA7C0D"/>
    <w:rsid w:val="00CB0DDE"/>
    <w:rsid w:val="00CB15F9"/>
    <w:rsid w:val="00CB1677"/>
    <w:rsid w:val="00CB1D99"/>
    <w:rsid w:val="00CB24A8"/>
    <w:rsid w:val="00CB3B6C"/>
    <w:rsid w:val="00CB54C0"/>
    <w:rsid w:val="00CB60CE"/>
    <w:rsid w:val="00CB6222"/>
    <w:rsid w:val="00CB68DD"/>
    <w:rsid w:val="00CC3211"/>
    <w:rsid w:val="00CC3528"/>
    <w:rsid w:val="00CC3749"/>
    <w:rsid w:val="00CC3C5F"/>
    <w:rsid w:val="00CC53EC"/>
    <w:rsid w:val="00CC68F0"/>
    <w:rsid w:val="00CC7F60"/>
    <w:rsid w:val="00CD0998"/>
    <w:rsid w:val="00CD196A"/>
    <w:rsid w:val="00CD502A"/>
    <w:rsid w:val="00CD6C46"/>
    <w:rsid w:val="00CD7555"/>
    <w:rsid w:val="00CE008C"/>
    <w:rsid w:val="00CE01BB"/>
    <w:rsid w:val="00CE0429"/>
    <w:rsid w:val="00CE0ADD"/>
    <w:rsid w:val="00CE1700"/>
    <w:rsid w:val="00CE273B"/>
    <w:rsid w:val="00CE2F16"/>
    <w:rsid w:val="00CE4BDE"/>
    <w:rsid w:val="00CE63B4"/>
    <w:rsid w:val="00CF11AC"/>
    <w:rsid w:val="00CF1285"/>
    <w:rsid w:val="00CF12CF"/>
    <w:rsid w:val="00CF6807"/>
    <w:rsid w:val="00CF78AB"/>
    <w:rsid w:val="00CF7AAA"/>
    <w:rsid w:val="00D011F8"/>
    <w:rsid w:val="00D015D1"/>
    <w:rsid w:val="00D02170"/>
    <w:rsid w:val="00D02529"/>
    <w:rsid w:val="00D02F0C"/>
    <w:rsid w:val="00D03824"/>
    <w:rsid w:val="00D03D74"/>
    <w:rsid w:val="00D060D2"/>
    <w:rsid w:val="00D076AD"/>
    <w:rsid w:val="00D10528"/>
    <w:rsid w:val="00D10915"/>
    <w:rsid w:val="00D113B5"/>
    <w:rsid w:val="00D11D7D"/>
    <w:rsid w:val="00D11E76"/>
    <w:rsid w:val="00D12E1B"/>
    <w:rsid w:val="00D14394"/>
    <w:rsid w:val="00D14C31"/>
    <w:rsid w:val="00D15DB6"/>
    <w:rsid w:val="00D15EF1"/>
    <w:rsid w:val="00D1654B"/>
    <w:rsid w:val="00D16583"/>
    <w:rsid w:val="00D17D21"/>
    <w:rsid w:val="00D228A8"/>
    <w:rsid w:val="00D2331A"/>
    <w:rsid w:val="00D242CD"/>
    <w:rsid w:val="00D2516F"/>
    <w:rsid w:val="00D26B63"/>
    <w:rsid w:val="00D2741F"/>
    <w:rsid w:val="00D27AA0"/>
    <w:rsid w:val="00D324F3"/>
    <w:rsid w:val="00D341C3"/>
    <w:rsid w:val="00D4042E"/>
    <w:rsid w:val="00D42843"/>
    <w:rsid w:val="00D43A7A"/>
    <w:rsid w:val="00D4481E"/>
    <w:rsid w:val="00D453BD"/>
    <w:rsid w:val="00D45DDE"/>
    <w:rsid w:val="00D4633B"/>
    <w:rsid w:val="00D46462"/>
    <w:rsid w:val="00D46B69"/>
    <w:rsid w:val="00D478B0"/>
    <w:rsid w:val="00D47F32"/>
    <w:rsid w:val="00D502EB"/>
    <w:rsid w:val="00D510CF"/>
    <w:rsid w:val="00D5152A"/>
    <w:rsid w:val="00D52371"/>
    <w:rsid w:val="00D52960"/>
    <w:rsid w:val="00D5475F"/>
    <w:rsid w:val="00D63073"/>
    <w:rsid w:val="00D64174"/>
    <w:rsid w:val="00D643B8"/>
    <w:rsid w:val="00D64791"/>
    <w:rsid w:val="00D65145"/>
    <w:rsid w:val="00D66DD1"/>
    <w:rsid w:val="00D6781E"/>
    <w:rsid w:val="00D67971"/>
    <w:rsid w:val="00D67A6D"/>
    <w:rsid w:val="00D71506"/>
    <w:rsid w:val="00D71969"/>
    <w:rsid w:val="00D74314"/>
    <w:rsid w:val="00D758E2"/>
    <w:rsid w:val="00D771EC"/>
    <w:rsid w:val="00D77EE6"/>
    <w:rsid w:val="00D810A3"/>
    <w:rsid w:val="00D8191F"/>
    <w:rsid w:val="00D86411"/>
    <w:rsid w:val="00D87770"/>
    <w:rsid w:val="00D879BA"/>
    <w:rsid w:val="00D90D8B"/>
    <w:rsid w:val="00D9199F"/>
    <w:rsid w:val="00D92129"/>
    <w:rsid w:val="00D92505"/>
    <w:rsid w:val="00D92A56"/>
    <w:rsid w:val="00D9445C"/>
    <w:rsid w:val="00D94BE7"/>
    <w:rsid w:val="00D959D3"/>
    <w:rsid w:val="00D977CF"/>
    <w:rsid w:val="00D9787C"/>
    <w:rsid w:val="00DA1EE9"/>
    <w:rsid w:val="00DA267C"/>
    <w:rsid w:val="00DA3BC1"/>
    <w:rsid w:val="00DA5101"/>
    <w:rsid w:val="00DA55E1"/>
    <w:rsid w:val="00DA79EF"/>
    <w:rsid w:val="00DB0C0B"/>
    <w:rsid w:val="00DB1A08"/>
    <w:rsid w:val="00DB1AA8"/>
    <w:rsid w:val="00DB3B74"/>
    <w:rsid w:val="00DB49E8"/>
    <w:rsid w:val="00DB67BB"/>
    <w:rsid w:val="00DB727F"/>
    <w:rsid w:val="00DC1686"/>
    <w:rsid w:val="00DC1BB0"/>
    <w:rsid w:val="00DC306F"/>
    <w:rsid w:val="00DC352F"/>
    <w:rsid w:val="00DC5063"/>
    <w:rsid w:val="00DC5870"/>
    <w:rsid w:val="00DC7193"/>
    <w:rsid w:val="00DC71BF"/>
    <w:rsid w:val="00DD0384"/>
    <w:rsid w:val="00DD0901"/>
    <w:rsid w:val="00DD243D"/>
    <w:rsid w:val="00DD2576"/>
    <w:rsid w:val="00DD3BD0"/>
    <w:rsid w:val="00DD3DD8"/>
    <w:rsid w:val="00DD44AF"/>
    <w:rsid w:val="00DD723D"/>
    <w:rsid w:val="00DD7838"/>
    <w:rsid w:val="00DE16B6"/>
    <w:rsid w:val="00DE36CA"/>
    <w:rsid w:val="00DE3710"/>
    <w:rsid w:val="00DE4135"/>
    <w:rsid w:val="00DE4E1D"/>
    <w:rsid w:val="00DE70CC"/>
    <w:rsid w:val="00DE7E63"/>
    <w:rsid w:val="00DF1824"/>
    <w:rsid w:val="00DF1876"/>
    <w:rsid w:val="00DF2911"/>
    <w:rsid w:val="00DF3443"/>
    <w:rsid w:val="00DF7C55"/>
    <w:rsid w:val="00E01E02"/>
    <w:rsid w:val="00E031A2"/>
    <w:rsid w:val="00E041CF"/>
    <w:rsid w:val="00E061D2"/>
    <w:rsid w:val="00E06661"/>
    <w:rsid w:val="00E07716"/>
    <w:rsid w:val="00E1071E"/>
    <w:rsid w:val="00E10BEC"/>
    <w:rsid w:val="00E11418"/>
    <w:rsid w:val="00E12164"/>
    <w:rsid w:val="00E14286"/>
    <w:rsid w:val="00E14665"/>
    <w:rsid w:val="00E21AAE"/>
    <w:rsid w:val="00E24D3C"/>
    <w:rsid w:val="00E25FC5"/>
    <w:rsid w:val="00E26108"/>
    <w:rsid w:val="00E262FB"/>
    <w:rsid w:val="00E26D66"/>
    <w:rsid w:val="00E31781"/>
    <w:rsid w:val="00E32340"/>
    <w:rsid w:val="00E34459"/>
    <w:rsid w:val="00E367C5"/>
    <w:rsid w:val="00E37E71"/>
    <w:rsid w:val="00E41DEF"/>
    <w:rsid w:val="00E424C3"/>
    <w:rsid w:val="00E42847"/>
    <w:rsid w:val="00E43476"/>
    <w:rsid w:val="00E45F25"/>
    <w:rsid w:val="00E46064"/>
    <w:rsid w:val="00E502A6"/>
    <w:rsid w:val="00E50ECD"/>
    <w:rsid w:val="00E5112E"/>
    <w:rsid w:val="00E517B6"/>
    <w:rsid w:val="00E522BA"/>
    <w:rsid w:val="00E542E0"/>
    <w:rsid w:val="00E55139"/>
    <w:rsid w:val="00E55CB3"/>
    <w:rsid w:val="00E55E52"/>
    <w:rsid w:val="00E56C5A"/>
    <w:rsid w:val="00E57426"/>
    <w:rsid w:val="00E57F71"/>
    <w:rsid w:val="00E604A1"/>
    <w:rsid w:val="00E6055C"/>
    <w:rsid w:val="00E61D3D"/>
    <w:rsid w:val="00E62B1D"/>
    <w:rsid w:val="00E63A0F"/>
    <w:rsid w:val="00E63D8E"/>
    <w:rsid w:val="00E646AB"/>
    <w:rsid w:val="00E67637"/>
    <w:rsid w:val="00E70D81"/>
    <w:rsid w:val="00E713DE"/>
    <w:rsid w:val="00E721CC"/>
    <w:rsid w:val="00E73AA8"/>
    <w:rsid w:val="00E7404B"/>
    <w:rsid w:val="00E7434E"/>
    <w:rsid w:val="00E750B9"/>
    <w:rsid w:val="00E75B5E"/>
    <w:rsid w:val="00E76413"/>
    <w:rsid w:val="00E776D3"/>
    <w:rsid w:val="00E7772F"/>
    <w:rsid w:val="00E80078"/>
    <w:rsid w:val="00E80228"/>
    <w:rsid w:val="00E81131"/>
    <w:rsid w:val="00E819D3"/>
    <w:rsid w:val="00E82557"/>
    <w:rsid w:val="00E82586"/>
    <w:rsid w:val="00E82887"/>
    <w:rsid w:val="00E82B5C"/>
    <w:rsid w:val="00E83FB3"/>
    <w:rsid w:val="00E84B35"/>
    <w:rsid w:val="00E84D4A"/>
    <w:rsid w:val="00E857DD"/>
    <w:rsid w:val="00E86755"/>
    <w:rsid w:val="00E90106"/>
    <w:rsid w:val="00E91133"/>
    <w:rsid w:val="00E91D6A"/>
    <w:rsid w:val="00E9209B"/>
    <w:rsid w:val="00E93062"/>
    <w:rsid w:val="00E93983"/>
    <w:rsid w:val="00E96C9C"/>
    <w:rsid w:val="00EA1730"/>
    <w:rsid w:val="00EA2ED4"/>
    <w:rsid w:val="00EA2FAD"/>
    <w:rsid w:val="00EA398C"/>
    <w:rsid w:val="00EA491A"/>
    <w:rsid w:val="00EA4FE9"/>
    <w:rsid w:val="00EB0657"/>
    <w:rsid w:val="00EB1583"/>
    <w:rsid w:val="00EB3DC3"/>
    <w:rsid w:val="00EB6867"/>
    <w:rsid w:val="00EB7655"/>
    <w:rsid w:val="00EC0C8C"/>
    <w:rsid w:val="00EC23FB"/>
    <w:rsid w:val="00EC470A"/>
    <w:rsid w:val="00EC65F6"/>
    <w:rsid w:val="00EC76A2"/>
    <w:rsid w:val="00ED07BE"/>
    <w:rsid w:val="00ED0ADC"/>
    <w:rsid w:val="00ED10EE"/>
    <w:rsid w:val="00ED164E"/>
    <w:rsid w:val="00ED1C02"/>
    <w:rsid w:val="00ED4156"/>
    <w:rsid w:val="00ED50E6"/>
    <w:rsid w:val="00ED5A5B"/>
    <w:rsid w:val="00ED74F1"/>
    <w:rsid w:val="00ED7681"/>
    <w:rsid w:val="00EE1727"/>
    <w:rsid w:val="00EE183D"/>
    <w:rsid w:val="00EE41C2"/>
    <w:rsid w:val="00EE7779"/>
    <w:rsid w:val="00EF0E8A"/>
    <w:rsid w:val="00EF11A8"/>
    <w:rsid w:val="00EF2650"/>
    <w:rsid w:val="00EF2FA8"/>
    <w:rsid w:val="00EF320A"/>
    <w:rsid w:val="00EF470B"/>
    <w:rsid w:val="00EF5034"/>
    <w:rsid w:val="00EF63C6"/>
    <w:rsid w:val="00EF6C5E"/>
    <w:rsid w:val="00F00AF7"/>
    <w:rsid w:val="00F00F44"/>
    <w:rsid w:val="00F01E1A"/>
    <w:rsid w:val="00F034FB"/>
    <w:rsid w:val="00F036E0"/>
    <w:rsid w:val="00F04E41"/>
    <w:rsid w:val="00F05606"/>
    <w:rsid w:val="00F06661"/>
    <w:rsid w:val="00F105F5"/>
    <w:rsid w:val="00F1075A"/>
    <w:rsid w:val="00F10C96"/>
    <w:rsid w:val="00F122EF"/>
    <w:rsid w:val="00F12448"/>
    <w:rsid w:val="00F125C7"/>
    <w:rsid w:val="00F12679"/>
    <w:rsid w:val="00F14294"/>
    <w:rsid w:val="00F16665"/>
    <w:rsid w:val="00F174CA"/>
    <w:rsid w:val="00F20348"/>
    <w:rsid w:val="00F216E7"/>
    <w:rsid w:val="00F22E82"/>
    <w:rsid w:val="00F22F45"/>
    <w:rsid w:val="00F24B29"/>
    <w:rsid w:val="00F25614"/>
    <w:rsid w:val="00F259CE"/>
    <w:rsid w:val="00F27A33"/>
    <w:rsid w:val="00F3002C"/>
    <w:rsid w:val="00F323D9"/>
    <w:rsid w:val="00F3277D"/>
    <w:rsid w:val="00F32CED"/>
    <w:rsid w:val="00F337BF"/>
    <w:rsid w:val="00F33B9E"/>
    <w:rsid w:val="00F33D14"/>
    <w:rsid w:val="00F3448A"/>
    <w:rsid w:val="00F355CD"/>
    <w:rsid w:val="00F4048B"/>
    <w:rsid w:val="00F439D6"/>
    <w:rsid w:val="00F4455F"/>
    <w:rsid w:val="00F473B6"/>
    <w:rsid w:val="00F47B4C"/>
    <w:rsid w:val="00F52E57"/>
    <w:rsid w:val="00F53C38"/>
    <w:rsid w:val="00F53E06"/>
    <w:rsid w:val="00F53EF1"/>
    <w:rsid w:val="00F54188"/>
    <w:rsid w:val="00F54A20"/>
    <w:rsid w:val="00F54CC0"/>
    <w:rsid w:val="00F56DC0"/>
    <w:rsid w:val="00F60476"/>
    <w:rsid w:val="00F61065"/>
    <w:rsid w:val="00F620A2"/>
    <w:rsid w:val="00F62114"/>
    <w:rsid w:val="00F62CC5"/>
    <w:rsid w:val="00F6524B"/>
    <w:rsid w:val="00F652C7"/>
    <w:rsid w:val="00F7026D"/>
    <w:rsid w:val="00F70CBD"/>
    <w:rsid w:val="00F71668"/>
    <w:rsid w:val="00F71BAD"/>
    <w:rsid w:val="00F72227"/>
    <w:rsid w:val="00F723F2"/>
    <w:rsid w:val="00F727A5"/>
    <w:rsid w:val="00F7434F"/>
    <w:rsid w:val="00F75E6D"/>
    <w:rsid w:val="00F76985"/>
    <w:rsid w:val="00F81734"/>
    <w:rsid w:val="00F817D6"/>
    <w:rsid w:val="00F81D69"/>
    <w:rsid w:val="00F82A45"/>
    <w:rsid w:val="00F847A9"/>
    <w:rsid w:val="00F87646"/>
    <w:rsid w:val="00F913BD"/>
    <w:rsid w:val="00F94858"/>
    <w:rsid w:val="00F94FB9"/>
    <w:rsid w:val="00F9500B"/>
    <w:rsid w:val="00F9505E"/>
    <w:rsid w:val="00FA2ABA"/>
    <w:rsid w:val="00FA2C9F"/>
    <w:rsid w:val="00FA2CAA"/>
    <w:rsid w:val="00FA3143"/>
    <w:rsid w:val="00FA3CED"/>
    <w:rsid w:val="00FA521A"/>
    <w:rsid w:val="00FA5CC1"/>
    <w:rsid w:val="00FA5FE9"/>
    <w:rsid w:val="00FA631F"/>
    <w:rsid w:val="00FA66D3"/>
    <w:rsid w:val="00FA67D2"/>
    <w:rsid w:val="00FB0005"/>
    <w:rsid w:val="00FB0D3A"/>
    <w:rsid w:val="00FB1016"/>
    <w:rsid w:val="00FB1574"/>
    <w:rsid w:val="00FB1D6D"/>
    <w:rsid w:val="00FB302F"/>
    <w:rsid w:val="00FB3291"/>
    <w:rsid w:val="00FB3417"/>
    <w:rsid w:val="00FB445C"/>
    <w:rsid w:val="00FB5A26"/>
    <w:rsid w:val="00FB5A92"/>
    <w:rsid w:val="00FB61F5"/>
    <w:rsid w:val="00FB6DEB"/>
    <w:rsid w:val="00FB74B4"/>
    <w:rsid w:val="00FC07E0"/>
    <w:rsid w:val="00FC0B60"/>
    <w:rsid w:val="00FC1185"/>
    <w:rsid w:val="00FC1C69"/>
    <w:rsid w:val="00FC24EF"/>
    <w:rsid w:val="00FC2E97"/>
    <w:rsid w:val="00FC3739"/>
    <w:rsid w:val="00FC69B1"/>
    <w:rsid w:val="00FC767B"/>
    <w:rsid w:val="00FC77FB"/>
    <w:rsid w:val="00FD007B"/>
    <w:rsid w:val="00FD068E"/>
    <w:rsid w:val="00FD136C"/>
    <w:rsid w:val="00FD2907"/>
    <w:rsid w:val="00FD2934"/>
    <w:rsid w:val="00FD2EF2"/>
    <w:rsid w:val="00FD538A"/>
    <w:rsid w:val="00FD5C43"/>
    <w:rsid w:val="00FD6C11"/>
    <w:rsid w:val="00FE2798"/>
    <w:rsid w:val="00FE5AD9"/>
    <w:rsid w:val="00FE5C8A"/>
    <w:rsid w:val="00FE61D5"/>
    <w:rsid w:val="00FE7411"/>
    <w:rsid w:val="00FE7611"/>
    <w:rsid w:val="00FE7612"/>
    <w:rsid w:val="00FE7A33"/>
    <w:rsid w:val="00FE7C97"/>
    <w:rsid w:val="00FE7D1F"/>
    <w:rsid w:val="00FF0669"/>
    <w:rsid w:val="00FF1E47"/>
    <w:rsid w:val="00FF4536"/>
    <w:rsid w:val="00FF55AB"/>
    <w:rsid w:val="00FF6EF1"/>
    <w:rsid w:val="00FF7A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3354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7C0C54"/>
    <w:pPr>
      <w:keepLines/>
      <w:spacing w:before="240"/>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C467A7"/>
    <w:pPr>
      <w:keepNext/>
      <w:spacing w:before="480"/>
      <w:contextualSpacing/>
      <w:outlineLvl w:val="1"/>
    </w:pPr>
    <w:rPr>
      <w:rFonts w:cs="Arial"/>
      <w:b/>
      <w:bCs/>
      <w:iCs/>
      <w:color w:val="1F546B"/>
      <w:sz w:val="36"/>
      <w:szCs w:val="28"/>
    </w:rPr>
  </w:style>
  <w:style w:type="paragraph" w:styleId="Heading3">
    <w:name w:val="heading 3"/>
    <w:basedOn w:val="Normal"/>
    <w:next w:val="Normal"/>
    <w:link w:val="Heading3Char"/>
    <w:qFormat/>
    <w:rsid w:val="00F33B9E"/>
    <w:pPr>
      <w:keepNext/>
      <w:spacing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qFormat/>
    <w:rsid w:val="005F1CC4"/>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C467A7"/>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F33B9E"/>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paragraph" w:styleId="CommentText">
    <w:name w:val="annotation text"/>
    <w:basedOn w:val="Normal"/>
    <w:link w:val="CommentTextChar"/>
    <w:uiPriority w:val="99"/>
    <w:semiHidden/>
    <w:unhideWhenUsed/>
    <w:rsid w:val="002D08DF"/>
    <w:rPr>
      <w:sz w:val="20"/>
      <w:szCs w:val="20"/>
    </w:rPr>
  </w:style>
  <w:style w:type="character" w:customStyle="1" w:styleId="CommentTextChar">
    <w:name w:val="Comment Text Char"/>
    <w:basedOn w:val="DefaultParagraphFont"/>
    <w:link w:val="CommentText"/>
    <w:uiPriority w:val="99"/>
    <w:semiHidden/>
    <w:rsid w:val="002D08DF"/>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D08DF"/>
    <w:rPr>
      <w:b/>
      <w:bCs/>
    </w:rPr>
  </w:style>
  <w:style w:type="character" w:customStyle="1" w:styleId="CommentSubjectChar">
    <w:name w:val="Comment Subject Char"/>
    <w:basedOn w:val="CommentTextChar"/>
    <w:link w:val="CommentSubject"/>
    <w:uiPriority w:val="99"/>
    <w:semiHidden/>
    <w:rsid w:val="002D08DF"/>
    <w:rPr>
      <w:rFonts w:eastAsiaTheme="minorHAnsi"/>
      <w:b/>
      <w:bCs/>
      <w:sz w:val="20"/>
      <w:szCs w:val="20"/>
      <w:lang w:eastAsia="en-US"/>
    </w:rPr>
  </w:style>
  <w:style w:type="table" w:customStyle="1" w:styleId="Cabinetpaper">
    <w:name w:val="_Cabinet paper"/>
    <w:basedOn w:val="TableNormal"/>
    <w:uiPriority w:val="99"/>
    <w:rsid w:val="00E93983"/>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customStyle="1" w:styleId="Numberedpara1level3a">
    <w:name w:val="Numbered para (1) level 3 (a)"/>
    <w:basedOn w:val="Normal"/>
    <w:semiHidden/>
    <w:rsid w:val="006E7266"/>
    <w:pPr>
      <w:spacing w:after="120"/>
      <w:ind w:left="924" w:hanging="357"/>
    </w:pPr>
  </w:style>
  <w:style w:type="paragraph" w:customStyle="1" w:styleId="Numberedpara1level4i">
    <w:name w:val="Numbered para (1) level 4 (i)"/>
    <w:basedOn w:val="Normal"/>
    <w:semiHidden/>
    <w:rsid w:val="006E7266"/>
    <w:pPr>
      <w:spacing w:after="120"/>
      <w:ind w:left="1281" w:hanging="357"/>
    </w:pPr>
  </w:style>
  <w:style w:type="paragraph" w:customStyle="1" w:styleId="Numberedpara1level211">
    <w:name w:val="Numbered para (1) level 2 (1.1)"/>
    <w:basedOn w:val="Normal"/>
    <w:semiHidden/>
    <w:rsid w:val="006E7266"/>
    <w:pPr>
      <w:spacing w:after="120"/>
      <w:ind w:left="567" w:hanging="567"/>
    </w:pPr>
  </w:style>
  <w:style w:type="character" w:customStyle="1" w:styleId="label3">
    <w:name w:val="label3"/>
    <w:basedOn w:val="DefaultParagraphFont"/>
    <w:rsid w:val="002D1E6A"/>
  </w:style>
  <w:style w:type="paragraph" w:customStyle="1" w:styleId="text5">
    <w:name w:val="text5"/>
    <w:basedOn w:val="Normal"/>
    <w:rsid w:val="002D1E6A"/>
    <w:pPr>
      <w:keepLines w:val="0"/>
      <w:spacing w:before="83" w:after="216" w:line="288" w:lineRule="atLeast"/>
    </w:pPr>
    <w:rPr>
      <w:rFonts w:ascii="Times New Roman" w:eastAsia="Times New Roman" w:hAnsi="Times New Roman"/>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7C0C54"/>
    <w:pPr>
      <w:keepLines/>
      <w:spacing w:before="240"/>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C467A7"/>
    <w:pPr>
      <w:keepNext/>
      <w:spacing w:before="480"/>
      <w:contextualSpacing/>
      <w:outlineLvl w:val="1"/>
    </w:pPr>
    <w:rPr>
      <w:rFonts w:cs="Arial"/>
      <w:b/>
      <w:bCs/>
      <w:iCs/>
      <w:color w:val="1F546B"/>
      <w:sz w:val="36"/>
      <w:szCs w:val="28"/>
    </w:rPr>
  </w:style>
  <w:style w:type="paragraph" w:styleId="Heading3">
    <w:name w:val="heading 3"/>
    <w:basedOn w:val="Normal"/>
    <w:next w:val="Normal"/>
    <w:link w:val="Heading3Char"/>
    <w:qFormat/>
    <w:rsid w:val="00F33B9E"/>
    <w:pPr>
      <w:keepNext/>
      <w:spacing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qFormat/>
    <w:rsid w:val="005F1CC4"/>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C467A7"/>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F33B9E"/>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paragraph" w:styleId="CommentText">
    <w:name w:val="annotation text"/>
    <w:basedOn w:val="Normal"/>
    <w:link w:val="CommentTextChar"/>
    <w:uiPriority w:val="99"/>
    <w:semiHidden/>
    <w:unhideWhenUsed/>
    <w:rsid w:val="002D08DF"/>
    <w:rPr>
      <w:sz w:val="20"/>
      <w:szCs w:val="20"/>
    </w:rPr>
  </w:style>
  <w:style w:type="character" w:customStyle="1" w:styleId="CommentTextChar">
    <w:name w:val="Comment Text Char"/>
    <w:basedOn w:val="DefaultParagraphFont"/>
    <w:link w:val="CommentText"/>
    <w:uiPriority w:val="99"/>
    <w:semiHidden/>
    <w:rsid w:val="002D08DF"/>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2D08DF"/>
    <w:rPr>
      <w:b/>
      <w:bCs/>
    </w:rPr>
  </w:style>
  <w:style w:type="character" w:customStyle="1" w:styleId="CommentSubjectChar">
    <w:name w:val="Comment Subject Char"/>
    <w:basedOn w:val="CommentTextChar"/>
    <w:link w:val="CommentSubject"/>
    <w:uiPriority w:val="99"/>
    <w:semiHidden/>
    <w:rsid w:val="002D08DF"/>
    <w:rPr>
      <w:rFonts w:eastAsiaTheme="minorHAnsi"/>
      <w:b/>
      <w:bCs/>
      <w:sz w:val="20"/>
      <w:szCs w:val="20"/>
      <w:lang w:eastAsia="en-US"/>
    </w:rPr>
  </w:style>
  <w:style w:type="table" w:customStyle="1" w:styleId="Cabinetpaper">
    <w:name w:val="_Cabinet paper"/>
    <w:basedOn w:val="TableNormal"/>
    <w:uiPriority w:val="99"/>
    <w:rsid w:val="00E93983"/>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customStyle="1" w:styleId="Numberedpara1level3a">
    <w:name w:val="Numbered para (1) level 3 (a)"/>
    <w:basedOn w:val="Normal"/>
    <w:semiHidden/>
    <w:rsid w:val="006E7266"/>
    <w:pPr>
      <w:spacing w:after="120"/>
      <w:ind w:left="924" w:hanging="357"/>
    </w:pPr>
  </w:style>
  <w:style w:type="paragraph" w:customStyle="1" w:styleId="Numberedpara1level4i">
    <w:name w:val="Numbered para (1) level 4 (i)"/>
    <w:basedOn w:val="Normal"/>
    <w:semiHidden/>
    <w:rsid w:val="006E7266"/>
    <w:pPr>
      <w:spacing w:after="120"/>
      <w:ind w:left="1281" w:hanging="357"/>
    </w:pPr>
  </w:style>
  <w:style w:type="paragraph" w:customStyle="1" w:styleId="Numberedpara1level211">
    <w:name w:val="Numbered para (1) level 2 (1.1)"/>
    <w:basedOn w:val="Normal"/>
    <w:semiHidden/>
    <w:rsid w:val="006E7266"/>
    <w:pPr>
      <w:spacing w:after="120"/>
      <w:ind w:left="567" w:hanging="567"/>
    </w:pPr>
  </w:style>
  <w:style w:type="character" w:customStyle="1" w:styleId="label3">
    <w:name w:val="label3"/>
    <w:basedOn w:val="DefaultParagraphFont"/>
    <w:rsid w:val="002D1E6A"/>
  </w:style>
  <w:style w:type="paragraph" w:customStyle="1" w:styleId="text5">
    <w:name w:val="text5"/>
    <w:basedOn w:val="Normal"/>
    <w:rsid w:val="002D1E6A"/>
    <w:pPr>
      <w:keepLines w:val="0"/>
      <w:spacing w:before="83" w:after="216" w:line="288" w:lineRule="atLeast"/>
    </w:pPr>
    <w:rPr>
      <w:rFonts w:ascii="Times New Roman" w:eastAsia="Times New Roman" w:hAnsi="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974218">
      <w:bodyDiv w:val="1"/>
      <w:marLeft w:val="0"/>
      <w:marRight w:val="0"/>
      <w:marTop w:val="0"/>
      <w:marBottom w:val="0"/>
      <w:divBdr>
        <w:top w:val="none" w:sz="0" w:space="0" w:color="auto"/>
        <w:left w:val="none" w:sz="0" w:space="0" w:color="auto"/>
        <w:bottom w:val="none" w:sz="0" w:space="0" w:color="auto"/>
        <w:right w:val="none" w:sz="0" w:space="0" w:color="auto"/>
      </w:divBdr>
      <w:divsChild>
        <w:div w:id="1280839351">
          <w:marLeft w:val="0"/>
          <w:marRight w:val="0"/>
          <w:marTop w:val="0"/>
          <w:marBottom w:val="0"/>
          <w:divBdr>
            <w:top w:val="none" w:sz="0" w:space="0" w:color="auto"/>
            <w:left w:val="none" w:sz="0" w:space="0" w:color="auto"/>
            <w:bottom w:val="none" w:sz="0" w:space="0" w:color="auto"/>
            <w:right w:val="none" w:sz="0" w:space="0" w:color="auto"/>
          </w:divBdr>
          <w:divsChild>
            <w:div w:id="939794426">
              <w:marLeft w:val="0"/>
              <w:marRight w:val="0"/>
              <w:marTop w:val="0"/>
              <w:marBottom w:val="0"/>
              <w:divBdr>
                <w:top w:val="none" w:sz="0" w:space="0" w:color="auto"/>
                <w:left w:val="none" w:sz="0" w:space="0" w:color="auto"/>
                <w:bottom w:val="none" w:sz="0" w:space="0" w:color="auto"/>
                <w:right w:val="none" w:sz="0" w:space="0" w:color="auto"/>
              </w:divBdr>
              <w:divsChild>
                <w:div w:id="2107071192">
                  <w:marLeft w:val="0"/>
                  <w:marRight w:val="0"/>
                  <w:marTop w:val="105"/>
                  <w:marBottom w:val="0"/>
                  <w:divBdr>
                    <w:top w:val="none" w:sz="0" w:space="0" w:color="auto"/>
                    <w:left w:val="none" w:sz="0" w:space="0" w:color="auto"/>
                    <w:bottom w:val="none" w:sz="0" w:space="0" w:color="auto"/>
                    <w:right w:val="none" w:sz="0" w:space="0" w:color="auto"/>
                  </w:divBdr>
                  <w:divsChild>
                    <w:div w:id="113253421">
                      <w:marLeft w:val="450"/>
                      <w:marRight w:val="225"/>
                      <w:marTop w:val="0"/>
                      <w:marBottom w:val="0"/>
                      <w:divBdr>
                        <w:top w:val="none" w:sz="0" w:space="0" w:color="auto"/>
                        <w:left w:val="none" w:sz="0" w:space="0" w:color="auto"/>
                        <w:bottom w:val="none" w:sz="0" w:space="0" w:color="auto"/>
                        <w:right w:val="none" w:sz="0" w:space="0" w:color="auto"/>
                      </w:divBdr>
                      <w:divsChild>
                        <w:div w:id="12073378">
                          <w:marLeft w:val="0"/>
                          <w:marRight w:val="0"/>
                          <w:marTop w:val="0"/>
                          <w:marBottom w:val="600"/>
                          <w:divBdr>
                            <w:top w:val="single" w:sz="6" w:space="0" w:color="314664"/>
                            <w:left w:val="single" w:sz="6" w:space="0" w:color="314664"/>
                            <w:bottom w:val="single" w:sz="6" w:space="0" w:color="314664"/>
                            <w:right w:val="single" w:sz="6" w:space="0" w:color="314664"/>
                          </w:divBdr>
                          <w:divsChild>
                            <w:div w:id="1924681156">
                              <w:marLeft w:val="0"/>
                              <w:marRight w:val="0"/>
                              <w:marTop w:val="0"/>
                              <w:marBottom w:val="0"/>
                              <w:divBdr>
                                <w:top w:val="none" w:sz="0" w:space="0" w:color="auto"/>
                                <w:left w:val="none" w:sz="0" w:space="0" w:color="auto"/>
                                <w:bottom w:val="none" w:sz="0" w:space="0" w:color="auto"/>
                                <w:right w:val="none" w:sz="0" w:space="0" w:color="auto"/>
                              </w:divBdr>
                              <w:divsChild>
                                <w:div w:id="369455135">
                                  <w:marLeft w:val="0"/>
                                  <w:marRight w:val="0"/>
                                  <w:marTop w:val="0"/>
                                  <w:marBottom w:val="0"/>
                                  <w:divBdr>
                                    <w:top w:val="none" w:sz="0" w:space="0" w:color="auto"/>
                                    <w:left w:val="none" w:sz="0" w:space="0" w:color="auto"/>
                                    <w:bottom w:val="none" w:sz="0" w:space="0" w:color="auto"/>
                                    <w:right w:val="none" w:sz="0" w:space="0" w:color="auto"/>
                                  </w:divBdr>
                                  <w:divsChild>
                                    <w:div w:id="667563486">
                                      <w:marLeft w:val="0"/>
                                      <w:marRight w:val="0"/>
                                      <w:marTop w:val="0"/>
                                      <w:marBottom w:val="0"/>
                                      <w:divBdr>
                                        <w:top w:val="none" w:sz="0" w:space="0" w:color="auto"/>
                                        <w:left w:val="none" w:sz="0" w:space="0" w:color="auto"/>
                                        <w:bottom w:val="none" w:sz="0" w:space="0" w:color="auto"/>
                                        <w:right w:val="none" w:sz="0" w:space="0" w:color="auto"/>
                                      </w:divBdr>
                                      <w:divsChild>
                                        <w:div w:id="1384215174">
                                          <w:marLeft w:val="0"/>
                                          <w:marRight w:val="0"/>
                                          <w:marTop w:val="0"/>
                                          <w:marBottom w:val="0"/>
                                          <w:divBdr>
                                            <w:top w:val="none" w:sz="0" w:space="0" w:color="auto"/>
                                            <w:left w:val="none" w:sz="0" w:space="0" w:color="auto"/>
                                            <w:bottom w:val="none" w:sz="0" w:space="0" w:color="auto"/>
                                            <w:right w:val="none" w:sz="0" w:space="0" w:color="auto"/>
                                          </w:divBdr>
                                          <w:divsChild>
                                            <w:div w:id="471867473">
                                              <w:marLeft w:val="0"/>
                                              <w:marRight w:val="0"/>
                                              <w:marTop w:val="0"/>
                                              <w:marBottom w:val="0"/>
                                              <w:divBdr>
                                                <w:top w:val="none" w:sz="0" w:space="0" w:color="auto"/>
                                                <w:left w:val="none" w:sz="0" w:space="0" w:color="auto"/>
                                                <w:bottom w:val="none" w:sz="0" w:space="0" w:color="auto"/>
                                                <w:right w:val="none" w:sz="0" w:space="0" w:color="auto"/>
                                              </w:divBdr>
                                              <w:divsChild>
                                                <w:div w:id="432670427">
                                                  <w:marLeft w:val="0"/>
                                                  <w:marRight w:val="0"/>
                                                  <w:marTop w:val="0"/>
                                                  <w:marBottom w:val="0"/>
                                                  <w:divBdr>
                                                    <w:top w:val="none" w:sz="0" w:space="0" w:color="auto"/>
                                                    <w:left w:val="none" w:sz="0" w:space="0" w:color="auto"/>
                                                    <w:bottom w:val="none" w:sz="0" w:space="0" w:color="auto"/>
                                                    <w:right w:val="none" w:sz="0" w:space="0" w:color="auto"/>
                                                  </w:divBdr>
                                                  <w:divsChild>
                                                    <w:div w:id="66732494">
                                                      <w:marLeft w:val="0"/>
                                                      <w:marRight w:val="0"/>
                                                      <w:marTop w:val="0"/>
                                                      <w:marBottom w:val="0"/>
                                                      <w:divBdr>
                                                        <w:top w:val="none" w:sz="0" w:space="0" w:color="auto"/>
                                                        <w:left w:val="none" w:sz="0" w:space="0" w:color="auto"/>
                                                        <w:bottom w:val="none" w:sz="0" w:space="0" w:color="auto"/>
                                                        <w:right w:val="none" w:sz="0" w:space="0" w:color="auto"/>
                                                      </w:divBdr>
                                                      <w:divsChild>
                                                        <w:div w:id="270166080">
                                                          <w:marLeft w:val="0"/>
                                                          <w:marRight w:val="0"/>
                                                          <w:marTop w:val="0"/>
                                                          <w:marBottom w:val="0"/>
                                                          <w:divBdr>
                                                            <w:top w:val="none" w:sz="0" w:space="0" w:color="auto"/>
                                                            <w:left w:val="none" w:sz="0" w:space="0" w:color="auto"/>
                                                            <w:bottom w:val="none" w:sz="0" w:space="0" w:color="auto"/>
                                                            <w:right w:val="none" w:sz="0" w:space="0" w:color="auto"/>
                                                          </w:divBdr>
                                                          <w:divsChild>
                                                            <w:div w:id="1695838990">
                                                              <w:marLeft w:val="0"/>
                                                              <w:marRight w:val="0"/>
                                                              <w:marTop w:val="0"/>
                                                              <w:marBottom w:val="0"/>
                                                              <w:divBdr>
                                                                <w:top w:val="none" w:sz="0" w:space="0" w:color="auto"/>
                                                                <w:left w:val="none" w:sz="0" w:space="0" w:color="auto"/>
                                                                <w:bottom w:val="none" w:sz="0" w:space="0" w:color="auto"/>
                                                                <w:right w:val="none" w:sz="0" w:space="0" w:color="auto"/>
                                                              </w:divBdr>
                                                              <w:divsChild>
                                                                <w:div w:id="302395955">
                                                                  <w:marLeft w:val="0"/>
                                                                  <w:marRight w:val="0"/>
                                                                  <w:marTop w:val="0"/>
                                                                  <w:marBottom w:val="0"/>
                                                                  <w:divBdr>
                                                                    <w:top w:val="none" w:sz="0" w:space="0" w:color="auto"/>
                                                                    <w:left w:val="none" w:sz="0" w:space="0" w:color="auto"/>
                                                                    <w:bottom w:val="none" w:sz="0" w:space="0" w:color="auto"/>
                                                                    <w:right w:val="none" w:sz="0" w:space="0" w:color="auto"/>
                                                                  </w:divBdr>
                                                                  <w:divsChild>
                                                                    <w:div w:id="416026475">
                                                                      <w:marLeft w:val="0"/>
                                                                      <w:marRight w:val="0"/>
                                                                      <w:marTop w:val="83"/>
                                                                      <w:marBottom w:val="0"/>
                                                                      <w:divBdr>
                                                                        <w:top w:val="none" w:sz="0" w:space="0" w:color="auto"/>
                                                                        <w:left w:val="none" w:sz="0" w:space="0" w:color="auto"/>
                                                                        <w:bottom w:val="none" w:sz="0" w:space="0" w:color="auto"/>
                                                                        <w:right w:val="none" w:sz="0" w:space="0" w:color="auto"/>
                                                                      </w:divBdr>
                                                                      <w:divsChild>
                                                                        <w:div w:id="1238831269">
                                                                          <w:marLeft w:val="0"/>
                                                                          <w:marRight w:val="0"/>
                                                                          <w:marTop w:val="0"/>
                                                                          <w:marBottom w:val="0"/>
                                                                          <w:divBdr>
                                                                            <w:top w:val="none" w:sz="0" w:space="0" w:color="auto"/>
                                                                            <w:left w:val="none" w:sz="0" w:space="0" w:color="auto"/>
                                                                            <w:bottom w:val="none" w:sz="0" w:space="0" w:color="auto"/>
                                                                            <w:right w:val="none" w:sz="0" w:space="0" w:color="auto"/>
                                                                          </w:divBdr>
                                                                          <w:divsChild>
                                                                            <w:div w:id="356274984">
                                                                              <w:marLeft w:val="0"/>
                                                                              <w:marRight w:val="0"/>
                                                                              <w:marTop w:val="83"/>
                                                                              <w:marBottom w:val="0"/>
                                                                              <w:divBdr>
                                                                                <w:top w:val="none" w:sz="0" w:space="0" w:color="auto"/>
                                                                                <w:left w:val="none" w:sz="0" w:space="0" w:color="auto"/>
                                                                                <w:bottom w:val="none" w:sz="0" w:space="0" w:color="auto"/>
                                                                                <w:right w:val="none" w:sz="0" w:space="0" w:color="auto"/>
                                                                              </w:divBdr>
                                                                            </w:div>
                                                                          </w:divsChild>
                                                                        </w:div>
                                                                        <w:div w:id="1342313227">
                                                                          <w:marLeft w:val="0"/>
                                                                          <w:marRight w:val="0"/>
                                                                          <w:marTop w:val="0"/>
                                                                          <w:marBottom w:val="0"/>
                                                                          <w:divBdr>
                                                                            <w:top w:val="none" w:sz="0" w:space="0" w:color="auto"/>
                                                                            <w:left w:val="none" w:sz="0" w:space="0" w:color="auto"/>
                                                                            <w:bottom w:val="none" w:sz="0" w:space="0" w:color="auto"/>
                                                                            <w:right w:val="none" w:sz="0" w:space="0" w:color="auto"/>
                                                                          </w:divBdr>
                                                                          <w:divsChild>
                                                                            <w:div w:id="67692548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452510">
      <w:bodyDiv w:val="1"/>
      <w:marLeft w:val="0"/>
      <w:marRight w:val="0"/>
      <w:marTop w:val="0"/>
      <w:marBottom w:val="0"/>
      <w:divBdr>
        <w:top w:val="none" w:sz="0" w:space="0" w:color="auto"/>
        <w:left w:val="none" w:sz="0" w:space="0" w:color="auto"/>
        <w:bottom w:val="none" w:sz="0" w:space="0" w:color="auto"/>
        <w:right w:val="none" w:sz="0" w:space="0" w:color="auto"/>
      </w:divBdr>
    </w:div>
    <w:div w:id="1135756543">
      <w:bodyDiv w:val="1"/>
      <w:marLeft w:val="0"/>
      <w:marRight w:val="0"/>
      <w:marTop w:val="0"/>
      <w:marBottom w:val="0"/>
      <w:divBdr>
        <w:top w:val="none" w:sz="0" w:space="0" w:color="auto"/>
        <w:left w:val="none" w:sz="0" w:space="0" w:color="auto"/>
        <w:bottom w:val="none" w:sz="0" w:space="0" w:color="auto"/>
        <w:right w:val="none" w:sz="0" w:space="0" w:color="auto"/>
      </w:divBdr>
      <w:divsChild>
        <w:div w:id="1188254127">
          <w:marLeft w:val="0"/>
          <w:marRight w:val="0"/>
          <w:marTop w:val="0"/>
          <w:marBottom w:val="0"/>
          <w:divBdr>
            <w:top w:val="none" w:sz="0" w:space="0" w:color="auto"/>
            <w:left w:val="none" w:sz="0" w:space="0" w:color="auto"/>
            <w:bottom w:val="none" w:sz="0" w:space="0" w:color="auto"/>
            <w:right w:val="none" w:sz="0" w:space="0" w:color="auto"/>
          </w:divBdr>
          <w:divsChild>
            <w:div w:id="1767383074">
              <w:marLeft w:val="0"/>
              <w:marRight w:val="0"/>
              <w:marTop w:val="0"/>
              <w:marBottom w:val="0"/>
              <w:divBdr>
                <w:top w:val="none" w:sz="0" w:space="0" w:color="auto"/>
                <w:left w:val="none" w:sz="0" w:space="0" w:color="auto"/>
                <w:bottom w:val="none" w:sz="0" w:space="0" w:color="auto"/>
                <w:right w:val="none" w:sz="0" w:space="0" w:color="auto"/>
              </w:divBdr>
              <w:divsChild>
                <w:div w:id="479882203">
                  <w:marLeft w:val="0"/>
                  <w:marRight w:val="0"/>
                  <w:marTop w:val="105"/>
                  <w:marBottom w:val="0"/>
                  <w:divBdr>
                    <w:top w:val="none" w:sz="0" w:space="0" w:color="auto"/>
                    <w:left w:val="none" w:sz="0" w:space="0" w:color="auto"/>
                    <w:bottom w:val="none" w:sz="0" w:space="0" w:color="auto"/>
                    <w:right w:val="none" w:sz="0" w:space="0" w:color="auto"/>
                  </w:divBdr>
                  <w:divsChild>
                    <w:div w:id="1923224468">
                      <w:marLeft w:val="450"/>
                      <w:marRight w:val="225"/>
                      <w:marTop w:val="0"/>
                      <w:marBottom w:val="0"/>
                      <w:divBdr>
                        <w:top w:val="none" w:sz="0" w:space="0" w:color="auto"/>
                        <w:left w:val="none" w:sz="0" w:space="0" w:color="auto"/>
                        <w:bottom w:val="none" w:sz="0" w:space="0" w:color="auto"/>
                        <w:right w:val="none" w:sz="0" w:space="0" w:color="auto"/>
                      </w:divBdr>
                      <w:divsChild>
                        <w:div w:id="85349675">
                          <w:marLeft w:val="0"/>
                          <w:marRight w:val="0"/>
                          <w:marTop w:val="0"/>
                          <w:marBottom w:val="600"/>
                          <w:divBdr>
                            <w:top w:val="single" w:sz="6" w:space="0" w:color="314664"/>
                            <w:left w:val="single" w:sz="6" w:space="0" w:color="314664"/>
                            <w:bottom w:val="single" w:sz="6" w:space="0" w:color="314664"/>
                            <w:right w:val="single" w:sz="6" w:space="0" w:color="314664"/>
                          </w:divBdr>
                          <w:divsChild>
                            <w:div w:id="1380745041">
                              <w:marLeft w:val="0"/>
                              <w:marRight w:val="0"/>
                              <w:marTop w:val="0"/>
                              <w:marBottom w:val="0"/>
                              <w:divBdr>
                                <w:top w:val="none" w:sz="0" w:space="0" w:color="auto"/>
                                <w:left w:val="none" w:sz="0" w:space="0" w:color="auto"/>
                                <w:bottom w:val="none" w:sz="0" w:space="0" w:color="auto"/>
                                <w:right w:val="none" w:sz="0" w:space="0" w:color="auto"/>
                              </w:divBdr>
                              <w:divsChild>
                                <w:div w:id="1514298560">
                                  <w:marLeft w:val="0"/>
                                  <w:marRight w:val="0"/>
                                  <w:marTop w:val="0"/>
                                  <w:marBottom w:val="0"/>
                                  <w:divBdr>
                                    <w:top w:val="none" w:sz="0" w:space="0" w:color="auto"/>
                                    <w:left w:val="none" w:sz="0" w:space="0" w:color="auto"/>
                                    <w:bottom w:val="none" w:sz="0" w:space="0" w:color="auto"/>
                                    <w:right w:val="none" w:sz="0" w:space="0" w:color="auto"/>
                                  </w:divBdr>
                                  <w:divsChild>
                                    <w:div w:id="1479423516">
                                      <w:marLeft w:val="0"/>
                                      <w:marRight w:val="0"/>
                                      <w:marTop w:val="0"/>
                                      <w:marBottom w:val="0"/>
                                      <w:divBdr>
                                        <w:top w:val="none" w:sz="0" w:space="0" w:color="auto"/>
                                        <w:left w:val="none" w:sz="0" w:space="0" w:color="auto"/>
                                        <w:bottom w:val="none" w:sz="0" w:space="0" w:color="auto"/>
                                        <w:right w:val="none" w:sz="0" w:space="0" w:color="auto"/>
                                      </w:divBdr>
                                      <w:divsChild>
                                        <w:div w:id="370500033">
                                          <w:marLeft w:val="0"/>
                                          <w:marRight w:val="0"/>
                                          <w:marTop w:val="0"/>
                                          <w:marBottom w:val="0"/>
                                          <w:divBdr>
                                            <w:top w:val="none" w:sz="0" w:space="0" w:color="auto"/>
                                            <w:left w:val="none" w:sz="0" w:space="0" w:color="auto"/>
                                            <w:bottom w:val="none" w:sz="0" w:space="0" w:color="auto"/>
                                            <w:right w:val="none" w:sz="0" w:space="0" w:color="auto"/>
                                          </w:divBdr>
                                          <w:divsChild>
                                            <w:div w:id="1904172603">
                                              <w:marLeft w:val="0"/>
                                              <w:marRight w:val="0"/>
                                              <w:marTop w:val="0"/>
                                              <w:marBottom w:val="0"/>
                                              <w:divBdr>
                                                <w:top w:val="none" w:sz="0" w:space="0" w:color="auto"/>
                                                <w:left w:val="none" w:sz="0" w:space="0" w:color="auto"/>
                                                <w:bottom w:val="none" w:sz="0" w:space="0" w:color="auto"/>
                                                <w:right w:val="none" w:sz="0" w:space="0" w:color="auto"/>
                                              </w:divBdr>
                                              <w:divsChild>
                                                <w:div w:id="958755037">
                                                  <w:marLeft w:val="0"/>
                                                  <w:marRight w:val="0"/>
                                                  <w:marTop w:val="0"/>
                                                  <w:marBottom w:val="0"/>
                                                  <w:divBdr>
                                                    <w:top w:val="none" w:sz="0" w:space="0" w:color="auto"/>
                                                    <w:left w:val="none" w:sz="0" w:space="0" w:color="auto"/>
                                                    <w:bottom w:val="none" w:sz="0" w:space="0" w:color="auto"/>
                                                    <w:right w:val="none" w:sz="0" w:space="0" w:color="auto"/>
                                                  </w:divBdr>
                                                  <w:divsChild>
                                                    <w:div w:id="1568951469">
                                                      <w:marLeft w:val="0"/>
                                                      <w:marRight w:val="0"/>
                                                      <w:marTop w:val="0"/>
                                                      <w:marBottom w:val="0"/>
                                                      <w:divBdr>
                                                        <w:top w:val="none" w:sz="0" w:space="0" w:color="auto"/>
                                                        <w:left w:val="none" w:sz="0" w:space="0" w:color="auto"/>
                                                        <w:bottom w:val="none" w:sz="0" w:space="0" w:color="auto"/>
                                                        <w:right w:val="none" w:sz="0" w:space="0" w:color="auto"/>
                                                      </w:divBdr>
                                                      <w:divsChild>
                                                        <w:div w:id="1578051015">
                                                          <w:marLeft w:val="0"/>
                                                          <w:marRight w:val="0"/>
                                                          <w:marTop w:val="0"/>
                                                          <w:marBottom w:val="0"/>
                                                          <w:divBdr>
                                                            <w:top w:val="none" w:sz="0" w:space="0" w:color="auto"/>
                                                            <w:left w:val="none" w:sz="0" w:space="0" w:color="auto"/>
                                                            <w:bottom w:val="none" w:sz="0" w:space="0" w:color="auto"/>
                                                            <w:right w:val="none" w:sz="0" w:space="0" w:color="auto"/>
                                                          </w:divBdr>
                                                          <w:divsChild>
                                                            <w:div w:id="1957178270">
                                                              <w:marLeft w:val="0"/>
                                                              <w:marRight w:val="0"/>
                                                              <w:marTop w:val="83"/>
                                                              <w:marBottom w:val="0"/>
                                                              <w:divBdr>
                                                                <w:top w:val="none" w:sz="0" w:space="0" w:color="auto"/>
                                                                <w:left w:val="none" w:sz="0" w:space="0" w:color="auto"/>
                                                                <w:bottom w:val="none" w:sz="0" w:space="0" w:color="auto"/>
                                                                <w:right w:val="none" w:sz="0" w:space="0" w:color="auto"/>
                                                              </w:divBdr>
                                                              <w:divsChild>
                                                                <w:div w:id="605307438">
                                                                  <w:marLeft w:val="0"/>
                                                                  <w:marRight w:val="0"/>
                                                                  <w:marTop w:val="0"/>
                                                                  <w:marBottom w:val="0"/>
                                                                  <w:divBdr>
                                                                    <w:top w:val="none" w:sz="0" w:space="0" w:color="auto"/>
                                                                    <w:left w:val="none" w:sz="0" w:space="0" w:color="auto"/>
                                                                    <w:bottom w:val="none" w:sz="0" w:space="0" w:color="auto"/>
                                                                    <w:right w:val="none" w:sz="0" w:space="0" w:color="auto"/>
                                                                  </w:divBdr>
                                                                  <w:divsChild>
                                                                    <w:div w:id="582841900">
                                                                      <w:marLeft w:val="0"/>
                                                                      <w:marRight w:val="0"/>
                                                                      <w:marTop w:val="83"/>
                                                                      <w:marBottom w:val="0"/>
                                                                      <w:divBdr>
                                                                        <w:top w:val="none" w:sz="0" w:space="0" w:color="auto"/>
                                                                        <w:left w:val="none" w:sz="0" w:space="0" w:color="auto"/>
                                                                        <w:bottom w:val="none" w:sz="0" w:space="0" w:color="auto"/>
                                                                        <w:right w:val="none" w:sz="0" w:space="0" w:color="auto"/>
                                                                      </w:divBdr>
                                                                      <w:divsChild>
                                                                        <w:div w:id="670333064">
                                                                          <w:marLeft w:val="0"/>
                                                                          <w:marRight w:val="0"/>
                                                                          <w:marTop w:val="0"/>
                                                                          <w:marBottom w:val="0"/>
                                                                          <w:divBdr>
                                                                            <w:top w:val="none" w:sz="0" w:space="0" w:color="auto"/>
                                                                            <w:left w:val="none" w:sz="0" w:space="0" w:color="auto"/>
                                                                            <w:bottom w:val="none" w:sz="0" w:space="0" w:color="auto"/>
                                                                            <w:right w:val="none" w:sz="0" w:space="0" w:color="auto"/>
                                                                          </w:divBdr>
                                                                          <w:divsChild>
                                                                            <w:div w:id="1909267455">
                                                                              <w:marLeft w:val="0"/>
                                                                              <w:marRight w:val="0"/>
                                                                              <w:marTop w:val="83"/>
                                                                              <w:marBottom w:val="0"/>
                                                                              <w:divBdr>
                                                                                <w:top w:val="none" w:sz="0" w:space="0" w:color="auto"/>
                                                                                <w:left w:val="none" w:sz="0" w:space="0" w:color="auto"/>
                                                                                <w:bottom w:val="none" w:sz="0" w:space="0" w:color="auto"/>
                                                                                <w:right w:val="none" w:sz="0" w:space="0" w:color="auto"/>
                                                                              </w:divBdr>
                                                                            </w:div>
                                                                          </w:divsChild>
                                                                        </w:div>
                                                                        <w:div w:id="1851287015">
                                                                          <w:marLeft w:val="0"/>
                                                                          <w:marRight w:val="0"/>
                                                                          <w:marTop w:val="0"/>
                                                                          <w:marBottom w:val="0"/>
                                                                          <w:divBdr>
                                                                            <w:top w:val="none" w:sz="0" w:space="0" w:color="auto"/>
                                                                            <w:left w:val="none" w:sz="0" w:space="0" w:color="auto"/>
                                                                            <w:bottom w:val="none" w:sz="0" w:space="0" w:color="auto"/>
                                                                            <w:right w:val="none" w:sz="0" w:space="0" w:color="auto"/>
                                                                          </w:divBdr>
                                                                          <w:divsChild>
                                                                            <w:div w:id="818807654">
                                                                              <w:marLeft w:val="0"/>
                                                                              <w:marRight w:val="0"/>
                                                                              <w:marTop w:val="83"/>
                                                                              <w:marBottom w:val="0"/>
                                                                              <w:divBdr>
                                                                                <w:top w:val="none" w:sz="0" w:space="0" w:color="auto"/>
                                                                                <w:left w:val="none" w:sz="0" w:space="0" w:color="auto"/>
                                                                                <w:bottom w:val="none" w:sz="0" w:space="0" w:color="auto"/>
                                                                                <w:right w:val="none" w:sz="0" w:space="0" w:color="auto"/>
                                                                              </w:divBdr>
                                                                            </w:div>
                                                                          </w:divsChild>
                                                                        </w:div>
                                                                        <w:div w:id="1764645683">
                                                                          <w:marLeft w:val="0"/>
                                                                          <w:marRight w:val="0"/>
                                                                          <w:marTop w:val="0"/>
                                                                          <w:marBottom w:val="0"/>
                                                                          <w:divBdr>
                                                                            <w:top w:val="none" w:sz="0" w:space="0" w:color="auto"/>
                                                                            <w:left w:val="none" w:sz="0" w:space="0" w:color="auto"/>
                                                                            <w:bottom w:val="none" w:sz="0" w:space="0" w:color="auto"/>
                                                                            <w:right w:val="none" w:sz="0" w:space="0" w:color="auto"/>
                                                                          </w:divBdr>
                                                                          <w:divsChild>
                                                                            <w:div w:id="51972476">
                                                                              <w:marLeft w:val="0"/>
                                                                              <w:marRight w:val="0"/>
                                                                              <w:marTop w:val="83"/>
                                                                              <w:marBottom w:val="0"/>
                                                                              <w:divBdr>
                                                                                <w:top w:val="none" w:sz="0" w:space="0" w:color="auto"/>
                                                                                <w:left w:val="none" w:sz="0" w:space="0" w:color="auto"/>
                                                                                <w:bottom w:val="none" w:sz="0" w:space="0" w:color="auto"/>
                                                                                <w:right w:val="none" w:sz="0" w:space="0" w:color="auto"/>
                                                                              </w:divBdr>
                                                                            </w:div>
                                                                          </w:divsChild>
                                                                        </w:div>
                                                                        <w:div w:id="2245401">
                                                                          <w:marLeft w:val="0"/>
                                                                          <w:marRight w:val="0"/>
                                                                          <w:marTop w:val="0"/>
                                                                          <w:marBottom w:val="0"/>
                                                                          <w:divBdr>
                                                                            <w:top w:val="none" w:sz="0" w:space="0" w:color="auto"/>
                                                                            <w:left w:val="none" w:sz="0" w:space="0" w:color="auto"/>
                                                                            <w:bottom w:val="none" w:sz="0" w:space="0" w:color="auto"/>
                                                                            <w:right w:val="none" w:sz="0" w:space="0" w:color="auto"/>
                                                                          </w:divBdr>
                                                                          <w:divsChild>
                                                                            <w:div w:id="848104499">
                                                                              <w:marLeft w:val="0"/>
                                                                              <w:marRight w:val="0"/>
                                                                              <w:marTop w:val="83"/>
                                                                              <w:marBottom w:val="0"/>
                                                                              <w:divBdr>
                                                                                <w:top w:val="none" w:sz="0" w:space="0" w:color="auto"/>
                                                                                <w:left w:val="none" w:sz="0" w:space="0" w:color="auto"/>
                                                                                <w:bottom w:val="none" w:sz="0" w:space="0" w:color="auto"/>
                                                                                <w:right w:val="none" w:sz="0" w:space="0" w:color="auto"/>
                                                                              </w:divBdr>
                                                                              <w:divsChild>
                                                                                <w:div w:id="1988170737">
                                                                                  <w:marLeft w:val="0"/>
                                                                                  <w:marRight w:val="0"/>
                                                                                  <w:marTop w:val="0"/>
                                                                                  <w:marBottom w:val="0"/>
                                                                                  <w:divBdr>
                                                                                    <w:top w:val="none" w:sz="0" w:space="0" w:color="auto"/>
                                                                                    <w:left w:val="none" w:sz="0" w:space="0" w:color="auto"/>
                                                                                    <w:bottom w:val="none" w:sz="0" w:space="0" w:color="auto"/>
                                                                                    <w:right w:val="none" w:sz="0" w:space="0" w:color="auto"/>
                                                                                  </w:divBdr>
                                                                                  <w:divsChild>
                                                                                    <w:div w:id="1649823169">
                                                                                      <w:marLeft w:val="0"/>
                                                                                      <w:marRight w:val="0"/>
                                                                                      <w:marTop w:val="83"/>
                                                                                      <w:marBottom w:val="0"/>
                                                                                      <w:divBdr>
                                                                                        <w:top w:val="none" w:sz="0" w:space="0" w:color="auto"/>
                                                                                        <w:left w:val="none" w:sz="0" w:space="0" w:color="auto"/>
                                                                                        <w:bottom w:val="none" w:sz="0" w:space="0" w:color="auto"/>
                                                                                        <w:right w:val="none" w:sz="0" w:space="0" w:color="auto"/>
                                                                                      </w:divBdr>
                                                                                    </w:div>
                                                                                  </w:divsChild>
                                                                                </w:div>
                                                                                <w:div w:id="479151124">
                                                                                  <w:marLeft w:val="0"/>
                                                                                  <w:marRight w:val="0"/>
                                                                                  <w:marTop w:val="0"/>
                                                                                  <w:marBottom w:val="0"/>
                                                                                  <w:divBdr>
                                                                                    <w:top w:val="none" w:sz="0" w:space="0" w:color="auto"/>
                                                                                    <w:left w:val="none" w:sz="0" w:space="0" w:color="auto"/>
                                                                                    <w:bottom w:val="none" w:sz="0" w:space="0" w:color="auto"/>
                                                                                    <w:right w:val="none" w:sz="0" w:space="0" w:color="auto"/>
                                                                                  </w:divBdr>
                                                                                  <w:divsChild>
                                                                                    <w:div w:id="30616376">
                                                                                      <w:marLeft w:val="0"/>
                                                                                      <w:marRight w:val="0"/>
                                                                                      <w:marTop w:val="83"/>
                                                                                      <w:marBottom w:val="0"/>
                                                                                      <w:divBdr>
                                                                                        <w:top w:val="none" w:sz="0" w:space="0" w:color="auto"/>
                                                                                        <w:left w:val="none" w:sz="0" w:space="0" w:color="auto"/>
                                                                                        <w:bottom w:val="none" w:sz="0" w:space="0" w:color="auto"/>
                                                                                        <w:right w:val="none" w:sz="0" w:space="0" w:color="auto"/>
                                                                                      </w:divBdr>
                                                                                    </w:div>
                                                                                  </w:divsChild>
                                                                                </w:div>
                                                                                <w:div w:id="930116454">
                                                                                  <w:marLeft w:val="0"/>
                                                                                  <w:marRight w:val="0"/>
                                                                                  <w:marTop w:val="0"/>
                                                                                  <w:marBottom w:val="0"/>
                                                                                  <w:divBdr>
                                                                                    <w:top w:val="none" w:sz="0" w:space="0" w:color="auto"/>
                                                                                    <w:left w:val="none" w:sz="0" w:space="0" w:color="auto"/>
                                                                                    <w:bottom w:val="none" w:sz="0" w:space="0" w:color="auto"/>
                                                                                    <w:right w:val="none" w:sz="0" w:space="0" w:color="auto"/>
                                                                                  </w:divBdr>
                                                                                  <w:divsChild>
                                                                                    <w:div w:id="130882493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214307">
      <w:bodyDiv w:val="1"/>
      <w:marLeft w:val="0"/>
      <w:marRight w:val="0"/>
      <w:marTop w:val="0"/>
      <w:marBottom w:val="0"/>
      <w:divBdr>
        <w:top w:val="none" w:sz="0" w:space="0" w:color="auto"/>
        <w:left w:val="none" w:sz="0" w:space="0" w:color="auto"/>
        <w:bottom w:val="none" w:sz="0" w:space="0" w:color="auto"/>
        <w:right w:val="none" w:sz="0" w:space="0" w:color="auto"/>
      </w:divBdr>
      <w:divsChild>
        <w:div w:id="1438403261">
          <w:marLeft w:val="0"/>
          <w:marRight w:val="0"/>
          <w:marTop w:val="0"/>
          <w:marBottom w:val="0"/>
          <w:divBdr>
            <w:top w:val="none" w:sz="0" w:space="0" w:color="auto"/>
            <w:left w:val="none" w:sz="0" w:space="0" w:color="auto"/>
            <w:bottom w:val="none" w:sz="0" w:space="0" w:color="auto"/>
            <w:right w:val="none" w:sz="0" w:space="0" w:color="auto"/>
          </w:divBdr>
          <w:divsChild>
            <w:div w:id="954362423">
              <w:marLeft w:val="0"/>
              <w:marRight w:val="0"/>
              <w:marTop w:val="0"/>
              <w:marBottom w:val="0"/>
              <w:divBdr>
                <w:top w:val="none" w:sz="0" w:space="0" w:color="auto"/>
                <w:left w:val="none" w:sz="0" w:space="0" w:color="auto"/>
                <w:bottom w:val="none" w:sz="0" w:space="0" w:color="auto"/>
                <w:right w:val="none" w:sz="0" w:space="0" w:color="auto"/>
              </w:divBdr>
              <w:divsChild>
                <w:div w:id="5904647">
                  <w:marLeft w:val="0"/>
                  <w:marRight w:val="0"/>
                  <w:marTop w:val="105"/>
                  <w:marBottom w:val="0"/>
                  <w:divBdr>
                    <w:top w:val="none" w:sz="0" w:space="0" w:color="auto"/>
                    <w:left w:val="none" w:sz="0" w:space="0" w:color="auto"/>
                    <w:bottom w:val="none" w:sz="0" w:space="0" w:color="auto"/>
                    <w:right w:val="none" w:sz="0" w:space="0" w:color="auto"/>
                  </w:divBdr>
                  <w:divsChild>
                    <w:div w:id="1270435375">
                      <w:marLeft w:val="450"/>
                      <w:marRight w:val="225"/>
                      <w:marTop w:val="0"/>
                      <w:marBottom w:val="0"/>
                      <w:divBdr>
                        <w:top w:val="none" w:sz="0" w:space="0" w:color="auto"/>
                        <w:left w:val="none" w:sz="0" w:space="0" w:color="auto"/>
                        <w:bottom w:val="none" w:sz="0" w:space="0" w:color="auto"/>
                        <w:right w:val="none" w:sz="0" w:space="0" w:color="auto"/>
                      </w:divBdr>
                      <w:divsChild>
                        <w:div w:id="1567455092">
                          <w:marLeft w:val="0"/>
                          <w:marRight w:val="0"/>
                          <w:marTop w:val="0"/>
                          <w:marBottom w:val="600"/>
                          <w:divBdr>
                            <w:top w:val="single" w:sz="6" w:space="0" w:color="314664"/>
                            <w:left w:val="single" w:sz="6" w:space="0" w:color="314664"/>
                            <w:bottom w:val="single" w:sz="6" w:space="0" w:color="314664"/>
                            <w:right w:val="single" w:sz="6" w:space="0" w:color="314664"/>
                          </w:divBdr>
                          <w:divsChild>
                            <w:div w:id="1412044354">
                              <w:marLeft w:val="0"/>
                              <w:marRight w:val="0"/>
                              <w:marTop w:val="0"/>
                              <w:marBottom w:val="0"/>
                              <w:divBdr>
                                <w:top w:val="none" w:sz="0" w:space="0" w:color="auto"/>
                                <w:left w:val="none" w:sz="0" w:space="0" w:color="auto"/>
                                <w:bottom w:val="none" w:sz="0" w:space="0" w:color="auto"/>
                                <w:right w:val="none" w:sz="0" w:space="0" w:color="auto"/>
                              </w:divBdr>
                              <w:divsChild>
                                <w:div w:id="1595162213">
                                  <w:marLeft w:val="0"/>
                                  <w:marRight w:val="0"/>
                                  <w:marTop w:val="0"/>
                                  <w:marBottom w:val="0"/>
                                  <w:divBdr>
                                    <w:top w:val="none" w:sz="0" w:space="0" w:color="auto"/>
                                    <w:left w:val="none" w:sz="0" w:space="0" w:color="auto"/>
                                    <w:bottom w:val="none" w:sz="0" w:space="0" w:color="auto"/>
                                    <w:right w:val="none" w:sz="0" w:space="0" w:color="auto"/>
                                  </w:divBdr>
                                  <w:divsChild>
                                    <w:div w:id="243345226">
                                      <w:marLeft w:val="0"/>
                                      <w:marRight w:val="0"/>
                                      <w:marTop w:val="0"/>
                                      <w:marBottom w:val="0"/>
                                      <w:divBdr>
                                        <w:top w:val="none" w:sz="0" w:space="0" w:color="auto"/>
                                        <w:left w:val="none" w:sz="0" w:space="0" w:color="auto"/>
                                        <w:bottom w:val="none" w:sz="0" w:space="0" w:color="auto"/>
                                        <w:right w:val="none" w:sz="0" w:space="0" w:color="auto"/>
                                      </w:divBdr>
                                      <w:divsChild>
                                        <w:div w:id="117916240">
                                          <w:marLeft w:val="0"/>
                                          <w:marRight w:val="0"/>
                                          <w:marTop w:val="0"/>
                                          <w:marBottom w:val="0"/>
                                          <w:divBdr>
                                            <w:top w:val="none" w:sz="0" w:space="0" w:color="auto"/>
                                            <w:left w:val="none" w:sz="0" w:space="0" w:color="auto"/>
                                            <w:bottom w:val="none" w:sz="0" w:space="0" w:color="auto"/>
                                            <w:right w:val="none" w:sz="0" w:space="0" w:color="auto"/>
                                          </w:divBdr>
                                          <w:divsChild>
                                            <w:div w:id="1907714826">
                                              <w:marLeft w:val="0"/>
                                              <w:marRight w:val="0"/>
                                              <w:marTop w:val="0"/>
                                              <w:marBottom w:val="0"/>
                                              <w:divBdr>
                                                <w:top w:val="none" w:sz="0" w:space="0" w:color="auto"/>
                                                <w:left w:val="none" w:sz="0" w:space="0" w:color="auto"/>
                                                <w:bottom w:val="none" w:sz="0" w:space="0" w:color="auto"/>
                                                <w:right w:val="none" w:sz="0" w:space="0" w:color="auto"/>
                                              </w:divBdr>
                                              <w:divsChild>
                                                <w:div w:id="1930382518">
                                                  <w:marLeft w:val="0"/>
                                                  <w:marRight w:val="0"/>
                                                  <w:marTop w:val="0"/>
                                                  <w:marBottom w:val="0"/>
                                                  <w:divBdr>
                                                    <w:top w:val="none" w:sz="0" w:space="0" w:color="auto"/>
                                                    <w:left w:val="none" w:sz="0" w:space="0" w:color="auto"/>
                                                    <w:bottom w:val="none" w:sz="0" w:space="0" w:color="auto"/>
                                                    <w:right w:val="none" w:sz="0" w:space="0" w:color="auto"/>
                                                  </w:divBdr>
                                                  <w:divsChild>
                                                    <w:div w:id="639577481">
                                                      <w:marLeft w:val="0"/>
                                                      <w:marRight w:val="0"/>
                                                      <w:marTop w:val="0"/>
                                                      <w:marBottom w:val="0"/>
                                                      <w:divBdr>
                                                        <w:top w:val="none" w:sz="0" w:space="0" w:color="auto"/>
                                                        <w:left w:val="none" w:sz="0" w:space="0" w:color="auto"/>
                                                        <w:bottom w:val="none" w:sz="0" w:space="0" w:color="auto"/>
                                                        <w:right w:val="none" w:sz="0" w:space="0" w:color="auto"/>
                                                      </w:divBdr>
                                                      <w:divsChild>
                                                        <w:div w:id="1599480542">
                                                          <w:marLeft w:val="0"/>
                                                          <w:marRight w:val="0"/>
                                                          <w:marTop w:val="0"/>
                                                          <w:marBottom w:val="0"/>
                                                          <w:divBdr>
                                                            <w:top w:val="none" w:sz="0" w:space="0" w:color="auto"/>
                                                            <w:left w:val="none" w:sz="0" w:space="0" w:color="auto"/>
                                                            <w:bottom w:val="none" w:sz="0" w:space="0" w:color="auto"/>
                                                            <w:right w:val="none" w:sz="0" w:space="0" w:color="auto"/>
                                                          </w:divBdr>
                                                          <w:divsChild>
                                                            <w:div w:id="401411452">
                                                              <w:marLeft w:val="0"/>
                                                              <w:marRight w:val="0"/>
                                                              <w:marTop w:val="0"/>
                                                              <w:marBottom w:val="0"/>
                                                              <w:divBdr>
                                                                <w:top w:val="none" w:sz="0" w:space="0" w:color="auto"/>
                                                                <w:left w:val="none" w:sz="0" w:space="0" w:color="auto"/>
                                                                <w:bottom w:val="none" w:sz="0" w:space="0" w:color="auto"/>
                                                                <w:right w:val="none" w:sz="0" w:space="0" w:color="auto"/>
                                                              </w:divBdr>
                                                              <w:divsChild>
                                                                <w:div w:id="1757818764">
                                                                  <w:marLeft w:val="0"/>
                                                                  <w:marRight w:val="0"/>
                                                                  <w:marTop w:val="0"/>
                                                                  <w:marBottom w:val="0"/>
                                                                  <w:divBdr>
                                                                    <w:top w:val="none" w:sz="0" w:space="0" w:color="auto"/>
                                                                    <w:left w:val="none" w:sz="0" w:space="0" w:color="auto"/>
                                                                    <w:bottom w:val="none" w:sz="0" w:space="0" w:color="auto"/>
                                                                    <w:right w:val="none" w:sz="0" w:space="0" w:color="auto"/>
                                                                  </w:divBdr>
                                                                  <w:divsChild>
                                                                    <w:div w:id="1123622877">
                                                                      <w:marLeft w:val="0"/>
                                                                      <w:marRight w:val="0"/>
                                                                      <w:marTop w:val="83"/>
                                                                      <w:marBottom w:val="0"/>
                                                                      <w:divBdr>
                                                                        <w:top w:val="none" w:sz="0" w:space="0" w:color="auto"/>
                                                                        <w:left w:val="none" w:sz="0" w:space="0" w:color="auto"/>
                                                                        <w:bottom w:val="none" w:sz="0" w:space="0" w:color="auto"/>
                                                                        <w:right w:val="none" w:sz="0" w:space="0" w:color="auto"/>
                                                                      </w:divBdr>
                                                                      <w:divsChild>
                                                                        <w:div w:id="1565750248">
                                                                          <w:marLeft w:val="0"/>
                                                                          <w:marRight w:val="0"/>
                                                                          <w:marTop w:val="0"/>
                                                                          <w:marBottom w:val="0"/>
                                                                          <w:divBdr>
                                                                            <w:top w:val="none" w:sz="0" w:space="0" w:color="auto"/>
                                                                            <w:left w:val="none" w:sz="0" w:space="0" w:color="auto"/>
                                                                            <w:bottom w:val="none" w:sz="0" w:space="0" w:color="auto"/>
                                                                            <w:right w:val="none" w:sz="0" w:space="0" w:color="auto"/>
                                                                          </w:divBdr>
                                                                          <w:divsChild>
                                                                            <w:div w:id="128904747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6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FireServicesTransition@dia.govt.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dia.govt.nz/Fire-Services-Transi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Documents%20-%20Report.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Tranche 2 regulations</TermName>
          <TermId xmlns="http://schemas.microsoft.com/office/infopath/2007/PartnerControls">6620d7a5-d288-4acb-9b5d-6cce98780e82</TermId>
        </TermInfo>
      </Terms>
    </C3TopicNote>
    <DIANotes xmlns="2d3e8092-e9cf-44ea-a716-f2959a48b7ad" xsi:nil="true"/>
    <m72e7f24bda548a0be772942c9378756 xmlns="2d3e8092-e9cf-44ea-a716-f2959a48b7ad">
      <Terms xmlns="http://schemas.microsoft.com/office/infopath/2007/PartnerControls">
        <TermInfo xmlns="http://schemas.microsoft.com/office/infopath/2007/PartnerControls">
          <TermName xmlns="http://schemas.microsoft.com/office/infopath/2007/PartnerControls">Internal Affairs</TermName>
          <TermId xmlns="http://schemas.microsoft.com/office/infopath/2007/PartnerControls">c2f0e3e7-38cf-463f-8c93-8db8d7a82733</TermId>
        </TermInfo>
      </Terms>
    </m72e7f24bda548a0be772942c9378756>
    <TaxKeywordTaxHTField xmlns="2d3e8092-e9cf-44ea-a716-f2959a48b7ad">
      <Terms xmlns="http://schemas.microsoft.com/office/infopath/2007/PartnerControls">
        <TermInfo xmlns="http://schemas.microsoft.com/office/infopath/2007/PartnerControls">
          <TermName xmlns="http://schemas.microsoft.com/office/infopath/2007/PartnerControls">Fire Safety and Evacuation of Buildings Regulations 2006</TermName>
          <TermId xmlns="http://schemas.microsoft.com/office/infopath/2007/PartnerControls">2ac44443-894c-4c61-89c0-f08b04bc09e1</TermId>
        </TermInfo>
        <TermInfo xmlns="http://schemas.microsoft.com/office/infopath/2007/PartnerControls">
          <TermName xmlns="http://schemas.microsoft.com/office/infopath/2007/PartnerControls">Infringement</TermName>
          <TermId xmlns="http://schemas.microsoft.com/office/infopath/2007/PartnerControls">f5ff2d4d-30a5-493c-b589-e14b5cf3ad4f</TermId>
        </TermInfo>
        <TermInfo xmlns="http://schemas.microsoft.com/office/infopath/2007/PartnerControls">
          <TermName xmlns="http://schemas.microsoft.com/office/infopath/2007/PartnerControls">Fire and Emergency New Zealand</TermName>
          <TermId xmlns="http://schemas.microsoft.com/office/infopath/2007/PartnerControls">15e8f20a-aa0f-4c1c-b3fe-a533a64d8a16</TermId>
        </TermInfo>
        <TermInfo xmlns="http://schemas.microsoft.com/office/infopath/2007/PartnerControls">
          <TermName xmlns="http://schemas.microsoft.com/office/infopath/2007/PartnerControls">FENZ</TermName>
          <TermId xmlns="http://schemas.microsoft.com/office/infopath/2007/PartnerControls">db9f29d0-5f1d-4001-a7a7-cd4536197bf4</TermId>
        </TermInfo>
      </Terms>
    </TaxKeywordTaxHTField>
    <e39c720023aa478cb76179e248779c99 xmlns="2d3e8092-e9cf-44ea-a716-f2959a48b7ad">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e39c720023aa478cb76179e248779c99>
    <TaxCatchAll xmlns="2d3e8092-e9cf-44ea-a716-f2959a48b7ad">
      <Value>15</Value>
      <Value>12</Value>
      <Value>96</Value>
      <Value>95</Value>
      <Value>26</Value>
      <Value>1</Value>
      <Value>120</Value>
      <Value>97</Value>
      <Value>17</Value>
    </TaxCatchAll>
    <j39846ed897e419c8d40b1b2e2a34e23 xmlns="2d3e8092-e9cf-44ea-a716-f2959a48b7ad">
      <Terms xmlns="http://schemas.microsoft.com/office/infopath/2007/PartnerControls">
        <TermInfo xmlns="http://schemas.microsoft.com/office/infopath/2007/PartnerControls">
          <TermName xmlns="http://schemas.microsoft.com/office/infopath/2007/PartnerControls">Fire and Emergency New Zealand Act 2017</TermName>
          <TermId xmlns="http://schemas.microsoft.com/office/infopath/2007/PartnerControls">1a033301-5155-433b-996c-756e1f58c279</TermId>
        </TermInfo>
      </Terms>
    </j39846ed897e419c8d40b1b2e2a34e23>
    <_dlc_DocId xmlns="2d3e8092-e9cf-44ea-a716-f2959a48b7ad">64AZR7SAWA7N-7-334</_dlc_DocId>
    <_dlc_DocIdUrl xmlns="2d3e8092-e9cf-44ea-a716-f2959a48b7ad">
      <Url>https://dia.cohesion.net.nz/Sites/FIR/PLM/PLI/FSSR/_layouts/15/DocIdRedir.aspx?ID=64AZR7SAWA7N-7-334</Url>
      <Description>64AZR7SAWA7N-7-334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ubmission Document" ma:contentTypeID="0x0101005496552013C0BA46BE88192D5C6EB20B00B75B9E2CDB6440C0A7AF45E491146BA900D57272EE7FC5894D9362AC9E2FEFCAE2" ma:contentTypeVersion="5" ma:contentTypeDescription="Submission Document" ma:contentTypeScope="" ma:versionID="521016359baa88b359c3c98a0b9a2bb7">
  <xsd:schema xmlns:xsd="http://www.w3.org/2001/XMLSchema" xmlns:xs="http://www.w3.org/2001/XMLSchema" xmlns:p="http://schemas.microsoft.com/office/2006/metadata/properties" xmlns:ns3="01be4277-2979-4a68-876d-b92b25fceece" xmlns:ns4="2d3e8092-e9cf-44ea-a716-f2959a48b7ad" targetNamespace="http://schemas.microsoft.com/office/2006/metadata/properties" ma:root="true" ma:fieldsID="8ebcfd6306222263fdf233297768381b" ns3:_="" ns4:_="">
    <xsd:import namespace="01be4277-2979-4a68-876d-b92b25fceece"/>
    <xsd:import namespace="2d3e8092-e9cf-44ea-a716-f2959a48b7ad"/>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39c720023aa478cb76179e248779c99" minOccurs="0"/>
                <xsd:element ref="ns4:DIANotes" minOccurs="0"/>
                <xsd:element ref="ns4:_dlc_DocId" minOccurs="0"/>
                <xsd:element ref="ns4:_dlc_DocIdUrl" minOccurs="0"/>
                <xsd:element ref="ns4:_dlc_DocIdPersistId" minOccurs="0"/>
                <xsd:element ref="ns4:j39846ed897e419c8d40b1b2e2a34e23" minOccurs="0"/>
                <xsd:element ref="ns4:m72e7f24bda548a0be772942c937875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62725477-a52a-4bd1-9fba-d9e9c94645e6" ma:anchorId="0b7d20a7-dbe9-4cd1-9ee2-990cf7a431d3"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3e8092-e9cf-44ea-a716-f2959a48b7a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652fe4d-4b27-4d8f-867f-875c2b01b23f}" ma:internalName="TaxCatchAll" ma:showField="CatchAllData" ma:web="2d3e8092-e9cf-44ea-a716-f2959a48b7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652fe4d-4b27-4d8f-867f-875c2b01b23f}" ma:internalName="TaxCatchAllLabel" ma:readOnly="true" ma:showField="CatchAllDataLabel" ma:web="2d3e8092-e9cf-44ea-a716-f2959a48b7ad">
      <xsd:complexType>
        <xsd:complexContent>
          <xsd:extension base="dms:MultiChoiceLookup">
            <xsd:sequence>
              <xsd:element name="Value" type="dms:Lookup" maxOccurs="unbounded" minOccurs="0" nillable="true"/>
            </xsd:sequence>
          </xsd:extension>
        </xsd:complexContent>
      </xsd:complexType>
    </xsd:element>
    <xsd:element name="e39c720023aa478cb76179e248779c99" ma:index="14" ma:taxonomy="true" ma:internalName="e39c720023aa478cb76179e248779c99" ma:taxonomyFieldName="DIASecurityClassification" ma:displayName="Security Classification" ma:default="2;#UNCLASSIFIED|875d92a8-67e2-4a32-9472-8fe99549e1eb" ma:fieldId="{e39c7200-23aa-478c-b761-79e248779c9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j39846ed897e419c8d40b1b2e2a34e23" ma:index="21" nillable="true" ma:taxonomy="true" ma:internalName="j39846ed897e419c8d40b1b2e2a34e23" ma:taxonomyFieldName="DIALegislation" ma:displayName="Legislation" ma:fieldId="{339846ed-897e-419c-8d40-b1b2e2a34e23}"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m72e7f24bda548a0be772942c9378756" ma:index="23" nillable="true" ma:taxonomy="true" ma:internalName="m72e7f24bda548a0be772942c9378756" ma:taxonomyFieldName="DIAPortfolio" ma:displayName="Portfolio" ma:fieldId="{672e7f24-bda5-48a0-be77-2942c9378756}" ma:sspId="caf61cd4-0327-4679-8f8a-6e41773e81e7" ma:termSetId="8f088340-0c5e-4686-b1b2-3e1dd9212e7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A86CD-7D00-4A1F-A4E8-22B98B3E2222}">
  <ds:schemaRefs>
    <ds:schemaRef ds:uri="http://schemas.microsoft.com/sharepoint/v3/contenttype/forms"/>
  </ds:schemaRefs>
</ds:datastoreItem>
</file>

<file path=customXml/itemProps2.xml><?xml version="1.0" encoding="utf-8"?>
<ds:datastoreItem xmlns:ds="http://schemas.openxmlformats.org/officeDocument/2006/customXml" ds:itemID="{FC916607-A624-4616-93F8-B1DF3A17FFB6}">
  <ds:schemaRefs>
    <ds:schemaRef ds:uri="http://purl.org/dc/dcmitype/"/>
    <ds:schemaRef ds:uri="http://purl.org/dc/terms/"/>
    <ds:schemaRef ds:uri="http://schemas.openxmlformats.org/package/2006/metadata/core-properties"/>
    <ds:schemaRef ds:uri="http://purl.org/dc/elements/1.1/"/>
    <ds:schemaRef ds:uri="01be4277-2979-4a68-876d-b92b25fceece"/>
    <ds:schemaRef ds:uri="http://schemas.microsoft.com/office/2006/documentManagement/types"/>
    <ds:schemaRef ds:uri="http://schemas.microsoft.com/office/infopath/2007/PartnerControls"/>
    <ds:schemaRef ds:uri="2d3e8092-e9cf-44ea-a716-f2959a48b7a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D941C54-3C33-4992-A167-E8717BC0C1DE}"/>
</file>

<file path=customXml/itemProps4.xml><?xml version="1.0" encoding="utf-8"?>
<ds:datastoreItem xmlns:ds="http://schemas.openxmlformats.org/officeDocument/2006/customXml" ds:itemID="{B91BD1D8-AB1E-4E42-8E0D-316897566915}">
  <ds:schemaRefs>
    <ds:schemaRef ds:uri="http://schemas.microsoft.com/sharepoint/events"/>
  </ds:schemaRefs>
</ds:datastoreItem>
</file>

<file path=customXml/itemProps5.xml><?xml version="1.0" encoding="utf-8"?>
<ds:datastoreItem xmlns:ds="http://schemas.openxmlformats.org/officeDocument/2006/customXml" ds:itemID="{1126AC4E-9DFC-49C6-AFBC-4AAF4C13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 Report</Template>
  <TotalTime>7070</TotalTime>
  <Pages>47</Pages>
  <Words>11908</Words>
  <Characters>67159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78910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document FENZ regs (fire safety, evac of buildings, offences and penalties)</dc:title>
  <dc:creator>Steve Kerr</dc:creator>
  <cp:keywords>Infringement; Fire Safety and Evacuation of Buildings Regulations 2006; FENZ; Fire and Emergency New Zealand</cp:keywords>
  <dc:description>Released 1 February 2011</dc:description>
  <cp:lastModifiedBy>Sarah Jaggs</cp:lastModifiedBy>
  <cp:revision>691</cp:revision>
  <cp:lastPrinted>2017-08-03T23:26:00Z</cp:lastPrinted>
  <dcterms:created xsi:type="dcterms:W3CDTF">2017-05-09T22:44:00Z</dcterms:created>
  <dcterms:modified xsi:type="dcterms:W3CDTF">2017-08-03T23:26:00Z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0x0101005496552013C0BA46BE88192D5C6EB20B00B75B9E2CDB6440C0A7AF45E491146BA900D57272EE7FC5894D9362AC9E2FEFCAE2</vt:lpwstr>
  </property>
  <property fmtid="{D5CDD505-2E9C-101B-9397-08002B2CF9AE}" pid="3" name="cb531e1abfd44ae084da16e267ef884b">
    <vt:lpwstr>Correspondence|dcd6b05f-dc80-4336-b228-09aebf3d212c</vt:lpwstr>
  </property>
  <property fmtid="{D5CDD505-2E9C-101B-9397-08002B2CF9AE}" pid="4" name="_dlc_DocIdItemGuid">
    <vt:lpwstr>db7e92cc-bd20-470d-8a17-065313e348e0</vt:lpwstr>
  </property>
  <property fmtid="{D5CDD505-2E9C-101B-9397-08002B2CF9AE}" pid="5" name="TaxKeyword">
    <vt:lpwstr>97;#Fire Safety and Evacuation of Buildings Regulations 2006|2ac44443-894c-4c61-89c0-f08b04bc09e1;#96;#Infringement|f5ff2d4d-30a5-493c-b589-e14b5cf3ad4f;#26;#Fire and Emergency New Zealand|15e8f20a-aa0f-4c1c-b3fe-a533a64d8a16;#12;#FENZ|db9f29d0-5f1d-4001-a7a7-cd4536197bf4</vt:lpwstr>
  </property>
  <property fmtid="{D5CDD505-2E9C-101B-9397-08002B2CF9AE}" pid="6" name="DIALegislation">
    <vt:lpwstr>120;#Fire and Emergency New Zealand Act 2017|1a033301-5155-433b-996c-756e1f58c279</vt:lpwstr>
  </property>
  <property fmtid="{D5CDD505-2E9C-101B-9397-08002B2CF9AE}" pid="7" name="DIAAdministrationDocumentType">
    <vt:lpwstr/>
  </property>
  <property fmtid="{D5CDD505-2E9C-101B-9397-08002B2CF9AE}" pid="8" name="DIAPortfolio">
    <vt:lpwstr>17;#Internal Affairs|c2f0e3e7-38cf-463f-8c93-8db8d7a82733</vt:lpwstr>
  </property>
  <property fmtid="{D5CDD505-2E9C-101B-9397-08002B2CF9AE}" pid="9" name="C3Topic">
    <vt:lpwstr>95;#Tranche 2 regulations|6620d7a5-d288-4acb-9b5d-6cce98780e82</vt:lpwstr>
  </property>
  <property fmtid="{D5CDD505-2E9C-101B-9397-08002B2CF9AE}" pid="10" name="DIASecurityClassification">
    <vt:lpwstr>15;#IN-CONFIDENCE|cf9276f4-acb3-404d-a80d-53cc76a30125</vt:lpwstr>
  </property>
  <property fmtid="{D5CDD505-2E9C-101B-9397-08002B2CF9AE}" pid="11" name="DIAEmailContentType">
    <vt:lpwstr>1;#Correspondence|dcd6b05f-dc80-4336-b228-09aebf3d212c</vt:lpwstr>
  </property>
  <property fmtid="{D5CDD505-2E9C-101B-9397-08002B2CF9AE}" pid="12" name="e761acb5ad2b4b94934469c999c3436d">
    <vt:lpwstr/>
  </property>
</Properties>
</file>