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88D" w:rsidRDefault="00B77714" w:rsidP="00FB0A67">
      <w:pPr>
        <w:pStyle w:val="Heading1"/>
        <w:spacing w:before="0"/>
      </w:pPr>
      <w:bookmarkStart w:id="0" w:name="_GoBack"/>
      <w:bookmarkEnd w:id="0"/>
      <w:r>
        <w:t>Government policy</w:t>
      </w:r>
      <w:r w:rsidR="00F36C52">
        <w:t xml:space="preserve"> – local g</w:t>
      </w:r>
      <w:r w:rsidR="00FB0A67" w:rsidRPr="00FB0A67">
        <w:t>overnment’s role in fire services</w:t>
      </w:r>
    </w:p>
    <w:p w:rsidR="00D85C5B" w:rsidRDefault="00FB0A67" w:rsidP="00D85C5B">
      <w:pPr>
        <w:pStyle w:val="Heading2"/>
      </w:pPr>
      <w:r w:rsidRPr="00FB0A67">
        <w:t xml:space="preserve">Local Government </w:t>
      </w:r>
      <w:r w:rsidR="001F4EE8">
        <w:t xml:space="preserve">currently </w:t>
      </w:r>
      <w:r w:rsidRPr="00FB0A67">
        <w:t>plays a large role in rural fire services</w:t>
      </w:r>
    </w:p>
    <w:p w:rsidR="001F4EE8" w:rsidRDefault="00FB0A67" w:rsidP="001F4EE8">
      <w:r w:rsidRPr="00FB0A67">
        <w:t xml:space="preserve">New Zealand’s fire services are organised </w:t>
      </w:r>
      <w:r w:rsidR="003E272A">
        <w:t xml:space="preserve">currently </w:t>
      </w:r>
      <w:r w:rsidRPr="00FB0A67">
        <w:t>in urban and rural sectors</w:t>
      </w:r>
      <w:r w:rsidR="003E272A">
        <w:t>. L</w:t>
      </w:r>
      <w:r w:rsidRPr="00FB0A67">
        <w:t>ocal government is a key player in delivering and funding rural fire services.</w:t>
      </w:r>
      <w:r w:rsidR="001F4EE8">
        <w:t xml:space="preserve"> Local government, along with the Department of Conservation and the New Zealand Defence Force, provides around 40 per cent of the funding for Rural Fire Authorities. </w:t>
      </w:r>
    </w:p>
    <w:tbl>
      <w:tblPr>
        <w:tblStyle w:val="DIATable"/>
        <w:tblW w:w="0" w:type="auto"/>
        <w:tblLook w:val="04A0" w:firstRow="1" w:lastRow="0" w:firstColumn="1" w:lastColumn="0" w:noHBand="0" w:noVBand="1"/>
      </w:tblPr>
      <w:tblGrid>
        <w:gridCol w:w="1985"/>
        <w:gridCol w:w="3685"/>
        <w:gridCol w:w="3422"/>
      </w:tblGrid>
      <w:tr w:rsidR="00FB0A67" w:rsidRPr="00FB0A67" w:rsidTr="0057543C">
        <w:trPr>
          <w:cnfStyle w:val="100000000000" w:firstRow="1" w:lastRow="0" w:firstColumn="0" w:lastColumn="0" w:oddVBand="0" w:evenVBand="0" w:oddHBand="0" w:evenHBand="0" w:firstRowFirstColumn="0" w:firstRowLastColumn="0" w:lastRowFirstColumn="0" w:lastRowLastColumn="0"/>
        </w:trPr>
        <w:tc>
          <w:tcPr>
            <w:tcW w:w="1985" w:type="dxa"/>
          </w:tcPr>
          <w:p w:rsidR="00FB0A67" w:rsidRPr="00FB0A67" w:rsidRDefault="00FB0A67" w:rsidP="00FB0A67">
            <w:pPr>
              <w:spacing w:before="80" w:after="80"/>
              <w:rPr>
                <w:bCs/>
                <w:color w:val="FFFFFF"/>
                <w:sz w:val="20"/>
                <w:szCs w:val="20"/>
              </w:rPr>
            </w:pPr>
            <w:r w:rsidRPr="00FB0A67">
              <w:rPr>
                <w:bCs/>
                <w:color w:val="FFFFFF"/>
                <w:sz w:val="20"/>
                <w:szCs w:val="20"/>
              </w:rPr>
              <w:t>Service</w:t>
            </w:r>
          </w:p>
        </w:tc>
        <w:tc>
          <w:tcPr>
            <w:tcW w:w="3685" w:type="dxa"/>
          </w:tcPr>
          <w:p w:rsidR="00FB0A67" w:rsidRPr="00FB0A67" w:rsidRDefault="00FB0A67" w:rsidP="00FB0A67">
            <w:pPr>
              <w:spacing w:before="80" w:after="80"/>
              <w:rPr>
                <w:bCs/>
                <w:color w:val="FFFFFF"/>
                <w:sz w:val="20"/>
                <w:szCs w:val="20"/>
              </w:rPr>
            </w:pPr>
            <w:r w:rsidRPr="00FB0A67">
              <w:rPr>
                <w:bCs/>
                <w:color w:val="FFFFFF"/>
                <w:sz w:val="20"/>
                <w:szCs w:val="20"/>
              </w:rPr>
              <w:t>Operated by</w:t>
            </w:r>
          </w:p>
        </w:tc>
        <w:tc>
          <w:tcPr>
            <w:tcW w:w="3422" w:type="dxa"/>
          </w:tcPr>
          <w:p w:rsidR="00FB0A67" w:rsidRPr="00FB0A67" w:rsidRDefault="00FB0A67" w:rsidP="00FB0A67">
            <w:pPr>
              <w:spacing w:before="80" w:after="80"/>
              <w:rPr>
                <w:bCs/>
                <w:color w:val="FFFFFF"/>
                <w:sz w:val="20"/>
                <w:szCs w:val="20"/>
              </w:rPr>
            </w:pPr>
            <w:r w:rsidRPr="00FB0A67">
              <w:rPr>
                <w:bCs/>
                <w:color w:val="FFFFFF"/>
                <w:sz w:val="20"/>
                <w:szCs w:val="20"/>
              </w:rPr>
              <w:t>Funded from</w:t>
            </w:r>
          </w:p>
        </w:tc>
      </w:tr>
      <w:tr w:rsidR="00FB0A67" w:rsidRPr="00FB0A67" w:rsidTr="0057543C">
        <w:tc>
          <w:tcPr>
            <w:tcW w:w="1985" w:type="dxa"/>
          </w:tcPr>
          <w:p w:rsidR="00FB0A67" w:rsidRPr="00FB0A67" w:rsidRDefault="00FB0A67" w:rsidP="00FB0A67">
            <w:pPr>
              <w:pStyle w:val="Tablenormal0"/>
              <w:rPr>
                <w:b/>
              </w:rPr>
            </w:pPr>
            <w:r w:rsidRPr="00FB0A67">
              <w:t>Rural fire services</w:t>
            </w:r>
          </w:p>
        </w:tc>
        <w:tc>
          <w:tcPr>
            <w:tcW w:w="3685" w:type="dxa"/>
          </w:tcPr>
          <w:p w:rsidR="00FB0A67" w:rsidRPr="00FB0A67" w:rsidRDefault="003A5BA1" w:rsidP="00FB0A67">
            <w:pPr>
              <w:pStyle w:val="tablebullets"/>
              <w:ind w:left="317" w:hanging="317"/>
            </w:pPr>
            <w:r>
              <w:t>40+</w:t>
            </w:r>
            <w:r w:rsidR="00FB0A67" w:rsidRPr="00FB0A67">
              <w:t xml:space="preserve"> Rural Fire Authorities (mostly councils</w:t>
            </w:r>
            <w:r w:rsidR="00A23A96">
              <w:t>, the Department of Conservation, and the NZ Defence Force)</w:t>
            </w:r>
            <w:r w:rsidR="00FB0A67" w:rsidRPr="00FB0A67">
              <w:t>. This includes Enlarged Rural Fire Districts (which are amalgamated Rural Fire Authorities and include</w:t>
            </w:r>
            <w:r w:rsidR="0021475A">
              <w:t>s</w:t>
            </w:r>
            <w:r w:rsidR="00FB0A67" w:rsidRPr="00FB0A67">
              <w:t xml:space="preserve"> councils as stakeholder</w:t>
            </w:r>
            <w:r w:rsidR="008717C9">
              <w:t>s</w:t>
            </w:r>
            <w:r w:rsidR="00FB0A67" w:rsidRPr="00FB0A67">
              <w:t xml:space="preserve"> and funder</w:t>
            </w:r>
            <w:r w:rsidR="008717C9">
              <w:t>s</w:t>
            </w:r>
            <w:r w:rsidR="00FB0A67" w:rsidRPr="00FB0A67">
              <w:t>).</w:t>
            </w:r>
          </w:p>
          <w:p w:rsidR="00FB0A67" w:rsidRPr="00FB0A67" w:rsidRDefault="00FB0A67" w:rsidP="00FB0A67">
            <w:pPr>
              <w:pStyle w:val="tablebullets"/>
              <w:ind w:left="317" w:hanging="317"/>
            </w:pPr>
            <w:r w:rsidRPr="00FB0A67">
              <w:t>Rural F</w:t>
            </w:r>
            <w:r w:rsidR="00871820">
              <w:t xml:space="preserve">ire Authorities have paid staff, </w:t>
            </w:r>
            <w:r w:rsidRPr="00FB0A67">
              <w:t>volunteers</w:t>
            </w:r>
            <w:r w:rsidR="00871820">
              <w:t xml:space="preserve"> and contractors</w:t>
            </w:r>
            <w:r w:rsidRPr="00FB0A67">
              <w:t>.</w:t>
            </w:r>
          </w:p>
          <w:p w:rsidR="00FB0A67" w:rsidRPr="00FB0A67" w:rsidRDefault="00FB0A67" w:rsidP="00FB0A67">
            <w:pPr>
              <w:pStyle w:val="tablebullets"/>
              <w:ind w:left="317" w:hanging="317"/>
            </w:pPr>
            <w:r w:rsidRPr="00FB0A67">
              <w:t>National Rural Fire Authority (part of the New Zealand Fire Service Commission) coordinates rural fire.</w:t>
            </w:r>
          </w:p>
        </w:tc>
        <w:tc>
          <w:tcPr>
            <w:tcW w:w="3422" w:type="dxa"/>
          </w:tcPr>
          <w:p w:rsidR="00FB0A67" w:rsidRPr="00FB0A67" w:rsidRDefault="00FB0A67" w:rsidP="00FB0A67">
            <w:pPr>
              <w:pStyle w:val="tablebullets"/>
              <w:ind w:left="308" w:hanging="284"/>
            </w:pPr>
            <w:r w:rsidRPr="00FB0A67">
              <w:t>Local Government through rates.</w:t>
            </w:r>
          </w:p>
          <w:p w:rsidR="00FB0A67" w:rsidRPr="00FB0A67" w:rsidRDefault="00FB0A67" w:rsidP="00FB0A67">
            <w:pPr>
              <w:pStyle w:val="tablebullets"/>
              <w:ind w:left="308" w:hanging="284"/>
            </w:pPr>
            <w:r w:rsidRPr="00FB0A67">
              <w:t>Rural Fire Fighting Fund (contributions from the NZFS Commission from the fire service levy and the Department of Conservation).</w:t>
            </w:r>
          </w:p>
          <w:p w:rsidR="00FB0A67" w:rsidRPr="00FB0A67" w:rsidRDefault="00FB0A67" w:rsidP="00FB0A67">
            <w:pPr>
              <w:pStyle w:val="tablebullets"/>
              <w:ind w:left="308" w:hanging="284"/>
            </w:pPr>
            <w:r w:rsidRPr="00FB0A67">
              <w:t xml:space="preserve">Department of Conservation. </w:t>
            </w:r>
          </w:p>
          <w:p w:rsidR="00FB0A67" w:rsidRPr="00FB0A67" w:rsidRDefault="00FB0A67" w:rsidP="00FB0A67">
            <w:pPr>
              <w:pStyle w:val="tablebullets"/>
              <w:ind w:left="308" w:hanging="284"/>
            </w:pPr>
            <w:r w:rsidRPr="00FB0A67">
              <w:t>Forest owners and land holders through levies.</w:t>
            </w:r>
          </w:p>
          <w:p w:rsidR="00FB0A67" w:rsidRPr="00FB0A67" w:rsidRDefault="00FB0A67" w:rsidP="008717C9">
            <w:pPr>
              <w:pStyle w:val="tablebullets"/>
              <w:ind w:left="308" w:hanging="284"/>
            </w:pPr>
            <w:r w:rsidRPr="00FB0A67">
              <w:t>Cost recovery from pe</w:t>
            </w:r>
            <w:r w:rsidR="008717C9">
              <w:t xml:space="preserve">ople </w:t>
            </w:r>
            <w:r w:rsidRPr="00FB0A67">
              <w:t>responsible for rural fires.</w:t>
            </w:r>
          </w:p>
        </w:tc>
      </w:tr>
      <w:tr w:rsidR="00E25D1C" w:rsidRPr="00FB0A67" w:rsidTr="0057543C">
        <w:tc>
          <w:tcPr>
            <w:tcW w:w="1985" w:type="dxa"/>
          </w:tcPr>
          <w:p w:rsidR="00E25D1C" w:rsidRPr="00FB0A67" w:rsidRDefault="00E25D1C" w:rsidP="00E25D1C">
            <w:pPr>
              <w:pStyle w:val="Tablenormal0"/>
              <w:rPr>
                <w:b/>
              </w:rPr>
            </w:pPr>
            <w:r w:rsidRPr="00FB0A67">
              <w:t>Urban fire services</w:t>
            </w:r>
          </w:p>
        </w:tc>
        <w:tc>
          <w:tcPr>
            <w:tcW w:w="3685" w:type="dxa"/>
          </w:tcPr>
          <w:p w:rsidR="00E25D1C" w:rsidRPr="00FB0A67" w:rsidRDefault="00E25D1C" w:rsidP="00E25D1C">
            <w:pPr>
              <w:pStyle w:val="tablebullets"/>
              <w:ind w:left="317" w:hanging="317"/>
            </w:pPr>
            <w:r>
              <w:t>T</w:t>
            </w:r>
            <w:r w:rsidRPr="00FB0A67">
              <w:t>he New Zealand Fire Service (NZFS) Commission, with paid</w:t>
            </w:r>
            <w:r>
              <w:t xml:space="preserve"> staff</w:t>
            </w:r>
            <w:r w:rsidRPr="00FB0A67">
              <w:t xml:space="preserve"> and volunteer</w:t>
            </w:r>
            <w:r>
              <w:t>s</w:t>
            </w:r>
            <w:r w:rsidRPr="00FB0A67">
              <w:t>.</w:t>
            </w:r>
          </w:p>
        </w:tc>
        <w:tc>
          <w:tcPr>
            <w:tcW w:w="3422" w:type="dxa"/>
          </w:tcPr>
          <w:p w:rsidR="00E25D1C" w:rsidRPr="00FB0A67" w:rsidRDefault="00E25D1C" w:rsidP="00E25D1C">
            <w:pPr>
              <w:pStyle w:val="tablebullets"/>
              <w:ind w:left="308" w:hanging="284"/>
            </w:pPr>
            <w:r w:rsidRPr="00FB0A67">
              <w:t>The fire service levy (a levy calculated on property and motor vehicle insurance).</w:t>
            </w:r>
          </w:p>
        </w:tc>
      </w:tr>
    </w:tbl>
    <w:p w:rsidR="00FB0A67" w:rsidRDefault="003E272A" w:rsidP="00FB0A67">
      <w:pPr>
        <w:pStyle w:val="Heading2"/>
      </w:pPr>
      <w:r>
        <w:t>From mid-2017</w:t>
      </w:r>
      <w:r w:rsidR="00FB0A67">
        <w:t xml:space="preserve"> local government will no longer operate rural fire services </w:t>
      </w:r>
    </w:p>
    <w:p w:rsidR="003E272A" w:rsidRDefault="00F6399F" w:rsidP="00FB0A67">
      <w:r>
        <w:t xml:space="preserve">When </w:t>
      </w:r>
      <w:r w:rsidR="00FB0A67">
        <w:t xml:space="preserve">New Zealand’s urban and rural fire services are unified from mid-2017 into </w:t>
      </w:r>
      <w:r>
        <w:t xml:space="preserve">Fire and Emergency New Zealand, local government will no longer operate or </w:t>
      </w:r>
      <w:r w:rsidR="003A5BA1">
        <w:t xml:space="preserve">separately </w:t>
      </w:r>
      <w:r>
        <w:t>fund rural fire services</w:t>
      </w:r>
      <w:r w:rsidR="008717C9">
        <w:t>.</w:t>
      </w:r>
    </w:p>
    <w:tbl>
      <w:tblPr>
        <w:tblStyle w:val="DIATable"/>
        <w:tblW w:w="0" w:type="auto"/>
        <w:tblLook w:val="04A0" w:firstRow="1" w:lastRow="0" w:firstColumn="1" w:lastColumn="0" w:noHBand="0" w:noVBand="1"/>
      </w:tblPr>
      <w:tblGrid>
        <w:gridCol w:w="1985"/>
        <w:gridCol w:w="2835"/>
        <w:gridCol w:w="4272"/>
      </w:tblGrid>
      <w:tr w:rsidR="00283529" w:rsidRPr="00FB0A67" w:rsidTr="0057543C">
        <w:trPr>
          <w:cnfStyle w:val="100000000000" w:firstRow="1" w:lastRow="0" w:firstColumn="0" w:lastColumn="0" w:oddVBand="0" w:evenVBand="0" w:oddHBand="0" w:evenHBand="0" w:firstRowFirstColumn="0" w:firstRowLastColumn="0" w:lastRowFirstColumn="0" w:lastRowLastColumn="0"/>
        </w:trPr>
        <w:tc>
          <w:tcPr>
            <w:tcW w:w="1985" w:type="dxa"/>
          </w:tcPr>
          <w:p w:rsidR="00283529" w:rsidRPr="00FB0A67" w:rsidRDefault="00283529" w:rsidP="00283529">
            <w:pPr>
              <w:spacing w:before="80" w:after="80"/>
              <w:rPr>
                <w:bCs/>
                <w:color w:val="FFFFFF"/>
                <w:sz w:val="20"/>
                <w:szCs w:val="20"/>
              </w:rPr>
            </w:pPr>
            <w:r>
              <w:rPr>
                <w:bCs/>
                <w:color w:val="FFFFFF"/>
                <w:sz w:val="20"/>
                <w:szCs w:val="20"/>
              </w:rPr>
              <w:t>Service</w:t>
            </w:r>
          </w:p>
        </w:tc>
        <w:tc>
          <w:tcPr>
            <w:tcW w:w="2835" w:type="dxa"/>
          </w:tcPr>
          <w:p w:rsidR="00283529" w:rsidRPr="00FB0A67" w:rsidRDefault="0021475A" w:rsidP="0021475A">
            <w:pPr>
              <w:spacing w:before="80" w:after="80"/>
              <w:rPr>
                <w:bCs/>
                <w:color w:val="FFFFFF"/>
                <w:sz w:val="20"/>
                <w:szCs w:val="20"/>
              </w:rPr>
            </w:pPr>
            <w:r>
              <w:rPr>
                <w:bCs/>
                <w:sz w:val="20"/>
                <w:szCs w:val="20"/>
              </w:rPr>
              <w:t>From mid-2017 o</w:t>
            </w:r>
            <w:r w:rsidR="00283529" w:rsidRPr="003E272A">
              <w:rPr>
                <w:bCs/>
                <w:sz w:val="20"/>
                <w:szCs w:val="20"/>
              </w:rPr>
              <w:t>perated by</w:t>
            </w:r>
          </w:p>
        </w:tc>
        <w:tc>
          <w:tcPr>
            <w:tcW w:w="4272" w:type="dxa"/>
          </w:tcPr>
          <w:p w:rsidR="00283529" w:rsidRPr="00FB0A67" w:rsidRDefault="00283529" w:rsidP="00283529">
            <w:pPr>
              <w:spacing w:before="80" w:after="80"/>
              <w:rPr>
                <w:bCs/>
                <w:color w:val="FFFFFF"/>
                <w:sz w:val="20"/>
                <w:szCs w:val="20"/>
              </w:rPr>
            </w:pPr>
            <w:r w:rsidRPr="003E272A">
              <w:rPr>
                <w:bCs/>
                <w:sz w:val="20"/>
                <w:szCs w:val="20"/>
              </w:rPr>
              <w:t xml:space="preserve">Funded </w:t>
            </w:r>
            <w:r w:rsidR="00764EA0">
              <w:rPr>
                <w:bCs/>
                <w:sz w:val="20"/>
                <w:szCs w:val="20"/>
              </w:rPr>
              <w:t xml:space="preserve">mainly </w:t>
            </w:r>
            <w:r w:rsidRPr="003E272A">
              <w:rPr>
                <w:bCs/>
                <w:sz w:val="20"/>
                <w:szCs w:val="20"/>
              </w:rPr>
              <w:t>from</w:t>
            </w:r>
          </w:p>
        </w:tc>
      </w:tr>
      <w:tr w:rsidR="00283529" w:rsidRPr="00FB0A67" w:rsidTr="0057543C">
        <w:tc>
          <w:tcPr>
            <w:tcW w:w="1985" w:type="dxa"/>
          </w:tcPr>
          <w:p w:rsidR="00283529" w:rsidRPr="00FB0A67" w:rsidRDefault="00283529" w:rsidP="00283529">
            <w:pPr>
              <w:pStyle w:val="Tablenormal0"/>
              <w:rPr>
                <w:b/>
              </w:rPr>
            </w:pPr>
            <w:r w:rsidRPr="00FB0A67">
              <w:t>Urban</w:t>
            </w:r>
            <w:r>
              <w:t xml:space="preserve"> and rural </w:t>
            </w:r>
            <w:r w:rsidRPr="00FB0A67">
              <w:t>fire services</w:t>
            </w:r>
          </w:p>
        </w:tc>
        <w:tc>
          <w:tcPr>
            <w:tcW w:w="2835" w:type="dxa"/>
          </w:tcPr>
          <w:p w:rsidR="00283529" w:rsidRPr="00FB0A67" w:rsidRDefault="00283529" w:rsidP="00283529">
            <w:pPr>
              <w:pStyle w:val="tablebullets"/>
              <w:ind w:left="317" w:hanging="317"/>
            </w:pPr>
            <w:r>
              <w:t>Fire and Emergency New Zealand</w:t>
            </w:r>
            <w:r w:rsidRPr="00FB0A67">
              <w:t>.</w:t>
            </w:r>
          </w:p>
        </w:tc>
        <w:tc>
          <w:tcPr>
            <w:tcW w:w="4272" w:type="dxa"/>
          </w:tcPr>
          <w:p w:rsidR="00764EA0" w:rsidRPr="00FB0A67" w:rsidRDefault="00283529" w:rsidP="00A40304">
            <w:pPr>
              <w:pStyle w:val="tablebullets"/>
              <w:ind w:left="308" w:hanging="284"/>
            </w:pPr>
            <w:r w:rsidRPr="00FB0A67">
              <w:t xml:space="preserve">The </w:t>
            </w:r>
            <w:r w:rsidR="00871820" w:rsidRPr="00F55440">
              <w:t>amended and updated</w:t>
            </w:r>
            <w:r w:rsidR="00764EA0">
              <w:t xml:space="preserve"> </w:t>
            </w:r>
            <w:r w:rsidRPr="00FB0A67">
              <w:t>fire levy</w:t>
            </w:r>
            <w:r w:rsidR="00871820">
              <w:t xml:space="preserve"> – calculated on material damage, not just fire damage</w:t>
            </w:r>
            <w:r w:rsidR="00764EA0">
              <w:t>; with a different levy rate for the residential and non-residential sectors;</w:t>
            </w:r>
            <w:r w:rsidR="00871820">
              <w:t xml:space="preserve"> </w:t>
            </w:r>
            <w:r w:rsidR="00764EA0">
              <w:t>includ</w:t>
            </w:r>
            <w:r w:rsidR="00A40304">
              <w:t>ing</w:t>
            </w:r>
            <w:r w:rsidR="00764EA0">
              <w:t xml:space="preserve"> third party as well as comprehensive motor vehicle insurance</w:t>
            </w:r>
            <w:r w:rsidR="00764EA0" w:rsidRPr="00F55440">
              <w:t>.</w:t>
            </w:r>
          </w:p>
        </w:tc>
      </w:tr>
    </w:tbl>
    <w:p w:rsidR="00E25D1C" w:rsidRDefault="00E25D1C" w:rsidP="00E25D1C">
      <w:pPr>
        <w:pStyle w:val="Heading2"/>
      </w:pPr>
      <w:r>
        <w:t>The change will deliver 21st century fire services for New Zealand.</w:t>
      </w:r>
    </w:p>
    <w:p w:rsidR="00E25D1C" w:rsidRDefault="00E25D1C" w:rsidP="00E25D1C">
      <w:r>
        <w:t>New Zealand’s fire services have not fundamentally changed since the 1940s. The intent of this change is to set up:</w:t>
      </w:r>
    </w:p>
    <w:p w:rsidR="00E25D1C" w:rsidRDefault="00E25D1C" w:rsidP="00E25D1C">
      <w:pPr>
        <w:pStyle w:val="ListParagraph"/>
        <w:numPr>
          <w:ilvl w:val="0"/>
          <w:numId w:val="27"/>
        </w:numPr>
      </w:pPr>
      <w:r>
        <w:t>“fit-for-purpose” 21st century fire services that are flexible, modern and efficient; and</w:t>
      </w:r>
    </w:p>
    <w:p w:rsidR="00E25D1C" w:rsidRDefault="00E25D1C" w:rsidP="00E25D1C">
      <w:pPr>
        <w:pStyle w:val="ListParagraph"/>
        <w:numPr>
          <w:ilvl w:val="0"/>
          <w:numId w:val="27"/>
        </w:numPr>
      </w:pPr>
      <w:proofErr w:type="gramStart"/>
      <w:r>
        <w:t>fire</w:t>
      </w:r>
      <w:proofErr w:type="gramEnd"/>
      <w:r>
        <w:t xml:space="preserve"> services that work well, are funded appropriately and that value the workforce and volunteers.</w:t>
      </w:r>
    </w:p>
    <w:p w:rsidR="00283529" w:rsidRDefault="00283529" w:rsidP="00283529">
      <w:pPr>
        <w:rPr>
          <w:rFonts w:cs="Arial"/>
          <w:b/>
          <w:bCs/>
          <w:iCs/>
          <w:color w:val="1F546B"/>
          <w:sz w:val="28"/>
          <w:szCs w:val="28"/>
        </w:rPr>
      </w:pPr>
      <w:r>
        <w:rPr>
          <w:rFonts w:cs="Arial"/>
          <w:b/>
          <w:bCs/>
          <w:iCs/>
          <w:color w:val="1F546B"/>
          <w:sz w:val="28"/>
          <w:szCs w:val="28"/>
        </w:rPr>
        <w:lastRenderedPageBreak/>
        <w:t>Local government still responsible for civil defence and resource management</w:t>
      </w:r>
    </w:p>
    <w:p w:rsidR="00283529" w:rsidRDefault="00283529" w:rsidP="00283529">
      <w:pPr>
        <w:rPr>
          <w:sz w:val="20"/>
          <w:szCs w:val="20"/>
        </w:rPr>
      </w:pPr>
      <w:r>
        <w:t xml:space="preserve">Local government </w:t>
      </w:r>
      <w:r w:rsidR="003A5BA1">
        <w:t>retains its</w:t>
      </w:r>
      <w:r>
        <w:t xml:space="preserve"> civil defence and resource management functions. Having one unified fire services organisation will make the interaction between fire services and other emergency services easier. </w:t>
      </w:r>
    </w:p>
    <w:p w:rsidR="00EB3336" w:rsidRPr="00E3550C" w:rsidRDefault="00EB3336" w:rsidP="000278B9">
      <w:pPr>
        <w:pStyle w:val="Heading2"/>
      </w:pPr>
      <w:r w:rsidRPr="00E3550C">
        <w:t xml:space="preserve">Local authorities </w:t>
      </w:r>
      <w:r w:rsidR="00820DFA">
        <w:t>will continue to fund rural fire until mid-2017</w:t>
      </w:r>
    </w:p>
    <w:p w:rsidR="00283529" w:rsidRDefault="00820DFA" w:rsidP="00EB3336">
      <w:pPr>
        <w:rPr>
          <w:szCs w:val="22"/>
        </w:rPr>
      </w:pPr>
      <w:r>
        <w:rPr>
          <w:szCs w:val="22"/>
        </w:rPr>
        <w:t>Local authorities will continue to</w:t>
      </w:r>
      <w:r w:rsidR="001B6755">
        <w:rPr>
          <w:szCs w:val="22"/>
        </w:rPr>
        <w:t xml:space="preserve"> be responsible for</w:t>
      </w:r>
      <w:r>
        <w:rPr>
          <w:szCs w:val="22"/>
        </w:rPr>
        <w:t xml:space="preserve"> fund</w:t>
      </w:r>
      <w:r w:rsidR="001B6755">
        <w:rPr>
          <w:szCs w:val="22"/>
        </w:rPr>
        <w:t>ing</w:t>
      </w:r>
      <w:r>
        <w:rPr>
          <w:szCs w:val="22"/>
        </w:rPr>
        <w:t xml:space="preserve"> rural fire services </w:t>
      </w:r>
      <w:r w:rsidR="00FD132A">
        <w:rPr>
          <w:szCs w:val="22"/>
        </w:rPr>
        <w:t xml:space="preserve">for their own communities </w:t>
      </w:r>
      <w:r w:rsidR="003F21B8">
        <w:rPr>
          <w:szCs w:val="22"/>
        </w:rPr>
        <w:t xml:space="preserve">until the new organisation, Fire and Emergency New </w:t>
      </w:r>
      <w:proofErr w:type="gramStart"/>
      <w:r w:rsidR="003F21B8">
        <w:rPr>
          <w:szCs w:val="22"/>
        </w:rPr>
        <w:t>Zealand</w:t>
      </w:r>
      <w:r w:rsidR="0021475A">
        <w:rPr>
          <w:szCs w:val="22"/>
        </w:rPr>
        <w:t>,</w:t>
      </w:r>
      <w:proofErr w:type="gramEnd"/>
      <w:r w:rsidR="003F21B8">
        <w:rPr>
          <w:szCs w:val="22"/>
        </w:rPr>
        <w:t xml:space="preserve"> commences in mid-2017.  </w:t>
      </w:r>
    </w:p>
    <w:p w:rsidR="00D274A4" w:rsidRDefault="00B04D7D" w:rsidP="00D274A4">
      <w:pPr>
        <w:pStyle w:val="Heading2"/>
      </w:pPr>
      <w:r>
        <w:t xml:space="preserve">Multiple funding streams for rural fire replaced by one main funding source </w:t>
      </w:r>
    </w:p>
    <w:p w:rsidR="00283529" w:rsidRDefault="00B04D7D" w:rsidP="00EB3336">
      <w:pPr>
        <w:rPr>
          <w:szCs w:val="22"/>
        </w:rPr>
      </w:pPr>
      <w:r>
        <w:rPr>
          <w:szCs w:val="22"/>
        </w:rPr>
        <w:t xml:space="preserve">Rural fire services are currently funded in several ways.  </w:t>
      </w:r>
      <w:r w:rsidR="0021475A">
        <w:rPr>
          <w:szCs w:val="22"/>
        </w:rPr>
        <w:t>From mid-2017</w:t>
      </w:r>
      <w:r>
        <w:rPr>
          <w:szCs w:val="22"/>
        </w:rPr>
        <w:t xml:space="preserve"> Fire and Emergency New Zealand </w:t>
      </w:r>
      <w:r w:rsidR="00283529" w:rsidRPr="009A3A4C">
        <w:rPr>
          <w:szCs w:val="22"/>
        </w:rPr>
        <w:t xml:space="preserve">will </w:t>
      </w:r>
      <w:r w:rsidR="0021475A">
        <w:rPr>
          <w:szCs w:val="22"/>
        </w:rPr>
        <w:t>fund rural fire services</w:t>
      </w:r>
      <w:r w:rsidR="00283529" w:rsidRPr="009A3A4C">
        <w:rPr>
          <w:szCs w:val="22"/>
        </w:rPr>
        <w:t xml:space="preserve"> </w:t>
      </w:r>
      <w:r w:rsidR="00283529">
        <w:rPr>
          <w:szCs w:val="22"/>
        </w:rPr>
        <w:t xml:space="preserve">in the same way as urban fire – </w:t>
      </w:r>
      <w:r w:rsidR="00283529" w:rsidRPr="009A3A4C">
        <w:rPr>
          <w:szCs w:val="22"/>
        </w:rPr>
        <w:t>through</w:t>
      </w:r>
      <w:r w:rsidR="00283529">
        <w:rPr>
          <w:szCs w:val="22"/>
        </w:rPr>
        <w:t xml:space="preserve"> </w:t>
      </w:r>
      <w:r w:rsidR="00283529" w:rsidRPr="009A3A4C">
        <w:rPr>
          <w:szCs w:val="22"/>
        </w:rPr>
        <w:t xml:space="preserve">the </w:t>
      </w:r>
      <w:r w:rsidR="00283529">
        <w:rPr>
          <w:szCs w:val="22"/>
        </w:rPr>
        <w:t xml:space="preserve">fire </w:t>
      </w:r>
      <w:r w:rsidR="00283529" w:rsidRPr="009A3A4C">
        <w:rPr>
          <w:szCs w:val="22"/>
        </w:rPr>
        <w:t>levy.</w:t>
      </w:r>
      <w:r w:rsidR="00283529">
        <w:rPr>
          <w:szCs w:val="22"/>
        </w:rPr>
        <w:t xml:space="preserve">  </w:t>
      </w:r>
    </w:p>
    <w:p w:rsidR="00E3550C" w:rsidRDefault="00283529" w:rsidP="00EB3336">
      <w:pPr>
        <w:rPr>
          <w:szCs w:val="22"/>
        </w:rPr>
      </w:pPr>
      <w:r>
        <w:rPr>
          <w:szCs w:val="22"/>
        </w:rPr>
        <w:t>T</w:t>
      </w:r>
      <w:r w:rsidR="00B04D7D">
        <w:rPr>
          <w:szCs w:val="22"/>
        </w:rPr>
        <w:t xml:space="preserve">he fire levy will </w:t>
      </w:r>
      <w:r w:rsidR="00B04D7D" w:rsidRPr="000C6CA5">
        <w:t xml:space="preserve">become </w:t>
      </w:r>
      <w:r w:rsidRPr="000C6CA5">
        <w:t>the</w:t>
      </w:r>
      <w:r w:rsidR="00B04D7D" w:rsidRPr="000C6CA5">
        <w:t xml:space="preserve"> main source of funding</w:t>
      </w:r>
      <w:r w:rsidRPr="000C6CA5">
        <w:t xml:space="preserve"> for the new organisation and the levy base will become broader as a result of the new funding arrangements. There will no longer </w:t>
      </w:r>
      <w:r w:rsidR="00B04D7D" w:rsidRPr="000C6CA5">
        <w:t xml:space="preserve">be a need for </w:t>
      </w:r>
      <w:r w:rsidR="000C6CA5" w:rsidRPr="000C6CA5">
        <w:t xml:space="preserve">multiple, separate, </w:t>
      </w:r>
      <w:r w:rsidR="00B04D7D" w:rsidRPr="000C6CA5">
        <w:t>funding</w:t>
      </w:r>
      <w:r w:rsidR="000C6CA5" w:rsidRPr="000C6CA5">
        <w:t xml:space="preserve"> streams</w:t>
      </w:r>
      <w:r w:rsidR="00B04D7D" w:rsidRPr="000C6CA5">
        <w:t xml:space="preserve"> for rural fire services, such as cost recovery, the Rural Fire Fighting Fund, current rural fire funding, and</w:t>
      </w:r>
      <w:r w:rsidR="00B04D7D">
        <w:rPr>
          <w:szCs w:val="22"/>
        </w:rPr>
        <w:t xml:space="preserve"> levies on forest owners. </w:t>
      </w:r>
      <w:r w:rsidR="00C26FD0">
        <w:rPr>
          <w:szCs w:val="22"/>
        </w:rPr>
        <w:t xml:space="preserve"> Nor will there be a need for communities to fundraise for their local fire services. </w:t>
      </w:r>
    </w:p>
    <w:p w:rsidR="00FD132A" w:rsidRDefault="00FD132A" w:rsidP="00EB3336">
      <w:pPr>
        <w:rPr>
          <w:szCs w:val="22"/>
        </w:rPr>
      </w:pPr>
      <w:r>
        <w:rPr>
          <w:szCs w:val="22"/>
        </w:rPr>
        <w:t>The</w:t>
      </w:r>
      <w:r w:rsidR="00A40304">
        <w:rPr>
          <w:szCs w:val="22"/>
        </w:rPr>
        <w:t xml:space="preserve">re is currently a Rural Fire Fighting Fund in funding reserves. </w:t>
      </w:r>
      <w:r>
        <w:rPr>
          <w:szCs w:val="22"/>
        </w:rPr>
        <w:t xml:space="preserve"> The new organisation will have to determine how it </w:t>
      </w:r>
      <w:r w:rsidR="0021475A">
        <w:rPr>
          <w:szCs w:val="22"/>
        </w:rPr>
        <w:t xml:space="preserve">will </w:t>
      </w:r>
      <w:r>
        <w:rPr>
          <w:szCs w:val="22"/>
        </w:rPr>
        <w:t xml:space="preserve">operate </w:t>
      </w:r>
      <w:r w:rsidR="0021475A">
        <w:rPr>
          <w:szCs w:val="22"/>
        </w:rPr>
        <w:t>its funding reserves</w:t>
      </w:r>
      <w:r>
        <w:rPr>
          <w:szCs w:val="22"/>
        </w:rPr>
        <w:t xml:space="preserve"> to manage big fires. </w:t>
      </w:r>
    </w:p>
    <w:p w:rsidR="009764D1" w:rsidRDefault="009764D1" w:rsidP="009764D1">
      <w:pPr>
        <w:pStyle w:val="Heading2"/>
      </w:pPr>
      <w:r>
        <w:t xml:space="preserve">Local government </w:t>
      </w:r>
      <w:r w:rsidR="00E25D1C">
        <w:t>will pay t</w:t>
      </w:r>
      <w:r w:rsidR="00770055">
        <w:t>he fire levy on insurance</w:t>
      </w:r>
      <w:r w:rsidR="00633849">
        <w:t xml:space="preserve"> of its assets</w:t>
      </w:r>
    </w:p>
    <w:p w:rsidR="00E25D1C" w:rsidRDefault="0021475A" w:rsidP="00E25D1C">
      <w:r>
        <w:t>Local government will contribute to fire services</w:t>
      </w:r>
      <w:r w:rsidR="008A4310">
        <w:t>, like any other property owner,</w:t>
      </w:r>
      <w:r>
        <w:t xml:space="preserve"> through </w:t>
      </w:r>
      <w:r w:rsidR="00E25D1C">
        <w:t>the fire levy.  Local authorities generally have insurance for their assets. Assets could include buildings, cars, and other infrastructure.  Each local authority</w:t>
      </w:r>
      <w:r w:rsidR="008A4310">
        <w:t>, like any other property owner,</w:t>
      </w:r>
      <w:r w:rsidR="00E25D1C">
        <w:t xml:space="preserve"> decides which assets it insures and for how much.  </w:t>
      </w:r>
    </w:p>
    <w:p w:rsidR="009764D1" w:rsidRPr="00FD132A" w:rsidRDefault="00E25D1C" w:rsidP="00E25D1C">
      <w:pPr>
        <w:pStyle w:val="Heading2"/>
      </w:pPr>
      <w:r>
        <w:t>The fire levy has an exemptions system for some types of assets</w:t>
      </w:r>
    </w:p>
    <w:p w:rsidR="00C12CEF" w:rsidRDefault="00C12CEF" w:rsidP="00C12CEF">
      <w:r>
        <w:t xml:space="preserve">The current list of properties that are exempt from the levy (under Schedule 3 of the Fire Service Act 1975) will be removed under the new legislation. Any new exemptions from the levy will be set by regulations. The Department of Internal Affairs will release a public discussion document in mid-2016 seeking input </w:t>
      </w:r>
      <w:r w:rsidR="00944446">
        <w:t>on</w:t>
      </w:r>
      <w:r>
        <w:t xml:space="preserve"> </w:t>
      </w:r>
      <w:r w:rsidR="00A40304">
        <w:t>what exemptions may be appropriate.</w:t>
      </w:r>
    </w:p>
    <w:p w:rsidR="00FD132A" w:rsidRPr="00FD132A" w:rsidRDefault="00446DB1" w:rsidP="00FD132A">
      <w:pPr>
        <w:pStyle w:val="Heading2"/>
      </w:pPr>
      <w:r>
        <w:t xml:space="preserve">Local authorities </w:t>
      </w:r>
      <w:r w:rsidR="00FD132A">
        <w:t xml:space="preserve">will no longer </w:t>
      </w:r>
      <w:r w:rsidR="000C6CA5">
        <w:t>recover the cost of fires</w:t>
      </w:r>
      <w:r w:rsidR="00944446">
        <w:t xml:space="preserve"> </w:t>
      </w:r>
    </w:p>
    <w:p w:rsidR="003A5BA1" w:rsidRDefault="000C6CA5" w:rsidP="003A5BA1">
      <w:r>
        <w:t xml:space="preserve">All rural fire services will be </w:t>
      </w:r>
      <w:r w:rsidR="008A4310">
        <w:t>delivered</w:t>
      </w:r>
      <w:r>
        <w:t xml:space="preserve"> by Fire and Emergency New Zealand from mid-2017. The main source of funding for the new organisation will be the fire levy. </w:t>
      </w:r>
      <w:r w:rsidR="00944446">
        <w:t xml:space="preserve"> </w:t>
      </w:r>
      <w:r w:rsidR="00446DB1">
        <w:t xml:space="preserve">Local authorities will no longer </w:t>
      </w:r>
      <w:r w:rsidR="00944446">
        <w:t xml:space="preserve">need to recover </w:t>
      </w:r>
      <w:r w:rsidR="00446DB1">
        <w:t>the costs of fighting fires from the person responsible for the fire.</w:t>
      </w:r>
      <w:r w:rsidR="003A5BA1">
        <w:t xml:space="preserve">  </w:t>
      </w:r>
    </w:p>
    <w:p w:rsidR="003A5BA1" w:rsidRPr="003969E7" w:rsidRDefault="003A5BA1" w:rsidP="003A5BA1">
      <w:r>
        <w:t>The deterrent effect of the cost recovery model will be covered by</w:t>
      </w:r>
      <w:r w:rsidRPr="003969E7">
        <w:t xml:space="preserve"> Fire and Emergency New Zealand</w:t>
      </w:r>
      <w:r>
        <w:t>’s</w:t>
      </w:r>
      <w:r w:rsidRPr="003969E7">
        <w:t xml:space="preserve"> broad range of compliance tools, from education and guidance to prosecutions.  </w:t>
      </w:r>
    </w:p>
    <w:p w:rsidR="00FC7DA9" w:rsidRPr="003969E7" w:rsidRDefault="00FC7DA9" w:rsidP="00FC7DA9">
      <w:pPr>
        <w:pStyle w:val="Heading2"/>
      </w:pPr>
      <w:r w:rsidRPr="003969E7">
        <w:t>New penalties and offences regime will replace the old “cost recovery model”</w:t>
      </w:r>
    </w:p>
    <w:p w:rsidR="00FC7DA9" w:rsidRPr="003969E7" w:rsidRDefault="00FC7DA9" w:rsidP="00FC7DA9">
      <w:r>
        <w:rPr>
          <w:szCs w:val="22"/>
        </w:rPr>
        <w:t>A</w:t>
      </w:r>
      <w:r w:rsidRPr="003969E7">
        <w:t xml:space="preserve"> new offences and penalties regime </w:t>
      </w:r>
      <w:r w:rsidR="00F36C52">
        <w:t xml:space="preserve">is included in the Fire and Emergency New Zealand Bill to </w:t>
      </w:r>
      <w:r w:rsidRPr="003969E7">
        <w:t>deter misconduct without the need for recourse to cost recovery.</w:t>
      </w:r>
    </w:p>
    <w:p w:rsidR="00E3550C" w:rsidRDefault="00E3550C" w:rsidP="00E3550C">
      <w:pPr>
        <w:pStyle w:val="Heading2"/>
      </w:pPr>
      <w:r>
        <w:lastRenderedPageBreak/>
        <w:t xml:space="preserve">Paid staff working full time on rural fire will transfer to </w:t>
      </w:r>
      <w:r w:rsidR="008E7D88">
        <w:t>Fire and Emergency New Zealand</w:t>
      </w:r>
    </w:p>
    <w:p w:rsidR="00E3550C" w:rsidRDefault="00E3550C" w:rsidP="00E3550C">
      <w:pPr>
        <w:rPr>
          <w:szCs w:val="22"/>
        </w:rPr>
      </w:pPr>
      <w:r>
        <w:t xml:space="preserve">There </w:t>
      </w:r>
      <w:proofErr w:type="gramStart"/>
      <w:r>
        <w:t>are</w:t>
      </w:r>
      <w:proofErr w:type="gramEnd"/>
      <w:r>
        <w:t xml:space="preserve"> about 150 paid staff who work full time in the rural fire sector, for Rural Fire Authorities, or </w:t>
      </w:r>
      <w:r w:rsidR="008C3E77">
        <w:t>Enlarged Rural Fire District</w:t>
      </w:r>
      <w:r w:rsidR="008A4310">
        <w:t>s</w:t>
      </w:r>
      <w:r w:rsidR="008C3E77">
        <w:t xml:space="preserve">. </w:t>
      </w:r>
      <w:r w:rsidR="00F36C52">
        <w:t xml:space="preserve"> </w:t>
      </w:r>
      <w:proofErr w:type="gramStart"/>
      <w:r>
        <w:rPr>
          <w:szCs w:val="22"/>
        </w:rPr>
        <w:t>Staff employed solely on fire work are</w:t>
      </w:r>
      <w:proofErr w:type="gramEnd"/>
      <w:r>
        <w:rPr>
          <w:szCs w:val="22"/>
        </w:rPr>
        <w:t xml:space="preserve"> expected to transfer to </w:t>
      </w:r>
      <w:r w:rsidR="006C5AE6">
        <w:rPr>
          <w:szCs w:val="22"/>
        </w:rPr>
        <w:t>Fire and Emergency New Zealand</w:t>
      </w:r>
      <w:r>
        <w:t xml:space="preserve"> </w:t>
      </w:r>
      <w:r w:rsidR="006C5AE6">
        <w:t>when</w:t>
      </w:r>
      <w:r>
        <w:t xml:space="preserve"> it is established from mid-2017.  Employers will be fully involved in the transition planning affecting </w:t>
      </w:r>
      <w:r w:rsidR="006C5AE6">
        <w:t>the workforce (paid and volunteer)</w:t>
      </w:r>
      <w:r>
        <w:t>.</w:t>
      </w:r>
      <w:r w:rsidRPr="00226650">
        <w:rPr>
          <w:szCs w:val="22"/>
        </w:rPr>
        <w:t xml:space="preserve"> </w:t>
      </w:r>
    </w:p>
    <w:p w:rsidR="00E3550C" w:rsidRPr="00074F94" w:rsidRDefault="00E3550C" w:rsidP="00E3550C">
      <w:pPr>
        <w:pStyle w:val="Heading2"/>
      </w:pPr>
      <w:r w:rsidRPr="00074F94">
        <w:t>Consultation to work out arrangements for other local authority fire staff</w:t>
      </w:r>
    </w:p>
    <w:p w:rsidR="00E3550C" w:rsidRDefault="00E3550C" w:rsidP="00E3550C">
      <w:pPr>
        <w:rPr>
          <w:szCs w:val="22"/>
        </w:rPr>
      </w:pPr>
      <w:r>
        <w:rPr>
          <w:szCs w:val="22"/>
        </w:rPr>
        <w:t xml:space="preserve">Local </w:t>
      </w:r>
      <w:r w:rsidR="004B4A8F">
        <w:rPr>
          <w:szCs w:val="22"/>
        </w:rPr>
        <w:t xml:space="preserve">authorities have some staff </w:t>
      </w:r>
      <w:proofErr w:type="gramStart"/>
      <w:r w:rsidR="004B4A8F">
        <w:rPr>
          <w:szCs w:val="22"/>
        </w:rPr>
        <w:t>who</w:t>
      </w:r>
      <w:proofErr w:type="gramEnd"/>
      <w:r w:rsidR="004B4A8F">
        <w:rPr>
          <w:szCs w:val="22"/>
        </w:rPr>
        <w:t xml:space="preserve"> </w:t>
      </w:r>
      <w:r>
        <w:rPr>
          <w:szCs w:val="22"/>
        </w:rPr>
        <w:t xml:space="preserve">perform other unrelated work for the local authority and some fire work. A process will be established to work through arrangements for other staff by agreement. </w:t>
      </w:r>
      <w:r>
        <w:t xml:space="preserve">Employers will be fully involved in the transition planning affecting </w:t>
      </w:r>
      <w:r w:rsidR="004B4A8F">
        <w:t>the workforce (paid and volunteer</w:t>
      </w:r>
      <w:r w:rsidR="004B4A8F" w:rsidRPr="00F11893">
        <w:t>)</w:t>
      </w:r>
      <w:r w:rsidRPr="00F11893">
        <w:t>.</w:t>
      </w:r>
      <w:r w:rsidR="00CC5B88" w:rsidRPr="00F11893">
        <w:t xml:space="preserve">  If a local authority chose to make a staff member redundant </w:t>
      </w:r>
      <w:r w:rsidR="008A4310" w:rsidRPr="00F11893">
        <w:t>the organisation’s usual redundancy provisions and processes would apply</w:t>
      </w:r>
      <w:r w:rsidR="00CC5B88" w:rsidRPr="00F11893">
        <w:t>.</w:t>
      </w:r>
      <w:r w:rsidR="00CC5B88">
        <w:t xml:space="preserve"> </w:t>
      </w:r>
    </w:p>
    <w:p w:rsidR="00E3550C" w:rsidRPr="00074F94" w:rsidRDefault="00E3550C" w:rsidP="00E3550C">
      <w:pPr>
        <w:pStyle w:val="Heading2"/>
      </w:pPr>
      <w:r w:rsidRPr="00074F94">
        <w:t>No change expected for contract fire services staff</w:t>
      </w:r>
    </w:p>
    <w:p w:rsidR="00E3550C" w:rsidRDefault="00E3550C" w:rsidP="00E3550C">
      <w:pPr>
        <w:rPr>
          <w:szCs w:val="22"/>
        </w:rPr>
      </w:pPr>
      <w:r>
        <w:rPr>
          <w:szCs w:val="22"/>
        </w:rPr>
        <w:t xml:space="preserve">It is expected that </w:t>
      </w:r>
      <w:r w:rsidR="008C3E77">
        <w:rPr>
          <w:szCs w:val="22"/>
        </w:rPr>
        <w:t xml:space="preserve">Fire and Emergency New Zealand would </w:t>
      </w:r>
      <w:r>
        <w:rPr>
          <w:szCs w:val="22"/>
        </w:rPr>
        <w:t xml:space="preserve">continue to use contract fire services staff in the future.  </w:t>
      </w:r>
    </w:p>
    <w:p w:rsidR="004B4A8F" w:rsidRPr="00455743" w:rsidRDefault="004B4A8F" w:rsidP="004B4A8F">
      <w:pPr>
        <w:pStyle w:val="Heading2"/>
      </w:pPr>
      <w:r w:rsidRPr="00455743">
        <w:t xml:space="preserve">Volunteers to be in direct relationship with Fire and Emergency New Zealand </w:t>
      </w:r>
    </w:p>
    <w:p w:rsidR="004B4A8F" w:rsidRDefault="004B4A8F" w:rsidP="004B4A8F">
      <w:pPr>
        <w:rPr>
          <w:szCs w:val="22"/>
        </w:rPr>
      </w:pPr>
      <w:r>
        <w:rPr>
          <w:szCs w:val="22"/>
        </w:rPr>
        <w:t xml:space="preserve">Volunteer support and sustaining volunteerism </w:t>
      </w:r>
      <w:proofErr w:type="gramStart"/>
      <w:r>
        <w:rPr>
          <w:szCs w:val="22"/>
        </w:rPr>
        <w:t>are</w:t>
      </w:r>
      <w:proofErr w:type="gramEnd"/>
      <w:r>
        <w:rPr>
          <w:szCs w:val="22"/>
        </w:rPr>
        <w:t xml:space="preserve"> core to the reform.  The relationship is one of engagement (not employment), and one that respects the democratic rights of a volunteer. The relationship should also honour, strengthen and build-on community strengths and relationships to lead to better delivery of services, greater inclusion and participation, and effective mobilisation of communities who come together to protect and serve their community.</w:t>
      </w:r>
      <w:r w:rsidRPr="004B4A8F">
        <w:rPr>
          <w:szCs w:val="22"/>
        </w:rPr>
        <w:t xml:space="preserve"> </w:t>
      </w:r>
    </w:p>
    <w:p w:rsidR="004B4A8F" w:rsidRDefault="004B4A8F" w:rsidP="004B4A8F">
      <w:pPr>
        <w:rPr>
          <w:szCs w:val="22"/>
        </w:rPr>
      </w:pPr>
      <w:r>
        <w:rPr>
          <w:szCs w:val="22"/>
        </w:rPr>
        <w:t xml:space="preserve">Agreement on how best to transition to the direct engagement model for urban and rural volunteers will be given a priority in the first stages of transition design.  </w:t>
      </w:r>
      <w:r w:rsidR="008717C9">
        <w:rPr>
          <w:szCs w:val="22"/>
        </w:rPr>
        <w:t xml:space="preserve"> New investment in volunteers reflects the 80 percent of the fires services workforces that are volunteers, however does not detract from the support given to the paid workforce.</w:t>
      </w:r>
    </w:p>
    <w:p w:rsidR="000278B9" w:rsidRDefault="000278B9" w:rsidP="000278B9">
      <w:pPr>
        <w:pStyle w:val="Heading2"/>
      </w:pPr>
      <w:r>
        <w:t xml:space="preserve">Local leadership of </w:t>
      </w:r>
      <w:r w:rsidR="004263FA">
        <w:t>volunteers</w:t>
      </w:r>
      <w:r>
        <w:t xml:space="preserve"> will continue be important  </w:t>
      </w:r>
    </w:p>
    <w:p w:rsidR="000278B9" w:rsidRPr="004263FA" w:rsidRDefault="000278B9" w:rsidP="000278B9">
      <w:pPr>
        <w:rPr>
          <w:szCs w:val="22"/>
        </w:rPr>
      </w:pPr>
      <w:r w:rsidRPr="004263FA">
        <w:rPr>
          <w:szCs w:val="22"/>
        </w:rPr>
        <w:t>The Government has recognised the importance of local leadership, by agreeing that “the existing leadership functions to manage volunteers be continued (including deputies)</w:t>
      </w:r>
      <w:r w:rsidR="004263FA">
        <w:rPr>
          <w:szCs w:val="22"/>
        </w:rPr>
        <w:t>”</w:t>
      </w:r>
      <w:r w:rsidRPr="004263FA">
        <w:rPr>
          <w:szCs w:val="22"/>
        </w:rPr>
        <w:t xml:space="preserve">. </w:t>
      </w:r>
    </w:p>
    <w:p w:rsidR="003A2780" w:rsidRDefault="000278B9" w:rsidP="003A2780">
      <w:pPr>
        <w:pStyle w:val="Heading2"/>
      </w:pPr>
      <w:r>
        <w:t xml:space="preserve">Local firefighters will still come together </w:t>
      </w:r>
      <w:r w:rsidR="003A2780">
        <w:t>much as they do now</w:t>
      </w:r>
      <w:r>
        <w:t xml:space="preserve"> </w:t>
      </w:r>
    </w:p>
    <w:p w:rsidR="003A2780" w:rsidRDefault="003A2780" w:rsidP="003A2780">
      <w:pPr>
        <w:rPr>
          <w:szCs w:val="22"/>
        </w:rPr>
      </w:pPr>
      <w:r>
        <w:t xml:space="preserve">The Government decision to set up </w:t>
      </w:r>
      <w:r w:rsidR="00446DB1">
        <w:t>Fire and Emergency New Zealand</w:t>
      </w:r>
      <w:r>
        <w:t xml:space="preserve"> included agreement that volunteers would still come together in a way much like a Brigade or a Volunteer Rural Fire Force does presently.  </w:t>
      </w:r>
      <w:r>
        <w:rPr>
          <w:szCs w:val="22"/>
        </w:rPr>
        <w:t xml:space="preserve">Government also noted that </w:t>
      </w:r>
      <w:r w:rsidRPr="003A2780">
        <w:rPr>
          <w:szCs w:val="22"/>
        </w:rPr>
        <w:t xml:space="preserve">the identity and role of the local fire services is important, and will be retained.  </w:t>
      </w:r>
    </w:p>
    <w:p w:rsidR="003A2780" w:rsidRDefault="003A2780" w:rsidP="003A2780">
      <w:pPr>
        <w:rPr>
          <w:szCs w:val="22"/>
        </w:rPr>
      </w:pPr>
      <w:r>
        <w:rPr>
          <w:szCs w:val="22"/>
        </w:rPr>
        <w:t xml:space="preserve">During the </w:t>
      </w:r>
      <w:r w:rsidRPr="003A2780">
        <w:rPr>
          <w:szCs w:val="22"/>
        </w:rPr>
        <w:t xml:space="preserve">consultation on the </w:t>
      </w:r>
      <w:r>
        <w:rPr>
          <w:szCs w:val="22"/>
        </w:rPr>
        <w:t xml:space="preserve">Fire Services Review, stakeholders said any new model needed to recognise </w:t>
      </w:r>
      <w:r w:rsidRPr="003A2780">
        <w:rPr>
          <w:szCs w:val="22"/>
        </w:rPr>
        <w:t xml:space="preserve">the differences between rural and urban fire delivery.  The approach being taken to transition design is a strength-based approach, for example, seeking to retain those things that are working well across our fire services. These principles will be used when working through what </w:t>
      </w:r>
      <w:r w:rsidR="00DE69B6">
        <w:rPr>
          <w:szCs w:val="22"/>
        </w:rPr>
        <w:t>Fire and Emergency New Zealand</w:t>
      </w:r>
      <w:r w:rsidR="00DE69B6" w:rsidRPr="003A2780">
        <w:rPr>
          <w:szCs w:val="22"/>
        </w:rPr>
        <w:t xml:space="preserve"> </w:t>
      </w:r>
      <w:r w:rsidRPr="003A2780">
        <w:rPr>
          <w:szCs w:val="22"/>
        </w:rPr>
        <w:t>will look like and how it will seek to operate in the new environment.</w:t>
      </w:r>
    </w:p>
    <w:p w:rsidR="000278B9" w:rsidRPr="003A2780" w:rsidRDefault="003A2780" w:rsidP="003A2780">
      <w:pPr>
        <w:rPr>
          <w:szCs w:val="22"/>
        </w:rPr>
      </w:pPr>
      <w:r>
        <w:rPr>
          <w:szCs w:val="22"/>
        </w:rPr>
        <w:t xml:space="preserve"> T</w:t>
      </w:r>
      <w:r w:rsidR="000278B9" w:rsidRPr="003A2780">
        <w:rPr>
          <w:szCs w:val="22"/>
        </w:rPr>
        <w:t xml:space="preserve">here will be a plan for working through these issues with the people directly affected and the wider group of stakeholders involved. </w:t>
      </w:r>
    </w:p>
    <w:p w:rsidR="00E3550C" w:rsidRDefault="000278B9" w:rsidP="000278B9">
      <w:pPr>
        <w:rPr>
          <w:szCs w:val="22"/>
        </w:rPr>
      </w:pPr>
      <w:r w:rsidRPr="003A2780">
        <w:rPr>
          <w:szCs w:val="22"/>
        </w:rPr>
        <w:lastRenderedPageBreak/>
        <w:t xml:space="preserve">The details of exactly how local Brigades and VRFFs will operate in the new organisation will be worked out with input from stakeholders and guidance and decision-making from the new Board. </w:t>
      </w:r>
    </w:p>
    <w:p w:rsidR="00F6399F" w:rsidRDefault="00F6399F" w:rsidP="00F6399F">
      <w:pPr>
        <w:rPr>
          <w:rFonts w:cs="Arial"/>
          <w:b/>
          <w:bCs/>
          <w:iCs/>
          <w:color w:val="1F546B"/>
          <w:sz w:val="28"/>
          <w:szCs w:val="28"/>
        </w:rPr>
      </w:pPr>
      <w:r>
        <w:rPr>
          <w:rFonts w:cs="Arial"/>
          <w:b/>
          <w:bCs/>
          <w:iCs/>
          <w:color w:val="1F546B"/>
          <w:sz w:val="28"/>
          <w:szCs w:val="28"/>
        </w:rPr>
        <w:t>Local committees will assess risks and needs for their communities</w:t>
      </w:r>
    </w:p>
    <w:p w:rsidR="00F6399F" w:rsidRDefault="00F6399F" w:rsidP="00F6399F">
      <w:r>
        <w:t>Fire and Emergency New Zealand will have a series of local committees</w:t>
      </w:r>
      <w:r w:rsidRPr="00AD554C">
        <w:t xml:space="preserve"> </w:t>
      </w:r>
      <w:r>
        <w:t>to advise it on the risks and needs of the local communities. D</w:t>
      </w:r>
      <w:r w:rsidRPr="00AD554C">
        <w:t>uring the consultation in 2015 on the shape of New Zealand’s fire services, stakeholders said they wanted the benefits of a national organisation that retained the ability to be responsive and flexible to community risks and needs.</w:t>
      </w:r>
    </w:p>
    <w:p w:rsidR="00F13D4E" w:rsidRDefault="00F6399F" w:rsidP="00F13D4E">
      <w:r>
        <w:t>The local committee members will be appointed by the Board of Fire and Emergency New Zealand</w:t>
      </w:r>
      <w:r w:rsidR="00F13D4E">
        <w:t xml:space="preserve"> and there will be a process developed for deciding who sits on the new committees. </w:t>
      </w:r>
    </w:p>
    <w:p w:rsidR="00F13D4E" w:rsidRDefault="004B4A8F" w:rsidP="00F13D4E">
      <w:r>
        <w:t>Given the importance of l</w:t>
      </w:r>
      <w:r w:rsidR="00F6399F">
        <w:t>ocal committees</w:t>
      </w:r>
      <w:r>
        <w:t>,</w:t>
      </w:r>
      <w:r w:rsidR="00F6399F">
        <w:t xml:space="preserve"> </w:t>
      </w:r>
      <w:r>
        <w:t xml:space="preserve">their function </w:t>
      </w:r>
      <w:r w:rsidR="00F6399F">
        <w:t xml:space="preserve">will be mandated in the legislation. Funding has been allocated to set up the committees and support their ongoing activity. </w:t>
      </w:r>
      <w:r w:rsidR="00A96821">
        <w:t xml:space="preserve"> </w:t>
      </w:r>
      <w:r w:rsidR="00F6399F">
        <w:t xml:space="preserve">Fire and Emergency New Zealand will decide how many committees </w:t>
      </w:r>
      <w:r>
        <w:t xml:space="preserve">are needed </w:t>
      </w:r>
      <w:r w:rsidR="00F13D4E">
        <w:t>a</w:t>
      </w:r>
      <w:r w:rsidR="00F6399F">
        <w:t>nd their boundaries.</w:t>
      </w:r>
      <w:r w:rsidR="00F13D4E">
        <w:t xml:space="preserve">  It will provide support for the committees and have operating guidelines that set out how the committees will work and how they will interact with Fire and Emergency New Zealand. </w:t>
      </w:r>
    </w:p>
    <w:p w:rsidR="00F6399F" w:rsidRDefault="00E0132B" w:rsidP="00F6399F">
      <w:pPr>
        <w:rPr>
          <w:szCs w:val="22"/>
        </w:rPr>
      </w:pPr>
      <w:r>
        <w:rPr>
          <w:szCs w:val="22"/>
        </w:rPr>
        <w:t>T</w:t>
      </w:r>
      <w:r w:rsidR="00F6399F">
        <w:rPr>
          <w:szCs w:val="22"/>
        </w:rPr>
        <w:t>he local committees will advise Fire and Emergency New Zealand</w:t>
      </w:r>
      <w:r w:rsidR="00F6399F" w:rsidRPr="009A3A4C">
        <w:rPr>
          <w:szCs w:val="22"/>
        </w:rPr>
        <w:t xml:space="preserve"> </w:t>
      </w:r>
      <w:r w:rsidR="00F6399F">
        <w:rPr>
          <w:szCs w:val="22"/>
        </w:rPr>
        <w:t>so that</w:t>
      </w:r>
      <w:r w:rsidR="00F6399F" w:rsidRPr="009A3A4C">
        <w:rPr>
          <w:szCs w:val="22"/>
        </w:rPr>
        <w:t xml:space="preserve"> fire services for communities are funded according to risk and need.</w:t>
      </w:r>
    </w:p>
    <w:p w:rsidR="00F13D4E" w:rsidRDefault="00F6399F" w:rsidP="00F6399F">
      <w:r w:rsidRPr="004B4A8F">
        <w:t xml:space="preserve">Many of the Enlarged Rural Fire Districts have been very successful at forming good relationships with their local authorities and could form a model for how the new committees will operate. </w:t>
      </w:r>
      <w:r w:rsidR="004B4A8F" w:rsidRPr="004B4A8F">
        <w:t xml:space="preserve"> One of the principles of the reforms is to build on what is already working well.</w:t>
      </w:r>
      <w:r w:rsidR="004B4A8F">
        <w:t xml:space="preserve"> </w:t>
      </w:r>
    </w:p>
    <w:p w:rsidR="00D92B5B" w:rsidRPr="00A96821" w:rsidRDefault="00A96821" w:rsidP="00D92B5B">
      <w:pPr>
        <w:rPr>
          <w:rFonts w:cs="Arial"/>
          <w:b/>
          <w:bCs/>
          <w:iCs/>
          <w:color w:val="1F546B"/>
          <w:sz w:val="28"/>
          <w:szCs w:val="28"/>
        </w:rPr>
      </w:pPr>
      <w:r>
        <w:rPr>
          <w:rFonts w:cs="Arial"/>
          <w:b/>
          <w:bCs/>
          <w:iCs/>
          <w:color w:val="1F546B"/>
          <w:sz w:val="28"/>
          <w:szCs w:val="28"/>
        </w:rPr>
        <w:t>Fire and Emergency New Zealand will set boundaries for the committees</w:t>
      </w:r>
    </w:p>
    <w:p w:rsidR="00D92B5B" w:rsidRDefault="00A96821" w:rsidP="00D92B5B">
      <w:pPr>
        <w:rPr>
          <w:szCs w:val="22"/>
          <w:highlight w:val="yellow"/>
        </w:rPr>
      </w:pPr>
      <w:r>
        <w:t xml:space="preserve">Fire and Emergency New Zealand will decide how many committees are needed and their boundaries.  There will be public consultation on the boundaries. Fire and Emergency New Zealand will be responsible for both urban and rural fire services, so in the longer term, the urban and rural fire boundaries may no longer be needed. </w:t>
      </w:r>
    </w:p>
    <w:p w:rsidR="00D87B1D" w:rsidRPr="003969E7" w:rsidRDefault="00503561" w:rsidP="00D87B1D">
      <w:pPr>
        <w:pStyle w:val="Heading2"/>
      </w:pPr>
      <w:r>
        <w:t>F</w:t>
      </w:r>
      <w:r w:rsidR="00D87B1D">
        <w:t xml:space="preserve">irefighting </w:t>
      </w:r>
      <w:r w:rsidR="00D87B1D" w:rsidRPr="003969E7">
        <w:t>assets will be available for</w:t>
      </w:r>
      <w:r w:rsidR="00D87B1D">
        <w:t xml:space="preserve"> Fire and Emergency New Zealand</w:t>
      </w:r>
    </w:p>
    <w:p w:rsidR="00D87B1D" w:rsidRPr="003969E7" w:rsidRDefault="00D87B1D" w:rsidP="00D87B1D">
      <w:r w:rsidRPr="003969E7">
        <w:t xml:space="preserve">Merging into one organisation means the current 40-plus fire services organisations need to make their assets (fire engines, </w:t>
      </w:r>
      <w:proofErr w:type="spellStart"/>
      <w:r w:rsidRPr="003969E7">
        <w:t>fire</w:t>
      </w:r>
      <w:r w:rsidR="002C3DC7">
        <w:t>fighting</w:t>
      </w:r>
      <w:proofErr w:type="spellEnd"/>
      <w:r w:rsidR="002C3DC7">
        <w:t xml:space="preserve"> </w:t>
      </w:r>
      <w:r w:rsidRPr="003969E7">
        <w:t xml:space="preserve">equipment, </w:t>
      </w:r>
      <w:proofErr w:type="spellStart"/>
      <w:r w:rsidRPr="003969E7">
        <w:t>etc</w:t>
      </w:r>
      <w:proofErr w:type="spellEnd"/>
      <w:r w:rsidRPr="003969E7">
        <w:t xml:space="preserve">) available for Fire and Emergency New Zealand to perform its </w:t>
      </w:r>
      <w:r w:rsidR="00503561">
        <w:t xml:space="preserve">mandated </w:t>
      </w:r>
      <w:r w:rsidRPr="003969E7">
        <w:t xml:space="preserve">fire and emergency functions.  </w:t>
      </w:r>
      <w:r w:rsidR="00E0132B" w:rsidRPr="003969E7">
        <w:t xml:space="preserve">The legislation will make these assets available to Fire and Emergency New Zealand to use from its first day.  </w:t>
      </w:r>
    </w:p>
    <w:p w:rsidR="009448DF" w:rsidRPr="003969E7" w:rsidRDefault="002C3DC7" w:rsidP="009448DF">
      <w:pPr>
        <w:pStyle w:val="Heading2"/>
      </w:pPr>
      <w:r>
        <w:t>Principle of keeping assets in the community that provided them</w:t>
      </w:r>
    </w:p>
    <w:p w:rsidR="002C3DC7" w:rsidRDefault="002C3DC7" w:rsidP="002C3DC7">
      <w:pPr>
        <w:keepNext/>
        <w:rPr>
          <w:szCs w:val="22"/>
        </w:rPr>
      </w:pPr>
      <w:r>
        <w:t>A</w:t>
      </w:r>
      <w:r w:rsidR="009448DF" w:rsidRPr="003969E7">
        <w:t xml:space="preserve">ssets obtained by fundraising or community donations would remain in use in that community.  </w:t>
      </w:r>
      <w:r>
        <w:rPr>
          <w:szCs w:val="22"/>
        </w:rPr>
        <w:t>Those assets should continue to be used in that community/region using the philosophy that assets obtained for a community should be retained by the community.</w:t>
      </w:r>
    </w:p>
    <w:p w:rsidR="00D810E8" w:rsidRPr="007F02A5" w:rsidRDefault="00737568" w:rsidP="007F02A5">
      <w:pPr>
        <w:pStyle w:val="Heading2"/>
      </w:pPr>
      <w:r>
        <w:t>Ach</w:t>
      </w:r>
      <w:r w:rsidR="004A77F6">
        <w:t>ieving consistent standards across New Zealand’s</w:t>
      </w:r>
      <w:r>
        <w:t xml:space="preserve"> </w:t>
      </w:r>
      <w:r w:rsidR="00D810E8" w:rsidRPr="007F02A5">
        <w:t xml:space="preserve">fire </w:t>
      </w:r>
      <w:r w:rsidR="00F6399F">
        <w:t>services</w:t>
      </w:r>
      <w:r w:rsidR="00D810E8" w:rsidRPr="007F02A5">
        <w:t xml:space="preserve"> </w:t>
      </w:r>
    </w:p>
    <w:p w:rsidR="00D810E8" w:rsidRDefault="00D810E8" w:rsidP="00D810E8">
      <w:pPr>
        <w:rPr>
          <w:szCs w:val="22"/>
        </w:rPr>
      </w:pPr>
      <w:r>
        <w:rPr>
          <w:szCs w:val="22"/>
        </w:rPr>
        <w:t xml:space="preserve">The levy will remain the main source of funding for the new organisation.  New money is being made available to support the transition to </w:t>
      </w:r>
      <w:r w:rsidR="00D169EE">
        <w:rPr>
          <w:szCs w:val="22"/>
        </w:rPr>
        <w:t>Fire and Emergency New Zealand</w:t>
      </w:r>
      <w:r>
        <w:rPr>
          <w:szCs w:val="22"/>
        </w:rPr>
        <w:t xml:space="preserve"> and this will provide funding to address </w:t>
      </w:r>
      <w:r w:rsidR="007E36FD">
        <w:rPr>
          <w:szCs w:val="22"/>
        </w:rPr>
        <w:t xml:space="preserve">short-falls in rural requirements, support for volunteers and to establish a larger organisation for the sector. </w:t>
      </w:r>
      <w:r>
        <w:rPr>
          <w:szCs w:val="22"/>
        </w:rPr>
        <w:t xml:space="preserve">  </w:t>
      </w:r>
    </w:p>
    <w:p w:rsidR="00C56365" w:rsidRDefault="00D810E8" w:rsidP="007F02A5">
      <w:pPr>
        <w:rPr>
          <w:szCs w:val="22"/>
        </w:rPr>
      </w:pPr>
      <w:r>
        <w:rPr>
          <w:szCs w:val="22"/>
        </w:rPr>
        <w:t xml:space="preserve">The current standard </w:t>
      </w:r>
      <w:r w:rsidR="000C6CA5">
        <w:rPr>
          <w:szCs w:val="22"/>
        </w:rPr>
        <w:t xml:space="preserve">for appliances, equipment and training </w:t>
      </w:r>
      <w:r>
        <w:rPr>
          <w:szCs w:val="22"/>
        </w:rPr>
        <w:t xml:space="preserve">provided by NZFS may not be what a community requires.  Over time, and with the support of the </w:t>
      </w:r>
      <w:r w:rsidR="007E36FD">
        <w:rPr>
          <w:szCs w:val="22"/>
        </w:rPr>
        <w:t>L</w:t>
      </w:r>
      <w:r w:rsidR="00737568">
        <w:rPr>
          <w:szCs w:val="22"/>
        </w:rPr>
        <w:t>ocal</w:t>
      </w:r>
      <w:r>
        <w:rPr>
          <w:szCs w:val="22"/>
        </w:rPr>
        <w:t xml:space="preserve"> Committees, the risks and needs of communities across New Zealand will be better informed and this will help </w:t>
      </w:r>
      <w:r w:rsidR="00737568">
        <w:rPr>
          <w:szCs w:val="22"/>
        </w:rPr>
        <w:t xml:space="preserve">Fire and Emergency New Zealand </w:t>
      </w:r>
      <w:r>
        <w:rPr>
          <w:szCs w:val="22"/>
        </w:rPr>
        <w:t>to agree standards for the services that it provides to New Zealand.</w:t>
      </w:r>
    </w:p>
    <w:p w:rsidR="00737568" w:rsidRPr="00B448A6" w:rsidRDefault="00820DFA" w:rsidP="00B448A6">
      <w:pPr>
        <w:pStyle w:val="Heading2"/>
      </w:pPr>
      <w:r w:rsidRPr="00B448A6">
        <w:t xml:space="preserve">Conservation and Defence continue their role in </w:t>
      </w:r>
      <w:r w:rsidR="00A23A96" w:rsidRPr="00B448A6">
        <w:t>fighting fires</w:t>
      </w:r>
    </w:p>
    <w:p w:rsidR="00446DB1" w:rsidRDefault="00B84B76" w:rsidP="00446DB1">
      <w:pPr>
        <w:rPr>
          <w:iCs/>
        </w:rPr>
      </w:pPr>
      <w:r w:rsidRPr="005D4D5D">
        <w:rPr>
          <w:szCs w:val="22"/>
        </w:rPr>
        <w:t>The Department of Conserv</w:t>
      </w:r>
      <w:r>
        <w:rPr>
          <w:szCs w:val="22"/>
        </w:rPr>
        <w:t xml:space="preserve">ation </w:t>
      </w:r>
      <w:r w:rsidRPr="005D4D5D">
        <w:rPr>
          <w:szCs w:val="22"/>
        </w:rPr>
        <w:t xml:space="preserve">and </w:t>
      </w:r>
      <w:r>
        <w:rPr>
          <w:szCs w:val="22"/>
        </w:rPr>
        <w:t>the New Zealand Defence F</w:t>
      </w:r>
      <w:r w:rsidRPr="005D4D5D">
        <w:rPr>
          <w:szCs w:val="22"/>
        </w:rPr>
        <w:t>orce have people who sometimes fight fires, and may carry out other mandated emergency services, on their land and other land.</w:t>
      </w:r>
      <w:r>
        <w:rPr>
          <w:szCs w:val="22"/>
        </w:rPr>
        <w:t xml:space="preserve">  </w:t>
      </w:r>
      <w:r w:rsidR="00446DB1">
        <w:rPr>
          <w:iCs/>
        </w:rPr>
        <w:t xml:space="preserve">The Department of Conservation is </w:t>
      </w:r>
      <w:r w:rsidR="00446DB1" w:rsidRPr="00A23A96">
        <w:rPr>
          <w:iCs/>
        </w:rPr>
        <w:t>currently responsible for fire services in DOC areas an</w:t>
      </w:r>
      <w:r w:rsidR="00446DB1">
        <w:rPr>
          <w:iCs/>
        </w:rPr>
        <w:t xml:space="preserve">d the New Zealand Defence Force is </w:t>
      </w:r>
      <w:r w:rsidR="00446DB1" w:rsidRPr="00A23A96">
        <w:rPr>
          <w:iCs/>
        </w:rPr>
        <w:t xml:space="preserve">currently responsible for </w:t>
      </w:r>
      <w:r w:rsidR="00446DB1">
        <w:rPr>
          <w:iCs/>
        </w:rPr>
        <w:t>fire services in Defence areas</w:t>
      </w:r>
      <w:r w:rsidR="00446DB1" w:rsidRPr="00A23A96">
        <w:rPr>
          <w:iCs/>
        </w:rPr>
        <w:t>. </w:t>
      </w:r>
    </w:p>
    <w:p w:rsidR="00B84B76" w:rsidRDefault="00B84B76" w:rsidP="00B84B76">
      <w:pPr>
        <w:rPr>
          <w:szCs w:val="22"/>
        </w:rPr>
      </w:pPr>
      <w:r w:rsidRPr="005D4D5D">
        <w:rPr>
          <w:szCs w:val="22"/>
        </w:rPr>
        <w:t>DOC</w:t>
      </w:r>
      <w:r>
        <w:rPr>
          <w:szCs w:val="22"/>
        </w:rPr>
        <w:t xml:space="preserve"> and </w:t>
      </w:r>
      <w:r w:rsidRPr="005D4D5D">
        <w:rPr>
          <w:szCs w:val="22"/>
        </w:rPr>
        <w:t>Defence staff will not transfer to the new organisation</w:t>
      </w:r>
      <w:r>
        <w:rPr>
          <w:szCs w:val="22"/>
        </w:rPr>
        <w:t>, and operational activity will continue much like it operates today</w:t>
      </w:r>
      <w:r w:rsidRPr="005D4D5D">
        <w:rPr>
          <w:szCs w:val="22"/>
        </w:rPr>
        <w:t xml:space="preserve">.  </w:t>
      </w:r>
    </w:p>
    <w:p w:rsidR="00B84B76" w:rsidRDefault="00B84B76" w:rsidP="00B84B76">
      <w:pPr>
        <w:rPr>
          <w:szCs w:val="22"/>
        </w:rPr>
      </w:pPr>
      <w:r>
        <w:rPr>
          <w:szCs w:val="22"/>
        </w:rPr>
        <w:t>Fire and Emergency New Zealand</w:t>
      </w:r>
      <w:r w:rsidRPr="005D4D5D">
        <w:rPr>
          <w:szCs w:val="22"/>
        </w:rPr>
        <w:t xml:space="preserve"> </w:t>
      </w:r>
      <w:r>
        <w:rPr>
          <w:szCs w:val="22"/>
        </w:rPr>
        <w:t xml:space="preserve">will agree its </w:t>
      </w:r>
      <w:r w:rsidRPr="005D4D5D">
        <w:rPr>
          <w:szCs w:val="22"/>
        </w:rPr>
        <w:t xml:space="preserve">operational relationship </w:t>
      </w:r>
      <w:r>
        <w:rPr>
          <w:szCs w:val="22"/>
        </w:rPr>
        <w:t>with each of</w:t>
      </w:r>
      <w:r w:rsidRPr="005D4D5D">
        <w:rPr>
          <w:szCs w:val="22"/>
        </w:rPr>
        <w:t xml:space="preserve"> </w:t>
      </w:r>
      <w:r>
        <w:rPr>
          <w:szCs w:val="22"/>
        </w:rPr>
        <w:t>DOC</w:t>
      </w:r>
      <w:r w:rsidRPr="005D4D5D">
        <w:rPr>
          <w:szCs w:val="22"/>
        </w:rPr>
        <w:t xml:space="preserve"> and </w:t>
      </w:r>
      <w:r>
        <w:rPr>
          <w:szCs w:val="22"/>
        </w:rPr>
        <w:t xml:space="preserve">Defence in a three-year service agreement. </w:t>
      </w:r>
      <w:r w:rsidRPr="005D4D5D">
        <w:rPr>
          <w:szCs w:val="22"/>
        </w:rPr>
        <w:t xml:space="preserve">DOC’s current funding or contribution (including the current contribution to the Rural Fire Fighting Fund) will remain the same until the operational service agreements </w:t>
      </w:r>
      <w:r w:rsidR="00F6399F">
        <w:rPr>
          <w:szCs w:val="22"/>
        </w:rPr>
        <w:t>take</w:t>
      </w:r>
      <w:r w:rsidRPr="005D4D5D">
        <w:rPr>
          <w:szCs w:val="22"/>
        </w:rPr>
        <w:t xml:space="preserve"> </w:t>
      </w:r>
      <w:r w:rsidR="00F6399F">
        <w:rPr>
          <w:szCs w:val="22"/>
        </w:rPr>
        <w:t>effect</w:t>
      </w:r>
      <w:r w:rsidRPr="005D4D5D">
        <w:rPr>
          <w:szCs w:val="22"/>
        </w:rPr>
        <w:t>.</w:t>
      </w:r>
      <w:r w:rsidRPr="00FB1E1D">
        <w:rPr>
          <w:szCs w:val="22"/>
        </w:rPr>
        <w:t xml:space="preserve"> </w:t>
      </w:r>
      <w:r>
        <w:rPr>
          <w:szCs w:val="22"/>
        </w:rPr>
        <w:t xml:space="preserve">  The operational service agreement with Defence will set out Defence’s financial and in-kind contribution to the new organisation. </w:t>
      </w:r>
    </w:p>
    <w:p w:rsidR="00B84B76" w:rsidRPr="00B448A6" w:rsidRDefault="00B84B76" w:rsidP="00B448A6">
      <w:pPr>
        <w:pStyle w:val="Heading2"/>
      </w:pPr>
      <w:r w:rsidRPr="00B448A6">
        <w:t>Industrial brigade system continues</w:t>
      </w:r>
    </w:p>
    <w:p w:rsidR="00B84B76" w:rsidRDefault="00B84B76" w:rsidP="00B84B76">
      <w:pPr>
        <w:rPr>
          <w:szCs w:val="22"/>
        </w:rPr>
      </w:pPr>
      <w:r>
        <w:rPr>
          <w:szCs w:val="22"/>
        </w:rPr>
        <w:t>The current industrial brigade system will continue and will be promoted to property owners and occupiers, such as forest owners and airports.</w:t>
      </w:r>
      <w:r w:rsidR="00D86022">
        <w:rPr>
          <w:szCs w:val="22"/>
        </w:rPr>
        <w:t xml:space="preserve"> Industrial Brigades will be renamed Industry Brigades in the new legislation to reflect the Brigades involved. </w:t>
      </w:r>
    </w:p>
    <w:p w:rsidR="00CC5B88" w:rsidRPr="00B448A6" w:rsidRDefault="00CC5B88" w:rsidP="00B448A6">
      <w:pPr>
        <w:pStyle w:val="Heading2"/>
      </w:pPr>
      <w:r w:rsidRPr="00B448A6">
        <w:t>There will still be a framework for controlling fire activity on private land</w:t>
      </w:r>
    </w:p>
    <w:p w:rsidR="00770055" w:rsidRPr="004A77F6" w:rsidRDefault="00CC5B88" w:rsidP="00737568">
      <w:pPr>
        <w:rPr>
          <w:szCs w:val="22"/>
        </w:rPr>
      </w:pPr>
      <w:r w:rsidRPr="004A77F6">
        <w:rPr>
          <w:szCs w:val="22"/>
        </w:rPr>
        <w:t xml:space="preserve">There is currently a permit system to enable controls on the use of fire on private land.  Fire Controls will </w:t>
      </w:r>
      <w:r w:rsidR="004A77F6" w:rsidRPr="004A77F6">
        <w:rPr>
          <w:szCs w:val="22"/>
        </w:rPr>
        <w:t>be detailed in the regulations that support the new legislation</w:t>
      </w:r>
      <w:r w:rsidRPr="004A77F6">
        <w:rPr>
          <w:szCs w:val="22"/>
        </w:rPr>
        <w:t xml:space="preserve">.  </w:t>
      </w:r>
      <w:r w:rsidR="004A77F6" w:rsidRPr="004A77F6">
        <w:rPr>
          <w:szCs w:val="22"/>
        </w:rPr>
        <w:t xml:space="preserve">The Department of Internal Affairs will release a public discussion document in mid-2016 seeking input </w:t>
      </w:r>
      <w:r w:rsidR="004A77F6">
        <w:rPr>
          <w:szCs w:val="22"/>
        </w:rPr>
        <w:t>from stakeholders on how the permit system should work once Fire and Emergency New Zealand is set up</w:t>
      </w:r>
      <w:r w:rsidRPr="004A77F6">
        <w:rPr>
          <w:szCs w:val="22"/>
        </w:rPr>
        <w:t xml:space="preserve">.  </w:t>
      </w:r>
    </w:p>
    <w:p w:rsidR="00633849" w:rsidRDefault="00E87493" w:rsidP="00633849">
      <w:pPr>
        <w:pStyle w:val="Heading2"/>
      </w:pPr>
      <w:r>
        <w:t xml:space="preserve">Fire and Emergency New Zealand to have an effective reduction strategy </w:t>
      </w:r>
    </w:p>
    <w:p w:rsidR="00E87493" w:rsidRDefault="00E87493" w:rsidP="008D476E">
      <w:r>
        <w:t xml:space="preserve">The new organisation will be required to have an effective fire reduction strategy, </w:t>
      </w:r>
      <w:r w:rsidR="006F69A3">
        <w:t>with b</w:t>
      </w:r>
      <w:r>
        <w:t xml:space="preserve">oth reduction and compliance activity.  Fire and Emergency New Zealand will work with stakeholders to </w:t>
      </w:r>
      <w:r w:rsidR="009329E5">
        <w:t>develop this strategy, and will ensure it has the resource and capability for these functions.</w:t>
      </w:r>
      <w:r>
        <w:t xml:space="preserve"> </w:t>
      </w:r>
    </w:p>
    <w:p w:rsidR="009329E5" w:rsidRPr="003969E7" w:rsidRDefault="009329E5" w:rsidP="009329E5">
      <w:r w:rsidRPr="003969E7">
        <w:t>To help deter unwanted behaviour, and to reduce the incidence and consequence of fires, Fire and Emergency New Zealand will have a broad range of compliance tools, from education and guidance to prosecutions</w:t>
      </w:r>
      <w:r w:rsidR="006F69A3">
        <w:t>, so it has a tool that is appropriate for the level of unsafe behaviour</w:t>
      </w:r>
      <w:r w:rsidRPr="003969E7">
        <w:t xml:space="preserve">.  </w:t>
      </w:r>
    </w:p>
    <w:p w:rsidR="008D476E" w:rsidRDefault="00E87493" w:rsidP="008D476E">
      <w:pPr>
        <w:pStyle w:val="Heading2"/>
      </w:pPr>
      <w:r>
        <w:t>Fire and Emergency New Zealand responsible for fighting forestry fires</w:t>
      </w:r>
    </w:p>
    <w:p w:rsidR="007F4C38" w:rsidRDefault="008D476E" w:rsidP="008D476E">
      <w:pPr>
        <w:rPr>
          <w:i/>
          <w:szCs w:val="22"/>
        </w:rPr>
      </w:pPr>
      <w:r w:rsidRPr="006F69A3">
        <w:rPr>
          <w:szCs w:val="22"/>
        </w:rPr>
        <w:t xml:space="preserve">Fire and Emergency New Zealand will not levy forestry separately to the fire levy anymore.  </w:t>
      </w:r>
      <w:r w:rsidR="004A77F6" w:rsidRPr="006F69A3">
        <w:rPr>
          <w:szCs w:val="22"/>
        </w:rPr>
        <w:t xml:space="preserve"> </w:t>
      </w:r>
      <w:r w:rsidRPr="006F69A3">
        <w:rPr>
          <w:szCs w:val="22"/>
        </w:rPr>
        <w:t xml:space="preserve">The expanded and updated fire levy will be the main source of funding for the new organisation.  Fire and Emergency New Zealand will be responsible for fighting forest fires, and funding those services.  </w:t>
      </w:r>
      <w:r w:rsidR="008B6C67" w:rsidRPr="006F69A3">
        <w:rPr>
          <w:szCs w:val="22"/>
        </w:rPr>
        <w:t xml:space="preserve">Fire and Emergency New Zealand will work with those forestry owners who have an Industry Brigade to determine the respective roles and responsibilities. </w:t>
      </w:r>
      <w:r w:rsidRPr="006F69A3">
        <w:rPr>
          <w:szCs w:val="22"/>
        </w:rPr>
        <w:t xml:space="preserve"> </w:t>
      </w:r>
      <w:r w:rsidR="004A77F6" w:rsidRPr="006F69A3">
        <w:rPr>
          <w:szCs w:val="22"/>
        </w:rPr>
        <w:t xml:space="preserve"> </w:t>
      </w:r>
    </w:p>
    <w:p w:rsidR="007F4C38" w:rsidRDefault="007F4C38" w:rsidP="008D476E">
      <w:pPr>
        <w:rPr>
          <w:i/>
          <w:szCs w:val="22"/>
        </w:rPr>
      </w:pPr>
    </w:p>
    <w:p w:rsidR="007F4C38" w:rsidRPr="004536FE" w:rsidRDefault="007F4C38" w:rsidP="008D476E"/>
    <w:sectPr w:rsidR="007F4C38" w:rsidRPr="004536FE" w:rsidSect="005C05B9">
      <w:headerReference w:type="even" r:id="rId8"/>
      <w:headerReference w:type="default" r:id="rId9"/>
      <w:footerReference w:type="even" r:id="rId10"/>
      <w:footerReference w:type="default" r:id="rId11"/>
      <w:headerReference w:type="first" r:id="rId12"/>
      <w:footerReference w:type="first" r:id="rId13"/>
      <w:pgSz w:w="11907" w:h="16840" w:code="9"/>
      <w:pgMar w:top="851" w:right="1418" w:bottom="992" w:left="1418" w:header="425" w:footer="63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FC7" w:rsidRDefault="00671FC7">
      <w:r>
        <w:separator/>
      </w:r>
    </w:p>
    <w:p w:rsidR="00671FC7" w:rsidRDefault="00671FC7"/>
    <w:p w:rsidR="00671FC7" w:rsidRDefault="00671FC7"/>
  </w:endnote>
  <w:endnote w:type="continuationSeparator" w:id="0">
    <w:p w:rsidR="00671FC7" w:rsidRDefault="00671FC7">
      <w:r>
        <w:continuationSeparator/>
      </w:r>
    </w:p>
    <w:p w:rsidR="00671FC7" w:rsidRDefault="00671FC7"/>
    <w:p w:rsidR="00671FC7" w:rsidRDefault="00671F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unga">
    <w:panose1 w:val="020B0802040204020203"/>
    <w:charset w:val="01"/>
    <w:family w:val="roman"/>
    <w:notTrueType/>
    <w:pitch w:val="variable"/>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FC7" w:rsidRDefault="00671F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FC7" w:rsidRPr="0057788D" w:rsidRDefault="00671FC7" w:rsidP="0057788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FC7" w:rsidRDefault="00671FC7">
    <w:pPr>
      <w:pStyle w:val="Footer"/>
    </w:pPr>
    <w:r>
      <w:rPr>
        <w:noProof/>
        <w:lang w:eastAsia="en-NZ"/>
      </w:rPr>
      <w:drawing>
        <wp:anchor distT="0" distB="0" distL="114300" distR="114300" simplePos="0" relativeHeight="251657216" behindDoc="1" locked="1" layoutInCell="1" allowOverlap="1" wp14:anchorId="69768A3F" wp14:editId="03A28D19">
          <wp:simplePos x="0" y="0"/>
          <wp:positionH relativeFrom="page">
            <wp:posOffset>4886960</wp:posOffset>
          </wp:positionH>
          <wp:positionV relativeFrom="page">
            <wp:posOffset>10328910</wp:posOffset>
          </wp:positionV>
          <wp:extent cx="1920960" cy="19548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zealand governm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0960" cy="195480"/>
                  </a:xfrm>
                  <a:prstGeom prst="rect">
                    <a:avLst/>
                  </a:prstGeom>
                </pic:spPr>
              </pic:pic>
            </a:graphicData>
          </a:graphic>
          <wp14:sizeRelH relativeFrom="page">
            <wp14:pctWidth>0</wp14:pctWidth>
          </wp14:sizeRelH>
          <wp14:sizeRelV relativeFrom="page">
            <wp14:pctHeight>0</wp14:pctHeight>
          </wp14:sizeRelV>
        </wp:anchor>
      </w:drawing>
    </w:r>
    <w:r>
      <w:rPr>
        <w:noProof/>
        <w:lang w:eastAsia="en-NZ"/>
      </w:rPr>
      <w:drawing>
        <wp:anchor distT="0" distB="0" distL="114300" distR="114300" simplePos="0" relativeHeight="251656192" behindDoc="1" locked="1" layoutInCell="1" allowOverlap="1" wp14:anchorId="0E0BB560" wp14:editId="7239EDAD">
          <wp:simplePos x="0" y="0"/>
          <wp:positionH relativeFrom="page">
            <wp:posOffset>1052830</wp:posOffset>
          </wp:positionH>
          <wp:positionV relativeFrom="page">
            <wp:posOffset>10261600</wp:posOffset>
          </wp:positionV>
          <wp:extent cx="1920960" cy="33984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 Colour logo sml.jpg"/>
                  <pic:cNvPicPr/>
                </pic:nvPicPr>
                <pic:blipFill>
                  <a:blip r:embed="rId2">
                    <a:extLst>
                      <a:ext uri="{28A0092B-C50C-407E-A947-70E740481C1C}">
                        <a14:useLocalDpi xmlns:a14="http://schemas.microsoft.com/office/drawing/2010/main" val="0"/>
                      </a:ext>
                    </a:extLst>
                  </a:blip>
                  <a:stretch>
                    <a:fillRect/>
                  </a:stretch>
                </pic:blipFill>
                <pic:spPr>
                  <a:xfrm>
                    <a:off x="0" y="0"/>
                    <a:ext cx="1920960" cy="3398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FC7" w:rsidRDefault="00671FC7" w:rsidP="00FB1990">
      <w:pPr>
        <w:pStyle w:val="Spacer"/>
      </w:pPr>
      <w:r>
        <w:separator/>
      </w:r>
    </w:p>
    <w:p w:rsidR="00671FC7" w:rsidRDefault="00671FC7" w:rsidP="00FB1990">
      <w:pPr>
        <w:pStyle w:val="Spacer"/>
      </w:pPr>
    </w:p>
  </w:footnote>
  <w:footnote w:type="continuationSeparator" w:id="0">
    <w:p w:rsidR="00671FC7" w:rsidRDefault="00671FC7">
      <w:r>
        <w:continuationSeparator/>
      </w:r>
    </w:p>
    <w:p w:rsidR="00671FC7" w:rsidRDefault="00671FC7"/>
    <w:p w:rsidR="00671FC7" w:rsidRDefault="00671FC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FC7" w:rsidRDefault="00512285">
    <w:pPr>
      <w:pStyle w:val="Header"/>
    </w:pPr>
    <w:r>
      <w:rPr>
        <w:noProof/>
        <w:lang w:eastAsia="en-N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6541694" o:spid="_x0000_s2050" type="#_x0000_t75" style="position:absolute;margin-left:0;margin-top:0;width:451.95pt;height:96.75pt;z-index:-251657216;mso-position-horizontal:center;mso-position-horizontal-relative:margin;mso-position-vertical:center;mso-position-vertical-relative:margin" o:allowincell="f">
          <v:imagedata r:id="rId1" o:title="fact-sheet-heade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FC7" w:rsidRDefault="00671FC7" w:rsidP="00460B3F">
    <w:pPr>
      <w:pStyle w:val="Header"/>
      <w:tabs>
        <w:tab w:val="right" w:pos="9072"/>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FC7" w:rsidRDefault="00671FC7">
    <w:pPr>
      <w:pStyle w:val="Header"/>
    </w:pPr>
    <w:r>
      <w:rPr>
        <w:noProof/>
        <w:lang w:eastAsia="en-NZ"/>
      </w:rPr>
      <w:drawing>
        <wp:anchor distT="0" distB="0" distL="114300" distR="114300" simplePos="0" relativeHeight="251658240" behindDoc="1" locked="1" layoutInCell="1" allowOverlap="1" wp14:anchorId="1E0FB404" wp14:editId="5B79C48F">
          <wp:simplePos x="0" y="0"/>
          <wp:positionH relativeFrom="page">
            <wp:posOffset>0</wp:posOffset>
          </wp:positionH>
          <wp:positionV relativeFrom="page">
            <wp:posOffset>0</wp:posOffset>
          </wp:positionV>
          <wp:extent cx="7630795" cy="1452245"/>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0795" cy="14522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nsid w:val="12370D12"/>
    <w:multiLevelType w:val="hybridMultilevel"/>
    <w:tmpl w:val="1CFA19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2">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3C3C1CA4"/>
    <w:multiLevelType w:val="hybridMultilevel"/>
    <w:tmpl w:val="4B38F2EC"/>
    <w:lvl w:ilvl="0" w:tplc="F7C6296A">
      <w:numFmt w:val="bullet"/>
      <w:lvlText w:val="•"/>
      <w:lvlJc w:val="left"/>
      <w:pPr>
        <w:ind w:left="930" w:hanging="57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BB0043"/>
    <w:multiLevelType w:val="hybridMultilevel"/>
    <w:tmpl w:val="55C0124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495D347D"/>
    <w:multiLevelType w:val="hybridMultilevel"/>
    <w:tmpl w:val="1816824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nsid w:val="4BDF6E26"/>
    <w:multiLevelType w:val="hybridMultilevel"/>
    <w:tmpl w:val="75280E52"/>
    <w:lvl w:ilvl="0" w:tplc="558EC188">
      <w:start w:val="1"/>
      <w:numFmt w:val="bullet"/>
      <w:pStyle w:val="tablebullets"/>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4C4B0D62"/>
    <w:multiLevelType w:val="hybridMultilevel"/>
    <w:tmpl w:val="A1527508"/>
    <w:lvl w:ilvl="0" w:tplc="58B2FEA4">
      <w:numFmt w:val="bullet"/>
      <w:lvlText w:val="-"/>
      <w:lvlJc w:val="left"/>
      <w:pPr>
        <w:ind w:left="720" w:hanging="360"/>
      </w:pPr>
      <w:rPr>
        <w:rFonts w:ascii="Calibri" w:eastAsiaTheme="minorHAnsi" w:hAnsi="Calibri" w:cstheme="minorBidi"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A38615A"/>
    <w:multiLevelType w:val="hybridMultilevel"/>
    <w:tmpl w:val="0F3E39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5B324A75"/>
    <w:multiLevelType w:val="hybridMultilevel"/>
    <w:tmpl w:val="7C44A22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7">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8">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9">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3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1">
    <w:nsid w:val="6F9F0940"/>
    <w:multiLevelType w:val="hybridMultilevel"/>
    <w:tmpl w:val="20E442B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2">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22"/>
  </w:num>
  <w:num w:numId="8">
    <w:abstractNumId w:val="25"/>
  </w:num>
  <w:num w:numId="9">
    <w:abstractNumId w:val="16"/>
  </w:num>
  <w:num w:numId="10">
    <w:abstractNumId w:val="11"/>
  </w:num>
  <w:num w:numId="11">
    <w:abstractNumId w:val="26"/>
  </w:num>
  <w:num w:numId="12">
    <w:abstractNumId w:val="28"/>
  </w:num>
  <w:num w:numId="13">
    <w:abstractNumId w:val="30"/>
  </w:num>
  <w:num w:numId="14">
    <w:abstractNumId w:val="7"/>
  </w:num>
  <w:num w:numId="15">
    <w:abstractNumId w:val="13"/>
  </w:num>
  <w:num w:numId="16">
    <w:abstractNumId w:val="32"/>
  </w:num>
  <w:num w:numId="17">
    <w:abstractNumId w:val="29"/>
  </w:num>
  <w:num w:numId="18">
    <w:abstractNumId w:val="27"/>
  </w:num>
  <w:num w:numId="19">
    <w:abstractNumId w:val="18"/>
  </w:num>
  <w:num w:numId="20">
    <w:abstractNumId w:val="14"/>
  </w:num>
  <w:num w:numId="21">
    <w:abstractNumId w:val="9"/>
  </w:num>
  <w:num w:numId="22">
    <w:abstractNumId w:val="6"/>
  </w:num>
  <w:num w:numId="23">
    <w:abstractNumId w:val="12"/>
  </w:num>
  <w:num w:numId="24">
    <w:abstractNumId w:val="8"/>
  </w:num>
  <w:num w:numId="25">
    <w:abstractNumId w:val="19"/>
  </w:num>
  <w:num w:numId="26">
    <w:abstractNumId w:val="20"/>
  </w:num>
  <w:num w:numId="27">
    <w:abstractNumId w:val="15"/>
  </w:num>
  <w:num w:numId="28">
    <w:abstractNumId w:val="20"/>
  </w:num>
  <w:num w:numId="29">
    <w:abstractNumId w:val="20"/>
  </w:num>
  <w:num w:numId="30">
    <w:abstractNumId w:val="21"/>
  </w:num>
  <w:num w:numId="31">
    <w:abstractNumId w:val="17"/>
  </w:num>
  <w:num w:numId="32">
    <w:abstractNumId w:val="10"/>
  </w:num>
  <w:num w:numId="33">
    <w:abstractNumId w:val="24"/>
  </w:num>
  <w:num w:numId="34">
    <w:abstractNumId w:val="23"/>
  </w:num>
  <w:num w:numId="35">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removePersonalInformation/>
  <w:removeDateAndTime/>
  <w:displayBackgroundShap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A67"/>
    <w:rsid w:val="00003360"/>
    <w:rsid w:val="00003FC7"/>
    <w:rsid w:val="00005919"/>
    <w:rsid w:val="00007C42"/>
    <w:rsid w:val="00015020"/>
    <w:rsid w:val="0001647B"/>
    <w:rsid w:val="00020010"/>
    <w:rsid w:val="000278B9"/>
    <w:rsid w:val="00034673"/>
    <w:rsid w:val="00036671"/>
    <w:rsid w:val="00037226"/>
    <w:rsid w:val="000409E2"/>
    <w:rsid w:val="00044EA1"/>
    <w:rsid w:val="00054574"/>
    <w:rsid w:val="0005649A"/>
    <w:rsid w:val="00057FDD"/>
    <w:rsid w:val="00063BB2"/>
    <w:rsid w:val="00065F18"/>
    <w:rsid w:val="00067005"/>
    <w:rsid w:val="0007106E"/>
    <w:rsid w:val="00076035"/>
    <w:rsid w:val="00077013"/>
    <w:rsid w:val="00091C3A"/>
    <w:rsid w:val="00092470"/>
    <w:rsid w:val="000B2FFE"/>
    <w:rsid w:val="000C6CA5"/>
    <w:rsid w:val="000D61F6"/>
    <w:rsid w:val="000E1D9F"/>
    <w:rsid w:val="000E3240"/>
    <w:rsid w:val="000E677B"/>
    <w:rsid w:val="000F4ADF"/>
    <w:rsid w:val="000F61AF"/>
    <w:rsid w:val="0010171C"/>
    <w:rsid w:val="00102FAD"/>
    <w:rsid w:val="00121870"/>
    <w:rsid w:val="00126FDE"/>
    <w:rsid w:val="0013703F"/>
    <w:rsid w:val="00140ED2"/>
    <w:rsid w:val="00143E7C"/>
    <w:rsid w:val="0014415C"/>
    <w:rsid w:val="0014565E"/>
    <w:rsid w:val="001536C9"/>
    <w:rsid w:val="00160B0E"/>
    <w:rsid w:val="0016433D"/>
    <w:rsid w:val="00184C0F"/>
    <w:rsid w:val="001A5F55"/>
    <w:rsid w:val="001B6755"/>
    <w:rsid w:val="001C0031"/>
    <w:rsid w:val="001C0C30"/>
    <w:rsid w:val="001D0111"/>
    <w:rsid w:val="001D7EAE"/>
    <w:rsid w:val="001E64FC"/>
    <w:rsid w:val="001F0724"/>
    <w:rsid w:val="001F4EE8"/>
    <w:rsid w:val="002007DF"/>
    <w:rsid w:val="0020303F"/>
    <w:rsid w:val="00205FE8"/>
    <w:rsid w:val="00206BA3"/>
    <w:rsid w:val="0021475A"/>
    <w:rsid w:val="00215160"/>
    <w:rsid w:val="002224B4"/>
    <w:rsid w:val="00226D5E"/>
    <w:rsid w:val="00237A3D"/>
    <w:rsid w:val="00240E83"/>
    <w:rsid w:val="002442E8"/>
    <w:rsid w:val="002502D1"/>
    <w:rsid w:val="00260A17"/>
    <w:rsid w:val="00270EEC"/>
    <w:rsid w:val="002777D8"/>
    <w:rsid w:val="002806A2"/>
    <w:rsid w:val="00283529"/>
    <w:rsid w:val="00297CC7"/>
    <w:rsid w:val="002A194F"/>
    <w:rsid w:val="002A4BD9"/>
    <w:rsid w:val="002A4FE7"/>
    <w:rsid w:val="002B1CEB"/>
    <w:rsid w:val="002C3DC7"/>
    <w:rsid w:val="002D1BA7"/>
    <w:rsid w:val="002D3125"/>
    <w:rsid w:val="002D4F42"/>
    <w:rsid w:val="0030084C"/>
    <w:rsid w:val="003039E1"/>
    <w:rsid w:val="00310C2A"/>
    <w:rsid w:val="003129BA"/>
    <w:rsid w:val="003148FC"/>
    <w:rsid w:val="0032132E"/>
    <w:rsid w:val="00330820"/>
    <w:rsid w:val="003465C8"/>
    <w:rsid w:val="003502D5"/>
    <w:rsid w:val="0037016B"/>
    <w:rsid w:val="00370FC0"/>
    <w:rsid w:val="00373206"/>
    <w:rsid w:val="003737ED"/>
    <w:rsid w:val="00375B80"/>
    <w:rsid w:val="00377352"/>
    <w:rsid w:val="003A10DA"/>
    <w:rsid w:val="003A12C8"/>
    <w:rsid w:val="003A2780"/>
    <w:rsid w:val="003A5BA1"/>
    <w:rsid w:val="003A6FFE"/>
    <w:rsid w:val="003A7695"/>
    <w:rsid w:val="003B3A23"/>
    <w:rsid w:val="003B6592"/>
    <w:rsid w:val="003C772C"/>
    <w:rsid w:val="003E272A"/>
    <w:rsid w:val="003F21B8"/>
    <w:rsid w:val="003F2B58"/>
    <w:rsid w:val="003F5886"/>
    <w:rsid w:val="0040020C"/>
    <w:rsid w:val="00401CA0"/>
    <w:rsid w:val="00404303"/>
    <w:rsid w:val="0040700B"/>
    <w:rsid w:val="00407F54"/>
    <w:rsid w:val="00411341"/>
    <w:rsid w:val="00413966"/>
    <w:rsid w:val="00415015"/>
    <w:rsid w:val="00415CDB"/>
    <w:rsid w:val="004231DC"/>
    <w:rsid w:val="0042551E"/>
    <w:rsid w:val="004263FA"/>
    <w:rsid w:val="00433AD8"/>
    <w:rsid w:val="00434081"/>
    <w:rsid w:val="00437A53"/>
    <w:rsid w:val="00446DB1"/>
    <w:rsid w:val="004536FE"/>
    <w:rsid w:val="004552A0"/>
    <w:rsid w:val="00457E34"/>
    <w:rsid w:val="00460A83"/>
    <w:rsid w:val="00460B3F"/>
    <w:rsid w:val="00464752"/>
    <w:rsid w:val="00472A55"/>
    <w:rsid w:val="00476068"/>
    <w:rsid w:val="004763B3"/>
    <w:rsid w:val="00477619"/>
    <w:rsid w:val="00486E6E"/>
    <w:rsid w:val="004875DF"/>
    <w:rsid w:val="00487C1D"/>
    <w:rsid w:val="00494C6F"/>
    <w:rsid w:val="004A5823"/>
    <w:rsid w:val="004A77F6"/>
    <w:rsid w:val="004B0AAF"/>
    <w:rsid w:val="004B214C"/>
    <w:rsid w:val="004B3924"/>
    <w:rsid w:val="004B4A8F"/>
    <w:rsid w:val="004C4DDD"/>
    <w:rsid w:val="004C5F40"/>
    <w:rsid w:val="004C6953"/>
    <w:rsid w:val="004C7001"/>
    <w:rsid w:val="004D1706"/>
    <w:rsid w:val="004D1CD3"/>
    <w:rsid w:val="004D243F"/>
    <w:rsid w:val="004D7473"/>
    <w:rsid w:val="004F2E8A"/>
    <w:rsid w:val="004F55E1"/>
    <w:rsid w:val="00501C4B"/>
    <w:rsid w:val="005028A7"/>
    <w:rsid w:val="00503561"/>
    <w:rsid w:val="005078B7"/>
    <w:rsid w:val="00510D73"/>
    <w:rsid w:val="00512285"/>
    <w:rsid w:val="00512ACB"/>
    <w:rsid w:val="0052216D"/>
    <w:rsid w:val="00526115"/>
    <w:rsid w:val="00533FAF"/>
    <w:rsid w:val="005366B6"/>
    <w:rsid w:val="00554BCD"/>
    <w:rsid w:val="00555F60"/>
    <w:rsid w:val="005605A5"/>
    <w:rsid w:val="00560B3C"/>
    <w:rsid w:val="00561A97"/>
    <w:rsid w:val="00563DAC"/>
    <w:rsid w:val="005675E0"/>
    <w:rsid w:val="00570A71"/>
    <w:rsid w:val="00570C00"/>
    <w:rsid w:val="0057543C"/>
    <w:rsid w:val="00576AAA"/>
    <w:rsid w:val="0057788D"/>
    <w:rsid w:val="0058206B"/>
    <w:rsid w:val="00585690"/>
    <w:rsid w:val="00594AAA"/>
    <w:rsid w:val="00595B33"/>
    <w:rsid w:val="0059662F"/>
    <w:rsid w:val="005B7254"/>
    <w:rsid w:val="005C05B9"/>
    <w:rsid w:val="005D3066"/>
    <w:rsid w:val="005E4B13"/>
    <w:rsid w:val="005E4C02"/>
    <w:rsid w:val="005F01DF"/>
    <w:rsid w:val="005F76CC"/>
    <w:rsid w:val="005F7FF8"/>
    <w:rsid w:val="006004C4"/>
    <w:rsid w:val="00600CA4"/>
    <w:rsid w:val="00602416"/>
    <w:rsid w:val="006025CE"/>
    <w:rsid w:val="006041F2"/>
    <w:rsid w:val="006064F5"/>
    <w:rsid w:val="00617298"/>
    <w:rsid w:val="00633849"/>
    <w:rsid w:val="00637753"/>
    <w:rsid w:val="00660CE4"/>
    <w:rsid w:val="00662716"/>
    <w:rsid w:val="00671FC7"/>
    <w:rsid w:val="00676C9F"/>
    <w:rsid w:val="00677B13"/>
    <w:rsid w:val="00677F4E"/>
    <w:rsid w:val="00681A08"/>
    <w:rsid w:val="00683FEB"/>
    <w:rsid w:val="00684ED8"/>
    <w:rsid w:val="00685ECF"/>
    <w:rsid w:val="006875B8"/>
    <w:rsid w:val="00687CEA"/>
    <w:rsid w:val="00694E01"/>
    <w:rsid w:val="00695171"/>
    <w:rsid w:val="00695B75"/>
    <w:rsid w:val="006A1A95"/>
    <w:rsid w:val="006A38B7"/>
    <w:rsid w:val="006A5C31"/>
    <w:rsid w:val="006B1CB2"/>
    <w:rsid w:val="006B1DD1"/>
    <w:rsid w:val="006B3396"/>
    <w:rsid w:val="006B4FE7"/>
    <w:rsid w:val="006C195E"/>
    <w:rsid w:val="006C5AE6"/>
    <w:rsid w:val="006D638F"/>
    <w:rsid w:val="006D7384"/>
    <w:rsid w:val="006E7BF7"/>
    <w:rsid w:val="006F69A3"/>
    <w:rsid w:val="00702F2C"/>
    <w:rsid w:val="007068C8"/>
    <w:rsid w:val="00715B8F"/>
    <w:rsid w:val="0073106E"/>
    <w:rsid w:val="00737568"/>
    <w:rsid w:val="00755142"/>
    <w:rsid w:val="00756BB7"/>
    <w:rsid w:val="0075764B"/>
    <w:rsid w:val="00760C01"/>
    <w:rsid w:val="00761293"/>
    <w:rsid w:val="00764EA0"/>
    <w:rsid w:val="00767C04"/>
    <w:rsid w:val="00770055"/>
    <w:rsid w:val="007736A2"/>
    <w:rsid w:val="007A6226"/>
    <w:rsid w:val="007B3C61"/>
    <w:rsid w:val="007D1918"/>
    <w:rsid w:val="007E0B0F"/>
    <w:rsid w:val="007E36FD"/>
    <w:rsid w:val="007F02A5"/>
    <w:rsid w:val="007F03F2"/>
    <w:rsid w:val="007F4C38"/>
    <w:rsid w:val="008031DF"/>
    <w:rsid w:val="008065D7"/>
    <w:rsid w:val="008111A3"/>
    <w:rsid w:val="00816E30"/>
    <w:rsid w:val="00820DFA"/>
    <w:rsid w:val="0082264B"/>
    <w:rsid w:val="0082765B"/>
    <w:rsid w:val="008352B1"/>
    <w:rsid w:val="008353E7"/>
    <w:rsid w:val="00835BD7"/>
    <w:rsid w:val="008428E8"/>
    <w:rsid w:val="00843D71"/>
    <w:rsid w:val="008463B0"/>
    <w:rsid w:val="00846F11"/>
    <w:rsid w:val="0084745A"/>
    <w:rsid w:val="00870045"/>
    <w:rsid w:val="008717C9"/>
    <w:rsid w:val="00871820"/>
    <w:rsid w:val="00876E5F"/>
    <w:rsid w:val="00884A12"/>
    <w:rsid w:val="00890CE4"/>
    <w:rsid w:val="00891ED7"/>
    <w:rsid w:val="008A4310"/>
    <w:rsid w:val="008B6C67"/>
    <w:rsid w:val="008B7B54"/>
    <w:rsid w:val="008C3187"/>
    <w:rsid w:val="008C3E77"/>
    <w:rsid w:val="008C5E4F"/>
    <w:rsid w:val="008D224A"/>
    <w:rsid w:val="008D476E"/>
    <w:rsid w:val="008D63B7"/>
    <w:rsid w:val="008D6A03"/>
    <w:rsid w:val="008D6CA7"/>
    <w:rsid w:val="008E508C"/>
    <w:rsid w:val="008E7D88"/>
    <w:rsid w:val="008E7FEE"/>
    <w:rsid w:val="008F2F06"/>
    <w:rsid w:val="008F31F5"/>
    <w:rsid w:val="008F67F5"/>
    <w:rsid w:val="008F6BCE"/>
    <w:rsid w:val="00900D4B"/>
    <w:rsid w:val="00905F9B"/>
    <w:rsid w:val="00913E95"/>
    <w:rsid w:val="009170B9"/>
    <w:rsid w:val="00923A87"/>
    <w:rsid w:val="00927482"/>
    <w:rsid w:val="009329E5"/>
    <w:rsid w:val="00936FF5"/>
    <w:rsid w:val="00944446"/>
    <w:rsid w:val="009448DF"/>
    <w:rsid w:val="0094654B"/>
    <w:rsid w:val="0095112B"/>
    <w:rsid w:val="0095712A"/>
    <w:rsid w:val="00973A6D"/>
    <w:rsid w:val="009764D1"/>
    <w:rsid w:val="009804E0"/>
    <w:rsid w:val="00983735"/>
    <w:rsid w:val="009865AA"/>
    <w:rsid w:val="00987080"/>
    <w:rsid w:val="0098765A"/>
    <w:rsid w:val="00987E5B"/>
    <w:rsid w:val="00991620"/>
    <w:rsid w:val="009968B0"/>
    <w:rsid w:val="009A6CB2"/>
    <w:rsid w:val="009B0982"/>
    <w:rsid w:val="009B4C99"/>
    <w:rsid w:val="009C13FB"/>
    <w:rsid w:val="009D28CF"/>
    <w:rsid w:val="009E5D36"/>
    <w:rsid w:val="009E6375"/>
    <w:rsid w:val="009E7CA0"/>
    <w:rsid w:val="00A04392"/>
    <w:rsid w:val="00A069CE"/>
    <w:rsid w:val="00A109D8"/>
    <w:rsid w:val="00A16003"/>
    <w:rsid w:val="00A167D7"/>
    <w:rsid w:val="00A23A96"/>
    <w:rsid w:val="00A23D39"/>
    <w:rsid w:val="00A23EC2"/>
    <w:rsid w:val="00A24FBB"/>
    <w:rsid w:val="00A3453E"/>
    <w:rsid w:val="00A36417"/>
    <w:rsid w:val="00A40304"/>
    <w:rsid w:val="00A42ED2"/>
    <w:rsid w:val="00A44B33"/>
    <w:rsid w:val="00A50E00"/>
    <w:rsid w:val="00A52529"/>
    <w:rsid w:val="00A53624"/>
    <w:rsid w:val="00A55EAF"/>
    <w:rsid w:val="00A5766B"/>
    <w:rsid w:val="00A77512"/>
    <w:rsid w:val="00A863E3"/>
    <w:rsid w:val="00A94161"/>
    <w:rsid w:val="00A96821"/>
    <w:rsid w:val="00A97BFB"/>
    <w:rsid w:val="00AB0610"/>
    <w:rsid w:val="00AB0BBC"/>
    <w:rsid w:val="00AB3A92"/>
    <w:rsid w:val="00AB478B"/>
    <w:rsid w:val="00AB47AC"/>
    <w:rsid w:val="00AB4AD9"/>
    <w:rsid w:val="00AD554C"/>
    <w:rsid w:val="00AD6E77"/>
    <w:rsid w:val="00AD7A25"/>
    <w:rsid w:val="00AE2666"/>
    <w:rsid w:val="00AF3A5A"/>
    <w:rsid w:val="00AF3E15"/>
    <w:rsid w:val="00AF5218"/>
    <w:rsid w:val="00AF60A0"/>
    <w:rsid w:val="00B0480E"/>
    <w:rsid w:val="00B04D7D"/>
    <w:rsid w:val="00B1026A"/>
    <w:rsid w:val="00B21166"/>
    <w:rsid w:val="00B263AE"/>
    <w:rsid w:val="00B33A6C"/>
    <w:rsid w:val="00B42F17"/>
    <w:rsid w:val="00B43A02"/>
    <w:rsid w:val="00B448A6"/>
    <w:rsid w:val="00B448EF"/>
    <w:rsid w:val="00B47091"/>
    <w:rsid w:val="00B56534"/>
    <w:rsid w:val="00B57A21"/>
    <w:rsid w:val="00B62C3E"/>
    <w:rsid w:val="00B645DE"/>
    <w:rsid w:val="00B65857"/>
    <w:rsid w:val="00B66698"/>
    <w:rsid w:val="00B70DC6"/>
    <w:rsid w:val="00B745DC"/>
    <w:rsid w:val="00B77714"/>
    <w:rsid w:val="00B84350"/>
    <w:rsid w:val="00B84B76"/>
    <w:rsid w:val="00B855A6"/>
    <w:rsid w:val="00B91098"/>
    <w:rsid w:val="00B91904"/>
    <w:rsid w:val="00B92735"/>
    <w:rsid w:val="00B942D3"/>
    <w:rsid w:val="00B969ED"/>
    <w:rsid w:val="00BA77F1"/>
    <w:rsid w:val="00BB0D90"/>
    <w:rsid w:val="00BB60C6"/>
    <w:rsid w:val="00BB6420"/>
    <w:rsid w:val="00BB7984"/>
    <w:rsid w:val="00BC45F7"/>
    <w:rsid w:val="00BC6A06"/>
    <w:rsid w:val="00BD137C"/>
    <w:rsid w:val="00BE3BC7"/>
    <w:rsid w:val="00BF1AB7"/>
    <w:rsid w:val="00BF7FE9"/>
    <w:rsid w:val="00C03596"/>
    <w:rsid w:val="00C05EEC"/>
    <w:rsid w:val="00C12CEF"/>
    <w:rsid w:val="00C15A13"/>
    <w:rsid w:val="00C238D9"/>
    <w:rsid w:val="00C24A9D"/>
    <w:rsid w:val="00C2677E"/>
    <w:rsid w:val="00C26FD0"/>
    <w:rsid w:val="00C31542"/>
    <w:rsid w:val="00C5028E"/>
    <w:rsid w:val="00C54E78"/>
    <w:rsid w:val="00C56365"/>
    <w:rsid w:val="00C6078D"/>
    <w:rsid w:val="00C657CF"/>
    <w:rsid w:val="00C80D62"/>
    <w:rsid w:val="00C8388B"/>
    <w:rsid w:val="00C84944"/>
    <w:rsid w:val="00C90217"/>
    <w:rsid w:val="00C96BFD"/>
    <w:rsid w:val="00C96C98"/>
    <w:rsid w:val="00CA5358"/>
    <w:rsid w:val="00CB1DCA"/>
    <w:rsid w:val="00CC5B88"/>
    <w:rsid w:val="00CD502A"/>
    <w:rsid w:val="00CE6A6B"/>
    <w:rsid w:val="00CF12CF"/>
    <w:rsid w:val="00CF4BE3"/>
    <w:rsid w:val="00D026EC"/>
    <w:rsid w:val="00D060D2"/>
    <w:rsid w:val="00D13E2D"/>
    <w:rsid w:val="00D14394"/>
    <w:rsid w:val="00D169EE"/>
    <w:rsid w:val="00D242CD"/>
    <w:rsid w:val="00D26F74"/>
    <w:rsid w:val="00D274A4"/>
    <w:rsid w:val="00D341C3"/>
    <w:rsid w:val="00D42843"/>
    <w:rsid w:val="00D5152A"/>
    <w:rsid w:val="00D560EB"/>
    <w:rsid w:val="00D65145"/>
    <w:rsid w:val="00D73D87"/>
    <w:rsid w:val="00D74314"/>
    <w:rsid w:val="00D74DC9"/>
    <w:rsid w:val="00D810E8"/>
    <w:rsid w:val="00D81410"/>
    <w:rsid w:val="00D85C5B"/>
    <w:rsid w:val="00D86022"/>
    <w:rsid w:val="00D87B1D"/>
    <w:rsid w:val="00D92505"/>
    <w:rsid w:val="00D92B5B"/>
    <w:rsid w:val="00DA267C"/>
    <w:rsid w:val="00DA27B3"/>
    <w:rsid w:val="00DA5101"/>
    <w:rsid w:val="00DA79EF"/>
    <w:rsid w:val="00DB0C0B"/>
    <w:rsid w:val="00DB3B74"/>
    <w:rsid w:val="00DB7D90"/>
    <w:rsid w:val="00DC5870"/>
    <w:rsid w:val="00DD0384"/>
    <w:rsid w:val="00DD0901"/>
    <w:rsid w:val="00DD4AB0"/>
    <w:rsid w:val="00DE16B6"/>
    <w:rsid w:val="00DE3323"/>
    <w:rsid w:val="00DE36CA"/>
    <w:rsid w:val="00DE69B6"/>
    <w:rsid w:val="00DE7E63"/>
    <w:rsid w:val="00DF77A2"/>
    <w:rsid w:val="00E0132B"/>
    <w:rsid w:val="00E25D1C"/>
    <w:rsid w:val="00E3550C"/>
    <w:rsid w:val="00E367C5"/>
    <w:rsid w:val="00E37E71"/>
    <w:rsid w:val="00E42486"/>
    <w:rsid w:val="00E42847"/>
    <w:rsid w:val="00E46064"/>
    <w:rsid w:val="00E57541"/>
    <w:rsid w:val="00E604A1"/>
    <w:rsid w:val="00E7293C"/>
    <w:rsid w:val="00E73AA8"/>
    <w:rsid w:val="00E76812"/>
    <w:rsid w:val="00E80228"/>
    <w:rsid w:val="00E86D2A"/>
    <w:rsid w:val="00E8711A"/>
    <w:rsid w:val="00E87493"/>
    <w:rsid w:val="00EA2ED4"/>
    <w:rsid w:val="00EA491A"/>
    <w:rsid w:val="00EB1583"/>
    <w:rsid w:val="00EB3336"/>
    <w:rsid w:val="00EB54A9"/>
    <w:rsid w:val="00EC1382"/>
    <w:rsid w:val="00EC23FB"/>
    <w:rsid w:val="00EC7017"/>
    <w:rsid w:val="00ED4356"/>
    <w:rsid w:val="00ED7681"/>
    <w:rsid w:val="00EE243C"/>
    <w:rsid w:val="00EF63C6"/>
    <w:rsid w:val="00F034FB"/>
    <w:rsid w:val="00F05606"/>
    <w:rsid w:val="00F105F5"/>
    <w:rsid w:val="00F1075A"/>
    <w:rsid w:val="00F11893"/>
    <w:rsid w:val="00F13BFF"/>
    <w:rsid w:val="00F13D4E"/>
    <w:rsid w:val="00F22E82"/>
    <w:rsid w:val="00F2483A"/>
    <w:rsid w:val="00F337BF"/>
    <w:rsid w:val="00F33D14"/>
    <w:rsid w:val="00F36C52"/>
    <w:rsid w:val="00F473B6"/>
    <w:rsid w:val="00F52E57"/>
    <w:rsid w:val="00F53E06"/>
    <w:rsid w:val="00F54188"/>
    <w:rsid w:val="00F54CC0"/>
    <w:rsid w:val="00F6399F"/>
    <w:rsid w:val="00F727A5"/>
    <w:rsid w:val="00F76A7A"/>
    <w:rsid w:val="00F847A9"/>
    <w:rsid w:val="00FA5FE9"/>
    <w:rsid w:val="00FA67D2"/>
    <w:rsid w:val="00FB0A67"/>
    <w:rsid w:val="00FB1990"/>
    <w:rsid w:val="00FB302F"/>
    <w:rsid w:val="00FB5A92"/>
    <w:rsid w:val="00FC1C69"/>
    <w:rsid w:val="00FC3739"/>
    <w:rsid w:val="00FC7DA9"/>
    <w:rsid w:val="00FD132A"/>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1" w:qFormat="1"/>
    <w:lsdException w:name="heading 6" w:semiHidden="0" w:uiPriority="1" w:qFormat="1"/>
    <w:lsdException w:name="heading 7" w:unhideWhenUsed="1" w:qFormat="1"/>
    <w:lsdException w:name="heading 8" w:unhideWhenUsed="1" w:qFormat="1"/>
    <w:lsdException w:name="heading 9" w:unhideWhenUsed="1" w:qFormat="1"/>
    <w:lsdException w:name="index 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Normal Indent" w:unhideWhenUsed="1"/>
    <w:lsdException w:name="footnote text" w:uiPriority="0" w:unhideWhenUsed="1"/>
    <w:lsdException w:name="header" w:uiPriority="0" w:unhideWhenUsed="1"/>
    <w:lsdException w:name="footer" w:unhideWhenUsed="1"/>
    <w:lsdException w:name="index heading" w:unhideWhenUsed="1"/>
    <w:lsdException w:name="caption"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endnote reference" w:unhideWhenUsed="1"/>
    <w:lsdException w:name="endnote text" w:semiHidden="0"/>
    <w:lsdException w:name="macro" w:unhideWhenUsed="1"/>
    <w:lsdException w:name="toa heading" w:unhideWhenUsed="1"/>
    <w:lsdException w:name="List" w:unhideWhenUsed="1"/>
    <w:lsdException w:name="List Bullet" w:unhideWhenUsed="1"/>
    <w:lsdException w:name="List Number" w:semiHidden="0"/>
    <w:lsdException w:name="List 2" w:uiPriority="3"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Plain Text" w:unhideWhenUsed="1"/>
    <w:lsdException w:name="E-mail Signature" w:unhideWhenUsed="1"/>
    <w:lsdException w:name="HTML Top of Form" w:uiPriority="0" w:unhideWhenUsed="1"/>
    <w:lsdException w:name="HTML Bottom of Form"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0" w:unhideWhenUsed="1"/>
    <w:lsdException w:name="No List"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nhideWhenUsed="1"/>
    <w:lsdException w:name="Table Grid" w:semiHidden="0" w:uiPriority="0"/>
    <w:lsdException w:name="Table Theme" w:uiPriority="0"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uiPriority="33" w:qFormat="1"/>
    <w:lsdException w:name="Bibliography" w:uiPriority="37"/>
    <w:lsdException w:name="TOC Heading" w:uiPriority="39" w:qFormat="1"/>
  </w:latentStyles>
  <w:style w:type="paragraph" w:default="1" w:styleId="Normal">
    <w:name w:val="Normal"/>
    <w:qFormat/>
    <w:rsid w:val="005C05B9"/>
    <w:pPr>
      <w:keepLines/>
    </w:pPr>
    <w:rPr>
      <w:sz w:val="22"/>
      <w:lang w:eastAsia="en-US"/>
    </w:rPr>
  </w:style>
  <w:style w:type="paragraph" w:styleId="Heading1">
    <w:name w:val="heading 1"/>
    <w:basedOn w:val="Normal"/>
    <w:next w:val="Normal"/>
    <w:link w:val="Heading1Char"/>
    <w:qFormat/>
    <w:rsid w:val="005C05B9"/>
    <w:pPr>
      <w:keepNext/>
      <w:spacing w:before="360" w:after="600"/>
      <w:contextualSpacing/>
      <w:outlineLvl w:val="0"/>
    </w:pPr>
    <w:rPr>
      <w:rFonts w:cs="Arial"/>
      <w:b/>
      <w:bCs/>
      <w:color w:val="FFFFFF" w:themeColor="background1"/>
      <w:kern w:val="32"/>
      <w:sz w:val="52"/>
      <w:szCs w:val="32"/>
    </w:rPr>
  </w:style>
  <w:style w:type="paragraph" w:styleId="Heading2">
    <w:name w:val="heading 2"/>
    <w:basedOn w:val="Normal"/>
    <w:next w:val="Normal"/>
    <w:link w:val="Heading2Char"/>
    <w:qFormat/>
    <w:rsid w:val="005C05B9"/>
    <w:pPr>
      <w:keepNext/>
      <w:spacing w:before="360" w:after="120"/>
      <w:contextualSpacing/>
      <w:outlineLvl w:val="1"/>
    </w:pPr>
    <w:rPr>
      <w:rFonts w:cs="Arial"/>
      <w:b/>
      <w:bCs/>
      <w:iCs/>
      <w:color w:val="1F546B"/>
      <w:sz w:val="28"/>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C05B9"/>
    <w:rPr>
      <w:rFonts w:cs="Arial"/>
      <w:b/>
      <w:bCs/>
      <w:color w:val="FFFFFF" w:themeColor="background1"/>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rPr>
  </w:style>
  <w:style w:type="character" w:customStyle="1" w:styleId="Heading2Char">
    <w:name w:val="Heading 2 Char"/>
    <w:basedOn w:val="DefaultParagraphFont"/>
    <w:link w:val="Heading2"/>
    <w:rsid w:val="005C05B9"/>
    <w:rPr>
      <w:rFonts w:cs="Arial"/>
      <w:b/>
      <w:bCs/>
      <w:iCs/>
      <w:color w:val="1F546B"/>
      <w:sz w:val="28"/>
      <w:szCs w:val="28"/>
      <w:lang w:eastAsia="en-US"/>
    </w:rPr>
  </w:style>
  <w:style w:type="paragraph" w:customStyle="1" w:styleId="BodyTextTable">
    <w:name w:val="Body Text Table"/>
    <w:basedOn w:val="BodyText"/>
    <w:uiPriority w:val="11"/>
    <w:semiHidden/>
    <w:rsid w:val="00065F18"/>
    <w:pPr>
      <w:spacing w:after="180" w:line="260" w:lineRule="atLeast"/>
    </w:p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link w:val="TablenormalChar"/>
    <w:qFormat/>
    <w:rsid w:val="00065F18"/>
    <w:pPr>
      <w:spacing w:before="40" w:after="40"/>
    </w:p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rPr>
  </w:style>
  <w:style w:type="paragraph" w:customStyle="1" w:styleId="Legislationnumber">
    <w:name w:val="Legislation number"/>
    <w:basedOn w:val="Normal"/>
    <w:semiHidden/>
    <w:qFormat/>
    <w:rsid w:val="00054574"/>
    <w:pPr>
      <w:numPr>
        <w:ilvl w:val="1"/>
        <w:numId w:val="19"/>
      </w:numPr>
      <w:tabs>
        <w:tab w:val="left" w:pos="567"/>
      </w:tabs>
      <w:spacing w:before="60" w:after="60"/>
    </w:pPr>
  </w:style>
  <w:style w:type="paragraph" w:customStyle="1" w:styleId="Legislationa">
    <w:name w:val="Legislation (a)"/>
    <w:basedOn w:val="Normal"/>
    <w:semiHidden/>
    <w:qFormat/>
    <w:rsid w:val="00065F18"/>
    <w:pPr>
      <w:numPr>
        <w:ilvl w:val="2"/>
        <w:numId w:val="19"/>
      </w:numPr>
      <w:spacing w:before="60" w:after="60"/>
    </w:pPr>
  </w:style>
  <w:style w:type="paragraph" w:customStyle="1" w:styleId="Legislationi">
    <w:name w:val="Legislation (i)"/>
    <w:basedOn w:val="Normal"/>
    <w:semiHidden/>
    <w:qFormat/>
    <w:rsid w:val="00065F18"/>
    <w:pPr>
      <w:numPr>
        <w:ilvl w:val="3"/>
        <w:numId w:val="19"/>
      </w:numPr>
      <w:spacing w:before="60" w:after="60"/>
    </w:p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uiPriority w:val="99"/>
    <w:rsid w:val="00065F18"/>
    <w:rPr>
      <w:rFonts w:eastAsiaTheme="minorHAnsi"/>
      <w:i/>
      <w:sz w:val="20"/>
      <w:lang w:eastAsia="en-US"/>
    </w:rPr>
  </w:style>
  <w:style w:type="character" w:customStyle="1" w:styleId="Footersecurityclassification">
    <w:name w:val="Footer security classification"/>
    <w:basedOn w:val="DefaultParagraphFont"/>
    <w:uiPriority w:val="1"/>
    <w:semiHidden/>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customStyle="1" w:styleId="tablebullets">
    <w:name w:val="table bullets"/>
    <w:basedOn w:val="Tablenormal0"/>
    <w:link w:val="tablebulletsChar"/>
    <w:qFormat/>
    <w:rsid w:val="00FB0A67"/>
    <w:pPr>
      <w:numPr>
        <w:numId w:val="26"/>
      </w:numPr>
    </w:pPr>
    <w:rPr>
      <w:rFonts w:cstheme="minorBidi"/>
    </w:rPr>
  </w:style>
  <w:style w:type="character" w:customStyle="1" w:styleId="TablenormalChar">
    <w:name w:val="Table normal Char"/>
    <w:basedOn w:val="DefaultParagraphFont"/>
    <w:link w:val="Tablenormal0"/>
    <w:rsid w:val="00FB0A67"/>
    <w:rPr>
      <w:sz w:val="22"/>
      <w:lang w:eastAsia="en-US"/>
    </w:rPr>
  </w:style>
  <w:style w:type="character" w:customStyle="1" w:styleId="tablebulletsChar">
    <w:name w:val="table bullets Char"/>
    <w:basedOn w:val="TablenormalChar"/>
    <w:link w:val="tablebullets"/>
    <w:rsid w:val="00FB0A67"/>
    <w:rPr>
      <w:rFonts w:cstheme="minorBidi"/>
      <w:sz w:val="22"/>
      <w:lang w:eastAsia="en-US"/>
    </w:rPr>
  </w:style>
  <w:style w:type="paragraph" w:styleId="CommentText">
    <w:name w:val="annotation text"/>
    <w:basedOn w:val="Normal"/>
    <w:link w:val="CommentTextChar"/>
    <w:uiPriority w:val="99"/>
    <w:semiHidden/>
    <w:rsid w:val="00E3550C"/>
    <w:rPr>
      <w:sz w:val="20"/>
      <w:szCs w:val="20"/>
    </w:rPr>
  </w:style>
  <w:style w:type="character" w:customStyle="1" w:styleId="CommentTextChar">
    <w:name w:val="Comment Text Char"/>
    <w:basedOn w:val="DefaultParagraphFont"/>
    <w:link w:val="CommentText"/>
    <w:uiPriority w:val="99"/>
    <w:semiHidden/>
    <w:rsid w:val="00E3550C"/>
    <w:rPr>
      <w:sz w:val="20"/>
      <w:szCs w:val="20"/>
      <w:lang w:eastAsia="en-US"/>
    </w:rPr>
  </w:style>
  <w:style w:type="paragraph" w:styleId="CommentSubject">
    <w:name w:val="annotation subject"/>
    <w:basedOn w:val="CommentText"/>
    <w:next w:val="CommentText"/>
    <w:link w:val="CommentSubjectChar"/>
    <w:uiPriority w:val="99"/>
    <w:semiHidden/>
    <w:rsid w:val="00E3550C"/>
    <w:rPr>
      <w:b/>
      <w:bCs/>
    </w:rPr>
  </w:style>
  <w:style w:type="character" w:customStyle="1" w:styleId="CommentSubjectChar">
    <w:name w:val="Comment Subject Char"/>
    <w:basedOn w:val="CommentTextChar"/>
    <w:link w:val="CommentSubject"/>
    <w:uiPriority w:val="99"/>
    <w:semiHidden/>
    <w:rsid w:val="00E3550C"/>
    <w:rPr>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1" w:qFormat="1"/>
    <w:lsdException w:name="heading 6" w:semiHidden="0" w:uiPriority="1" w:qFormat="1"/>
    <w:lsdException w:name="heading 7" w:unhideWhenUsed="1" w:qFormat="1"/>
    <w:lsdException w:name="heading 8" w:unhideWhenUsed="1" w:qFormat="1"/>
    <w:lsdException w:name="heading 9" w:unhideWhenUsed="1" w:qFormat="1"/>
    <w:lsdException w:name="index 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Normal Indent" w:unhideWhenUsed="1"/>
    <w:lsdException w:name="footnote text" w:uiPriority="0" w:unhideWhenUsed="1"/>
    <w:lsdException w:name="header" w:uiPriority="0" w:unhideWhenUsed="1"/>
    <w:lsdException w:name="footer" w:unhideWhenUsed="1"/>
    <w:lsdException w:name="index heading" w:unhideWhenUsed="1"/>
    <w:lsdException w:name="caption"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endnote reference" w:unhideWhenUsed="1"/>
    <w:lsdException w:name="endnote text" w:semiHidden="0"/>
    <w:lsdException w:name="macro" w:unhideWhenUsed="1"/>
    <w:lsdException w:name="toa heading" w:unhideWhenUsed="1"/>
    <w:lsdException w:name="List" w:unhideWhenUsed="1"/>
    <w:lsdException w:name="List Bullet" w:unhideWhenUsed="1"/>
    <w:lsdException w:name="List Number" w:semiHidden="0"/>
    <w:lsdException w:name="List 2" w:uiPriority="3"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Plain Text" w:unhideWhenUsed="1"/>
    <w:lsdException w:name="E-mail Signature" w:unhideWhenUsed="1"/>
    <w:lsdException w:name="HTML Top of Form" w:uiPriority="0" w:unhideWhenUsed="1"/>
    <w:lsdException w:name="HTML Bottom of Form"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0" w:unhideWhenUsed="1"/>
    <w:lsdException w:name="No List"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nhideWhenUsed="1"/>
    <w:lsdException w:name="Table Grid" w:semiHidden="0" w:uiPriority="0"/>
    <w:lsdException w:name="Table Theme" w:uiPriority="0"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uiPriority="33" w:qFormat="1"/>
    <w:lsdException w:name="Bibliography" w:uiPriority="37"/>
    <w:lsdException w:name="TOC Heading" w:uiPriority="39" w:qFormat="1"/>
  </w:latentStyles>
  <w:style w:type="paragraph" w:default="1" w:styleId="Normal">
    <w:name w:val="Normal"/>
    <w:qFormat/>
    <w:rsid w:val="005C05B9"/>
    <w:pPr>
      <w:keepLines/>
    </w:pPr>
    <w:rPr>
      <w:sz w:val="22"/>
      <w:lang w:eastAsia="en-US"/>
    </w:rPr>
  </w:style>
  <w:style w:type="paragraph" w:styleId="Heading1">
    <w:name w:val="heading 1"/>
    <w:basedOn w:val="Normal"/>
    <w:next w:val="Normal"/>
    <w:link w:val="Heading1Char"/>
    <w:qFormat/>
    <w:rsid w:val="005C05B9"/>
    <w:pPr>
      <w:keepNext/>
      <w:spacing w:before="360" w:after="600"/>
      <w:contextualSpacing/>
      <w:outlineLvl w:val="0"/>
    </w:pPr>
    <w:rPr>
      <w:rFonts w:cs="Arial"/>
      <w:b/>
      <w:bCs/>
      <w:color w:val="FFFFFF" w:themeColor="background1"/>
      <w:kern w:val="32"/>
      <w:sz w:val="52"/>
      <w:szCs w:val="32"/>
    </w:rPr>
  </w:style>
  <w:style w:type="paragraph" w:styleId="Heading2">
    <w:name w:val="heading 2"/>
    <w:basedOn w:val="Normal"/>
    <w:next w:val="Normal"/>
    <w:link w:val="Heading2Char"/>
    <w:qFormat/>
    <w:rsid w:val="005C05B9"/>
    <w:pPr>
      <w:keepNext/>
      <w:spacing w:before="360" w:after="120"/>
      <w:contextualSpacing/>
      <w:outlineLvl w:val="1"/>
    </w:pPr>
    <w:rPr>
      <w:rFonts w:cs="Arial"/>
      <w:b/>
      <w:bCs/>
      <w:iCs/>
      <w:color w:val="1F546B"/>
      <w:sz w:val="28"/>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C05B9"/>
    <w:rPr>
      <w:rFonts w:cs="Arial"/>
      <w:b/>
      <w:bCs/>
      <w:color w:val="FFFFFF" w:themeColor="background1"/>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rPr>
  </w:style>
  <w:style w:type="character" w:customStyle="1" w:styleId="Heading2Char">
    <w:name w:val="Heading 2 Char"/>
    <w:basedOn w:val="DefaultParagraphFont"/>
    <w:link w:val="Heading2"/>
    <w:rsid w:val="005C05B9"/>
    <w:rPr>
      <w:rFonts w:cs="Arial"/>
      <w:b/>
      <w:bCs/>
      <w:iCs/>
      <w:color w:val="1F546B"/>
      <w:sz w:val="28"/>
      <w:szCs w:val="28"/>
      <w:lang w:eastAsia="en-US"/>
    </w:rPr>
  </w:style>
  <w:style w:type="paragraph" w:customStyle="1" w:styleId="BodyTextTable">
    <w:name w:val="Body Text Table"/>
    <w:basedOn w:val="BodyText"/>
    <w:uiPriority w:val="11"/>
    <w:semiHidden/>
    <w:rsid w:val="00065F18"/>
    <w:pPr>
      <w:spacing w:after="180" w:line="260" w:lineRule="atLeast"/>
    </w:p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link w:val="TablenormalChar"/>
    <w:qFormat/>
    <w:rsid w:val="00065F18"/>
    <w:pPr>
      <w:spacing w:before="40" w:after="40"/>
    </w:p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rPr>
  </w:style>
  <w:style w:type="paragraph" w:customStyle="1" w:styleId="Legislationnumber">
    <w:name w:val="Legislation number"/>
    <w:basedOn w:val="Normal"/>
    <w:semiHidden/>
    <w:qFormat/>
    <w:rsid w:val="00054574"/>
    <w:pPr>
      <w:numPr>
        <w:ilvl w:val="1"/>
        <w:numId w:val="19"/>
      </w:numPr>
      <w:tabs>
        <w:tab w:val="left" w:pos="567"/>
      </w:tabs>
      <w:spacing w:before="60" w:after="60"/>
    </w:pPr>
  </w:style>
  <w:style w:type="paragraph" w:customStyle="1" w:styleId="Legislationa">
    <w:name w:val="Legislation (a)"/>
    <w:basedOn w:val="Normal"/>
    <w:semiHidden/>
    <w:qFormat/>
    <w:rsid w:val="00065F18"/>
    <w:pPr>
      <w:numPr>
        <w:ilvl w:val="2"/>
        <w:numId w:val="19"/>
      </w:numPr>
      <w:spacing w:before="60" w:after="60"/>
    </w:pPr>
  </w:style>
  <w:style w:type="paragraph" w:customStyle="1" w:styleId="Legislationi">
    <w:name w:val="Legislation (i)"/>
    <w:basedOn w:val="Normal"/>
    <w:semiHidden/>
    <w:qFormat/>
    <w:rsid w:val="00065F18"/>
    <w:pPr>
      <w:numPr>
        <w:ilvl w:val="3"/>
        <w:numId w:val="19"/>
      </w:numPr>
      <w:spacing w:before="60" w:after="60"/>
    </w:p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uiPriority w:val="99"/>
    <w:rsid w:val="00065F18"/>
    <w:rPr>
      <w:rFonts w:eastAsiaTheme="minorHAnsi"/>
      <w:i/>
      <w:sz w:val="20"/>
      <w:lang w:eastAsia="en-US"/>
    </w:rPr>
  </w:style>
  <w:style w:type="character" w:customStyle="1" w:styleId="Footersecurityclassification">
    <w:name w:val="Footer security classification"/>
    <w:basedOn w:val="DefaultParagraphFont"/>
    <w:uiPriority w:val="1"/>
    <w:semiHidden/>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customStyle="1" w:styleId="tablebullets">
    <w:name w:val="table bullets"/>
    <w:basedOn w:val="Tablenormal0"/>
    <w:link w:val="tablebulletsChar"/>
    <w:qFormat/>
    <w:rsid w:val="00FB0A67"/>
    <w:pPr>
      <w:numPr>
        <w:numId w:val="26"/>
      </w:numPr>
    </w:pPr>
    <w:rPr>
      <w:rFonts w:cstheme="minorBidi"/>
    </w:rPr>
  </w:style>
  <w:style w:type="character" w:customStyle="1" w:styleId="TablenormalChar">
    <w:name w:val="Table normal Char"/>
    <w:basedOn w:val="DefaultParagraphFont"/>
    <w:link w:val="Tablenormal0"/>
    <w:rsid w:val="00FB0A67"/>
    <w:rPr>
      <w:sz w:val="22"/>
      <w:lang w:eastAsia="en-US"/>
    </w:rPr>
  </w:style>
  <w:style w:type="character" w:customStyle="1" w:styleId="tablebulletsChar">
    <w:name w:val="table bullets Char"/>
    <w:basedOn w:val="TablenormalChar"/>
    <w:link w:val="tablebullets"/>
    <w:rsid w:val="00FB0A67"/>
    <w:rPr>
      <w:rFonts w:cstheme="minorBidi"/>
      <w:sz w:val="22"/>
      <w:lang w:eastAsia="en-US"/>
    </w:rPr>
  </w:style>
  <w:style w:type="paragraph" w:styleId="CommentText">
    <w:name w:val="annotation text"/>
    <w:basedOn w:val="Normal"/>
    <w:link w:val="CommentTextChar"/>
    <w:uiPriority w:val="99"/>
    <w:semiHidden/>
    <w:rsid w:val="00E3550C"/>
    <w:rPr>
      <w:sz w:val="20"/>
      <w:szCs w:val="20"/>
    </w:rPr>
  </w:style>
  <w:style w:type="character" w:customStyle="1" w:styleId="CommentTextChar">
    <w:name w:val="Comment Text Char"/>
    <w:basedOn w:val="DefaultParagraphFont"/>
    <w:link w:val="CommentText"/>
    <w:uiPriority w:val="99"/>
    <w:semiHidden/>
    <w:rsid w:val="00E3550C"/>
    <w:rPr>
      <w:sz w:val="20"/>
      <w:szCs w:val="20"/>
      <w:lang w:eastAsia="en-US"/>
    </w:rPr>
  </w:style>
  <w:style w:type="paragraph" w:styleId="CommentSubject">
    <w:name w:val="annotation subject"/>
    <w:basedOn w:val="CommentText"/>
    <w:next w:val="CommentText"/>
    <w:link w:val="CommentSubjectChar"/>
    <w:uiPriority w:val="99"/>
    <w:semiHidden/>
    <w:rsid w:val="00E3550C"/>
    <w:rPr>
      <w:b/>
      <w:bCs/>
    </w:rPr>
  </w:style>
  <w:style w:type="character" w:customStyle="1" w:styleId="CommentSubjectChar">
    <w:name w:val="Comment Subject Char"/>
    <w:basedOn w:val="CommentTextChar"/>
    <w:link w:val="CommentSubject"/>
    <w:uiPriority w:val="99"/>
    <w:semiHidden/>
    <w:rsid w:val="00E3550C"/>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0159">
      <w:bodyDiv w:val="1"/>
      <w:marLeft w:val="0"/>
      <w:marRight w:val="0"/>
      <w:marTop w:val="0"/>
      <w:marBottom w:val="0"/>
      <w:divBdr>
        <w:top w:val="none" w:sz="0" w:space="0" w:color="auto"/>
        <w:left w:val="none" w:sz="0" w:space="0" w:color="auto"/>
        <w:bottom w:val="none" w:sz="0" w:space="0" w:color="auto"/>
        <w:right w:val="none" w:sz="0" w:space="0" w:color="auto"/>
      </w:divBdr>
    </w:div>
    <w:div w:id="21358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D738A35</Template>
  <TotalTime>0</TotalTime>
  <Pages>5</Pages>
  <Words>2385</Words>
  <Characters>12861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2016-07-06T21:56:00Z</dcterms:created>
  <dcterms:modified xsi:type="dcterms:W3CDTF">2016-07-06T22:43:00Z</dcterms:modified>
</cp:coreProperties>
</file>