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D8" w:rsidRDefault="00C93E1A" w:rsidP="00F165D8">
      <w:pPr>
        <w:pStyle w:val="Heading1"/>
      </w:pPr>
      <w:bookmarkStart w:id="0" w:name="_GoBack"/>
      <w:bookmarkEnd w:id="0"/>
      <w:r>
        <w:t xml:space="preserve">Summary of </w:t>
      </w:r>
      <w:r w:rsidR="00F165D8">
        <w:t xml:space="preserve">Fire Services Review: </w:t>
      </w:r>
    </w:p>
    <w:p w:rsidR="002777D8" w:rsidRDefault="00DF14B3" w:rsidP="00F165D8">
      <w:pPr>
        <w:pStyle w:val="Heading1"/>
      </w:pPr>
      <w:r>
        <w:t>Discussion Document</w:t>
      </w:r>
      <w:r w:rsidR="00F165D8">
        <w:t xml:space="preserve"> </w:t>
      </w:r>
    </w:p>
    <w:p w:rsidR="00870D32" w:rsidRDefault="00C93E1A" w:rsidP="00F165D8">
      <w:r>
        <w:t>27</w:t>
      </w:r>
      <w:r w:rsidR="00870D32">
        <w:t xml:space="preserve"> May 2015</w:t>
      </w:r>
    </w:p>
    <w:p w:rsidR="00F165D8" w:rsidRDefault="00F165D8" w:rsidP="00F165D8">
      <w:r>
        <w:t xml:space="preserve">The </w:t>
      </w:r>
      <w:r w:rsidR="00870D32">
        <w:t xml:space="preserve">full </w:t>
      </w:r>
      <w:r w:rsidR="00DF14B3">
        <w:t>Discussion Document</w:t>
      </w:r>
      <w:r>
        <w:t xml:space="preserve"> </w:t>
      </w:r>
      <w:r w:rsidR="005E01BE">
        <w:t>explains how</w:t>
      </w:r>
      <w:r>
        <w:t xml:space="preserve"> </w:t>
      </w:r>
      <w:r w:rsidR="008D1EC9">
        <w:t xml:space="preserve">the rural and urban </w:t>
      </w:r>
      <w:r>
        <w:t xml:space="preserve">fire services </w:t>
      </w:r>
      <w:r w:rsidR="003345D6">
        <w:t xml:space="preserve">currently </w:t>
      </w:r>
      <w:r>
        <w:t xml:space="preserve">operate </w:t>
      </w:r>
      <w:r w:rsidR="005E01BE">
        <w:t>and</w:t>
      </w:r>
      <w:r>
        <w:t xml:space="preserve"> pr</w:t>
      </w:r>
      <w:r w:rsidR="005E01BE">
        <w:t>oposes</w:t>
      </w:r>
      <w:r>
        <w:t xml:space="preserve"> options for </w:t>
      </w:r>
      <w:r w:rsidR="005E01BE">
        <w:t>the future. The options are designed to improve support for firefighters, better meet community needs, and bring management</w:t>
      </w:r>
      <w:r>
        <w:t xml:space="preserve"> </w:t>
      </w:r>
      <w:r w:rsidR="005E01BE">
        <w:t xml:space="preserve">and governance </w:t>
      </w:r>
      <w:r>
        <w:t>arrangements</w:t>
      </w:r>
      <w:r w:rsidR="005E01BE">
        <w:t xml:space="preserve"> up to date.</w:t>
      </w:r>
      <w:r>
        <w:t xml:space="preserve"> </w:t>
      </w:r>
    </w:p>
    <w:tbl>
      <w:tblPr>
        <w:tblStyle w:val="Blanktable"/>
        <w:tblW w:w="0" w:type="auto"/>
        <w:tblLook w:val="04A0" w:firstRow="1" w:lastRow="0" w:firstColumn="1" w:lastColumn="0" w:noHBand="0" w:noVBand="1"/>
      </w:tblPr>
      <w:tblGrid>
        <w:gridCol w:w="5103"/>
        <w:gridCol w:w="1014"/>
        <w:gridCol w:w="3062"/>
      </w:tblGrid>
      <w:tr w:rsidR="00B13381" w:rsidTr="002B1C7F">
        <w:trPr>
          <w:trHeight w:val="1229"/>
        </w:trPr>
        <w:tc>
          <w:tcPr>
            <w:tcW w:w="5103" w:type="dxa"/>
            <w:shd w:val="clear" w:color="auto" w:fill="C5E1EE" w:themeFill="text2" w:themeFillTint="33"/>
            <w:vAlign w:val="center"/>
          </w:tcPr>
          <w:p w:rsidR="00F165D8" w:rsidRDefault="00F165D8" w:rsidP="00B13381">
            <w:pPr>
              <w:spacing w:after="120"/>
              <w:ind w:right="-108"/>
              <w:rPr>
                <w:sz w:val="22"/>
                <w:szCs w:val="22"/>
              </w:rPr>
            </w:pPr>
            <w:r w:rsidRPr="00351D81">
              <w:rPr>
                <w:sz w:val="22"/>
                <w:szCs w:val="22"/>
              </w:rPr>
              <w:t>Th</w:t>
            </w:r>
            <w:r w:rsidR="005E01BE">
              <w:rPr>
                <w:sz w:val="22"/>
                <w:szCs w:val="22"/>
              </w:rPr>
              <w:t xml:space="preserve">e Fire Services </w:t>
            </w:r>
            <w:r w:rsidRPr="00351D81">
              <w:rPr>
                <w:sz w:val="22"/>
                <w:szCs w:val="22"/>
              </w:rPr>
              <w:t xml:space="preserve">Review </w:t>
            </w:r>
            <w:r w:rsidR="005E01BE">
              <w:rPr>
                <w:sz w:val="22"/>
                <w:szCs w:val="22"/>
              </w:rPr>
              <w:t>responds</w:t>
            </w:r>
            <w:r w:rsidRPr="00351D81">
              <w:rPr>
                <w:sz w:val="22"/>
                <w:szCs w:val="22"/>
              </w:rPr>
              <w:t xml:space="preserve"> to the recommendations of the </w:t>
            </w:r>
            <w:r w:rsidR="00351D81" w:rsidRPr="00351D81">
              <w:rPr>
                <w:sz w:val="22"/>
                <w:szCs w:val="22"/>
              </w:rPr>
              <w:t xml:space="preserve">2012 </w:t>
            </w:r>
            <w:r w:rsidR="005E01BE">
              <w:rPr>
                <w:sz w:val="22"/>
                <w:szCs w:val="22"/>
              </w:rPr>
              <w:t>Fire Review Panel (</w:t>
            </w:r>
            <w:r w:rsidRPr="00351D81">
              <w:rPr>
                <w:sz w:val="22"/>
                <w:szCs w:val="22"/>
              </w:rPr>
              <w:t>Swain Report</w:t>
            </w:r>
            <w:r w:rsidR="005E01BE">
              <w:rPr>
                <w:sz w:val="22"/>
                <w:szCs w:val="22"/>
              </w:rPr>
              <w:t>)</w:t>
            </w:r>
            <w:r w:rsidR="00056D6E">
              <w:rPr>
                <w:sz w:val="22"/>
                <w:szCs w:val="22"/>
              </w:rPr>
              <w:t>.</w:t>
            </w:r>
            <w:r w:rsidR="00AF35E8" w:rsidRPr="00351D81">
              <w:rPr>
                <w:sz w:val="22"/>
                <w:szCs w:val="22"/>
              </w:rPr>
              <w:t xml:space="preserve"> </w:t>
            </w:r>
            <w:r w:rsidR="005E01BE">
              <w:rPr>
                <w:sz w:val="22"/>
                <w:szCs w:val="22"/>
              </w:rPr>
              <w:t>It</w:t>
            </w:r>
            <w:r w:rsidR="00AF35E8" w:rsidRPr="00351D81">
              <w:rPr>
                <w:sz w:val="22"/>
                <w:szCs w:val="22"/>
              </w:rPr>
              <w:t xml:space="preserve"> also includes </w:t>
            </w:r>
            <w:r w:rsidR="005E01BE">
              <w:rPr>
                <w:sz w:val="22"/>
                <w:szCs w:val="22"/>
              </w:rPr>
              <w:t xml:space="preserve">issues </w:t>
            </w:r>
            <w:r w:rsidR="00056D6E">
              <w:rPr>
                <w:sz w:val="22"/>
                <w:szCs w:val="22"/>
              </w:rPr>
              <w:t xml:space="preserve">that were outside the </w:t>
            </w:r>
            <w:r w:rsidR="00AF35E8" w:rsidRPr="00351D81">
              <w:rPr>
                <w:sz w:val="22"/>
                <w:szCs w:val="22"/>
              </w:rPr>
              <w:t>terms of reference</w:t>
            </w:r>
            <w:r w:rsidR="005E01BE">
              <w:rPr>
                <w:sz w:val="22"/>
                <w:szCs w:val="22"/>
              </w:rPr>
              <w:t xml:space="preserve"> of that report</w:t>
            </w:r>
            <w:r w:rsidR="00AF35E8" w:rsidRPr="00351D81">
              <w:rPr>
                <w:sz w:val="22"/>
                <w:szCs w:val="22"/>
              </w:rPr>
              <w:t>.</w:t>
            </w:r>
          </w:p>
          <w:p w:rsidR="0040762D" w:rsidRPr="00351D81" w:rsidRDefault="0040762D" w:rsidP="003345D6">
            <w:pPr>
              <w:spacing w:after="12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</w:t>
            </w:r>
            <w:r w:rsidR="005E01B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eview </w:t>
            </w:r>
            <w:r w:rsidR="005E01BE">
              <w:rPr>
                <w:sz w:val="22"/>
                <w:szCs w:val="22"/>
              </w:rPr>
              <w:t xml:space="preserve">has focused on </w:t>
            </w:r>
            <w:r>
              <w:rPr>
                <w:sz w:val="22"/>
                <w:szCs w:val="22"/>
              </w:rPr>
              <w:t>support for the workforce, including volunteers</w:t>
            </w:r>
            <w:r w:rsidR="005E01BE">
              <w:rPr>
                <w:sz w:val="22"/>
                <w:szCs w:val="22"/>
              </w:rPr>
              <w:t xml:space="preserve">; community needs; </w:t>
            </w:r>
            <w:r>
              <w:rPr>
                <w:sz w:val="22"/>
                <w:szCs w:val="22"/>
              </w:rPr>
              <w:t>the structure and funding of urban and rural fire services</w:t>
            </w:r>
            <w:r w:rsidR="005E01BE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and coordinat</w:t>
            </w:r>
            <w:r w:rsidR="005E01BE">
              <w:rPr>
                <w:sz w:val="22"/>
                <w:szCs w:val="22"/>
              </w:rPr>
              <w:t xml:space="preserve">ion </w:t>
            </w:r>
            <w:r>
              <w:rPr>
                <w:sz w:val="22"/>
                <w:szCs w:val="22"/>
              </w:rPr>
              <w:t xml:space="preserve">within fire services and </w:t>
            </w:r>
            <w:r w:rsidR="005E01BE">
              <w:rPr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other emergency services.</w:t>
            </w:r>
          </w:p>
        </w:tc>
        <w:tc>
          <w:tcPr>
            <w:tcW w:w="1014" w:type="dxa"/>
            <w:shd w:val="clear" w:color="auto" w:fill="C5E1EE" w:themeFill="text2" w:themeFillTint="33"/>
            <w:vAlign w:val="center"/>
          </w:tcPr>
          <w:p w:rsidR="00F165D8" w:rsidRDefault="00B13381" w:rsidP="0040762D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840F14" wp14:editId="2A43184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198755</wp:posOffset>
                      </wp:positionV>
                      <wp:extent cx="438785" cy="215265"/>
                      <wp:effectExtent l="0" t="19050" r="37465" b="32385"/>
                      <wp:wrapNone/>
                      <wp:docPr id="5" name="Right Arrow 5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alt="Arrow symbol" style="position:absolute;margin-left:1.55pt;margin-top:15.65pt;width:34.5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C5E1EE" w:themeFill="text2" w:themeFillTint="33"/>
            <w:vAlign w:val="center"/>
          </w:tcPr>
          <w:p w:rsidR="00351D81" w:rsidRPr="00B13381" w:rsidRDefault="00B13381" w:rsidP="00351D81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F165D8" w:rsidRPr="00351D81" w:rsidRDefault="00AF35E8" w:rsidP="00056D6E">
            <w:pPr>
              <w:spacing w:after="120"/>
              <w:rPr>
                <w:sz w:val="22"/>
                <w:szCs w:val="22"/>
              </w:rPr>
            </w:pPr>
            <w:r w:rsidRPr="00351D81">
              <w:rPr>
                <w:sz w:val="22"/>
                <w:szCs w:val="22"/>
              </w:rPr>
              <w:t xml:space="preserve">See pages </w:t>
            </w:r>
            <w:r w:rsidR="00056D6E">
              <w:rPr>
                <w:sz w:val="22"/>
                <w:szCs w:val="22"/>
              </w:rPr>
              <w:t>4</w:t>
            </w:r>
            <w:r w:rsidRPr="00351D81">
              <w:rPr>
                <w:sz w:val="22"/>
                <w:szCs w:val="22"/>
              </w:rPr>
              <w:t>-7 of the Discussion Document</w:t>
            </w:r>
          </w:p>
        </w:tc>
      </w:tr>
      <w:tr w:rsidR="00F165D8" w:rsidTr="00777D88">
        <w:tc>
          <w:tcPr>
            <w:tcW w:w="5103" w:type="dxa"/>
          </w:tcPr>
          <w:p w:rsidR="00F165D8" w:rsidRPr="00351D81" w:rsidRDefault="00F165D8" w:rsidP="00351D8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F165D8" w:rsidRDefault="00F165D8" w:rsidP="00351D81">
            <w:pPr>
              <w:spacing w:after="120"/>
            </w:pPr>
          </w:p>
        </w:tc>
        <w:tc>
          <w:tcPr>
            <w:tcW w:w="3062" w:type="dxa"/>
          </w:tcPr>
          <w:p w:rsidR="00F165D8" w:rsidRDefault="00F165D8" w:rsidP="00351D81">
            <w:pPr>
              <w:spacing w:after="120"/>
            </w:pPr>
          </w:p>
        </w:tc>
      </w:tr>
      <w:tr w:rsidR="00351D81" w:rsidTr="002B1C7F">
        <w:tc>
          <w:tcPr>
            <w:tcW w:w="5103" w:type="dxa"/>
            <w:shd w:val="clear" w:color="auto" w:fill="C5E1EE" w:themeFill="text2" w:themeFillTint="33"/>
            <w:vAlign w:val="center"/>
          </w:tcPr>
          <w:p w:rsidR="00351D81" w:rsidRPr="00351D81" w:rsidRDefault="00B13381" w:rsidP="00B1338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Review sets out </w:t>
            </w:r>
            <w:r w:rsidR="00C81289">
              <w:rPr>
                <w:sz w:val="22"/>
                <w:szCs w:val="22"/>
              </w:rPr>
              <w:t>the</w:t>
            </w:r>
            <w:r w:rsidR="00351D81" w:rsidRPr="00351D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vision for the </w:t>
            </w:r>
            <w:r w:rsidR="00351D81" w:rsidRPr="00351D81">
              <w:rPr>
                <w:sz w:val="22"/>
                <w:szCs w:val="22"/>
              </w:rPr>
              <w:t>fire services:</w:t>
            </w:r>
          </w:p>
          <w:p w:rsidR="00351D81" w:rsidRDefault="00351D81" w:rsidP="00B13381">
            <w:pPr>
              <w:pStyle w:val="Tablebullet"/>
            </w:pPr>
            <w:r>
              <w:t>flexible and adaptable;</w:t>
            </w:r>
          </w:p>
          <w:p w:rsidR="00351D81" w:rsidRDefault="00351D81" w:rsidP="00B13381">
            <w:pPr>
              <w:pStyle w:val="Tablebullet"/>
            </w:pPr>
            <w:r>
              <w:t>coordinated with strong leadership;</w:t>
            </w:r>
          </w:p>
          <w:p w:rsidR="00351D81" w:rsidRDefault="00351D81" w:rsidP="00B13381">
            <w:pPr>
              <w:pStyle w:val="Tablebullet"/>
            </w:pPr>
            <w:r>
              <w:t xml:space="preserve">able to provide a consistent </w:t>
            </w:r>
            <w:r w:rsidR="00B13381">
              <w:t xml:space="preserve">service; </w:t>
            </w:r>
          </w:p>
          <w:p w:rsidR="00351D81" w:rsidRDefault="00351D81" w:rsidP="00B13381">
            <w:pPr>
              <w:pStyle w:val="Tablebullet"/>
            </w:pPr>
            <w:r>
              <w:t>efficient and able to become more so over time.</w:t>
            </w:r>
          </w:p>
        </w:tc>
        <w:tc>
          <w:tcPr>
            <w:tcW w:w="1014" w:type="dxa"/>
            <w:shd w:val="clear" w:color="auto" w:fill="C5E1EE" w:themeFill="text2" w:themeFillTint="33"/>
          </w:tcPr>
          <w:p w:rsidR="00351D81" w:rsidRDefault="00B13381" w:rsidP="00351D81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0652F9" wp14:editId="6CAA00B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478155</wp:posOffset>
                      </wp:positionV>
                      <wp:extent cx="438785" cy="215265"/>
                      <wp:effectExtent l="0" t="19050" r="37465" b="32385"/>
                      <wp:wrapNone/>
                      <wp:docPr id="4" name="Right Arrow 4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4" o:spid="_x0000_s1026" type="#_x0000_t13" alt="Arrow symbol" style="position:absolute;margin-left:2.05pt;margin-top:37.65pt;width:34.55pt;height:1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C5E1EE" w:themeFill="text2" w:themeFillTint="33"/>
            <w:vAlign w:val="center"/>
          </w:tcPr>
          <w:p w:rsidR="00B13381" w:rsidRPr="00B13381" w:rsidRDefault="00B13381" w:rsidP="00B13381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351D81" w:rsidRDefault="00351D81" w:rsidP="00B13381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pages </w:t>
            </w:r>
            <w:r>
              <w:rPr>
                <w:sz w:val="22"/>
                <w:szCs w:val="22"/>
              </w:rPr>
              <w:t>8-9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  <w:tr w:rsidR="00351D81" w:rsidTr="00777D88">
        <w:tc>
          <w:tcPr>
            <w:tcW w:w="5103" w:type="dxa"/>
          </w:tcPr>
          <w:p w:rsidR="00351D81" w:rsidRDefault="00351D81" w:rsidP="00351D81">
            <w:pPr>
              <w:spacing w:after="120"/>
            </w:pPr>
          </w:p>
        </w:tc>
        <w:tc>
          <w:tcPr>
            <w:tcW w:w="1014" w:type="dxa"/>
          </w:tcPr>
          <w:p w:rsidR="00351D81" w:rsidRDefault="00351D81" w:rsidP="00351D81">
            <w:pPr>
              <w:spacing w:after="120"/>
            </w:pPr>
          </w:p>
        </w:tc>
        <w:tc>
          <w:tcPr>
            <w:tcW w:w="3062" w:type="dxa"/>
          </w:tcPr>
          <w:p w:rsidR="00351D81" w:rsidRDefault="00351D81" w:rsidP="00351D81">
            <w:pPr>
              <w:spacing w:after="120"/>
            </w:pPr>
          </w:p>
        </w:tc>
      </w:tr>
      <w:tr w:rsidR="00351D81" w:rsidTr="002B1C7F">
        <w:trPr>
          <w:trHeight w:val="1033"/>
        </w:trPr>
        <w:tc>
          <w:tcPr>
            <w:tcW w:w="5103" w:type="dxa"/>
            <w:shd w:val="clear" w:color="auto" w:fill="C5E1EE" w:themeFill="text2" w:themeFillTint="33"/>
            <w:vAlign w:val="center"/>
          </w:tcPr>
          <w:p w:rsidR="00351D81" w:rsidRPr="00351D81" w:rsidRDefault="00351D81" w:rsidP="003345D6">
            <w:pPr>
              <w:spacing w:after="120"/>
              <w:rPr>
                <w:sz w:val="22"/>
                <w:szCs w:val="22"/>
              </w:rPr>
            </w:pPr>
            <w:r w:rsidRPr="00351D81">
              <w:rPr>
                <w:sz w:val="22"/>
                <w:szCs w:val="22"/>
              </w:rPr>
              <w:t xml:space="preserve">We need </w:t>
            </w:r>
            <w:r w:rsidR="005E01BE">
              <w:rPr>
                <w:sz w:val="22"/>
                <w:szCs w:val="22"/>
              </w:rPr>
              <w:t>all</w:t>
            </w:r>
            <w:r w:rsidRPr="00351D81">
              <w:rPr>
                <w:sz w:val="22"/>
                <w:szCs w:val="22"/>
              </w:rPr>
              <w:t xml:space="preserve"> fire services to </w:t>
            </w:r>
            <w:r w:rsidR="005E01BE">
              <w:rPr>
                <w:sz w:val="22"/>
                <w:szCs w:val="22"/>
              </w:rPr>
              <w:t>perform at a high level</w:t>
            </w:r>
            <w:r w:rsidRPr="00351D81">
              <w:rPr>
                <w:sz w:val="22"/>
                <w:szCs w:val="22"/>
              </w:rPr>
              <w:t xml:space="preserve"> </w:t>
            </w:r>
            <w:r w:rsidR="00B13381">
              <w:rPr>
                <w:sz w:val="22"/>
                <w:szCs w:val="22"/>
              </w:rPr>
              <w:t>to protect the economy</w:t>
            </w:r>
            <w:r w:rsidRPr="00351D81">
              <w:rPr>
                <w:sz w:val="22"/>
                <w:szCs w:val="22"/>
              </w:rPr>
              <w:t>, property and lives</w:t>
            </w:r>
            <w:r w:rsidR="00B13381">
              <w:rPr>
                <w:sz w:val="22"/>
                <w:szCs w:val="22"/>
              </w:rPr>
              <w:t>.</w:t>
            </w:r>
            <w:r w:rsidRPr="00351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shd w:val="clear" w:color="auto" w:fill="C5E1EE" w:themeFill="text2" w:themeFillTint="33"/>
          </w:tcPr>
          <w:p w:rsidR="00351D81" w:rsidRDefault="00787404" w:rsidP="00351D81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EB03E3" wp14:editId="63010257">
                      <wp:simplePos x="0" y="0"/>
                      <wp:positionH relativeFrom="column">
                        <wp:posOffset>28611</wp:posOffset>
                      </wp:positionH>
                      <wp:positionV relativeFrom="paragraph">
                        <wp:posOffset>264999</wp:posOffset>
                      </wp:positionV>
                      <wp:extent cx="438785" cy="215265"/>
                      <wp:effectExtent l="0" t="19050" r="37465" b="32385"/>
                      <wp:wrapNone/>
                      <wp:docPr id="10" name="Right Arrow 10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10" o:spid="_x0000_s1026" type="#_x0000_t13" alt="Arrow symbol" style="position:absolute;margin-left:2.25pt;margin-top:20.85pt;width:34.55pt;height:16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C5E1EE" w:themeFill="text2" w:themeFillTint="33"/>
          </w:tcPr>
          <w:p w:rsidR="00B13381" w:rsidRPr="00B13381" w:rsidRDefault="00B13381" w:rsidP="00B13381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351D81" w:rsidRDefault="00351D81" w:rsidP="00351D81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pages </w:t>
            </w:r>
            <w:r>
              <w:rPr>
                <w:sz w:val="22"/>
                <w:szCs w:val="22"/>
              </w:rPr>
              <w:t>9-11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  <w:tr w:rsidR="00F165D8" w:rsidTr="00777D88">
        <w:tc>
          <w:tcPr>
            <w:tcW w:w="5103" w:type="dxa"/>
          </w:tcPr>
          <w:p w:rsidR="00F165D8" w:rsidRDefault="00F165D8" w:rsidP="00351D81">
            <w:pPr>
              <w:spacing w:after="120"/>
            </w:pPr>
          </w:p>
        </w:tc>
        <w:tc>
          <w:tcPr>
            <w:tcW w:w="1014" w:type="dxa"/>
          </w:tcPr>
          <w:p w:rsidR="00F165D8" w:rsidRDefault="00F165D8" w:rsidP="00351D81">
            <w:pPr>
              <w:spacing w:after="120"/>
            </w:pPr>
          </w:p>
        </w:tc>
        <w:tc>
          <w:tcPr>
            <w:tcW w:w="3062" w:type="dxa"/>
          </w:tcPr>
          <w:p w:rsidR="00F165D8" w:rsidRDefault="00F165D8" w:rsidP="00351D81">
            <w:pPr>
              <w:spacing w:after="120"/>
            </w:pPr>
          </w:p>
        </w:tc>
      </w:tr>
      <w:tr w:rsidR="0040762D" w:rsidTr="002B1C7F">
        <w:tc>
          <w:tcPr>
            <w:tcW w:w="5103" w:type="dxa"/>
            <w:shd w:val="clear" w:color="auto" w:fill="DDD0E9" w:themeFill="accent5" w:themeFillTint="33"/>
          </w:tcPr>
          <w:p w:rsidR="0040762D" w:rsidRPr="00787404" w:rsidRDefault="0040762D" w:rsidP="00351D81">
            <w:pPr>
              <w:spacing w:after="120"/>
              <w:rPr>
                <w:sz w:val="22"/>
                <w:szCs w:val="22"/>
              </w:rPr>
            </w:pPr>
            <w:r w:rsidRPr="00787404">
              <w:rPr>
                <w:sz w:val="22"/>
                <w:szCs w:val="22"/>
              </w:rPr>
              <w:t>While the fire services are working well in many ways, the Review has found three significant problems:</w:t>
            </w:r>
          </w:p>
          <w:p w:rsidR="0040762D" w:rsidRPr="00787404" w:rsidRDefault="00787404" w:rsidP="0040762D">
            <w:pPr>
              <w:pStyle w:val="Tablebullet"/>
              <w:rPr>
                <w:szCs w:val="22"/>
              </w:rPr>
            </w:pPr>
            <w:r w:rsidRPr="00787404">
              <w:rPr>
                <w:szCs w:val="22"/>
              </w:rPr>
              <w:t>e</w:t>
            </w:r>
            <w:r w:rsidR="0040762D" w:rsidRPr="00787404">
              <w:rPr>
                <w:szCs w:val="22"/>
              </w:rPr>
              <w:t>xpectations of the fire services have changed and will continue to change;</w:t>
            </w:r>
          </w:p>
          <w:p w:rsidR="0040762D" w:rsidRPr="00787404" w:rsidRDefault="00787404" w:rsidP="0040762D">
            <w:pPr>
              <w:pStyle w:val="Tablebullet"/>
              <w:rPr>
                <w:szCs w:val="22"/>
              </w:rPr>
            </w:pPr>
            <w:r w:rsidRPr="00787404">
              <w:rPr>
                <w:szCs w:val="22"/>
              </w:rPr>
              <w:t>t</w:t>
            </w:r>
            <w:r w:rsidR="0040762D" w:rsidRPr="00787404">
              <w:rPr>
                <w:szCs w:val="22"/>
              </w:rPr>
              <w:t>here is a lack of coordination and variable leadership; and</w:t>
            </w:r>
          </w:p>
          <w:p w:rsidR="0040762D" w:rsidRPr="00787404" w:rsidRDefault="00787404" w:rsidP="00787404">
            <w:pPr>
              <w:pStyle w:val="Tablebullet"/>
              <w:rPr>
                <w:szCs w:val="22"/>
              </w:rPr>
            </w:pPr>
            <w:r w:rsidRPr="00787404">
              <w:rPr>
                <w:szCs w:val="22"/>
              </w:rPr>
              <w:t>t</w:t>
            </w:r>
            <w:r w:rsidR="0040762D" w:rsidRPr="00787404">
              <w:rPr>
                <w:szCs w:val="22"/>
              </w:rPr>
              <w:t>here is investment that is inconsistent with community needs.</w:t>
            </w:r>
          </w:p>
        </w:tc>
        <w:tc>
          <w:tcPr>
            <w:tcW w:w="1014" w:type="dxa"/>
            <w:shd w:val="clear" w:color="auto" w:fill="DDD0E9" w:themeFill="accent5" w:themeFillTint="33"/>
          </w:tcPr>
          <w:p w:rsidR="0040762D" w:rsidRPr="00787404" w:rsidRDefault="00787404" w:rsidP="00351D81">
            <w:pPr>
              <w:spacing w:after="120"/>
              <w:rPr>
                <w:sz w:val="22"/>
                <w:szCs w:val="22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C3AC81" wp14:editId="45BDB61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534035</wp:posOffset>
                      </wp:positionV>
                      <wp:extent cx="438785" cy="215265"/>
                      <wp:effectExtent l="0" t="19050" r="37465" b="32385"/>
                      <wp:wrapNone/>
                      <wp:docPr id="7" name="Right Arrow 7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7" o:spid="_x0000_s1026" type="#_x0000_t13" alt="Arrow symbol" style="position:absolute;margin-left:1.75pt;margin-top:42.05pt;width:34.55pt;height:16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DD0E9" w:themeFill="accent5" w:themeFillTint="33"/>
            <w:vAlign w:val="center"/>
          </w:tcPr>
          <w:p w:rsidR="00787404" w:rsidRPr="00B13381" w:rsidRDefault="00787404" w:rsidP="00787404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40762D" w:rsidRDefault="00787404" w:rsidP="00787404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pages </w:t>
            </w:r>
            <w:r>
              <w:rPr>
                <w:sz w:val="22"/>
                <w:szCs w:val="22"/>
              </w:rPr>
              <w:t>12-13 and Appendix C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</w:tbl>
    <w:p w:rsidR="002B1C7F" w:rsidRDefault="002B1C7F" w:rsidP="00351D81">
      <w:pPr>
        <w:spacing w:after="120"/>
        <w:sectPr w:rsidR="002B1C7F" w:rsidSect="00CF4BE3">
          <w:headerReference w:type="default" r:id="rId9"/>
          <w:footerReference w:type="default" r:id="rId10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tbl>
      <w:tblPr>
        <w:tblStyle w:val="Blanktable"/>
        <w:tblW w:w="0" w:type="auto"/>
        <w:tblLook w:val="04A0" w:firstRow="1" w:lastRow="0" w:firstColumn="1" w:lastColumn="0" w:noHBand="0" w:noVBand="1"/>
      </w:tblPr>
      <w:tblGrid>
        <w:gridCol w:w="5103"/>
        <w:gridCol w:w="1014"/>
        <w:gridCol w:w="3062"/>
      </w:tblGrid>
      <w:tr w:rsidR="00787404" w:rsidTr="002B1C7F">
        <w:tc>
          <w:tcPr>
            <w:tcW w:w="5103" w:type="dxa"/>
            <w:shd w:val="clear" w:color="auto" w:fill="DDD0E9" w:themeFill="accent5" w:themeFillTint="33"/>
          </w:tcPr>
          <w:p w:rsidR="00787404" w:rsidRPr="00787404" w:rsidRDefault="00787404" w:rsidP="00787404">
            <w:pPr>
              <w:keepNext/>
              <w:spacing w:after="120"/>
              <w:rPr>
                <w:sz w:val="22"/>
                <w:szCs w:val="22"/>
              </w:rPr>
            </w:pPr>
            <w:r w:rsidRPr="00787404">
              <w:rPr>
                <w:sz w:val="22"/>
                <w:szCs w:val="22"/>
              </w:rPr>
              <w:lastRenderedPageBreak/>
              <w:t xml:space="preserve">These problems have a number of consequences: </w:t>
            </w:r>
          </w:p>
          <w:p w:rsidR="00787404" w:rsidRPr="00787404" w:rsidRDefault="00787404" w:rsidP="00787404">
            <w:pPr>
              <w:pStyle w:val="Tablebullet"/>
              <w:keepNext/>
              <w:rPr>
                <w:szCs w:val="22"/>
              </w:rPr>
            </w:pPr>
            <w:r w:rsidRPr="00787404">
              <w:rPr>
                <w:szCs w:val="22"/>
              </w:rPr>
              <w:t>health and safety issues for rural fire;</w:t>
            </w:r>
          </w:p>
          <w:p w:rsidR="00787404" w:rsidRPr="00787404" w:rsidRDefault="00787404" w:rsidP="00787404">
            <w:pPr>
              <w:pStyle w:val="Tablebullet"/>
              <w:keepNext/>
              <w:rPr>
                <w:szCs w:val="22"/>
              </w:rPr>
            </w:pPr>
            <w:r w:rsidRPr="00787404">
              <w:rPr>
                <w:szCs w:val="22"/>
              </w:rPr>
              <w:t>volunteer shortages in some parts of the country;</w:t>
            </w:r>
          </w:p>
          <w:p w:rsidR="00787404" w:rsidRPr="00787404" w:rsidRDefault="00787404" w:rsidP="00787404">
            <w:pPr>
              <w:pStyle w:val="Tablebullet"/>
              <w:rPr>
                <w:szCs w:val="22"/>
              </w:rPr>
            </w:pPr>
            <w:r w:rsidRPr="00787404">
              <w:rPr>
                <w:szCs w:val="22"/>
              </w:rPr>
              <w:t xml:space="preserve">it is a challenge to support the workforce; </w:t>
            </w:r>
          </w:p>
          <w:p w:rsidR="00787404" w:rsidRPr="00787404" w:rsidRDefault="005E01BE" w:rsidP="00787404">
            <w:pPr>
              <w:pStyle w:val="Tablebullet"/>
              <w:rPr>
                <w:szCs w:val="22"/>
              </w:rPr>
            </w:pPr>
            <w:r>
              <w:rPr>
                <w:szCs w:val="22"/>
              </w:rPr>
              <w:t>some</w:t>
            </w:r>
            <w:r w:rsidR="00787404" w:rsidRPr="00787404">
              <w:rPr>
                <w:szCs w:val="22"/>
              </w:rPr>
              <w:t xml:space="preserve"> responsibilities are mixed or unclear;</w:t>
            </w:r>
          </w:p>
          <w:p w:rsidR="00787404" w:rsidRPr="00787404" w:rsidRDefault="00787404" w:rsidP="00787404">
            <w:pPr>
              <w:pStyle w:val="Tablebullet"/>
              <w:rPr>
                <w:szCs w:val="22"/>
              </w:rPr>
            </w:pPr>
            <w:r w:rsidRPr="00787404">
              <w:rPr>
                <w:szCs w:val="22"/>
              </w:rPr>
              <w:t>fire services face challenges to be effective; and</w:t>
            </w:r>
          </w:p>
          <w:p w:rsidR="00787404" w:rsidRDefault="00787404" w:rsidP="00787404">
            <w:pPr>
              <w:pStyle w:val="Tablebullet"/>
            </w:pPr>
            <w:r w:rsidRPr="00787404">
              <w:t>fire services face challenges to be efficient.</w:t>
            </w:r>
          </w:p>
        </w:tc>
        <w:tc>
          <w:tcPr>
            <w:tcW w:w="1014" w:type="dxa"/>
            <w:shd w:val="clear" w:color="auto" w:fill="DDD0E9" w:themeFill="accent5" w:themeFillTint="33"/>
            <w:vAlign w:val="center"/>
          </w:tcPr>
          <w:p w:rsidR="00787404" w:rsidRDefault="00787404" w:rsidP="00787404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FF7968" wp14:editId="78E15794">
                      <wp:simplePos x="0" y="0"/>
                      <wp:positionH relativeFrom="column">
                        <wp:posOffset>27976</wp:posOffset>
                      </wp:positionH>
                      <wp:positionV relativeFrom="paragraph">
                        <wp:posOffset>377166</wp:posOffset>
                      </wp:positionV>
                      <wp:extent cx="438785" cy="215265"/>
                      <wp:effectExtent l="0" t="19050" r="37465" b="32385"/>
                      <wp:wrapNone/>
                      <wp:docPr id="11" name="Right Arrow 11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11" o:spid="_x0000_s1026" type="#_x0000_t13" alt="Arrow symbol" style="position:absolute;margin-left:2.2pt;margin-top:29.7pt;width:34.55pt;height:16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DD0E9" w:themeFill="accent5" w:themeFillTint="33"/>
            <w:vAlign w:val="center"/>
          </w:tcPr>
          <w:p w:rsidR="00787404" w:rsidRPr="00B13381" w:rsidRDefault="00787404" w:rsidP="00B30CDD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787404" w:rsidRDefault="00787404" w:rsidP="00787404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</w:t>
            </w:r>
            <w:r>
              <w:rPr>
                <w:sz w:val="22"/>
                <w:szCs w:val="22"/>
              </w:rPr>
              <w:t>Appendix C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  <w:tr w:rsidR="00787404" w:rsidTr="00777D88">
        <w:tc>
          <w:tcPr>
            <w:tcW w:w="5103" w:type="dxa"/>
          </w:tcPr>
          <w:p w:rsidR="00787404" w:rsidRDefault="00787404" w:rsidP="00351D81">
            <w:pPr>
              <w:spacing w:after="120"/>
            </w:pPr>
          </w:p>
        </w:tc>
        <w:tc>
          <w:tcPr>
            <w:tcW w:w="1014" w:type="dxa"/>
          </w:tcPr>
          <w:p w:rsidR="00787404" w:rsidRDefault="00787404" w:rsidP="00351D81">
            <w:pPr>
              <w:spacing w:after="120"/>
            </w:pPr>
          </w:p>
        </w:tc>
        <w:tc>
          <w:tcPr>
            <w:tcW w:w="3062" w:type="dxa"/>
          </w:tcPr>
          <w:p w:rsidR="00787404" w:rsidRDefault="00787404" w:rsidP="00351D81">
            <w:pPr>
              <w:spacing w:after="120"/>
            </w:pPr>
          </w:p>
        </w:tc>
      </w:tr>
      <w:tr w:rsidR="00B30CDD" w:rsidTr="002B1C7F">
        <w:tc>
          <w:tcPr>
            <w:tcW w:w="5103" w:type="dxa"/>
            <w:shd w:val="clear" w:color="auto" w:fill="DDD0E9" w:themeFill="accent5" w:themeFillTint="33"/>
          </w:tcPr>
          <w:p w:rsidR="00B30CDD" w:rsidRDefault="00B30CDD" w:rsidP="00B30CDD">
            <w:pPr>
              <w:spacing w:after="120"/>
              <w:rPr>
                <w:sz w:val="22"/>
                <w:szCs w:val="22"/>
              </w:rPr>
            </w:pPr>
            <w:r w:rsidRPr="005F533A">
              <w:rPr>
                <w:sz w:val="22"/>
                <w:szCs w:val="22"/>
              </w:rPr>
              <w:t xml:space="preserve">The Discussion Document sets out three options to improve </w:t>
            </w:r>
            <w:r w:rsidR="003345D6">
              <w:rPr>
                <w:sz w:val="22"/>
                <w:szCs w:val="22"/>
              </w:rPr>
              <w:t xml:space="preserve">support for firefighters, better meet community needs, and bring </w:t>
            </w:r>
            <w:r w:rsidRPr="005F533A">
              <w:rPr>
                <w:sz w:val="22"/>
                <w:szCs w:val="22"/>
              </w:rPr>
              <w:t xml:space="preserve">governance </w:t>
            </w:r>
            <w:r w:rsidR="003345D6">
              <w:rPr>
                <w:sz w:val="22"/>
                <w:szCs w:val="22"/>
              </w:rPr>
              <w:t>arrangements up to date</w:t>
            </w:r>
            <w:r w:rsidRPr="005F533A">
              <w:rPr>
                <w:sz w:val="22"/>
                <w:szCs w:val="22"/>
              </w:rPr>
              <w:t xml:space="preserve">. Each option </w:t>
            </w:r>
            <w:r w:rsidR="003345D6">
              <w:rPr>
                <w:sz w:val="22"/>
                <w:szCs w:val="22"/>
              </w:rPr>
              <w:t>is</w:t>
            </w:r>
            <w:r w:rsidRPr="005F533A">
              <w:rPr>
                <w:sz w:val="22"/>
                <w:szCs w:val="22"/>
              </w:rPr>
              <w:t xml:space="preserve"> described as a separate </w:t>
            </w:r>
            <w:r w:rsidR="003345D6">
              <w:rPr>
                <w:sz w:val="22"/>
                <w:szCs w:val="22"/>
              </w:rPr>
              <w:t>model</w:t>
            </w:r>
            <w:r w:rsidR="003345D6" w:rsidRPr="005F533A">
              <w:rPr>
                <w:sz w:val="22"/>
                <w:szCs w:val="22"/>
              </w:rPr>
              <w:t xml:space="preserve"> </w:t>
            </w:r>
            <w:r w:rsidRPr="005F533A">
              <w:rPr>
                <w:sz w:val="22"/>
                <w:szCs w:val="22"/>
              </w:rPr>
              <w:t xml:space="preserve">so they can be </w:t>
            </w:r>
            <w:r w:rsidR="003345D6">
              <w:rPr>
                <w:sz w:val="22"/>
                <w:szCs w:val="22"/>
              </w:rPr>
              <w:t xml:space="preserve">easily </w:t>
            </w:r>
            <w:r w:rsidRPr="005F533A">
              <w:rPr>
                <w:sz w:val="22"/>
                <w:szCs w:val="22"/>
              </w:rPr>
              <w:t xml:space="preserve">compared. But the options </w:t>
            </w:r>
            <w:r w:rsidR="003345D6" w:rsidRPr="005F533A">
              <w:rPr>
                <w:sz w:val="22"/>
                <w:szCs w:val="22"/>
              </w:rPr>
              <w:t>c</w:t>
            </w:r>
            <w:r w:rsidR="003345D6">
              <w:rPr>
                <w:sz w:val="22"/>
                <w:szCs w:val="22"/>
              </w:rPr>
              <w:t>an also be put together in other ways.</w:t>
            </w:r>
            <w:r w:rsidRPr="005F533A">
              <w:rPr>
                <w:sz w:val="22"/>
                <w:szCs w:val="22"/>
              </w:rPr>
              <w:t xml:space="preserve"> The </w:t>
            </w:r>
            <w:r w:rsidR="00DF14B3">
              <w:rPr>
                <w:sz w:val="22"/>
                <w:szCs w:val="22"/>
              </w:rPr>
              <w:t>Discussion Document</w:t>
            </w:r>
            <w:r w:rsidR="003345D6">
              <w:rPr>
                <w:sz w:val="22"/>
                <w:szCs w:val="22"/>
              </w:rPr>
              <w:t xml:space="preserve"> is open for feedback on </w:t>
            </w:r>
            <w:r w:rsidRPr="005F533A">
              <w:rPr>
                <w:sz w:val="22"/>
                <w:szCs w:val="22"/>
              </w:rPr>
              <w:t xml:space="preserve">what </w:t>
            </w:r>
            <w:r w:rsidR="003345D6">
              <w:rPr>
                <w:sz w:val="22"/>
                <w:szCs w:val="22"/>
              </w:rPr>
              <w:t>elements</w:t>
            </w:r>
            <w:r w:rsidR="003345D6" w:rsidRPr="005F533A">
              <w:rPr>
                <w:sz w:val="22"/>
                <w:szCs w:val="22"/>
              </w:rPr>
              <w:t xml:space="preserve"> </w:t>
            </w:r>
            <w:r w:rsidRPr="005F533A">
              <w:rPr>
                <w:sz w:val="22"/>
                <w:szCs w:val="22"/>
              </w:rPr>
              <w:t>of the options</w:t>
            </w:r>
            <w:r w:rsidR="007950EE" w:rsidRPr="005F533A">
              <w:rPr>
                <w:sz w:val="22"/>
                <w:szCs w:val="22"/>
              </w:rPr>
              <w:t xml:space="preserve"> </w:t>
            </w:r>
            <w:r w:rsidR="001925D7">
              <w:rPr>
                <w:sz w:val="22"/>
                <w:szCs w:val="22"/>
              </w:rPr>
              <w:t xml:space="preserve">might </w:t>
            </w:r>
            <w:r w:rsidR="007950EE" w:rsidRPr="005F533A">
              <w:rPr>
                <w:sz w:val="22"/>
                <w:szCs w:val="22"/>
              </w:rPr>
              <w:t xml:space="preserve">work well, </w:t>
            </w:r>
            <w:r w:rsidR="003345D6">
              <w:rPr>
                <w:sz w:val="22"/>
                <w:szCs w:val="22"/>
              </w:rPr>
              <w:t>or how they</w:t>
            </w:r>
            <w:r w:rsidR="007950EE" w:rsidRPr="005F533A">
              <w:rPr>
                <w:sz w:val="22"/>
                <w:szCs w:val="22"/>
              </w:rPr>
              <w:t xml:space="preserve"> could be </w:t>
            </w:r>
            <w:r w:rsidR="003345D6">
              <w:rPr>
                <w:sz w:val="22"/>
                <w:szCs w:val="22"/>
              </w:rPr>
              <w:t>improved</w:t>
            </w:r>
            <w:r w:rsidR="007950EE" w:rsidRPr="005F533A">
              <w:rPr>
                <w:sz w:val="22"/>
                <w:szCs w:val="22"/>
              </w:rPr>
              <w:t>.</w:t>
            </w:r>
          </w:p>
          <w:p w:rsidR="00ED137E" w:rsidRDefault="00ED137E" w:rsidP="00B30CD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options are:</w:t>
            </w:r>
          </w:p>
          <w:p w:rsidR="00ED137E" w:rsidRDefault="00ED137E" w:rsidP="00ED137E">
            <w:pPr>
              <w:pStyle w:val="Tablebullet"/>
            </w:pPr>
            <w:r>
              <w:t>Option 1 – Enhanced status quo;</w:t>
            </w:r>
          </w:p>
          <w:p w:rsidR="00ED137E" w:rsidRDefault="00ED137E" w:rsidP="00ED137E">
            <w:pPr>
              <w:pStyle w:val="Tablebullet"/>
            </w:pPr>
            <w:r>
              <w:t>Option 2 – Coordinated service delivery; and</w:t>
            </w:r>
          </w:p>
          <w:p w:rsidR="005F533A" w:rsidRDefault="00ED137E" w:rsidP="00ED137E">
            <w:pPr>
              <w:pStyle w:val="Tablebullet"/>
            </w:pPr>
            <w:r>
              <w:t>Option 3 – One national fire service.</w:t>
            </w:r>
          </w:p>
        </w:tc>
        <w:tc>
          <w:tcPr>
            <w:tcW w:w="1014" w:type="dxa"/>
            <w:shd w:val="clear" w:color="auto" w:fill="DDD0E9" w:themeFill="accent5" w:themeFillTint="33"/>
            <w:vAlign w:val="center"/>
          </w:tcPr>
          <w:p w:rsidR="00B30CDD" w:rsidRDefault="005F533A" w:rsidP="005F533A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81FA2D" wp14:editId="5B6795D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231775</wp:posOffset>
                      </wp:positionV>
                      <wp:extent cx="438785" cy="215265"/>
                      <wp:effectExtent l="0" t="19050" r="37465" b="32385"/>
                      <wp:wrapNone/>
                      <wp:docPr id="12" name="Right Arrow 12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2" o:spid="_x0000_s1026" type="#_x0000_t13" alt="Arrow symbol" style="position:absolute;margin-left:2.1pt;margin-top:18.25pt;width:34.55pt;height:1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DD0E9" w:themeFill="accent5" w:themeFillTint="33"/>
            <w:vAlign w:val="center"/>
          </w:tcPr>
          <w:p w:rsidR="005F533A" w:rsidRPr="00B13381" w:rsidRDefault="005F533A" w:rsidP="005F533A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B30CDD" w:rsidRDefault="005F533A" w:rsidP="005F533A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</w:t>
            </w:r>
            <w:r w:rsidR="00243871">
              <w:rPr>
                <w:sz w:val="22"/>
                <w:szCs w:val="22"/>
              </w:rPr>
              <w:t>pages 14-30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  <w:tr w:rsidR="00ED137E" w:rsidTr="00ED137E">
        <w:tc>
          <w:tcPr>
            <w:tcW w:w="5103" w:type="dxa"/>
            <w:shd w:val="clear" w:color="auto" w:fill="FFFFFF" w:themeFill="background1"/>
          </w:tcPr>
          <w:p w:rsidR="00ED137E" w:rsidRPr="005F533A" w:rsidRDefault="00ED137E" w:rsidP="00B30CD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ED137E" w:rsidRDefault="00ED137E" w:rsidP="005F533A">
            <w:pPr>
              <w:spacing w:after="120"/>
              <w:rPr>
                <w:noProof/>
                <w:lang w:eastAsia="en-NZ"/>
              </w:rPr>
            </w:pP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ED137E" w:rsidRPr="00B13381" w:rsidRDefault="00ED137E" w:rsidP="005F533A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ED137E" w:rsidTr="000B46B6">
        <w:tc>
          <w:tcPr>
            <w:tcW w:w="5103" w:type="dxa"/>
            <w:shd w:val="clear" w:color="auto" w:fill="DDD0E9" w:themeFill="accent5" w:themeFillTint="33"/>
            <w:vAlign w:val="center"/>
          </w:tcPr>
          <w:p w:rsidR="000B46B6" w:rsidRDefault="00ED137E" w:rsidP="000B46B6">
            <w:pPr>
              <w:spacing w:after="120"/>
              <w:rPr>
                <w:sz w:val="22"/>
                <w:szCs w:val="22"/>
              </w:rPr>
            </w:pPr>
            <w:r w:rsidRPr="005F533A">
              <w:rPr>
                <w:sz w:val="22"/>
                <w:szCs w:val="22"/>
              </w:rPr>
              <w:t>A brief overview of the options is set out in the diagram below.</w:t>
            </w:r>
            <w:r w:rsidR="000B46B6" w:rsidRPr="005F533A">
              <w:rPr>
                <w:sz w:val="22"/>
                <w:szCs w:val="22"/>
              </w:rPr>
              <w:t xml:space="preserve"> </w:t>
            </w:r>
          </w:p>
          <w:p w:rsidR="000B46B6" w:rsidRPr="005F533A" w:rsidRDefault="000B46B6" w:rsidP="000B46B6">
            <w:pPr>
              <w:spacing w:after="120"/>
              <w:rPr>
                <w:sz w:val="22"/>
                <w:szCs w:val="22"/>
              </w:rPr>
            </w:pPr>
            <w:r w:rsidRPr="005F533A">
              <w:rPr>
                <w:sz w:val="22"/>
                <w:szCs w:val="22"/>
              </w:rPr>
              <w:t xml:space="preserve">The </w:t>
            </w:r>
            <w:r w:rsidR="00DF14B3">
              <w:rPr>
                <w:sz w:val="22"/>
                <w:szCs w:val="22"/>
              </w:rPr>
              <w:t>Discussion Document</w:t>
            </w:r>
            <w:r w:rsidRPr="005F533A">
              <w:rPr>
                <w:sz w:val="22"/>
                <w:szCs w:val="22"/>
              </w:rPr>
              <w:t xml:space="preserve"> has detailed descriptions of the options, </w:t>
            </w:r>
            <w:r w:rsidR="003345D6">
              <w:rPr>
                <w:sz w:val="22"/>
                <w:szCs w:val="22"/>
              </w:rPr>
              <w:t>and explains how they might impact on various groups</w:t>
            </w:r>
            <w:r w:rsidRPr="005F533A">
              <w:rPr>
                <w:sz w:val="22"/>
                <w:szCs w:val="22"/>
              </w:rPr>
              <w:t>.</w:t>
            </w:r>
          </w:p>
          <w:p w:rsidR="00ED137E" w:rsidRPr="005F533A" w:rsidRDefault="000B46B6">
            <w:pPr>
              <w:spacing w:after="120"/>
              <w:rPr>
                <w:sz w:val="22"/>
                <w:szCs w:val="22"/>
              </w:rPr>
            </w:pPr>
            <w:r w:rsidRPr="005F533A">
              <w:rPr>
                <w:sz w:val="22"/>
                <w:szCs w:val="22"/>
              </w:rPr>
              <w:t xml:space="preserve">The </w:t>
            </w:r>
            <w:r w:rsidR="00DF14B3">
              <w:rPr>
                <w:sz w:val="22"/>
                <w:szCs w:val="22"/>
              </w:rPr>
              <w:t>Discussion Document</w:t>
            </w:r>
            <w:r w:rsidRPr="005F533A">
              <w:rPr>
                <w:sz w:val="22"/>
                <w:szCs w:val="22"/>
              </w:rPr>
              <w:t xml:space="preserve"> also </w:t>
            </w:r>
            <w:r w:rsidR="003345D6">
              <w:rPr>
                <w:sz w:val="22"/>
                <w:szCs w:val="22"/>
              </w:rPr>
              <w:t>explains</w:t>
            </w:r>
            <w:r w:rsidR="003345D6" w:rsidRPr="005F533A">
              <w:rPr>
                <w:sz w:val="22"/>
                <w:szCs w:val="22"/>
              </w:rPr>
              <w:t xml:space="preserve"> </w:t>
            </w:r>
            <w:r w:rsidRPr="005F533A">
              <w:rPr>
                <w:sz w:val="22"/>
                <w:szCs w:val="22"/>
              </w:rPr>
              <w:t xml:space="preserve">some of the risks with </w:t>
            </w:r>
            <w:r w:rsidR="003345D6">
              <w:rPr>
                <w:sz w:val="22"/>
                <w:szCs w:val="22"/>
              </w:rPr>
              <w:t>each</w:t>
            </w:r>
            <w:r w:rsidR="003345D6" w:rsidRPr="005F533A">
              <w:rPr>
                <w:sz w:val="22"/>
                <w:szCs w:val="22"/>
              </w:rPr>
              <w:t xml:space="preserve"> </w:t>
            </w:r>
            <w:r w:rsidRPr="005F533A">
              <w:rPr>
                <w:sz w:val="22"/>
                <w:szCs w:val="22"/>
              </w:rPr>
              <w:t>option</w:t>
            </w:r>
            <w:r w:rsidR="003345D6">
              <w:rPr>
                <w:sz w:val="22"/>
                <w:szCs w:val="22"/>
              </w:rPr>
              <w:t xml:space="preserve">, the steps </w:t>
            </w:r>
            <w:r w:rsidRPr="005F533A">
              <w:rPr>
                <w:sz w:val="22"/>
                <w:szCs w:val="22"/>
              </w:rPr>
              <w:t>needed to make the option work</w:t>
            </w:r>
            <w:r w:rsidR="003345D6">
              <w:rPr>
                <w:sz w:val="22"/>
                <w:szCs w:val="22"/>
              </w:rPr>
              <w:t>,</w:t>
            </w:r>
            <w:r w:rsidRPr="005F533A">
              <w:rPr>
                <w:sz w:val="22"/>
                <w:szCs w:val="22"/>
              </w:rPr>
              <w:t xml:space="preserve"> and a </w:t>
            </w:r>
            <w:r w:rsidR="003345D6">
              <w:rPr>
                <w:sz w:val="22"/>
                <w:szCs w:val="22"/>
              </w:rPr>
              <w:t xml:space="preserve">likely </w:t>
            </w:r>
            <w:r w:rsidRPr="005F533A">
              <w:rPr>
                <w:sz w:val="22"/>
                <w:szCs w:val="22"/>
              </w:rPr>
              <w:t>timeline.</w:t>
            </w:r>
          </w:p>
        </w:tc>
        <w:tc>
          <w:tcPr>
            <w:tcW w:w="1014" w:type="dxa"/>
            <w:shd w:val="clear" w:color="auto" w:fill="DDD0E9" w:themeFill="accent5" w:themeFillTint="33"/>
            <w:vAlign w:val="center"/>
          </w:tcPr>
          <w:p w:rsidR="00ED137E" w:rsidRDefault="00ED137E" w:rsidP="000B46B6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0BE8E26" wp14:editId="496012C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144780</wp:posOffset>
                      </wp:positionV>
                      <wp:extent cx="438785" cy="215265"/>
                      <wp:effectExtent l="0" t="19050" r="37465" b="32385"/>
                      <wp:wrapNone/>
                      <wp:docPr id="13" name="Right Arrow 13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3" o:spid="_x0000_s1026" type="#_x0000_t13" alt="Arrow symbol" style="position:absolute;margin-left:2pt;margin-top:11.4pt;width:34.55pt;height:1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DD0E9" w:themeFill="accent5" w:themeFillTint="33"/>
            <w:vAlign w:val="center"/>
          </w:tcPr>
          <w:p w:rsidR="00ED137E" w:rsidRPr="00B13381" w:rsidRDefault="00ED137E" w:rsidP="000B46B6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ED137E" w:rsidRDefault="00ED137E" w:rsidP="000B46B6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</w:t>
            </w:r>
            <w:r w:rsidR="00243871">
              <w:rPr>
                <w:sz w:val="22"/>
                <w:szCs w:val="22"/>
              </w:rPr>
              <w:t>pages 14-30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</w:tbl>
    <w:p w:rsidR="005F533A" w:rsidRDefault="005F533A" w:rsidP="002777D8"/>
    <w:p w:rsidR="00C81289" w:rsidRDefault="00C81289" w:rsidP="002777D8"/>
    <w:p w:rsidR="00C81289" w:rsidRDefault="00C81289" w:rsidP="002777D8"/>
    <w:p w:rsidR="00C81289" w:rsidRDefault="00C81289" w:rsidP="002777D8"/>
    <w:p w:rsidR="00C81289" w:rsidRDefault="00C81289" w:rsidP="002777D8"/>
    <w:p w:rsidR="00C81289" w:rsidRDefault="00C81289" w:rsidP="002777D8"/>
    <w:p w:rsidR="005F533A" w:rsidRDefault="005F533A" w:rsidP="002777D8"/>
    <w:p w:rsidR="005F533A" w:rsidRDefault="0066082B" w:rsidP="002777D8">
      <w:r w:rsidRPr="0066082B">
        <w:rPr>
          <w:noProof/>
          <w:lang w:eastAsia="en-NZ"/>
        </w:rPr>
        <w:lastRenderedPageBreak/>
        <w:drawing>
          <wp:inline distT="0" distB="0" distL="0" distR="0" wp14:anchorId="5824138B" wp14:editId="7B0EA1EB">
            <wp:extent cx="5760085" cy="82513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5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B6" w:rsidRDefault="000B46B6" w:rsidP="002777D8"/>
    <w:p w:rsidR="000B46B6" w:rsidRDefault="000B46B6" w:rsidP="002777D8"/>
    <w:tbl>
      <w:tblPr>
        <w:tblStyle w:val="Blanktable"/>
        <w:tblW w:w="0" w:type="auto"/>
        <w:tblLook w:val="04A0" w:firstRow="1" w:lastRow="0" w:firstColumn="1" w:lastColumn="0" w:noHBand="0" w:noVBand="1"/>
      </w:tblPr>
      <w:tblGrid>
        <w:gridCol w:w="5103"/>
        <w:gridCol w:w="1014"/>
        <w:gridCol w:w="3062"/>
      </w:tblGrid>
      <w:tr w:rsidR="00C81289" w:rsidTr="002B1C7F">
        <w:tc>
          <w:tcPr>
            <w:tcW w:w="5103" w:type="dxa"/>
            <w:shd w:val="clear" w:color="auto" w:fill="DDD0E9" w:themeFill="accent5" w:themeFillTint="33"/>
            <w:vAlign w:val="center"/>
          </w:tcPr>
          <w:p w:rsidR="00C81289" w:rsidRPr="005F533A" w:rsidRDefault="00C8128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 cost of making the changes to the fire services will depend on which option is chosen. After consultation, </w:t>
            </w:r>
            <w:r w:rsidR="003345D6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option </w:t>
            </w:r>
            <w:r w:rsidR="003345D6">
              <w:rPr>
                <w:sz w:val="22"/>
                <w:szCs w:val="22"/>
              </w:rPr>
              <w:t>will be chosen and more</w:t>
            </w:r>
            <w:r>
              <w:rPr>
                <w:sz w:val="22"/>
                <w:szCs w:val="22"/>
              </w:rPr>
              <w:t xml:space="preserve"> </w:t>
            </w:r>
            <w:r w:rsidR="003345D6">
              <w:rPr>
                <w:sz w:val="22"/>
                <w:szCs w:val="22"/>
              </w:rPr>
              <w:t xml:space="preserve">detailed </w:t>
            </w:r>
            <w:r>
              <w:rPr>
                <w:sz w:val="22"/>
                <w:szCs w:val="22"/>
              </w:rPr>
              <w:t xml:space="preserve">financial modelling </w:t>
            </w:r>
            <w:r w:rsidR="003345D6">
              <w:rPr>
                <w:sz w:val="22"/>
                <w:szCs w:val="22"/>
              </w:rPr>
              <w:t>will produce a more precise</w:t>
            </w:r>
            <w:r>
              <w:rPr>
                <w:sz w:val="22"/>
                <w:szCs w:val="22"/>
              </w:rPr>
              <w:t xml:space="preserve"> cost</w:t>
            </w:r>
            <w:r w:rsidR="003345D6">
              <w:rPr>
                <w:sz w:val="22"/>
                <w:szCs w:val="22"/>
              </w:rPr>
              <w:t>.</w:t>
            </w:r>
          </w:p>
        </w:tc>
        <w:tc>
          <w:tcPr>
            <w:tcW w:w="1014" w:type="dxa"/>
            <w:shd w:val="clear" w:color="auto" w:fill="DDD0E9" w:themeFill="accent5" w:themeFillTint="33"/>
          </w:tcPr>
          <w:p w:rsidR="00C81289" w:rsidRDefault="00C81289" w:rsidP="00C81289">
            <w:pPr>
              <w:spacing w:after="120"/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4FC3AD" wp14:editId="1412965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302260</wp:posOffset>
                      </wp:positionV>
                      <wp:extent cx="438785" cy="215265"/>
                      <wp:effectExtent l="0" t="19050" r="37465" b="32385"/>
                      <wp:wrapNone/>
                      <wp:docPr id="14" name="Right Arrow 14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4" o:spid="_x0000_s1026" type="#_x0000_t13" alt="Arrow symbol" style="position:absolute;margin-left:1.85pt;margin-top:23.8pt;width:34.55pt;height:1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DD0E9" w:themeFill="accent5" w:themeFillTint="33"/>
            <w:vAlign w:val="center"/>
          </w:tcPr>
          <w:p w:rsidR="00C81289" w:rsidRPr="00B13381" w:rsidRDefault="00C81289" w:rsidP="00C81289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C81289" w:rsidRDefault="00C81289" w:rsidP="00C81289">
            <w:pPr>
              <w:spacing w:after="120"/>
            </w:pPr>
            <w:r w:rsidRPr="00351D81">
              <w:rPr>
                <w:sz w:val="22"/>
                <w:szCs w:val="22"/>
              </w:rPr>
              <w:t xml:space="preserve">See </w:t>
            </w:r>
            <w:r w:rsidR="00243871">
              <w:rPr>
                <w:sz w:val="22"/>
                <w:szCs w:val="22"/>
              </w:rPr>
              <w:t>page 31</w:t>
            </w:r>
            <w:r w:rsidRPr="00351D81">
              <w:rPr>
                <w:sz w:val="22"/>
                <w:szCs w:val="22"/>
              </w:rPr>
              <w:t xml:space="preserve"> of the Discussion Document</w:t>
            </w:r>
          </w:p>
        </w:tc>
      </w:tr>
      <w:tr w:rsidR="00C81289" w:rsidTr="00C81289">
        <w:tc>
          <w:tcPr>
            <w:tcW w:w="5103" w:type="dxa"/>
            <w:vAlign w:val="center"/>
          </w:tcPr>
          <w:p w:rsidR="00C81289" w:rsidRDefault="00C81289" w:rsidP="00C8128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C81289" w:rsidRDefault="00C81289" w:rsidP="00C81289">
            <w:pPr>
              <w:spacing w:after="120"/>
              <w:rPr>
                <w:noProof/>
                <w:lang w:eastAsia="en-NZ"/>
              </w:rPr>
            </w:pPr>
          </w:p>
        </w:tc>
        <w:tc>
          <w:tcPr>
            <w:tcW w:w="3062" w:type="dxa"/>
          </w:tcPr>
          <w:p w:rsidR="00C81289" w:rsidRPr="00B13381" w:rsidRDefault="00C81289" w:rsidP="00C81289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C81289" w:rsidTr="002B1C7F">
        <w:tc>
          <w:tcPr>
            <w:tcW w:w="5103" w:type="dxa"/>
            <w:shd w:val="clear" w:color="auto" w:fill="DAEECB" w:themeFill="accent4" w:themeFillTint="33"/>
            <w:vAlign w:val="center"/>
          </w:tcPr>
          <w:p w:rsidR="00C81289" w:rsidRDefault="00C81289" w:rsidP="00C8128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C953F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eview has found three problems with the insurance-based source of the Commission’s funding:</w:t>
            </w:r>
          </w:p>
          <w:p w:rsidR="00C81289" w:rsidRDefault="00C81289" w:rsidP="00C81289">
            <w:pPr>
              <w:pStyle w:val="Tablebullet"/>
            </w:pPr>
            <w:r>
              <w:t>the fire service levy does not reflect risk of fire;</w:t>
            </w:r>
          </w:p>
          <w:p w:rsidR="00C81289" w:rsidRDefault="00C81289" w:rsidP="00C81289">
            <w:pPr>
              <w:pStyle w:val="Tablebullet"/>
            </w:pPr>
            <w:r>
              <w:t xml:space="preserve">the fire service levy does not reflect the range of activities the NZFS </w:t>
            </w:r>
            <w:r w:rsidR="003345D6">
              <w:t>provides</w:t>
            </w:r>
            <w:r>
              <w:t xml:space="preserve">; and </w:t>
            </w:r>
          </w:p>
          <w:p w:rsidR="00C81289" w:rsidRDefault="00C93E1A">
            <w:pPr>
              <w:pStyle w:val="Tablebullet"/>
            </w:pPr>
            <w:proofErr w:type="gramStart"/>
            <w:r>
              <w:t>the</w:t>
            </w:r>
            <w:proofErr w:type="gramEnd"/>
            <w:r w:rsidR="00C81289">
              <w:t xml:space="preserve"> fire service levy</w:t>
            </w:r>
            <w:r>
              <w:t xml:space="preserve"> can be confusing to calculate and difficult to forecast</w:t>
            </w:r>
            <w:r w:rsidR="00C81289">
              <w:t>.</w:t>
            </w:r>
          </w:p>
        </w:tc>
        <w:tc>
          <w:tcPr>
            <w:tcW w:w="1014" w:type="dxa"/>
            <w:shd w:val="clear" w:color="auto" w:fill="DAEECB" w:themeFill="accent4" w:themeFillTint="33"/>
          </w:tcPr>
          <w:p w:rsidR="00C81289" w:rsidRDefault="00C81289" w:rsidP="00C81289">
            <w:pPr>
              <w:spacing w:after="120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1E8749" wp14:editId="3638C2C7">
                      <wp:simplePos x="0" y="0"/>
                      <wp:positionH relativeFrom="column">
                        <wp:posOffset>29246</wp:posOffset>
                      </wp:positionH>
                      <wp:positionV relativeFrom="paragraph">
                        <wp:posOffset>810404</wp:posOffset>
                      </wp:positionV>
                      <wp:extent cx="438785" cy="215265"/>
                      <wp:effectExtent l="0" t="19050" r="37465" b="32385"/>
                      <wp:wrapNone/>
                      <wp:docPr id="15" name="Right Arrow 15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5" o:spid="_x0000_s1026" type="#_x0000_t13" alt="Arrow symbol" style="position:absolute;margin-left:2.3pt;margin-top:63.8pt;width:34.55pt;height:1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AEECB" w:themeFill="accent4" w:themeFillTint="33"/>
            <w:vAlign w:val="center"/>
          </w:tcPr>
          <w:p w:rsidR="00C81289" w:rsidRPr="00B13381" w:rsidRDefault="00C81289" w:rsidP="00C81289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C81289" w:rsidRPr="00B13381" w:rsidRDefault="00C81289" w:rsidP="00C81289">
            <w:pPr>
              <w:spacing w:after="120"/>
              <w:rPr>
                <w:b/>
                <w:sz w:val="22"/>
                <w:szCs w:val="22"/>
              </w:rPr>
            </w:pPr>
            <w:r w:rsidRPr="00351D81">
              <w:rPr>
                <w:sz w:val="22"/>
                <w:szCs w:val="22"/>
              </w:rPr>
              <w:t xml:space="preserve">See </w:t>
            </w:r>
            <w:r w:rsidR="00243871">
              <w:rPr>
                <w:sz w:val="22"/>
                <w:szCs w:val="22"/>
              </w:rPr>
              <w:t>pages 32-33</w:t>
            </w:r>
            <w:r>
              <w:rPr>
                <w:sz w:val="22"/>
                <w:szCs w:val="22"/>
              </w:rPr>
              <w:t xml:space="preserve"> </w:t>
            </w:r>
            <w:r w:rsidRPr="00351D81">
              <w:rPr>
                <w:sz w:val="22"/>
                <w:szCs w:val="22"/>
              </w:rPr>
              <w:t>of the Discussion Document</w:t>
            </w:r>
          </w:p>
        </w:tc>
      </w:tr>
      <w:tr w:rsidR="00C81289" w:rsidTr="00C81289">
        <w:tc>
          <w:tcPr>
            <w:tcW w:w="5103" w:type="dxa"/>
            <w:vAlign w:val="center"/>
          </w:tcPr>
          <w:p w:rsidR="00C81289" w:rsidRDefault="00C81289" w:rsidP="00C8128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C81289" w:rsidRDefault="00C81289" w:rsidP="00C81289">
            <w:pPr>
              <w:spacing w:after="120"/>
              <w:rPr>
                <w:noProof/>
                <w:lang w:eastAsia="en-NZ"/>
              </w:rPr>
            </w:pPr>
          </w:p>
        </w:tc>
        <w:tc>
          <w:tcPr>
            <w:tcW w:w="3062" w:type="dxa"/>
          </w:tcPr>
          <w:p w:rsidR="00C81289" w:rsidRPr="00B13381" w:rsidRDefault="00C81289" w:rsidP="00C81289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C81289" w:rsidTr="002B1C7F">
        <w:tc>
          <w:tcPr>
            <w:tcW w:w="5103" w:type="dxa"/>
            <w:shd w:val="clear" w:color="auto" w:fill="DAEECB" w:themeFill="accent4" w:themeFillTint="33"/>
            <w:vAlign w:val="center"/>
          </w:tcPr>
          <w:p w:rsidR="001925D7" w:rsidRDefault="00C81289" w:rsidP="00C93E1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DF14B3">
              <w:rPr>
                <w:sz w:val="22"/>
                <w:szCs w:val="22"/>
              </w:rPr>
              <w:t>Discussion Document</w:t>
            </w:r>
            <w:r>
              <w:rPr>
                <w:sz w:val="22"/>
                <w:szCs w:val="22"/>
              </w:rPr>
              <w:t xml:space="preserve"> has set out </w:t>
            </w:r>
            <w:r w:rsidR="000237EE">
              <w:rPr>
                <w:sz w:val="22"/>
                <w:szCs w:val="22"/>
              </w:rPr>
              <w:t xml:space="preserve">two </w:t>
            </w:r>
            <w:r>
              <w:rPr>
                <w:sz w:val="22"/>
                <w:szCs w:val="22"/>
              </w:rPr>
              <w:t xml:space="preserve">options to improve the funding of the Commission. </w:t>
            </w:r>
            <w:r w:rsidR="001925D7">
              <w:rPr>
                <w:sz w:val="22"/>
                <w:szCs w:val="22"/>
              </w:rPr>
              <w:t>T</w:t>
            </w:r>
            <w:r w:rsidR="001925D7" w:rsidRPr="005F533A">
              <w:rPr>
                <w:sz w:val="22"/>
                <w:szCs w:val="22"/>
              </w:rPr>
              <w:t>here are different ways the</w:t>
            </w:r>
            <w:r w:rsidR="00056D6E">
              <w:rPr>
                <w:sz w:val="22"/>
                <w:szCs w:val="22"/>
              </w:rPr>
              <w:t xml:space="preserve"> funding</w:t>
            </w:r>
            <w:r w:rsidR="001925D7" w:rsidRPr="005F533A">
              <w:rPr>
                <w:sz w:val="22"/>
                <w:szCs w:val="22"/>
              </w:rPr>
              <w:t xml:space="preserve"> options could be put together. </w:t>
            </w:r>
            <w:r w:rsidR="00C953FE">
              <w:rPr>
                <w:sz w:val="22"/>
                <w:szCs w:val="22"/>
              </w:rPr>
              <w:t>We w</w:t>
            </w:r>
            <w:r w:rsidR="001925D7" w:rsidRPr="005F533A">
              <w:rPr>
                <w:sz w:val="22"/>
                <w:szCs w:val="22"/>
              </w:rPr>
              <w:t xml:space="preserve">ant to hear </w:t>
            </w:r>
            <w:r w:rsidR="00C93E1A">
              <w:rPr>
                <w:sz w:val="22"/>
                <w:szCs w:val="22"/>
              </w:rPr>
              <w:t>your views</w:t>
            </w:r>
            <w:r w:rsidR="001925D7" w:rsidRPr="005F533A">
              <w:rPr>
                <w:sz w:val="22"/>
                <w:szCs w:val="22"/>
              </w:rPr>
              <w:t xml:space="preserve"> </w:t>
            </w:r>
            <w:r w:rsidR="00C93E1A">
              <w:rPr>
                <w:sz w:val="22"/>
                <w:szCs w:val="22"/>
              </w:rPr>
              <w:t>on</w:t>
            </w:r>
            <w:r w:rsidR="001925D7" w:rsidRPr="005F533A">
              <w:rPr>
                <w:sz w:val="22"/>
                <w:szCs w:val="22"/>
              </w:rPr>
              <w:t xml:space="preserve"> what parts of the</w:t>
            </w:r>
            <w:r w:rsidR="00056D6E">
              <w:rPr>
                <w:sz w:val="22"/>
                <w:szCs w:val="22"/>
              </w:rPr>
              <w:t xml:space="preserve"> funding</w:t>
            </w:r>
            <w:r w:rsidR="001925D7" w:rsidRPr="005F533A">
              <w:rPr>
                <w:sz w:val="22"/>
                <w:szCs w:val="22"/>
              </w:rPr>
              <w:t xml:space="preserve"> options </w:t>
            </w:r>
            <w:r w:rsidR="001925D7">
              <w:rPr>
                <w:sz w:val="22"/>
                <w:szCs w:val="22"/>
              </w:rPr>
              <w:t xml:space="preserve">might </w:t>
            </w:r>
            <w:r w:rsidR="001925D7" w:rsidRPr="005F533A">
              <w:rPr>
                <w:sz w:val="22"/>
                <w:szCs w:val="22"/>
              </w:rPr>
              <w:t xml:space="preserve">work well, </w:t>
            </w:r>
            <w:r w:rsidR="00C953FE">
              <w:rPr>
                <w:sz w:val="22"/>
                <w:szCs w:val="22"/>
              </w:rPr>
              <w:t>or</w:t>
            </w:r>
            <w:r w:rsidR="00C953FE" w:rsidRPr="005F533A">
              <w:rPr>
                <w:sz w:val="22"/>
                <w:szCs w:val="22"/>
              </w:rPr>
              <w:t xml:space="preserve"> </w:t>
            </w:r>
            <w:r w:rsidR="001925D7" w:rsidRPr="005F533A">
              <w:rPr>
                <w:sz w:val="22"/>
                <w:szCs w:val="22"/>
              </w:rPr>
              <w:t xml:space="preserve">how </w:t>
            </w:r>
            <w:r w:rsidR="00056D6E">
              <w:rPr>
                <w:sz w:val="22"/>
                <w:szCs w:val="22"/>
              </w:rPr>
              <w:t xml:space="preserve">the funding </w:t>
            </w:r>
            <w:r w:rsidR="001925D7" w:rsidRPr="005F533A">
              <w:rPr>
                <w:sz w:val="22"/>
                <w:szCs w:val="22"/>
              </w:rPr>
              <w:t xml:space="preserve">options could be </w:t>
            </w:r>
            <w:r w:rsidR="00C953FE">
              <w:rPr>
                <w:sz w:val="22"/>
                <w:szCs w:val="22"/>
              </w:rPr>
              <w:t>improved</w:t>
            </w:r>
            <w:r w:rsidR="001925D7" w:rsidRPr="005F533A">
              <w:rPr>
                <w:sz w:val="22"/>
                <w:szCs w:val="22"/>
              </w:rPr>
              <w:t>.</w:t>
            </w:r>
          </w:p>
        </w:tc>
        <w:tc>
          <w:tcPr>
            <w:tcW w:w="1014" w:type="dxa"/>
            <w:shd w:val="clear" w:color="auto" w:fill="DAEECB" w:themeFill="accent4" w:themeFillTint="33"/>
          </w:tcPr>
          <w:p w:rsidR="00C81289" w:rsidRDefault="001925D7" w:rsidP="00C81289">
            <w:pPr>
              <w:spacing w:after="120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5D3F12" wp14:editId="00497E5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577850</wp:posOffset>
                      </wp:positionV>
                      <wp:extent cx="438785" cy="215265"/>
                      <wp:effectExtent l="0" t="19050" r="37465" b="32385"/>
                      <wp:wrapNone/>
                      <wp:docPr id="16" name="Right Arrow 16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6" o:spid="_x0000_s1026" type="#_x0000_t13" alt="Arrow symbol" style="position:absolute;margin-left:2.05pt;margin-top:45.5pt;width:34.55pt;height:1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AEECB" w:themeFill="accent4" w:themeFillTint="33"/>
            <w:vAlign w:val="center"/>
          </w:tcPr>
          <w:p w:rsidR="001925D7" w:rsidRPr="00B13381" w:rsidRDefault="001925D7" w:rsidP="001925D7">
            <w:pPr>
              <w:spacing w:after="120"/>
              <w:rPr>
                <w:b/>
                <w:sz w:val="22"/>
                <w:szCs w:val="22"/>
              </w:rPr>
            </w:pPr>
            <w:r w:rsidRPr="00B13381">
              <w:rPr>
                <w:b/>
                <w:sz w:val="22"/>
                <w:szCs w:val="22"/>
              </w:rPr>
              <w:t>Find out more</w:t>
            </w:r>
          </w:p>
          <w:p w:rsidR="00C81289" w:rsidRDefault="00243871" w:rsidP="001925D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pages 34</w:t>
            </w:r>
            <w:r w:rsidR="001925D7" w:rsidRPr="003F071C">
              <w:rPr>
                <w:sz w:val="22"/>
                <w:szCs w:val="22"/>
              </w:rPr>
              <w:t>-39 of the Discussion Document</w:t>
            </w:r>
          </w:p>
          <w:p w:rsidR="00116E57" w:rsidRPr="00B13381" w:rsidRDefault="00116E57" w:rsidP="001925D7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0B46B6" w:rsidTr="000B46B6">
        <w:tc>
          <w:tcPr>
            <w:tcW w:w="5103" w:type="dxa"/>
            <w:shd w:val="clear" w:color="auto" w:fill="FFFFFF" w:themeFill="background1"/>
            <w:vAlign w:val="center"/>
          </w:tcPr>
          <w:p w:rsidR="000B46B6" w:rsidRDefault="000B46B6" w:rsidP="00C8128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:rsidR="000B46B6" w:rsidRDefault="000B46B6" w:rsidP="00C81289">
            <w:pPr>
              <w:spacing w:after="120"/>
              <w:rPr>
                <w:noProof/>
                <w:lang w:eastAsia="en-NZ"/>
              </w:rPr>
            </w:pP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0B46B6" w:rsidRPr="00B13381" w:rsidRDefault="000B46B6" w:rsidP="001925D7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0B46B6" w:rsidTr="00870D32">
        <w:tc>
          <w:tcPr>
            <w:tcW w:w="5103" w:type="dxa"/>
            <w:shd w:val="clear" w:color="auto" w:fill="DAEECB" w:themeFill="accent4" w:themeFillTint="33"/>
            <w:vAlign w:val="center"/>
          </w:tcPr>
          <w:p w:rsidR="000B46B6" w:rsidRDefault="000B46B6" w:rsidP="00870D32">
            <w:pPr>
              <w:spacing w:after="120"/>
              <w:rPr>
                <w:sz w:val="22"/>
                <w:szCs w:val="22"/>
              </w:rPr>
            </w:pPr>
            <w:r w:rsidRPr="005F533A">
              <w:rPr>
                <w:sz w:val="22"/>
                <w:szCs w:val="22"/>
              </w:rPr>
              <w:t xml:space="preserve">A brief overview of the </w:t>
            </w:r>
            <w:r w:rsidR="00C953FE">
              <w:rPr>
                <w:sz w:val="22"/>
                <w:szCs w:val="22"/>
              </w:rPr>
              <w:t xml:space="preserve">funding </w:t>
            </w:r>
            <w:r w:rsidRPr="005F533A">
              <w:rPr>
                <w:sz w:val="22"/>
                <w:szCs w:val="22"/>
              </w:rPr>
              <w:t>options</w:t>
            </w:r>
            <w:r w:rsidR="008D1EC9">
              <w:rPr>
                <w:sz w:val="22"/>
                <w:szCs w:val="22"/>
              </w:rPr>
              <w:t xml:space="preserve"> for the Commission</w:t>
            </w:r>
            <w:r w:rsidRPr="005F533A">
              <w:rPr>
                <w:sz w:val="22"/>
                <w:szCs w:val="22"/>
              </w:rPr>
              <w:t xml:space="preserve"> is set out in the diagram below.</w:t>
            </w:r>
          </w:p>
        </w:tc>
        <w:tc>
          <w:tcPr>
            <w:tcW w:w="1014" w:type="dxa"/>
            <w:shd w:val="clear" w:color="auto" w:fill="DAEECB" w:themeFill="accent4" w:themeFillTint="33"/>
          </w:tcPr>
          <w:p w:rsidR="000B46B6" w:rsidRDefault="000B46B6" w:rsidP="00870D32">
            <w:pPr>
              <w:spacing w:after="120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81940C" wp14:editId="6C19572A">
                      <wp:simplePos x="0" y="0"/>
                      <wp:positionH relativeFrom="column">
                        <wp:posOffset>34985</wp:posOffset>
                      </wp:positionH>
                      <wp:positionV relativeFrom="paragraph">
                        <wp:posOffset>154305</wp:posOffset>
                      </wp:positionV>
                      <wp:extent cx="438785" cy="215265"/>
                      <wp:effectExtent l="0" t="19050" r="37465" b="32385"/>
                      <wp:wrapNone/>
                      <wp:docPr id="17" name="Right Arrow 17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7" o:spid="_x0000_s1026" type="#_x0000_t13" alt="Arrow symbol" style="position:absolute;margin-left:2.75pt;margin-top:12.15pt;width:34.55pt;height:1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DAEECB" w:themeFill="accent4" w:themeFillTint="33"/>
          </w:tcPr>
          <w:p w:rsidR="000B46B6" w:rsidRPr="003F071C" w:rsidRDefault="000B46B6" w:rsidP="00870D32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b/>
                <w:sz w:val="22"/>
                <w:szCs w:val="22"/>
              </w:rPr>
              <w:t>Find out more</w:t>
            </w:r>
          </w:p>
          <w:p w:rsidR="000B46B6" w:rsidRPr="00B13381" w:rsidRDefault="00243871" w:rsidP="00870D3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See pages 34</w:t>
            </w:r>
            <w:r w:rsidR="000B46B6" w:rsidRPr="003F071C">
              <w:rPr>
                <w:sz w:val="22"/>
                <w:szCs w:val="22"/>
              </w:rPr>
              <w:t>-39 of the Discussion Document</w:t>
            </w:r>
          </w:p>
        </w:tc>
      </w:tr>
    </w:tbl>
    <w:p w:rsidR="001925D7" w:rsidRDefault="001925D7">
      <w:pPr>
        <w:keepLines w:val="0"/>
        <w:rPr>
          <w:noProof/>
          <w:lang w:eastAsia="en-NZ"/>
        </w:rPr>
      </w:pPr>
    </w:p>
    <w:p w:rsidR="001925D7" w:rsidRDefault="00056D6E" w:rsidP="00056D6E">
      <w:pPr>
        <w:keepLines w:val="0"/>
        <w:rPr>
          <w:noProof/>
          <w:lang w:eastAsia="en-NZ"/>
        </w:rPr>
      </w:pPr>
      <w:r w:rsidRPr="00361762">
        <w:rPr>
          <w:noProof/>
          <w:lang w:eastAsia="en-NZ"/>
        </w:rPr>
        <w:drawing>
          <wp:inline distT="0" distB="0" distL="0" distR="0" wp14:anchorId="2331E770" wp14:editId="4C886CDB">
            <wp:extent cx="3987210" cy="3529052"/>
            <wp:effectExtent l="0" t="0" r="0" b="0"/>
            <wp:docPr id="30" name="Picture 30" descr="This figure is a diagram of the funding options. It sets out the main features of each option. It also sets out the decisions that would need to be made for each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418" cy="353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D7" w:rsidRDefault="001925D7" w:rsidP="002777D8"/>
    <w:tbl>
      <w:tblPr>
        <w:tblStyle w:val="Blanktable"/>
        <w:tblW w:w="0" w:type="auto"/>
        <w:tblLook w:val="04A0" w:firstRow="1" w:lastRow="0" w:firstColumn="1" w:lastColumn="0" w:noHBand="0" w:noVBand="1"/>
      </w:tblPr>
      <w:tblGrid>
        <w:gridCol w:w="5103"/>
        <w:gridCol w:w="1014"/>
        <w:gridCol w:w="3062"/>
      </w:tblGrid>
      <w:tr w:rsidR="001925D7" w:rsidRPr="00B13381" w:rsidTr="002B1C7F">
        <w:tc>
          <w:tcPr>
            <w:tcW w:w="5103" w:type="dxa"/>
            <w:shd w:val="clear" w:color="auto" w:fill="F8CEC4" w:themeFill="accent2" w:themeFillTint="33"/>
            <w:vAlign w:val="center"/>
          </w:tcPr>
          <w:p w:rsidR="001925D7" w:rsidRDefault="001925D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DF14B3">
              <w:rPr>
                <w:sz w:val="22"/>
                <w:szCs w:val="22"/>
              </w:rPr>
              <w:t>Discussion Document</w:t>
            </w:r>
            <w:r>
              <w:rPr>
                <w:sz w:val="22"/>
                <w:szCs w:val="22"/>
              </w:rPr>
              <w:t xml:space="preserve"> </w:t>
            </w:r>
            <w:r w:rsidR="00C953FE">
              <w:rPr>
                <w:sz w:val="22"/>
                <w:szCs w:val="22"/>
              </w:rPr>
              <w:t>looks at ways to ensure</w:t>
            </w:r>
            <w:r>
              <w:rPr>
                <w:sz w:val="22"/>
                <w:szCs w:val="22"/>
              </w:rPr>
              <w:t xml:space="preserve"> the Commission is working well. </w:t>
            </w:r>
            <w:r w:rsidR="00C953FE">
              <w:rPr>
                <w:sz w:val="22"/>
                <w:szCs w:val="22"/>
              </w:rPr>
              <w:t>This includes ensuring</w:t>
            </w:r>
            <w:r>
              <w:rPr>
                <w:sz w:val="22"/>
                <w:szCs w:val="22"/>
              </w:rPr>
              <w:t xml:space="preserve"> the process for reviewing the fire service levy </w:t>
            </w:r>
            <w:r w:rsidR="00C953FE">
              <w:rPr>
                <w:sz w:val="22"/>
                <w:szCs w:val="22"/>
              </w:rPr>
              <w:t>fits into the pr</w:t>
            </w:r>
            <w:r w:rsidR="006C1E9C">
              <w:rPr>
                <w:sz w:val="22"/>
                <w:szCs w:val="22"/>
              </w:rPr>
              <w:t>ocesses for monitoring the Commission</w:t>
            </w:r>
            <w:r w:rsidR="00C953FE">
              <w:rPr>
                <w:sz w:val="22"/>
                <w:szCs w:val="22"/>
              </w:rPr>
              <w:t>’s performance</w:t>
            </w:r>
            <w:r w:rsidR="006C1E9C">
              <w:rPr>
                <w:sz w:val="22"/>
                <w:szCs w:val="22"/>
              </w:rPr>
              <w:t>.</w:t>
            </w:r>
          </w:p>
        </w:tc>
        <w:tc>
          <w:tcPr>
            <w:tcW w:w="1014" w:type="dxa"/>
            <w:shd w:val="clear" w:color="auto" w:fill="F8CEC4" w:themeFill="accent2" w:themeFillTint="33"/>
            <w:vAlign w:val="center"/>
          </w:tcPr>
          <w:p w:rsidR="001925D7" w:rsidRDefault="001925D7" w:rsidP="006C1E9C">
            <w:pPr>
              <w:spacing w:after="120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625E89" wp14:editId="25D1763A">
                      <wp:simplePos x="0" y="0"/>
                      <wp:positionH relativeFrom="column">
                        <wp:posOffset>34985</wp:posOffset>
                      </wp:positionH>
                      <wp:positionV relativeFrom="paragraph">
                        <wp:posOffset>154305</wp:posOffset>
                      </wp:positionV>
                      <wp:extent cx="438785" cy="215265"/>
                      <wp:effectExtent l="0" t="19050" r="37465" b="32385"/>
                      <wp:wrapNone/>
                      <wp:docPr id="18" name="Right Arrow 18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8" o:spid="_x0000_s1026" type="#_x0000_t13" alt="Arrow symbol" style="position:absolute;margin-left:2.75pt;margin-top:12.15pt;width:34.55pt;height:1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F8CEC4" w:themeFill="accent2" w:themeFillTint="33"/>
          </w:tcPr>
          <w:p w:rsidR="001925D7" w:rsidRPr="003F071C" w:rsidRDefault="001925D7" w:rsidP="001925D7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b/>
                <w:sz w:val="22"/>
                <w:szCs w:val="22"/>
              </w:rPr>
              <w:t>Find out more</w:t>
            </w:r>
          </w:p>
          <w:p w:rsidR="001925D7" w:rsidRPr="003F071C" w:rsidRDefault="001925D7" w:rsidP="001925D7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sz w:val="22"/>
                <w:szCs w:val="22"/>
              </w:rPr>
              <w:t>See pages 40-42 of the Discussion Document</w:t>
            </w:r>
          </w:p>
        </w:tc>
      </w:tr>
      <w:tr w:rsidR="006C1E9C" w:rsidRPr="00B13381" w:rsidTr="006C1E9C">
        <w:tc>
          <w:tcPr>
            <w:tcW w:w="5103" w:type="dxa"/>
            <w:vAlign w:val="center"/>
          </w:tcPr>
          <w:p w:rsidR="006C1E9C" w:rsidRDefault="006C1E9C" w:rsidP="001925D7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6C1E9C" w:rsidRDefault="006C1E9C" w:rsidP="006C1E9C">
            <w:pPr>
              <w:spacing w:after="120"/>
              <w:rPr>
                <w:noProof/>
                <w:lang w:eastAsia="en-NZ"/>
              </w:rPr>
            </w:pPr>
          </w:p>
        </w:tc>
        <w:tc>
          <w:tcPr>
            <w:tcW w:w="3062" w:type="dxa"/>
          </w:tcPr>
          <w:p w:rsidR="006C1E9C" w:rsidRPr="003F071C" w:rsidRDefault="006C1E9C" w:rsidP="001925D7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1925D7" w:rsidRPr="00B13381" w:rsidTr="002B1C7F">
        <w:tc>
          <w:tcPr>
            <w:tcW w:w="5103" w:type="dxa"/>
            <w:shd w:val="clear" w:color="auto" w:fill="FEF6D8" w:themeFill="background2" w:themeFillTint="33"/>
            <w:vAlign w:val="center"/>
          </w:tcPr>
          <w:p w:rsidR="001925D7" w:rsidRDefault="00CE776E" w:rsidP="00C93E1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make a submission. </w:t>
            </w:r>
            <w:r w:rsidR="006C1E9C">
              <w:rPr>
                <w:sz w:val="22"/>
                <w:szCs w:val="22"/>
              </w:rPr>
              <w:t xml:space="preserve">The </w:t>
            </w:r>
            <w:r w:rsidR="00DF14B3">
              <w:rPr>
                <w:sz w:val="22"/>
                <w:szCs w:val="22"/>
              </w:rPr>
              <w:t>Discussion Document</w:t>
            </w:r>
            <w:r w:rsidR="006C1E9C">
              <w:rPr>
                <w:sz w:val="22"/>
                <w:szCs w:val="22"/>
              </w:rPr>
              <w:t xml:space="preserve"> sets out a list of questions to consider when writing your submission. You do not have to answer all the questions</w:t>
            </w:r>
            <w:r w:rsidR="00C953FE">
              <w:rPr>
                <w:sz w:val="22"/>
                <w:szCs w:val="22"/>
              </w:rPr>
              <w:t xml:space="preserve">. </w:t>
            </w:r>
            <w:r w:rsidR="00C93E1A">
              <w:rPr>
                <w:sz w:val="22"/>
                <w:szCs w:val="22"/>
              </w:rPr>
              <w:t xml:space="preserve"> Make a submission at </w:t>
            </w:r>
            <w:hyperlink r:id="rId13" w:history="1">
              <w:r w:rsidR="00C93E1A" w:rsidRPr="0085696B">
                <w:rPr>
                  <w:rStyle w:val="Hyperlink"/>
                  <w:sz w:val="22"/>
                  <w:szCs w:val="22"/>
                </w:rPr>
                <w:t>www.dia.govt.nz/fireservicesreview</w:t>
              </w:r>
            </w:hyperlink>
            <w:r w:rsidR="00C93E1A">
              <w:rPr>
                <w:sz w:val="22"/>
                <w:szCs w:val="22"/>
              </w:rPr>
              <w:t xml:space="preserve"> or in writing to the Fire Services Review, Department of Internal Affairs, </w:t>
            </w:r>
            <w:proofErr w:type="gramStart"/>
            <w:r w:rsidR="00C93E1A">
              <w:rPr>
                <w:sz w:val="22"/>
                <w:szCs w:val="22"/>
              </w:rPr>
              <w:t>PO</w:t>
            </w:r>
            <w:proofErr w:type="gramEnd"/>
            <w:r w:rsidR="00C93E1A">
              <w:rPr>
                <w:sz w:val="22"/>
                <w:szCs w:val="22"/>
              </w:rPr>
              <w:t xml:space="preserve"> Box 805, Wellington 6140 by 10 July. </w:t>
            </w:r>
          </w:p>
        </w:tc>
        <w:tc>
          <w:tcPr>
            <w:tcW w:w="1014" w:type="dxa"/>
            <w:shd w:val="clear" w:color="auto" w:fill="FEF6D8" w:themeFill="background2" w:themeFillTint="33"/>
            <w:vAlign w:val="center"/>
          </w:tcPr>
          <w:p w:rsidR="001925D7" w:rsidRDefault="006C1E9C" w:rsidP="006C1E9C">
            <w:pPr>
              <w:spacing w:after="120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FAAA2DE" wp14:editId="6036F231">
                      <wp:simplePos x="0" y="0"/>
                      <wp:positionH relativeFrom="column">
                        <wp:posOffset>32049</wp:posOffset>
                      </wp:positionH>
                      <wp:positionV relativeFrom="paragraph">
                        <wp:posOffset>147224</wp:posOffset>
                      </wp:positionV>
                      <wp:extent cx="438785" cy="215265"/>
                      <wp:effectExtent l="0" t="19050" r="37465" b="32385"/>
                      <wp:wrapNone/>
                      <wp:docPr id="19" name="Right Arrow 19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9" o:spid="_x0000_s1026" type="#_x0000_t13" alt="Arrow symbol" style="position:absolute;margin-left:2.5pt;margin-top:11.6pt;width:34.55pt;height:1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" adj="1630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FEF6D8" w:themeFill="background2" w:themeFillTint="33"/>
          </w:tcPr>
          <w:p w:rsidR="006C1E9C" w:rsidRPr="003F071C" w:rsidRDefault="006C1E9C" w:rsidP="006C1E9C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b/>
                <w:sz w:val="22"/>
                <w:szCs w:val="22"/>
              </w:rPr>
              <w:t>Find out more</w:t>
            </w:r>
          </w:p>
          <w:p w:rsidR="001925D7" w:rsidRPr="003F071C" w:rsidRDefault="006C1E9C" w:rsidP="006C1E9C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sz w:val="22"/>
                <w:szCs w:val="22"/>
              </w:rPr>
              <w:t>See pages 43-44 of the Discussion Document</w:t>
            </w:r>
          </w:p>
        </w:tc>
      </w:tr>
      <w:tr w:rsidR="00DF14B3" w:rsidRPr="00B13381" w:rsidTr="00DF14B3">
        <w:tc>
          <w:tcPr>
            <w:tcW w:w="5103" w:type="dxa"/>
            <w:shd w:val="clear" w:color="auto" w:fill="auto"/>
            <w:vAlign w:val="center"/>
          </w:tcPr>
          <w:p w:rsidR="00DF14B3" w:rsidRDefault="00DF14B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F14B3" w:rsidRDefault="00DF14B3" w:rsidP="006C1E9C">
            <w:pPr>
              <w:spacing w:after="120"/>
              <w:rPr>
                <w:noProof/>
                <w:lang w:eastAsia="en-NZ"/>
              </w:rPr>
            </w:pPr>
          </w:p>
        </w:tc>
        <w:tc>
          <w:tcPr>
            <w:tcW w:w="3062" w:type="dxa"/>
            <w:shd w:val="clear" w:color="auto" w:fill="auto"/>
          </w:tcPr>
          <w:p w:rsidR="00DF14B3" w:rsidRPr="003F071C" w:rsidRDefault="00DF14B3" w:rsidP="006C1E9C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DF14B3" w:rsidRPr="00B13381" w:rsidTr="00DF14B3">
        <w:tc>
          <w:tcPr>
            <w:tcW w:w="5103" w:type="dxa"/>
            <w:shd w:val="clear" w:color="auto" w:fill="FCE1D2" w:themeFill="accent6" w:themeFillTint="33"/>
            <w:vAlign w:val="center"/>
          </w:tcPr>
          <w:p w:rsidR="00DF14B3" w:rsidRDefault="00DF14B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attachments to the Discussion Document give more information about:</w:t>
            </w:r>
          </w:p>
          <w:p w:rsidR="00DF14B3" w:rsidRPr="00DF14B3" w:rsidRDefault="00DF14B3" w:rsidP="00DF14B3">
            <w:pPr>
              <w:pStyle w:val="Tablebullet"/>
            </w:pPr>
            <w:r w:rsidRPr="00DF14B3">
              <w:t xml:space="preserve">stakeholders </w:t>
            </w:r>
            <w:r w:rsidR="00C93E1A">
              <w:t>who have given input</w:t>
            </w:r>
            <w:r w:rsidRPr="00DF14B3">
              <w:t>;</w:t>
            </w:r>
          </w:p>
          <w:p w:rsidR="00DF14B3" w:rsidRPr="00DF14B3" w:rsidRDefault="00DF14B3" w:rsidP="00DF14B3">
            <w:pPr>
              <w:pStyle w:val="Tablebullet"/>
            </w:pPr>
            <w:r>
              <w:t>the</w:t>
            </w:r>
            <w:r w:rsidRPr="00DF14B3">
              <w:t xml:space="preserve"> Commission’s Vision 2020;</w:t>
            </w:r>
          </w:p>
          <w:p w:rsidR="00DF14B3" w:rsidRPr="00DF14B3" w:rsidRDefault="00DF14B3" w:rsidP="00DF14B3">
            <w:pPr>
              <w:pStyle w:val="Tablebullet"/>
            </w:pPr>
            <w:r>
              <w:t>the</w:t>
            </w:r>
            <w:r w:rsidRPr="00DF14B3">
              <w:t xml:space="preserve"> fire services’ problems and their consequences;</w:t>
            </w:r>
          </w:p>
          <w:p w:rsidR="00DF14B3" w:rsidRPr="00DF14B3" w:rsidRDefault="00DF14B3" w:rsidP="00DF14B3">
            <w:pPr>
              <w:pStyle w:val="Tablebullet"/>
            </w:pPr>
            <w:r>
              <w:t>d</w:t>
            </w:r>
            <w:r w:rsidRPr="00DF14B3">
              <w:t>raft governance structure for Option 2: Coordinated service delivery;</w:t>
            </w:r>
          </w:p>
          <w:p w:rsidR="00DF14B3" w:rsidRPr="00DF14B3" w:rsidRDefault="00DF14B3" w:rsidP="00DF14B3">
            <w:pPr>
              <w:pStyle w:val="Tablebullet"/>
            </w:pPr>
            <w:r>
              <w:t>i</w:t>
            </w:r>
            <w:r w:rsidRPr="00DF14B3">
              <w:t>ncome sources for rural fire;</w:t>
            </w:r>
          </w:p>
          <w:p w:rsidR="00DF14B3" w:rsidRPr="00DF14B3" w:rsidRDefault="00DF14B3" w:rsidP="00DF14B3">
            <w:pPr>
              <w:pStyle w:val="Tablebullet"/>
            </w:pPr>
            <w:r>
              <w:t>b</w:t>
            </w:r>
            <w:r w:rsidRPr="00DF14B3">
              <w:t>est practice for compliance;</w:t>
            </w:r>
          </w:p>
          <w:p w:rsidR="00DF14B3" w:rsidRPr="00DF14B3" w:rsidRDefault="00DF14B3" w:rsidP="00DF14B3">
            <w:pPr>
              <w:pStyle w:val="Tablebullet"/>
            </w:pPr>
            <w:r>
              <w:t>o</w:t>
            </w:r>
            <w:r w:rsidRPr="00DF14B3">
              <w:t xml:space="preserve">ptions for organisational </w:t>
            </w:r>
            <w:r w:rsidR="00D00000">
              <w:t>structures for Option 3: O</w:t>
            </w:r>
            <w:r w:rsidRPr="00DF14B3">
              <w:t>ne national fire service;</w:t>
            </w:r>
          </w:p>
          <w:p w:rsidR="00DF14B3" w:rsidRPr="00DF14B3" w:rsidRDefault="00DF14B3" w:rsidP="00DF14B3">
            <w:pPr>
              <w:pStyle w:val="Tablebullet"/>
            </w:pPr>
            <w:r>
              <w:t>d</w:t>
            </w:r>
            <w:r w:rsidRPr="00DF14B3">
              <w:t>iscarded options for funding the Commission; and</w:t>
            </w:r>
          </w:p>
          <w:p w:rsidR="00DF14B3" w:rsidRDefault="00DF14B3" w:rsidP="00DF14B3">
            <w:pPr>
              <w:pStyle w:val="Tablebullet"/>
              <w:rPr>
                <w:szCs w:val="22"/>
              </w:rPr>
            </w:pPr>
            <w:proofErr w:type="gramStart"/>
            <w:r>
              <w:t>a</w:t>
            </w:r>
            <w:proofErr w:type="gramEnd"/>
            <w:r w:rsidRPr="00DF14B3">
              <w:t xml:space="preserve"> glossary</w:t>
            </w:r>
            <w:r>
              <w:rPr>
                <w:szCs w:val="22"/>
              </w:rPr>
              <w:t xml:space="preserve"> of terms used in the Discussion Document.</w:t>
            </w:r>
          </w:p>
        </w:tc>
        <w:tc>
          <w:tcPr>
            <w:tcW w:w="1014" w:type="dxa"/>
            <w:shd w:val="clear" w:color="auto" w:fill="FCE1D2" w:themeFill="accent6" w:themeFillTint="33"/>
            <w:vAlign w:val="center"/>
          </w:tcPr>
          <w:p w:rsidR="00DF14B3" w:rsidRDefault="00DF14B3" w:rsidP="00DF14B3">
            <w:pPr>
              <w:spacing w:after="120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171F414" wp14:editId="6BAD951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112395</wp:posOffset>
                      </wp:positionV>
                      <wp:extent cx="438785" cy="215265"/>
                      <wp:effectExtent l="0" t="19050" r="37465" b="32385"/>
                      <wp:wrapNone/>
                      <wp:docPr id="3" name="Right Arrow 3" descr="Arrow symb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1526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alt="Arrow symbol" style="position:absolute;margin-left:2.15pt;margin-top:8.85pt;width:34.55pt;height:1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" adj="16302" strokecolor="windowText" strokeweight="1pt"/>
                  </w:pict>
                </mc:Fallback>
              </mc:AlternateContent>
            </w:r>
          </w:p>
        </w:tc>
        <w:tc>
          <w:tcPr>
            <w:tcW w:w="3062" w:type="dxa"/>
            <w:shd w:val="clear" w:color="auto" w:fill="FCE1D2" w:themeFill="accent6" w:themeFillTint="33"/>
            <w:vAlign w:val="center"/>
          </w:tcPr>
          <w:p w:rsidR="00DF14B3" w:rsidRPr="003F071C" w:rsidRDefault="00DF14B3" w:rsidP="00DF14B3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b/>
                <w:sz w:val="22"/>
                <w:szCs w:val="22"/>
              </w:rPr>
              <w:t>Find out more</w:t>
            </w:r>
          </w:p>
          <w:p w:rsidR="00DF14B3" w:rsidRPr="003F071C" w:rsidRDefault="00DF14B3" w:rsidP="00DF14B3">
            <w:pPr>
              <w:spacing w:after="120"/>
              <w:rPr>
                <w:b/>
                <w:sz w:val="22"/>
                <w:szCs w:val="22"/>
              </w:rPr>
            </w:pPr>
            <w:r w:rsidRPr="003F071C">
              <w:rPr>
                <w:sz w:val="22"/>
                <w:szCs w:val="22"/>
              </w:rPr>
              <w:t>See pages 45-66 of the Discussion Document</w:t>
            </w:r>
          </w:p>
        </w:tc>
      </w:tr>
    </w:tbl>
    <w:p w:rsidR="001925D7" w:rsidRPr="002777D8" w:rsidRDefault="001925D7" w:rsidP="002777D8"/>
    <w:sectPr w:rsidR="001925D7" w:rsidRPr="002777D8" w:rsidSect="00CF4BE3">
      <w:headerReference w:type="default" r:id="rId14"/>
      <w:footerReference w:type="default" r:id="rId15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63" w:rsidRDefault="005D2263">
      <w:r>
        <w:separator/>
      </w:r>
    </w:p>
    <w:p w:rsidR="005D2263" w:rsidRDefault="005D2263"/>
    <w:p w:rsidR="005D2263" w:rsidRDefault="005D2263"/>
  </w:endnote>
  <w:endnote w:type="continuationSeparator" w:id="0">
    <w:p w:rsidR="005D2263" w:rsidRDefault="005D2263">
      <w:r>
        <w:continuationSeparator/>
      </w:r>
    </w:p>
    <w:p w:rsidR="005D2263" w:rsidRDefault="005D2263"/>
    <w:p w:rsidR="005D2263" w:rsidRDefault="005D2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802040204020203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5D6" w:rsidRDefault="003345D6" w:rsidP="00126FDE">
    <w:pPr>
      <w:pStyle w:val="Footer"/>
      <w:tabs>
        <w:tab w:val="right" w:pos="9071"/>
      </w:tabs>
      <w:ind w:right="-1"/>
    </w:pPr>
    <w:r>
      <w:rPr>
        <w:noProof/>
        <w:lang w:eastAsia="en-NZ"/>
      </w:rPr>
      <w:drawing>
        <wp:anchor distT="0" distB="0" distL="114300" distR="114300" simplePos="0" relativeHeight="251661312" behindDoc="0" locked="0" layoutInCell="1" allowOverlap="1" wp14:anchorId="163A4695" wp14:editId="54B2839E">
          <wp:simplePos x="0" y="0"/>
          <wp:positionH relativeFrom="column">
            <wp:posOffset>3764915</wp:posOffset>
          </wp:positionH>
          <wp:positionV relativeFrom="page">
            <wp:posOffset>10153015</wp:posOffset>
          </wp:positionV>
          <wp:extent cx="2114550" cy="216535"/>
          <wp:effectExtent l="0" t="0" r="0" b="0"/>
          <wp:wrapSquare wrapText="bothSides"/>
          <wp:docPr id="2" name="Picture 2" descr="This image is the New Zealand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 July 2014 [Converted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5D6" w:rsidRDefault="003345D6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354F5">
      <w:rPr>
        <w:noProof/>
      </w:rPr>
      <w:t>5</w:t>
    </w:r>
    <w:r>
      <w:fldChar w:fldCharType="end"/>
    </w:r>
    <w:r>
      <w:t xml:space="preserve"> of </w:t>
    </w:r>
    <w:fldSimple w:instr=" NUMPAGES   \* MERGEFORMAT ">
      <w:r w:rsidR="000354F5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63" w:rsidRDefault="005D2263" w:rsidP="00FB1990">
      <w:pPr>
        <w:pStyle w:val="Spacer"/>
      </w:pPr>
      <w:r>
        <w:separator/>
      </w:r>
    </w:p>
    <w:p w:rsidR="005D2263" w:rsidRDefault="005D2263" w:rsidP="00FB1990">
      <w:pPr>
        <w:pStyle w:val="Spacer"/>
      </w:pPr>
    </w:p>
  </w:footnote>
  <w:footnote w:type="continuationSeparator" w:id="0">
    <w:p w:rsidR="005D2263" w:rsidRDefault="005D2263">
      <w:r>
        <w:continuationSeparator/>
      </w:r>
    </w:p>
    <w:p w:rsidR="005D2263" w:rsidRDefault="005D2263"/>
    <w:p w:rsidR="005D2263" w:rsidRDefault="005D22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5D6" w:rsidRDefault="003345D6" w:rsidP="006C1E9C">
    <w:pPr>
      <w:pStyle w:val="Header"/>
      <w:tabs>
        <w:tab w:val="right" w:pos="9072"/>
      </w:tabs>
    </w:pPr>
    <w:r>
      <w:rPr>
        <w:noProof/>
        <w:lang w:eastAsia="en-NZ"/>
      </w:rPr>
      <w:drawing>
        <wp:anchor distT="0" distB="360045" distL="114300" distR="114300" simplePos="0" relativeHeight="251659264" behindDoc="0" locked="0" layoutInCell="1" allowOverlap="1" wp14:anchorId="7163C119" wp14:editId="1AF3CE33">
          <wp:simplePos x="0" y="0"/>
          <wp:positionH relativeFrom="page">
            <wp:posOffset>4070985</wp:posOffset>
          </wp:positionH>
          <wp:positionV relativeFrom="page">
            <wp:posOffset>485140</wp:posOffset>
          </wp:positionV>
          <wp:extent cx="2475230" cy="436880"/>
          <wp:effectExtent l="0" t="0" r="1270" b="1270"/>
          <wp:wrapTopAndBottom/>
          <wp:docPr id="1" name="Picture 1" descr="\\officetemplates.dia.govt.nz\diatemplates$\Templates\Images\Logo -  DIA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fficetemplates.dia.govt.nz\diatemplates$\Templates\Images\Logo -  DIA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45D6" w:rsidRDefault="003345D6" w:rsidP="002B1C7F">
    <w:pPr>
      <w:pStyle w:val="Header"/>
      <w:tabs>
        <w:tab w:val="right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5D6" w:rsidRDefault="003345D6" w:rsidP="00460B3F">
    <w:pPr>
      <w:pStyle w:val="Header"/>
      <w:tabs>
        <w:tab w:val="right" w:pos="9072"/>
      </w:tabs>
    </w:pPr>
    <w:r>
      <w:t>F</w:t>
    </w:r>
    <w:r w:rsidR="008D1EC9">
      <w:t xml:space="preserve">ire Services Review: Summary of </w:t>
    </w:r>
    <w:r w:rsidR="00DF14B3">
      <w:t>Discussion Document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4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7"/>
  </w:num>
  <w:num w:numId="15">
    <w:abstractNumId w:val="12"/>
  </w:num>
  <w:num w:numId="16">
    <w:abstractNumId w:val="23"/>
  </w:num>
  <w:num w:numId="17">
    <w:abstractNumId w:val="21"/>
  </w:num>
  <w:num w:numId="18">
    <w:abstractNumId w:val="19"/>
  </w:num>
  <w:num w:numId="19">
    <w:abstractNumId w:val="15"/>
  </w:num>
  <w:num w:numId="20">
    <w:abstractNumId w:val="13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 w:numId="2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D8"/>
    <w:rsid w:val="00003360"/>
    <w:rsid w:val="00003FC7"/>
    <w:rsid w:val="00005919"/>
    <w:rsid w:val="00007C42"/>
    <w:rsid w:val="00015020"/>
    <w:rsid w:val="0001647B"/>
    <w:rsid w:val="00020010"/>
    <w:rsid w:val="000237EE"/>
    <w:rsid w:val="00034673"/>
    <w:rsid w:val="000354F5"/>
    <w:rsid w:val="00036671"/>
    <w:rsid w:val="00037226"/>
    <w:rsid w:val="000409E2"/>
    <w:rsid w:val="00044EA1"/>
    <w:rsid w:val="00054574"/>
    <w:rsid w:val="0005649A"/>
    <w:rsid w:val="00056D6E"/>
    <w:rsid w:val="00063BB2"/>
    <w:rsid w:val="00065F18"/>
    <w:rsid w:val="00067005"/>
    <w:rsid w:val="00076035"/>
    <w:rsid w:val="00077013"/>
    <w:rsid w:val="000864D3"/>
    <w:rsid w:val="00091C3A"/>
    <w:rsid w:val="000A0C66"/>
    <w:rsid w:val="000B46B6"/>
    <w:rsid w:val="000D61F6"/>
    <w:rsid w:val="000E3240"/>
    <w:rsid w:val="000E677B"/>
    <w:rsid w:val="000F4ADF"/>
    <w:rsid w:val="000F61AF"/>
    <w:rsid w:val="0010171C"/>
    <w:rsid w:val="00102FAD"/>
    <w:rsid w:val="00116E57"/>
    <w:rsid w:val="00121870"/>
    <w:rsid w:val="00126FDE"/>
    <w:rsid w:val="0013610D"/>
    <w:rsid w:val="0013703F"/>
    <w:rsid w:val="00140ED2"/>
    <w:rsid w:val="00143E7C"/>
    <w:rsid w:val="0014415C"/>
    <w:rsid w:val="0014565E"/>
    <w:rsid w:val="001536C9"/>
    <w:rsid w:val="0016433D"/>
    <w:rsid w:val="00184C0F"/>
    <w:rsid w:val="001925D7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43871"/>
    <w:rsid w:val="002502D1"/>
    <w:rsid w:val="00260A17"/>
    <w:rsid w:val="00270EEC"/>
    <w:rsid w:val="002777D8"/>
    <w:rsid w:val="002806A2"/>
    <w:rsid w:val="00287893"/>
    <w:rsid w:val="00297CC7"/>
    <w:rsid w:val="002A194F"/>
    <w:rsid w:val="002A4BD9"/>
    <w:rsid w:val="002A4FE7"/>
    <w:rsid w:val="002B1C7F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345D6"/>
    <w:rsid w:val="003465C8"/>
    <w:rsid w:val="00351D81"/>
    <w:rsid w:val="0036110A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2C91"/>
    <w:rsid w:val="003C772C"/>
    <w:rsid w:val="003F071C"/>
    <w:rsid w:val="003F2B58"/>
    <w:rsid w:val="003F5886"/>
    <w:rsid w:val="0040020C"/>
    <w:rsid w:val="00401CA0"/>
    <w:rsid w:val="0040700B"/>
    <w:rsid w:val="0040762D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04D4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4AAA"/>
    <w:rsid w:val="00595B33"/>
    <w:rsid w:val="0059662F"/>
    <w:rsid w:val="005B7254"/>
    <w:rsid w:val="005B7B58"/>
    <w:rsid w:val="005D2263"/>
    <w:rsid w:val="005D3066"/>
    <w:rsid w:val="005E01BE"/>
    <w:rsid w:val="005E4B13"/>
    <w:rsid w:val="005E4C02"/>
    <w:rsid w:val="005E53FB"/>
    <w:rsid w:val="005F01DF"/>
    <w:rsid w:val="005F533A"/>
    <w:rsid w:val="005F76CC"/>
    <w:rsid w:val="005F7FF8"/>
    <w:rsid w:val="006004C4"/>
    <w:rsid w:val="00600CA4"/>
    <w:rsid w:val="00602416"/>
    <w:rsid w:val="006025CE"/>
    <w:rsid w:val="006041F2"/>
    <w:rsid w:val="006064F5"/>
    <w:rsid w:val="00617298"/>
    <w:rsid w:val="00621E7A"/>
    <w:rsid w:val="00637753"/>
    <w:rsid w:val="0066082B"/>
    <w:rsid w:val="00660CE4"/>
    <w:rsid w:val="00662716"/>
    <w:rsid w:val="00676C9F"/>
    <w:rsid w:val="00677B13"/>
    <w:rsid w:val="00677F4E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C1E9C"/>
    <w:rsid w:val="006D57F4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74AE7"/>
    <w:rsid w:val="00777D88"/>
    <w:rsid w:val="00787404"/>
    <w:rsid w:val="007950EE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70045"/>
    <w:rsid w:val="00870D32"/>
    <w:rsid w:val="00876E5F"/>
    <w:rsid w:val="00884A12"/>
    <w:rsid w:val="00890CE4"/>
    <w:rsid w:val="00891ED7"/>
    <w:rsid w:val="008B7B54"/>
    <w:rsid w:val="008C3187"/>
    <w:rsid w:val="008C5E4F"/>
    <w:rsid w:val="008D1EC9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9F03AD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C0D3D"/>
    <w:rsid w:val="00AD6E77"/>
    <w:rsid w:val="00AD7A25"/>
    <w:rsid w:val="00AE2666"/>
    <w:rsid w:val="00AF35E8"/>
    <w:rsid w:val="00AF3A5A"/>
    <w:rsid w:val="00AF3E15"/>
    <w:rsid w:val="00AF5218"/>
    <w:rsid w:val="00AF60A0"/>
    <w:rsid w:val="00B0480E"/>
    <w:rsid w:val="00B1026A"/>
    <w:rsid w:val="00B13381"/>
    <w:rsid w:val="00B21166"/>
    <w:rsid w:val="00B263AE"/>
    <w:rsid w:val="00B30CDD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1289"/>
    <w:rsid w:val="00C8388B"/>
    <w:rsid w:val="00C84944"/>
    <w:rsid w:val="00C90217"/>
    <w:rsid w:val="00C93E1A"/>
    <w:rsid w:val="00C953FE"/>
    <w:rsid w:val="00C96BFD"/>
    <w:rsid w:val="00C96C98"/>
    <w:rsid w:val="00CA5358"/>
    <w:rsid w:val="00CB1DCA"/>
    <w:rsid w:val="00CD502A"/>
    <w:rsid w:val="00CE776E"/>
    <w:rsid w:val="00CF12CF"/>
    <w:rsid w:val="00CF4BE3"/>
    <w:rsid w:val="00D00000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3B0A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14B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137E"/>
    <w:rsid w:val="00ED4356"/>
    <w:rsid w:val="00ED7681"/>
    <w:rsid w:val="00EE243C"/>
    <w:rsid w:val="00EF63C6"/>
    <w:rsid w:val="00F034FB"/>
    <w:rsid w:val="00F05606"/>
    <w:rsid w:val="00F105F5"/>
    <w:rsid w:val="00F1075A"/>
    <w:rsid w:val="00F1310A"/>
    <w:rsid w:val="00F165D8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323B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1" w:qFormat="1"/>
    <w:lsdException w:name="heading 6" w:semiHidden="0" w:uiPriority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Normal Indent" w:unhideWhenUsed="1"/>
    <w:lsdException w:name="footnote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nhideWhenUsed="1"/>
    <w:lsdException w:name="line number" w:unhideWhenUsed="1"/>
    <w:lsdException w:name="endnote reference" w:unhideWhenUsed="1"/>
    <w:lsdException w:name="endnote text" w:semiHidden="0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iPriority="3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" w:qFormat="1"/>
    <w:lsdException w:name="Salutation" w:semiHidden="0"/>
    <w:lsdException w:name="Date" w:semiHidden="0"/>
    <w:lsdException w:name="Body Text First Indent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iPriority="0" w:unhideWhenUsed="1"/>
    <w:lsdException w:name="HTML Bottom of Form" w:uiPriority="0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0" w:unhideWhenUsed="1"/>
    <w:lsdException w:name="No List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nhideWhenUsed="1"/>
    <w:lsdException w:name="Table Grid" w:semiHidden="0" w:uiPriority="0"/>
    <w:lsdException w:name="Table Theme" w:uiPriority="0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semiHidden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1" w:qFormat="1"/>
    <w:lsdException w:name="heading 6" w:semiHidden="0" w:uiPriority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Normal Indent" w:unhideWhenUsed="1"/>
    <w:lsdException w:name="footnote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nhideWhenUsed="1"/>
    <w:lsdException w:name="line number" w:unhideWhenUsed="1"/>
    <w:lsdException w:name="endnote reference" w:unhideWhenUsed="1"/>
    <w:lsdException w:name="endnote text" w:semiHidden="0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iPriority="3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" w:qFormat="1"/>
    <w:lsdException w:name="Salutation" w:semiHidden="0"/>
    <w:lsdException w:name="Date" w:semiHidden="0"/>
    <w:lsdException w:name="Body Text First Indent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iPriority="0" w:unhideWhenUsed="1"/>
    <w:lsdException w:name="HTML Bottom of Form" w:uiPriority="0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0" w:unhideWhenUsed="1"/>
    <w:lsdException w:name="No List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nhideWhenUsed="1"/>
    <w:lsdException w:name="Table Grid" w:semiHidden="0" w:uiPriority="0"/>
    <w:lsdException w:name="Table Theme" w:uiPriority="0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semiHidden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a.govt.nz/fireservicesrevie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6A8C-6BE0-4B29-87AC-2AA1707B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A345AF74</Template>
  <TotalTime>0</TotalTime>
  <Pages>5</Pages>
  <Words>863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Internal Affairs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O'Neill</dc:creator>
  <cp:lastModifiedBy>Tim Bollinger</cp:lastModifiedBy>
  <cp:revision>2</cp:revision>
  <cp:lastPrinted>2015-05-07T21:02:00Z</cp:lastPrinted>
  <dcterms:created xsi:type="dcterms:W3CDTF">2015-05-26T01:36:00Z</dcterms:created>
  <dcterms:modified xsi:type="dcterms:W3CDTF">2015-05-26T01:36:00Z</dcterms:modified>
</cp:coreProperties>
</file>