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F41" w:rsidRPr="00996F41" w:rsidRDefault="00996F41" w:rsidP="00996F41">
      <w:pPr>
        <w:pStyle w:val="Heading1"/>
      </w:pPr>
      <w:r w:rsidRPr="00996F41">
        <w:t>Discussion document:</w:t>
      </w:r>
    </w:p>
    <w:p w:rsidR="00996F41" w:rsidRDefault="00996F41" w:rsidP="00996F41">
      <w:pPr>
        <w:pStyle w:val="Heading2"/>
      </w:pPr>
      <w:r>
        <w:t xml:space="preserve">Proposed regulations to support </w:t>
      </w:r>
      <w:r w:rsidR="00AF6381">
        <w:br/>
      </w:r>
      <w:bookmarkStart w:id="0" w:name="_GoBack"/>
      <w:bookmarkEnd w:id="0"/>
      <w:r>
        <w:t>Fire and Emergency New Zealand</w:t>
      </w:r>
    </w:p>
    <w:p w:rsidR="00996F41" w:rsidRDefault="00996F41" w:rsidP="00996F41"/>
    <w:p w:rsidR="00996F41" w:rsidRPr="00996F41" w:rsidRDefault="00996F41" w:rsidP="00996F41">
      <w:r>
        <w:rPr>
          <w:noProof/>
          <w:lang w:eastAsia="en-NZ"/>
        </w:rPr>
        <w:drawing>
          <wp:inline distT="0" distB="0" distL="0" distR="0">
            <wp:extent cx="5760085" cy="6127115"/>
            <wp:effectExtent l="0" t="0" r="0" b="6985"/>
            <wp:docPr id="6" name="Picture 6" descr="From top left and clockwise; helicopter, tipped over bus in snow, fireman demonstrating a smoke alarm, quarantine area" title="Collage of four photos; fire and emergency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JPG"/>
                    <pic:cNvPicPr/>
                  </pic:nvPicPr>
                  <pic:blipFill>
                    <a:blip r:embed="rId9">
                      <a:extLst>
                        <a:ext uri="{28A0092B-C50C-407E-A947-70E740481C1C}">
                          <a14:useLocalDpi xmlns:a14="http://schemas.microsoft.com/office/drawing/2010/main" val="0"/>
                        </a:ext>
                      </a:extLst>
                    </a:blip>
                    <a:stretch>
                      <a:fillRect/>
                    </a:stretch>
                  </pic:blipFill>
                  <pic:spPr>
                    <a:xfrm>
                      <a:off x="0" y="0"/>
                      <a:ext cx="5760085" cy="6127115"/>
                    </a:xfrm>
                    <a:prstGeom prst="rect">
                      <a:avLst/>
                    </a:prstGeom>
                  </pic:spPr>
                </pic:pic>
              </a:graphicData>
            </a:graphic>
          </wp:inline>
        </w:drawing>
      </w:r>
    </w:p>
    <w:p w:rsidR="00996F41" w:rsidRDefault="00996F41" w:rsidP="00F44E29">
      <w:pPr>
        <w:pStyle w:val="Header"/>
        <w:tabs>
          <w:tab w:val="right" w:pos="9072"/>
        </w:tabs>
      </w:pPr>
      <w:r>
        <w:br w:type="page"/>
      </w:r>
      <w:r>
        <w:rPr>
          <w:noProof/>
          <w:lang w:eastAsia="en-NZ"/>
        </w:rPr>
        <w:drawing>
          <wp:anchor distT="0" distB="360045" distL="114300" distR="114300" simplePos="0" relativeHeight="251661312" behindDoc="0" locked="0" layoutInCell="1" allowOverlap="1">
            <wp:simplePos x="0" y="0"/>
            <wp:positionH relativeFrom="page">
              <wp:posOffset>3348355</wp:posOffset>
            </wp:positionH>
            <wp:positionV relativeFrom="page">
              <wp:posOffset>504190</wp:posOffset>
            </wp:positionV>
            <wp:extent cx="3708000" cy="655200"/>
            <wp:effectExtent l="0" t="0" r="0" b="0"/>
            <wp:wrapTopAndBottom/>
            <wp:docPr id="1" name="Picture 1" descr="\\officetemplates.dia.govt.nz\diatemplates$\Templates\Images\Logo -  DIA 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templates.dia.govt.nz\diatemplates$\Templates\Images\Logo -  DIA colour.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08000" cy="65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96F41" w:rsidRDefault="00996F41">
      <w:pPr>
        <w:keepLines w:val="0"/>
      </w:pPr>
    </w:p>
    <w:p w:rsidR="00A36309" w:rsidRDefault="00A36309" w:rsidP="00A36309"/>
    <w:tbl>
      <w:tblPr>
        <w:tblStyle w:val="Blanktable"/>
        <w:tblW w:w="0" w:type="auto"/>
        <w:tblLook w:val="04A0" w:firstRow="1" w:lastRow="0" w:firstColumn="1" w:lastColumn="0" w:noHBand="0" w:noVBand="1"/>
        <w:tblDescription w:val="This table is for layout only."/>
      </w:tblPr>
      <w:tblGrid>
        <w:gridCol w:w="8819"/>
      </w:tblGrid>
      <w:tr w:rsidR="00C35A48" w:rsidTr="00342DBF">
        <w:trPr>
          <w:trHeight w:hRule="exact" w:val="5897"/>
        </w:trPr>
        <w:tc>
          <w:tcPr>
            <w:tcW w:w="8819" w:type="dxa"/>
            <w:vAlign w:val="bottom"/>
          </w:tcPr>
          <w:p w:rsidR="00A36309" w:rsidRDefault="0003021C" w:rsidP="0003021C">
            <w:pPr>
              <w:pStyle w:val="Title"/>
            </w:pPr>
            <w:r>
              <w:t>Discussion</w:t>
            </w:r>
            <w:r w:rsidR="00447458">
              <w:t xml:space="preserve"> </w:t>
            </w:r>
            <w:r>
              <w:t>document</w:t>
            </w:r>
            <w:r w:rsidR="00A36309">
              <w:t>:</w:t>
            </w:r>
          </w:p>
          <w:p w:rsidR="00A36309" w:rsidRDefault="0003021C" w:rsidP="0003021C">
            <w:pPr>
              <w:pStyle w:val="Title"/>
            </w:pPr>
            <w:r>
              <w:t xml:space="preserve">Proposed regulations </w:t>
            </w:r>
          </w:p>
          <w:p w:rsidR="00773F2E" w:rsidRPr="0013424E" w:rsidRDefault="0003021C" w:rsidP="00773F2E">
            <w:pPr>
              <w:pStyle w:val="Title2"/>
            </w:pPr>
            <w:r>
              <w:t xml:space="preserve">to support Fire and Emergency New Zealand </w:t>
            </w:r>
          </w:p>
          <w:p w:rsidR="006B0386" w:rsidRDefault="00FA4BD2" w:rsidP="00FA4BD2">
            <w:pPr>
              <w:pStyle w:val="Title2"/>
            </w:pPr>
            <w:r w:rsidRPr="00C57D8A">
              <w:t xml:space="preserve">July </w:t>
            </w:r>
            <w:r w:rsidR="0003021C" w:rsidRPr="00C57D8A">
              <w:t>2016</w:t>
            </w:r>
          </w:p>
        </w:tc>
      </w:tr>
      <w:tr w:rsidR="00C35A48" w:rsidTr="007D3469">
        <w:trPr>
          <w:trHeight w:val="7258"/>
        </w:trPr>
        <w:tc>
          <w:tcPr>
            <w:tcW w:w="8819" w:type="dxa"/>
            <w:vAlign w:val="bottom"/>
          </w:tcPr>
          <w:p w:rsidR="00A36309" w:rsidRDefault="00A36309" w:rsidP="007202D5">
            <w:pPr>
              <w:pStyle w:val="Coverimage"/>
            </w:pPr>
          </w:p>
        </w:tc>
      </w:tr>
    </w:tbl>
    <w:p w:rsidR="00B62134" w:rsidRPr="00B62134" w:rsidRDefault="00B62134" w:rsidP="00B62134"/>
    <w:p w:rsidR="00B62134" w:rsidRDefault="00B62134" w:rsidP="00B62134">
      <w:pPr>
        <w:sectPr w:rsidR="00B62134" w:rsidSect="00B456E6">
          <w:headerReference w:type="even" r:id="rId11"/>
          <w:headerReference w:type="default" r:id="rId12"/>
          <w:footerReference w:type="even" r:id="rId13"/>
          <w:footerReference w:type="default" r:id="rId14"/>
          <w:headerReference w:type="first" r:id="rId15"/>
          <w:footerReference w:type="first" r:id="rId16"/>
          <w:pgSz w:w="11907" w:h="16840" w:code="9"/>
          <w:pgMar w:top="1134" w:right="1418" w:bottom="992" w:left="1418" w:header="425" w:footer="397" w:gutter="0"/>
          <w:cols w:space="708"/>
          <w:docGrid w:linePitch="360"/>
        </w:sectPr>
      </w:pPr>
    </w:p>
    <w:p w:rsidR="001640A8" w:rsidRPr="009306E3" w:rsidRDefault="001640A8" w:rsidP="001640A8">
      <w:pPr>
        <w:keepLines w:val="0"/>
        <w:spacing w:before="7800" w:after="0"/>
      </w:pPr>
      <w:r w:rsidRPr="009306E3">
        <w:lastRenderedPageBreak/>
        <w:t>Published in Ju</w:t>
      </w:r>
      <w:r w:rsidR="001E69B1" w:rsidRPr="009306E3">
        <w:t>ly</w:t>
      </w:r>
      <w:r w:rsidRPr="009306E3">
        <w:t xml:space="preserve"> 2016 by the </w:t>
      </w:r>
    </w:p>
    <w:p w:rsidR="001640A8" w:rsidRPr="009306E3" w:rsidRDefault="001640A8" w:rsidP="001640A8">
      <w:pPr>
        <w:keepLines w:val="0"/>
        <w:spacing w:before="0" w:after="0"/>
      </w:pPr>
      <w:r w:rsidRPr="009306E3">
        <w:t>Department of Internal Affairs</w:t>
      </w:r>
    </w:p>
    <w:p w:rsidR="001640A8" w:rsidRPr="009306E3" w:rsidRDefault="001640A8" w:rsidP="001640A8">
      <w:pPr>
        <w:keepLines w:val="0"/>
        <w:spacing w:before="0" w:after="0"/>
      </w:pPr>
      <w:r w:rsidRPr="009306E3">
        <w:t>Te Tari Taiwhenua</w:t>
      </w:r>
    </w:p>
    <w:p w:rsidR="001640A8" w:rsidRPr="009306E3" w:rsidRDefault="001640A8" w:rsidP="001640A8">
      <w:pPr>
        <w:keepLines w:val="0"/>
        <w:spacing w:before="0" w:after="0"/>
      </w:pPr>
      <w:r w:rsidRPr="009306E3">
        <w:t>PO Box 805, Wellington 6140, New Zealand</w:t>
      </w:r>
    </w:p>
    <w:p w:rsidR="001640A8" w:rsidRPr="009306E3" w:rsidRDefault="001640A8" w:rsidP="001640A8">
      <w:pPr>
        <w:keepLines w:val="0"/>
        <w:spacing w:before="0" w:after="0"/>
      </w:pPr>
    </w:p>
    <w:p w:rsidR="001640A8" w:rsidRPr="009306E3" w:rsidRDefault="001640A8" w:rsidP="001640A8">
      <w:pPr>
        <w:spacing w:before="0" w:after="0"/>
      </w:pPr>
      <w:r w:rsidRPr="009306E3">
        <w:t xml:space="preserve">ISBN: </w:t>
      </w:r>
      <w:r w:rsidRPr="009306E3">
        <w:tab/>
        <w:t>978-0-478-35588-8 (print)</w:t>
      </w:r>
    </w:p>
    <w:p w:rsidR="001640A8" w:rsidRPr="00137FB5" w:rsidRDefault="001640A8" w:rsidP="001640A8">
      <w:pPr>
        <w:spacing w:before="0" w:after="0"/>
      </w:pPr>
      <w:r w:rsidRPr="009306E3">
        <w:tab/>
      </w:r>
      <w:r w:rsidRPr="009306E3">
        <w:tab/>
        <w:t>978-0-478-35589-5 (electronic)</w:t>
      </w:r>
    </w:p>
    <w:p w:rsidR="001640A8" w:rsidRPr="00137FB5" w:rsidRDefault="001640A8" w:rsidP="001640A8">
      <w:pPr>
        <w:spacing w:before="0" w:after="0"/>
      </w:pPr>
    </w:p>
    <w:p w:rsidR="001640A8" w:rsidRDefault="001640A8" w:rsidP="001640A8">
      <w:pPr>
        <w:spacing w:before="0" w:after="0"/>
      </w:pPr>
      <w:r w:rsidRPr="00137FB5">
        <w:t xml:space="preserve">© Crown copyright </w:t>
      </w:r>
    </w:p>
    <w:p w:rsidR="001640A8" w:rsidRDefault="001640A8" w:rsidP="001640A8">
      <w:pPr>
        <w:spacing w:before="0" w:after="0"/>
      </w:pPr>
    </w:p>
    <w:p w:rsidR="001640A8" w:rsidRDefault="001640A8" w:rsidP="001640A8">
      <w:pPr>
        <w:spacing w:before="0" w:after="120"/>
      </w:pPr>
      <w:r>
        <w:rPr>
          <w:noProof/>
          <w:lang w:eastAsia="en-NZ"/>
        </w:rPr>
        <w:drawing>
          <wp:inline distT="0" distB="0" distL="0" distR="0" wp14:anchorId="4CD0D947" wp14:editId="032C4C0B">
            <wp:extent cx="1227411" cy="429442"/>
            <wp:effectExtent l="0" t="0" r="0" b="8890"/>
            <wp:docPr id="4" name="Picture 4" descr="icon of man" title="icon of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eative Comms.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1640A8" w:rsidRPr="00137FB5" w:rsidRDefault="001640A8" w:rsidP="001640A8">
      <w:pPr>
        <w:spacing w:before="0" w:after="120"/>
      </w:pPr>
      <w:r w:rsidRPr="005A65BB">
        <w:t>This work is licensed under the Creative Commons Attribution 4.0 International License.</w:t>
      </w:r>
      <w:r>
        <w:t xml:space="preserve"> You are free to copy, distribute and adapt the work as long as you attribute the work to the Department of Internal Affairs and abide by the other licence terms. To view a copy of this licenc</w:t>
      </w:r>
      <w:r w:rsidRPr="005A65BB">
        <w:t xml:space="preserve">e, visit </w:t>
      </w:r>
      <w:hyperlink r:id="rId18" w:history="1">
        <w:r w:rsidRPr="001D554A">
          <w:rPr>
            <w:rStyle w:val="Hyperlink"/>
          </w:rPr>
          <w:t>http://creativecommons.org/licenses/by/4.0/</w:t>
        </w:r>
      </w:hyperlink>
      <w:r w:rsidRPr="005A65BB">
        <w:t>.</w:t>
      </w:r>
      <w:r>
        <w:t xml:space="preserve"> Please note that no government emblem, logo or Coat of Arms may be used in any way which infringes any provision of the Flags, Emblems and Names Protection Act 1981. Attribution to the Department of Internal Affairs needs to be in written form and not by reproduction of any emblem, logo or Coat of Arms.</w:t>
      </w:r>
    </w:p>
    <w:p w:rsidR="004518B7" w:rsidRDefault="004518B7" w:rsidP="001640A8">
      <w:pPr>
        <w:spacing w:before="0" w:after="120"/>
      </w:pPr>
    </w:p>
    <w:p w:rsidR="004518B7" w:rsidRDefault="004518B7" w:rsidP="007D3469">
      <w:pPr>
        <w:sectPr w:rsidR="004518B7" w:rsidSect="00DD3DD8">
          <w:headerReference w:type="default" r:id="rId19"/>
          <w:footerReference w:type="default" r:id="rId20"/>
          <w:pgSz w:w="11907" w:h="16840" w:code="9"/>
          <w:pgMar w:top="1418" w:right="1418" w:bottom="992" w:left="1418" w:header="425" w:footer="641" w:gutter="0"/>
          <w:cols w:space="708"/>
          <w:docGrid w:linePitch="360"/>
        </w:sectPr>
      </w:pPr>
    </w:p>
    <w:p w:rsidR="003D2E7E" w:rsidRDefault="003D2E7E" w:rsidP="003D2E7E">
      <w:pPr>
        <w:pStyle w:val="NotforContentsheading1"/>
      </w:pPr>
      <w:r>
        <w:lastRenderedPageBreak/>
        <w:t>Foreword</w:t>
      </w:r>
    </w:p>
    <w:p w:rsidR="003D2E7E" w:rsidRPr="00A866E0" w:rsidRDefault="003D2E7E" w:rsidP="003D2E7E">
      <w:pPr>
        <w:rPr>
          <w:rFonts w:asciiTheme="minorHAnsi" w:hAnsiTheme="minorHAnsi"/>
        </w:rPr>
      </w:pPr>
      <w:r>
        <w:rPr>
          <w:noProof/>
          <w:lang w:eastAsia="en-NZ"/>
        </w:rPr>
        <w:drawing>
          <wp:anchor distT="0" distB="0" distL="114300" distR="114300" simplePos="0" relativeHeight="251659264" behindDoc="1" locked="0" layoutInCell="1" allowOverlap="1" wp14:anchorId="4D6C0180" wp14:editId="4382779F">
            <wp:simplePos x="0" y="0"/>
            <wp:positionH relativeFrom="column">
              <wp:posOffset>1905</wp:posOffset>
            </wp:positionH>
            <wp:positionV relativeFrom="paragraph">
              <wp:posOffset>4445</wp:posOffset>
            </wp:positionV>
            <wp:extent cx="1021080" cy="1525905"/>
            <wp:effectExtent l="0" t="0" r="7620" b="0"/>
            <wp:wrapTight wrapText="bothSides">
              <wp:wrapPolygon edited="0">
                <wp:start x="0" y="0"/>
                <wp:lineTo x="0" y="21303"/>
                <wp:lineTo x="21358" y="21303"/>
                <wp:lineTo x="21358" y="0"/>
                <wp:lineTo x="0" y="0"/>
              </wp:wrapPolygon>
            </wp:wrapTight>
            <wp:docPr id="11" name="Picture 11" descr="Peter Dunne" title="Peter Du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lgprdfile02\home$\manterad\home\Desktop\Hon Peter Dunne Bio 2015.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21080" cy="15259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866E0">
        <w:rPr>
          <w:rFonts w:asciiTheme="minorHAnsi" w:hAnsiTheme="minorHAnsi"/>
        </w:rPr>
        <w:t>New Zealand’s fire services are on the cusp of an amalgamation that will bring together more than 40 separate organisations, over 600 fire forces, more than 12,000 volunteers, and approximately 3000 paid staff into a single new organisation.</w:t>
      </w:r>
    </w:p>
    <w:p w:rsidR="003D2E7E" w:rsidRPr="00A866E0" w:rsidRDefault="003D2E7E" w:rsidP="003D2E7E">
      <w:pPr>
        <w:rPr>
          <w:rFonts w:asciiTheme="minorHAnsi" w:hAnsiTheme="minorHAnsi"/>
        </w:rPr>
      </w:pPr>
      <w:r w:rsidRPr="00A866E0">
        <w:rPr>
          <w:rFonts w:asciiTheme="minorHAnsi" w:hAnsiTheme="minorHAnsi"/>
        </w:rPr>
        <w:t xml:space="preserve">Fire and Emergency New Zealand (FENZ) is an exciting new development and one of the most significant changes to the fire sector since the 1940s. </w:t>
      </w:r>
    </w:p>
    <w:p w:rsidR="003D2E7E" w:rsidRPr="00A866E0" w:rsidRDefault="003D2E7E" w:rsidP="003D2E7E">
      <w:pPr>
        <w:rPr>
          <w:rFonts w:asciiTheme="minorHAnsi" w:hAnsiTheme="minorHAnsi"/>
        </w:rPr>
      </w:pPr>
      <w:r w:rsidRPr="00A866E0">
        <w:rPr>
          <w:rFonts w:asciiTheme="minorHAnsi" w:hAnsiTheme="minorHAnsi"/>
        </w:rPr>
        <w:t>We have made great progress in the year since I first sought your views on how to build a 21</w:t>
      </w:r>
      <w:r w:rsidRPr="00A866E0">
        <w:rPr>
          <w:rFonts w:asciiTheme="minorHAnsi" w:hAnsiTheme="minorHAnsi"/>
          <w:vertAlign w:val="superscript"/>
        </w:rPr>
        <w:t>st</w:t>
      </w:r>
      <w:r w:rsidRPr="00A866E0">
        <w:rPr>
          <w:rFonts w:asciiTheme="minorHAnsi" w:hAnsiTheme="minorHAnsi"/>
        </w:rPr>
        <w:t xml:space="preserve"> century fire service for New Zealand. </w:t>
      </w:r>
    </w:p>
    <w:p w:rsidR="003D2E7E" w:rsidRPr="00A866E0" w:rsidRDefault="003D2E7E" w:rsidP="003D2E7E">
      <w:pPr>
        <w:rPr>
          <w:rFonts w:asciiTheme="minorHAnsi" w:hAnsiTheme="minorHAnsi"/>
        </w:rPr>
      </w:pPr>
      <w:r w:rsidRPr="00A866E0">
        <w:rPr>
          <w:rFonts w:asciiTheme="minorHAnsi" w:hAnsiTheme="minorHAnsi"/>
        </w:rPr>
        <w:t xml:space="preserve">I have appointed a new Board of the New Zealand Fire Service Commission to lead the transition. The Board has set up a Board sub-committee to govern this major change.  A programme team is being formed, and one of its first tasks will be to determine how stakeholders’ views can inform the work of the various transition </w:t>
      </w:r>
      <w:proofErr w:type="spellStart"/>
      <w:r w:rsidRPr="00A866E0">
        <w:rPr>
          <w:rFonts w:asciiTheme="minorHAnsi" w:hAnsiTheme="minorHAnsi"/>
        </w:rPr>
        <w:t>workstreams</w:t>
      </w:r>
      <w:proofErr w:type="spellEnd"/>
      <w:r w:rsidRPr="00A866E0">
        <w:rPr>
          <w:rFonts w:asciiTheme="minorHAnsi" w:hAnsiTheme="minorHAnsi"/>
        </w:rPr>
        <w:t xml:space="preserve">. </w:t>
      </w:r>
    </w:p>
    <w:p w:rsidR="003D2E7E" w:rsidRPr="00A866E0" w:rsidRDefault="003D2E7E" w:rsidP="003D2E7E">
      <w:pPr>
        <w:rPr>
          <w:rFonts w:asciiTheme="minorHAnsi" w:hAnsiTheme="minorHAnsi"/>
        </w:rPr>
      </w:pPr>
      <w:r w:rsidRPr="00A866E0">
        <w:rPr>
          <w:rFonts w:asciiTheme="minorHAnsi" w:hAnsiTheme="minorHAnsi"/>
        </w:rPr>
        <w:t xml:space="preserve">The introduction of the Fire and Emergency New Zealand (FENZ) Bill into the House of Representatives and the release of this discussion document are major steps forward.   </w:t>
      </w:r>
    </w:p>
    <w:p w:rsidR="003D2E7E" w:rsidRPr="00A866E0" w:rsidRDefault="003D2E7E" w:rsidP="003D2E7E">
      <w:pPr>
        <w:rPr>
          <w:rFonts w:asciiTheme="minorHAnsi" w:hAnsiTheme="minorHAnsi"/>
        </w:rPr>
      </w:pPr>
      <w:r w:rsidRPr="00A866E0">
        <w:rPr>
          <w:rFonts w:asciiTheme="minorHAnsi" w:hAnsiTheme="minorHAnsi"/>
        </w:rPr>
        <w:t xml:space="preserve">We would not have got here without the time, energy and critical input that you have so willingly given to the Fire Services Review.  Thank you. </w:t>
      </w:r>
    </w:p>
    <w:p w:rsidR="003D2E7E" w:rsidRPr="00A866E0" w:rsidRDefault="003D2E7E" w:rsidP="003D2E7E">
      <w:pPr>
        <w:rPr>
          <w:rFonts w:asciiTheme="minorHAnsi" w:hAnsiTheme="minorHAnsi"/>
        </w:rPr>
      </w:pPr>
      <w:r w:rsidRPr="00A866E0">
        <w:rPr>
          <w:rFonts w:asciiTheme="minorHAnsi" w:hAnsiTheme="minorHAnsi"/>
        </w:rPr>
        <w:t xml:space="preserve">We now need your thinking on the details of how Fire and Emergency New Zealand will operate.  Some of the regulations proposed here need to be in place when FENZ commences on 1 July 2017. Others can be enacted later.  </w:t>
      </w:r>
    </w:p>
    <w:p w:rsidR="003D2E7E" w:rsidRPr="00A866E0" w:rsidRDefault="003D2E7E" w:rsidP="003D2E7E">
      <w:pPr>
        <w:rPr>
          <w:rFonts w:asciiTheme="minorHAnsi" w:hAnsiTheme="minorHAnsi"/>
        </w:rPr>
      </w:pPr>
      <w:r w:rsidRPr="00A866E0">
        <w:rPr>
          <w:rFonts w:asciiTheme="minorHAnsi" w:hAnsiTheme="minorHAnsi"/>
        </w:rPr>
        <w:t xml:space="preserve">This discussion document seeks your views on possible exemptions from the fire levy, the information needed from levy payers, fire </w:t>
      </w:r>
      <w:r w:rsidR="00091CD7">
        <w:rPr>
          <w:rFonts w:asciiTheme="minorHAnsi" w:hAnsiTheme="minorHAnsi"/>
        </w:rPr>
        <w:t>plans</w:t>
      </w:r>
      <w:r w:rsidRPr="00A866E0">
        <w:rPr>
          <w:rFonts w:asciiTheme="minorHAnsi" w:hAnsiTheme="minorHAnsi"/>
        </w:rPr>
        <w:t xml:space="preserve">, and whether regulations are needed for the local committees that FENZ will set up. </w:t>
      </w:r>
    </w:p>
    <w:p w:rsidR="003D2E7E" w:rsidRPr="00A866E0" w:rsidRDefault="003D2E7E" w:rsidP="003D2E7E">
      <w:pPr>
        <w:rPr>
          <w:rFonts w:asciiTheme="minorHAnsi" w:hAnsiTheme="minorHAnsi"/>
        </w:rPr>
      </w:pPr>
      <w:r w:rsidRPr="00A866E0">
        <w:rPr>
          <w:rFonts w:asciiTheme="minorHAnsi" w:hAnsiTheme="minorHAnsi"/>
        </w:rPr>
        <w:t xml:space="preserve">I remain committed to listening to you as we work together to build a robust and flexible fire service that will serve New Zealand well for many decades.  </w:t>
      </w:r>
    </w:p>
    <w:p w:rsidR="003D2E7E" w:rsidRDefault="003D2E7E" w:rsidP="003D2E7E">
      <w:pPr>
        <w:rPr>
          <w:rFonts w:asciiTheme="minorHAnsi" w:hAnsiTheme="minorHAnsi"/>
        </w:rPr>
      </w:pPr>
      <w:r w:rsidRPr="00A866E0">
        <w:rPr>
          <w:rFonts w:asciiTheme="minorHAnsi" w:hAnsiTheme="minorHAnsi"/>
        </w:rPr>
        <w:t>Please take the opportunity to have your say on these next important steps, by giving the Select Committee your views on the Bill, and responding to this discussion document with your views on regulation.</w:t>
      </w:r>
    </w:p>
    <w:p w:rsidR="003D2E7E" w:rsidRDefault="003D2E7E" w:rsidP="003D2E7E">
      <w:pPr>
        <w:rPr>
          <w:rFonts w:asciiTheme="minorHAnsi" w:hAnsiTheme="minorHAnsi"/>
        </w:rPr>
      </w:pPr>
      <w:r>
        <w:rPr>
          <w:rFonts w:asciiTheme="minorHAnsi" w:hAnsiTheme="minorHAnsi"/>
          <w:noProof/>
          <w:lang w:eastAsia="en-NZ"/>
        </w:rPr>
        <w:drawing>
          <wp:inline distT="0" distB="0" distL="0" distR="0" wp14:anchorId="7F33ECB8" wp14:editId="060D4682">
            <wp:extent cx="1591293" cy="846442"/>
            <wp:effectExtent l="0" t="0" r="0" b="0"/>
            <wp:docPr id="12" name="Picture 12" descr="\\wlgprdfile02\home$\manterad\home\Desktop\Hon Peter Dunne 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gprdfile02\home$\manterad\home\Desktop\Hon Peter Dunne E-Signature.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91777" cy="846699"/>
                    </a:xfrm>
                    <a:prstGeom prst="rect">
                      <a:avLst/>
                    </a:prstGeom>
                    <a:noFill/>
                    <a:ln>
                      <a:noFill/>
                    </a:ln>
                  </pic:spPr>
                </pic:pic>
              </a:graphicData>
            </a:graphic>
          </wp:inline>
        </w:drawing>
      </w:r>
    </w:p>
    <w:p w:rsidR="003D2E7E" w:rsidRPr="00A866E0" w:rsidRDefault="003D2E7E" w:rsidP="003D2E7E">
      <w:pPr>
        <w:rPr>
          <w:b/>
          <w:bCs/>
        </w:rPr>
      </w:pPr>
      <w:r w:rsidRPr="00A866E0">
        <w:rPr>
          <w:b/>
        </w:rPr>
        <w:t>Hon Peter Dunne</w:t>
      </w:r>
    </w:p>
    <w:p w:rsidR="003D2E7E" w:rsidRDefault="003D2E7E" w:rsidP="003D2E7E">
      <w:pPr>
        <w:rPr>
          <w:rFonts w:asciiTheme="minorHAnsi" w:hAnsiTheme="minorHAnsi"/>
        </w:rPr>
      </w:pPr>
      <w:r w:rsidRPr="00A866E0">
        <w:rPr>
          <w:b/>
        </w:rPr>
        <w:t>Minister for Internal Affairs</w:t>
      </w:r>
    </w:p>
    <w:p w:rsidR="000B76A4" w:rsidRPr="000B76A4" w:rsidRDefault="000E09DC" w:rsidP="000B76A4">
      <w:pPr>
        <w:pStyle w:val="NotforContentsheading1"/>
      </w:pPr>
      <w:r>
        <w:lastRenderedPageBreak/>
        <w:t>Contents</w:t>
      </w:r>
    </w:p>
    <w:p w:rsidR="00AF43C1" w:rsidRDefault="00860B2B">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"1-2" \h \z \t "Heading appendix,1" </w:instrText>
      </w:r>
      <w:r>
        <w:fldChar w:fldCharType="separate"/>
      </w:r>
      <w:hyperlink w:anchor="_Toc454289550" w:history="1">
        <w:r w:rsidR="00AF43C1" w:rsidRPr="00FA4C03">
          <w:rPr>
            <w:rStyle w:val="Hyperlink"/>
            <w:noProof/>
          </w:rPr>
          <w:t>Introduction</w:t>
        </w:r>
        <w:r w:rsidR="00AF43C1">
          <w:rPr>
            <w:noProof/>
            <w:webHidden/>
          </w:rPr>
          <w:tab/>
        </w:r>
        <w:r w:rsidR="00AF43C1">
          <w:rPr>
            <w:noProof/>
            <w:webHidden/>
          </w:rPr>
          <w:fldChar w:fldCharType="begin"/>
        </w:r>
        <w:r w:rsidR="00AF43C1">
          <w:rPr>
            <w:noProof/>
            <w:webHidden/>
          </w:rPr>
          <w:instrText xml:space="preserve"> PAGEREF _Toc454289550 \h </w:instrText>
        </w:r>
        <w:r w:rsidR="00AF43C1">
          <w:rPr>
            <w:noProof/>
            <w:webHidden/>
          </w:rPr>
        </w:r>
        <w:r w:rsidR="00AF43C1">
          <w:rPr>
            <w:noProof/>
            <w:webHidden/>
          </w:rPr>
          <w:fldChar w:fldCharType="separate"/>
        </w:r>
        <w:r w:rsidR="00C60828">
          <w:rPr>
            <w:noProof/>
            <w:webHidden/>
          </w:rPr>
          <w:t>4</w:t>
        </w:r>
        <w:r w:rsidR="00AF43C1">
          <w:rPr>
            <w:noProof/>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1" w:history="1">
        <w:r w:rsidR="00AF43C1" w:rsidRPr="00FA4C03">
          <w:rPr>
            <w:rStyle w:val="Hyperlink"/>
          </w:rPr>
          <w:t>What are fire services?</w:t>
        </w:r>
        <w:r w:rsidR="00AF43C1">
          <w:rPr>
            <w:webHidden/>
          </w:rPr>
          <w:tab/>
        </w:r>
        <w:r w:rsidR="00AF43C1">
          <w:rPr>
            <w:webHidden/>
          </w:rPr>
          <w:fldChar w:fldCharType="begin"/>
        </w:r>
        <w:r w:rsidR="00AF43C1">
          <w:rPr>
            <w:webHidden/>
          </w:rPr>
          <w:instrText xml:space="preserve"> PAGEREF _Toc454289551 \h </w:instrText>
        </w:r>
        <w:r w:rsidR="00AF43C1">
          <w:rPr>
            <w:webHidden/>
          </w:rPr>
        </w:r>
        <w:r w:rsidR="00AF43C1">
          <w:rPr>
            <w:webHidden/>
          </w:rPr>
          <w:fldChar w:fldCharType="separate"/>
        </w:r>
        <w:r w:rsidR="00C60828">
          <w:rPr>
            <w:webHidden/>
          </w:rPr>
          <w:t>4</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2" w:history="1">
        <w:r w:rsidR="00AF43C1" w:rsidRPr="00FA4C03">
          <w:rPr>
            <w:rStyle w:val="Hyperlink"/>
          </w:rPr>
          <w:t>How are fire services currently organised?</w:t>
        </w:r>
        <w:r w:rsidR="00AF43C1">
          <w:rPr>
            <w:webHidden/>
          </w:rPr>
          <w:tab/>
        </w:r>
        <w:r w:rsidR="00AF43C1">
          <w:rPr>
            <w:webHidden/>
          </w:rPr>
          <w:fldChar w:fldCharType="begin"/>
        </w:r>
        <w:r w:rsidR="00AF43C1">
          <w:rPr>
            <w:webHidden/>
          </w:rPr>
          <w:instrText xml:space="preserve"> PAGEREF _Toc454289552 \h </w:instrText>
        </w:r>
        <w:r w:rsidR="00AF43C1">
          <w:rPr>
            <w:webHidden/>
          </w:rPr>
        </w:r>
        <w:r w:rsidR="00AF43C1">
          <w:rPr>
            <w:webHidden/>
          </w:rPr>
          <w:fldChar w:fldCharType="separate"/>
        </w:r>
        <w:r w:rsidR="00C60828">
          <w:rPr>
            <w:webHidden/>
          </w:rPr>
          <w:t>4</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3" w:history="1">
        <w:r w:rsidR="00AF43C1" w:rsidRPr="00FA4C03">
          <w:rPr>
            <w:rStyle w:val="Hyperlink"/>
          </w:rPr>
          <w:t>Why are the fire services being reformed?</w:t>
        </w:r>
        <w:r w:rsidR="00AF43C1">
          <w:rPr>
            <w:webHidden/>
          </w:rPr>
          <w:tab/>
        </w:r>
        <w:r w:rsidR="00AF43C1">
          <w:rPr>
            <w:webHidden/>
          </w:rPr>
          <w:fldChar w:fldCharType="begin"/>
        </w:r>
        <w:r w:rsidR="00AF43C1">
          <w:rPr>
            <w:webHidden/>
          </w:rPr>
          <w:instrText xml:space="preserve"> PAGEREF _Toc454289553 \h </w:instrText>
        </w:r>
        <w:r w:rsidR="00AF43C1">
          <w:rPr>
            <w:webHidden/>
          </w:rPr>
        </w:r>
        <w:r w:rsidR="00AF43C1">
          <w:rPr>
            <w:webHidden/>
          </w:rPr>
          <w:fldChar w:fldCharType="separate"/>
        </w:r>
        <w:r w:rsidR="00C60828">
          <w:rPr>
            <w:webHidden/>
          </w:rPr>
          <w:t>5</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4" w:history="1">
        <w:r w:rsidR="00AF43C1" w:rsidRPr="00FA4C03">
          <w:rPr>
            <w:rStyle w:val="Hyperlink"/>
          </w:rPr>
          <w:t>The new organisation – ‘Fire and Emergency New Zealand’</w:t>
        </w:r>
        <w:r w:rsidR="00AF43C1">
          <w:rPr>
            <w:webHidden/>
          </w:rPr>
          <w:tab/>
        </w:r>
        <w:r w:rsidR="00AF43C1">
          <w:rPr>
            <w:webHidden/>
          </w:rPr>
          <w:fldChar w:fldCharType="begin"/>
        </w:r>
        <w:r w:rsidR="00AF43C1">
          <w:rPr>
            <w:webHidden/>
          </w:rPr>
          <w:instrText xml:space="preserve"> PAGEREF _Toc454289554 \h </w:instrText>
        </w:r>
        <w:r w:rsidR="00AF43C1">
          <w:rPr>
            <w:webHidden/>
          </w:rPr>
        </w:r>
        <w:r w:rsidR="00AF43C1">
          <w:rPr>
            <w:webHidden/>
          </w:rPr>
          <w:fldChar w:fldCharType="separate"/>
        </w:r>
        <w:r w:rsidR="00C60828">
          <w:rPr>
            <w:webHidden/>
          </w:rPr>
          <w:t>6</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5" w:history="1">
        <w:r w:rsidR="00AF43C1" w:rsidRPr="00FA4C03">
          <w:rPr>
            <w:rStyle w:val="Hyperlink"/>
          </w:rPr>
          <w:t>Purpose of this discussion document</w:t>
        </w:r>
        <w:r w:rsidR="00AF43C1">
          <w:rPr>
            <w:webHidden/>
          </w:rPr>
          <w:tab/>
        </w:r>
        <w:r w:rsidR="00AF43C1">
          <w:rPr>
            <w:webHidden/>
          </w:rPr>
          <w:fldChar w:fldCharType="begin"/>
        </w:r>
        <w:r w:rsidR="00AF43C1">
          <w:rPr>
            <w:webHidden/>
          </w:rPr>
          <w:instrText xml:space="preserve"> PAGEREF _Toc454289555 \h </w:instrText>
        </w:r>
        <w:r w:rsidR="00AF43C1">
          <w:rPr>
            <w:webHidden/>
          </w:rPr>
        </w:r>
        <w:r w:rsidR="00AF43C1">
          <w:rPr>
            <w:webHidden/>
          </w:rPr>
          <w:fldChar w:fldCharType="separate"/>
        </w:r>
        <w:r w:rsidR="00C60828">
          <w:rPr>
            <w:webHidden/>
          </w:rPr>
          <w:t>7</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6" w:history="1">
        <w:r w:rsidR="00AF43C1" w:rsidRPr="00FA4C03">
          <w:rPr>
            <w:rStyle w:val="Hyperlink"/>
          </w:rPr>
          <w:t>More information</w:t>
        </w:r>
        <w:r w:rsidR="00AF43C1">
          <w:rPr>
            <w:webHidden/>
          </w:rPr>
          <w:tab/>
        </w:r>
        <w:r w:rsidR="00AF43C1">
          <w:rPr>
            <w:webHidden/>
          </w:rPr>
          <w:fldChar w:fldCharType="begin"/>
        </w:r>
        <w:r w:rsidR="00AF43C1">
          <w:rPr>
            <w:webHidden/>
          </w:rPr>
          <w:instrText xml:space="preserve"> PAGEREF _Toc454289556 \h </w:instrText>
        </w:r>
        <w:r w:rsidR="00AF43C1">
          <w:rPr>
            <w:webHidden/>
          </w:rPr>
        </w:r>
        <w:r w:rsidR="00AF43C1">
          <w:rPr>
            <w:webHidden/>
          </w:rPr>
          <w:fldChar w:fldCharType="separate"/>
        </w:r>
        <w:r w:rsidR="00C60828">
          <w:rPr>
            <w:webHidden/>
          </w:rPr>
          <w:t>9</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57" w:history="1">
        <w:r w:rsidR="00AF43C1" w:rsidRPr="00FA4C03">
          <w:rPr>
            <w:rStyle w:val="Hyperlink"/>
          </w:rPr>
          <w:t>What will happen to your submission</w:t>
        </w:r>
        <w:r w:rsidR="00AF43C1">
          <w:rPr>
            <w:webHidden/>
          </w:rPr>
          <w:tab/>
        </w:r>
        <w:r w:rsidR="00AF43C1">
          <w:rPr>
            <w:webHidden/>
          </w:rPr>
          <w:fldChar w:fldCharType="begin"/>
        </w:r>
        <w:r w:rsidR="00AF43C1">
          <w:rPr>
            <w:webHidden/>
          </w:rPr>
          <w:instrText xml:space="preserve"> PAGEREF _Toc454289557 \h </w:instrText>
        </w:r>
        <w:r w:rsidR="00AF43C1">
          <w:rPr>
            <w:webHidden/>
          </w:rPr>
        </w:r>
        <w:r w:rsidR="00AF43C1">
          <w:rPr>
            <w:webHidden/>
          </w:rPr>
          <w:fldChar w:fldCharType="separate"/>
        </w:r>
        <w:r w:rsidR="00C60828">
          <w:rPr>
            <w:webHidden/>
          </w:rPr>
          <w:t>9</w:t>
        </w:r>
        <w:r w:rsidR="00AF43C1">
          <w:rPr>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58" w:history="1">
        <w:r w:rsidR="00AF43C1" w:rsidRPr="00FA4C03">
          <w:rPr>
            <w:rStyle w:val="Hyperlink"/>
            <w:noProof/>
          </w:rPr>
          <w:t>Deciding on the best option</w:t>
        </w:r>
        <w:r w:rsidR="00AF43C1">
          <w:rPr>
            <w:noProof/>
            <w:webHidden/>
          </w:rPr>
          <w:tab/>
        </w:r>
        <w:r w:rsidR="00AF43C1">
          <w:rPr>
            <w:noProof/>
            <w:webHidden/>
          </w:rPr>
          <w:fldChar w:fldCharType="begin"/>
        </w:r>
        <w:r w:rsidR="00AF43C1">
          <w:rPr>
            <w:noProof/>
            <w:webHidden/>
          </w:rPr>
          <w:instrText xml:space="preserve"> PAGEREF _Toc454289558 \h </w:instrText>
        </w:r>
        <w:r w:rsidR="00AF43C1">
          <w:rPr>
            <w:noProof/>
            <w:webHidden/>
          </w:rPr>
        </w:r>
        <w:r w:rsidR="00AF43C1">
          <w:rPr>
            <w:noProof/>
            <w:webHidden/>
          </w:rPr>
          <w:fldChar w:fldCharType="separate"/>
        </w:r>
        <w:r w:rsidR="00C60828">
          <w:rPr>
            <w:noProof/>
            <w:webHidden/>
          </w:rPr>
          <w:t>10</w:t>
        </w:r>
        <w:r w:rsidR="00AF43C1">
          <w:rPr>
            <w:noProof/>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59" w:history="1">
        <w:r w:rsidR="00AF43C1" w:rsidRPr="00FA4C03">
          <w:rPr>
            <w:rStyle w:val="Hyperlink"/>
            <w:noProof/>
          </w:rPr>
          <w:t>Proposal to phase the introduction of the regulations</w:t>
        </w:r>
        <w:r w:rsidR="00AF43C1">
          <w:rPr>
            <w:noProof/>
            <w:webHidden/>
          </w:rPr>
          <w:tab/>
        </w:r>
        <w:r w:rsidR="00AF43C1">
          <w:rPr>
            <w:noProof/>
            <w:webHidden/>
          </w:rPr>
          <w:fldChar w:fldCharType="begin"/>
        </w:r>
        <w:r w:rsidR="00AF43C1">
          <w:rPr>
            <w:noProof/>
            <w:webHidden/>
          </w:rPr>
          <w:instrText xml:space="preserve"> PAGEREF _Toc454289559 \h </w:instrText>
        </w:r>
        <w:r w:rsidR="00AF43C1">
          <w:rPr>
            <w:noProof/>
            <w:webHidden/>
          </w:rPr>
        </w:r>
        <w:r w:rsidR="00AF43C1">
          <w:rPr>
            <w:noProof/>
            <w:webHidden/>
          </w:rPr>
          <w:fldChar w:fldCharType="separate"/>
        </w:r>
        <w:r w:rsidR="00C60828">
          <w:rPr>
            <w:noProof/>
            <w:webHidden/>
          </w:rPr>
          <w:t>12</w:t>
        </w:r>
        <w:r w:rsidR="00AF43C1">
          <w:rPr>
            <w:noProof/>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0" w:history="1">
        <w:r w:rsidR="00AF43C1" w:rsidRPr="00FA4C03">
          <w:rPr>
            <w:rStyle w:val="Hyperlink"/>
          </w:rPr>
          <w:t>Phasing of proposed regulations</w:t>
        </w:r>
        <w:r w:rsidR="00AF43C1">
          <w:rPr>
            <w:webHidden/>
          </w:rPr>
          <w:tab/>
        </w:r>
        <w:r w:rsidR="00AF43C1">
          <w:rPr>
            <w:webHidden/>
          </w:rPr>
          <w:fldChar w:fldCharType="begin"/>
        </w:r>
        <w:r w:rsidR="00AF43C1">
          <w:rPr>
            <w:webHidden/>
          </w:rPr>
          <w:instrText xml:space="preserve"> PAGEREF _Toc454289560 \h </w:instrText>
        </w:r>
        <w:r w:rsidR="00AF43C1">
          <w:rPr>
            <w:webHidden/>
          </w:rPr>
        </w:r>
        <w:r w:rsidR="00AF43C1">
          <w:rPr>
            <w:webHidden/>
          </w:rPr>
          <w:fldChar w:fldCharType="separate"/>
        </w:r>
        <w:r w:rsidR="00C60828">
          <w:rPr>
            <w:webHidden/>
          </w:rPr>
          <w:t>13</w:t>
        </w:r>
        <w:r w:rsidR="00AF43C1">
          <w:rPr>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61" w:history="1">
        <w:r w:rsidR="00AF43C1" w:rsidRPr="00FA4C03">
          <w:rPr>
            <w:rStyle w:val="Hyperlink"/>
            <w:noProof/>
          </w:rPr>
          <w:t>Proposed regulations for levy exemptions</w:t>
        </w:r>
        <w:r w:rsidR="00AF43C1">
          <w:rPr>
            <w:noProof/>
            <w:webHidden/>
          </w:rPr>
          <w:tab/>
        </w:r>
        <w:r w:rsidR="00AF43C1">
          <w:rPr>
            <w:noProof/>
            <w:webHidden/>
          </w:rPr>
          <w:fldChar w:fldCharType="begin"/>
        </w:r>
        <w:r w:rsidR="00AF43C1">
          <w:rPr>
            <w:noProof/>
            <w:webHidden/>
          </w:rPr>
          <w:instrText xml:space="preserve"> PAGEREF _Toc454289561 \h </w:instrText>
        </w:r>
        <w:r w:rsidR="00AF43C1">
          <w:rPr>
            <w:noProof/>
            <w:webHidden/>
          </w:rPr>
        </w:r>
        <w:r w:rsidR="00AF43C1">
          <w:rPr>
            <w:noProof/>
            <w:webHidden/>
          </w:rPr>
          <w:fldChar w:fldCharType="separate"/>
        </w:r>
        <w:r w:rsidR="00C60828">
          <w:rPr>
            <w:noProof/>
            <w:webHidden/>
          </w:rPr>
          <w:t>15</w:t>
        </w:r>
        <w:r w:rsidR="00AF43C1">
          <w:rPr>
            <w:noProof/>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2" w:history="1">
        <w:r w:rsidR="00AF43C1" w:rsidRPr="00FA4C03">
          <w:rPr>
            <w:rStyle w:val="Hyperlink"/>
          </w:rPr>
          <w:t>Status quo</w:t>
        </w:r>
        <w:r w:rsidR="00AF43C1">
          <w:rPr>
            <w:webHidden/>
          </w:rPr>
          <w:tab/>
        </w:r>
        <w:r w:rsidR="00AF43C1">
          <w:rPr>
            <w:webHidden/>
          </w:rPr>
          <w:fldChar w:fldCharType="begin"/>
        </w:r>
        <w:r w:rsidR="00AF43C1">
          <w:rPr>
            <w:webHidden/>
          </w:rPr>
          <w:instrText xml:space="preserve"> PAGEREF _Toc454289562 \h </w:instrText>
        </w:r>
        <w:r w:rsidR="00AF43C1">
          <w:rPr>
            <w:webHidden/>
          </w:rPr>
        </w:r>
        <w:r w:rsidR="00AF43C1">
          <w:rPr>
            <w:webHidden/>
          </w:rPr>
          <w:fldChar w:fldCharType="separate"/>
        </w:r>
        <w:r w:rsidR="00C60828">
          <w:rPr>
            <w:webHidden/>
          </w:rPr>
          <w:t>15</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3" w:history="1">
        <w:r w:rsidR="00AF43C1" w:rsidRPr="00FA4C03">
          <w:rPr>
            <w:rStyle w:val="Hyperlink"/>
          </w:rPr>
          <w:t>What’s the problem?</w:t>
        </w:r>
        <w:r w:rsidR="00AF43C1">
          <w:rPr>
            <w:webHidden/>
          </w:rPr>
          <w:tab/>
        </w:r>
        <w:r w:rsidR="00AF43C1">
          <w:rPr>
            <w:webHidden/>
          </w:rPr>
          <w:fldChar w:fldCharType="begin"/>
        </w:r>
        <w:r w:rsidR="00AF43C1">
          <w:rPr>
            <w:webHidden/>
          </w:rPr>
          <w:instrText xml:space="preserve"> PAGEREF _Toc454289563 \h </w:instrText>
        </w:r>
        <w:r w:rsidR="00AF43C1">
          <w:rPr>
            <w:webHidden/>
          </w:rPr>
        </w:r>
        <w:r w:rsidR="00AF43C1">
          <w:rPr>
            <w:webHidden/>
          </w:rPr>
          <w:fldChar w:fldCharType="separate"/>
        </w:r>
        <w:r w:rsidR="00C60828">
          <w:rPr>
            <w:webHidden/>
          </w:rPr>
          <w:t>15</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4" w:history="1">
        <w:r w:rsidR="00AF43C1" w:rsidRPr="00FA4C03">
          <w:rPr>
            <w:rStyle w:val="Hyperlink"/>
          </w:rPr>
          <w:t>What the FENZ Bill proposes</w:t>
        </w:r>
        <w:r w:rsidR="00AF43C1">
          <w:rPr>
            <w:webHidden/>
          </w:rPr>
          <w:tab/>
        </w:r>
        <w:r w:rsidR="00AF43C1">
          <w:rPr>
            <w:webHidden/>
          </w:rPr>
          <w:fldChar w:fldCharType="begin"/>
        </w:r>
        <w:r w:rsidR="00AF43C1">
          <w:rPr>
            <w:webHidden/>
          </w:rPr>
          <w:instrText xml:space="preserve"> PAGEREF _Toc454289564 \h </w:instrText>
        </w:r>
        <w:r w:rsidR="00AF43C1">
          <w:rPr>
            <w:webHidden/>
          </w:rPr>
        </w:r>
        <w:r w:rsidR="00AF43C1">
          <w:rPr>
            <w:webHidden/>
          </w:rPr>
          <w:fldChar w:fldCharType="separate"/>
        </w:r>
        <w:r w:rsidR="00C60828">
          <w:rPr>
            <w:webHidden/>
          </w:rPr>
          <w:t>15</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5" w:history="1">
        <w:r w:rsidR="00AF43C1" w:rsidRPr="00FA4C03">
          <w:rPr>
            <w:rStyle w:val="Hyperlink"/>
          </w:rPr>
          <w:t>Options</w:t>
        </w:r>
        <w:r w:rsidR="00AF43C1">
          <w:rPr>
            <w:webHidden/>
          </w:rPr>
          <w:tab/>
        </w:r>
        <w:r w:rsidR="00AF43C1">
          <w:rPr>
            <w:webHidden/>
          </w:rPr>
          <w:fldChar w:fldCharType="begin"/>
        </w:r>
        <w:r w:rsidR="00AF43C1">
          <w:rPr>
            <w:webHidden/>
          </w:rPr>
          <w:instrText xml:space="preserve"> PAGEREF _Toc454289565 \h </w:instrText>
        </w:r>
        <w:r w:rsidR="00AF43C1">
          <w:rPr>
            <w:webHidden/>
          </w:rPr>
        </w:r>
        <w:r w:rsidR="00AF43C1">
          <w:rPr>
            <w:webHidden/>
          </w:rPr>
          <w:fldChar w:fldCharType="separate"/>
        </w:r>
        <w:r w:rsidR="00C60828">
          <w:rPr>
            <w:webHidden/>
          </w:rPr>
          <w:t>17</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6" w:history="1">
        <w:r w:rsidR="00AF43C1" w:rsidRPr="00FA4C03">
          <w:rPr>
            <w:rStyle w:val="Hyperlink"/>
          </w:rPr>
          <w:t>Preferred option</w:t>
        </w:r>
        <w:r w:rsidR="00AF43C1">
          <w:rPr>
            <w:webHidden/>
          </w:rPr>
          <w:tab/>
        </w:r>
        <w:r w:rsidR="00AF43C1">
          <w:rPr>
            <w:webHidden/>
          </w:rPr>
          <w:fldChar w:fldCharType="begin"/>
        </w:r>
        <w:r w:rsidR="00AF43C1">
          <w:rPr>
            <w:webHidden/>
          </w:rPr>
          <w:instrText xml:space="preserve"> PAGEREF _Toc454289566 \h </w:instrText>
        </w:r>
        <w:r w:rsidR="00AF43C1">
          <w:rPr>
            <w:webHidden/>
          </w:rPr>
        </w:r>
        <w:r w:rsidR="00AF43C1">
          <w:rPr>
            <w:webHidden/>
          </w:rPr>
          <w:fldChar w:fldCharType="separate"/>
        </w:r>
        <w:r w:rsidR="00C60828">
          <w:rPr>
            <w:webHidden/>
          </w:rPr>
          <w:t>18</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7" w:history="1">
        <w:r w:rsidR="00AF43C1" w:rsidRPr="00FA4C03">
          <w:rPr>
            <w:rStyle w:val="Hyperlink"/>
          </w:rPr>
          <w:t>Questions</w:t>
        </w:r>
        <w:r w:rsidR="00AF43C1">
          <w:rPr>
            <w:webHidden/>
          </w:rPr>
          <w:tab/>
        </w:r>
        <w:r w:rsidR="00AF43C1">
          <w:rPr>
            <w:webHidden/>
          </w:rPr>
          <w:fldChar w:fldCharType="begin"/>
        </w:r>
        <w:r w:rsidR="00AF43C1">
          <w:rPr>
            <w:webHidden/>
          </w:rPr>
          <w:instrText xml:space="preserve"> PAGEREF _Toc454289567 \h </w:instrText>
        </w:r>
        <w:r w:rsidR="00AF43C1">
          <w:rPr>
            <w:webHidden/>
          </w:rPr>
        </w:r>
        <w:r w:rsidR="00AF43C1">
          <w:rPr>
            <w:webHidden/>
          </w:rPr>
          <w:fldChar w:fldCharType="separate"/>
        </w:r>
        <w:r w:rsidR="00C60828">
          <w:rPr>
            <w:webHidden/>
          </w:rPr>
          <w:t>19</w:t>
        </w:r>
        <w:r w:rsidR="00AF43C1">
          <w:rPr>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68" w:history="1">
        <w:r w:rsidR="00AF43C1" w:rsidRPr="00FA4C03">
          <w:rPr>
            <w:rStyle w:val="Hyperlink"/>
            <w:noProof/>
          </w:rPr>
          <w:t>Proposed insurance information requirements for levy payers</w:t>
        </w:r>
        <w:r w:rsidR="00AF43C1">
          <w:rPr>
            <w:noProof/>
            <w:webHidden/>
          </w:rPr>
          <w:tab/>
        </w:r>
        <w:r w:rsidR="00AF43C1">
          <w:rPr>
            <w:noProof/>
            <w:webHidden/>
          </w:rPr>
          <w:fldChar w:fldCharType="begin"/>
        </w:r>
        <w:r w:rsidR="00AF43C1">
          <w:rPr>
            <w:noProof/>
            <w:webHidden/>
          </w:rPr>
          <w:instrText xml:space="preserve"> PAGEREF _Toc454289568 \h </w:instrText>
        </w:r>
        <w:r w:rsidR="00AF43C1">
          <w:rPr>
            <w:noProof/>
            <w:webHidden/>
          </w:rPr>
        </w:r>
        <w:r w:rsidR="00AF43C1">
          <w:rPr>
            <w:noProof/>
            <w:webHidden/>
          </w:rPr>
          <w:fldChar w:fldCharType="separate"/>
        </w:r>
        <w:r w:rsidR="00C60828">
          <w:rPr>
            <w:noProof/>
            <w:webHidden/>
          </w:rPr>
          <w:t>20</w:t>
        </w:r>
        <w:r w:rsidR="00AF43C1">
          <w:rPr>
            <w:noProof/>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69" w:history="1">
        <w:r w:rsidR="00AF43C1" w:rsidRPr="00FA4C03">
          <w:rPr>
            <w:rStyle w:val="Hyperlink"/>
          </w:rPr>
          <w:t>Status quo</w:t>
        </w:r>
        <w:r w:rsidR="00AF43C1">
          <w:rPr>
            <w:webHidden/>
          </w:rPr>
          <w:tab/>
        </w:r>
        <w:r w:rsidR="00AF43C1">
          <w:rPr>
            <w:webHidden/>
          </w:rPr>
          <w:fldChar w:fldCharType="begin"/>
        </w:r>
        <w:r w:rsidR="00AF43C1">
          <w:rPr>
            <w:webHidden/>
          </w:rPr>
          <w:instrText xml:space="preserve"> PAGEREF _Toc454289569 \h </w:instrText>
        </w:r>
        <w:r w:rsidR="00AF43C1">
          <w:rPr>
            <w:webHidden/>
          </w:rPr>
        </w:r>
        <w:r w:rsidR="00AF43C1">
          <w:rPr>
            <w:webHidden/>
          </w:rPr>
          <w:fldChar w:fldCharType="separate"/>
        </w:r>
        <w:r w:rsidR="00C60828">
          <w:rPr>
            <w:webHidden/>
          </w:rPr>
          <w:t>20</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0" w:history="1">
        <w:r w:rsidR="00AF43C1" w:rsidRPr="00FA4C03">
          <w:rPr>
            <w:rStyle w:val="Hyperlink"/>
          </w:rPr>
          <w:t>What’s the problem?</w:t>
        </w:r>
        <w:r w:rsidR="00AF43C1">
          <w:rPr>
            <w:webHidden/>
          </w:rPr>
          <w:tab/>
        </w:r>
        <w:r w:rsidR="00AF43C1">
          <w:rPr>
            <w:webHidden/>
          </w:rPr>
          <w:fldChar w:fldCharType="begin"/>
        </w:r>
        <w:r w:rsidR="00AF43C1">
          <w:rPr>
            <w:webHidden/>
          </w:rPr>
          <w:instrText xml:space="preserve"> PAGEREF _Toc454289570 \h </w:instrText>
        </w:r>
        <w:r w:rsidR="00AF43C1">
          <w:rPr>
            <w:webHidden/>
          </w:rPr>
        </w:r>
        <w:r w:rsidR="00AF43C1">
          <w:rPr>
            <w:webHidden/>
          </w:rPr>
          <w:fldChar w:fldCharType="separate"/>
        </w:r>
        <w:r w:rsidR="00C60828">
          <w:rPr>
            <w:webHidden/>
          </w:rPr>
          <w:t>20</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1" w:history="1">
        <w:r w:rsidR="00AF43C1" w:rsidRPr="00FA4C03">
          <w:rPr>
            <w:rStyle w:val="Hyperlink"/>
          </w:rPr>
          <w:t>What the FENZ Bill proposes</w:t>
        </w:r>
        <w:r w:rsidR="00AF43C1">
          <w:rPr>
            <w:webHidden/>
          </w:rPr>
          <w:tab/>
        </w:r>
        <w:r w:rsidR="00AF43C1">
          <w:rPr>
            <w:webHidden/>
          </w:rPr>
          <w:fldChar w:fldCharType="begin"/>
        </w:r>
        <w:r w:rsidR="00AF43C1">
          <w:rPr>
            <w:webHidden/>
          </w:rPr>
          <w:instrText xml:space="preserve"> PAGEREF _Toc454289571 \h </w:instrText>
        </w:r>
        <w:r w:rsidR="00AF43C1">
          <w:rPr>
            <w:webHidden/>
          </w:rPr>
        </w:r>
        <w:r w:rsidR="00AF43C1">
          <w:rPr>
            <w:webHidden/>
          </w:rPr>
          <w:fldChar w:fldCharType="separate"/>
        </w:r>
        <w:r w:rsidR="00C60828">
          <w:rPr>
            <w:webHidden/>
          </w:rPr>
          <w:t>20</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2" w:history="1">
        <w:r w:rsidR="00AF43C1" w:rsidRPr="00FA4C03">
          <w:rPr>
            <w:rStyle w:val="Hyperlink"/>
          </w:rPr>
          <w:t>Options</w:t>
        </w:r>
        <w:r w:rsidR="00AF43C1">
          <w:rPr>
            <w:webHidden/>
          </w:rPr>
          <w:tab/>
        </w:r>
        <w:r w:rsidR="00AF43C1">
          <w:rPr>
            <w:webHidden/>
          </w:rPr>
          <w:fldChar w:fldCharType="begin"/>
        </w:r>
        <w:r w:rsidR="00AF43C1">
          <w:rPr>
            <w:webHidden/>
          </w:rPr>
          <w:instrText xml:space="preserve"> PAGEREF _Toc454289572 \h </w:instrText>
        </w:r>
        <w:r w:rsidR="00AF43C1">
          <w:rPr>
            <w:webHidden/>
          </w:rPr>
        </w:r>
        <w:r w:rsidR="00AF43C1">
          <w:rPr>
            <w:webHidden/>
          </w:rPr>
          <w:fldChar w:fldCharType="separate"/>
        </w:r>
        <w:r w:rsidR="00C60828">
          <w:rPr>
            <w:webHidden/>
          </w:rPr>
          <w:t>20</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3" w:history="1">
        <w:r w:rsidR="00AF43C1" w:rsidRPr="00FA4C03">
          <w:rPr>
            <w:rStyle w:val="Hyperlink"/>
          </w:rPr>
          <w:t>Preferred option</w:t>
        </w:r>
        <w:r w:rsidR="00AF43C1">
          <w:rPr>
            <w:webHidden/>
          </w:rPr>
          <w:tab/>
        </w:r>
        <w:r w:rsidR="00AF43C1">
          <w:rPr>
            <w:webHidden/>
          </w:rPr>
          <w:fldChar w:fldCharType="begin"/>
        </w:r>
        <w:r w:rsidR="00AF43C1">
          <w:rPr>
            <w:webHidden/>
          </w:rPr>
          <w:instrText xml:space="preserve"> PAGEREF _Toc454289573 \h </w:instrText>
        </w:r>
        <w:r w:rsidR="00AF43C1">
          <w:rPr>
            <w:webHidden/>
          </w:rPr>
        </w:r>
        <w:r w:rsidR="00AF43C1">
          <w:rPr>
            <w:webHidden/>
          </w:rPr>
          <w:fldChar w:fldCharType="separate"/>
        </w:r>
        <w:r w:rsidR="00C60828">
          <w:rPr>
            <w:webHidden/>
          </w:rPr>
          <w:t>22</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4" w:history="1">
        <w:r w:rsidR="00AF43C1" w:rsidRPr="00FA4C03">
          <w:rPr>
            <w:rStyle w:val="Hyperlink"/>
          </w:rPr>
          <w:t>Questions</w:t>
        </w:r>
        <w:r w:rsidR="00AF43C1">
          <w:rPr>
            <w:webHidden/>
          </w:rPr>
          <w:tab/>
        </w:r>
        <w:r w:rsidR="00AF43C1">
          <w:rPr>
            <w:webHidden/>
          </w:rPr>
          <w:fldChar w:fldCharType="begin"/>
        </w:r>
        <w:r w:rsidR="00AF43C1">
          <w:rPr>
            <w:webHidden/>
          </w:rPr>
          <w:instrText xml:space="preserve"> PAGEREF _Toc454289574 \h </w:instrText>
        </w:r>
        <w:r w:rsidR="00AF43C1">
          <w:rPr>
            <w:webHidden/>
          </w:rPr>
        </w:r>
        <w:r w:rsidR="00AF43C1">
          <w:rPr>
            <w:webHidden/>
          </w:rPr>
          <w:fldChar w:fldCharType="separate"/>
        </w:r>
        <w:r w:rsidR="00C60828">
          <w:rPr>
            <w:webHidden/>
          </w:rPr>
          <w:t>22</w:t>
        </w:r>
        <w:r w:rsidR="00AF43C1">
          <w:rPr>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75" w:history="1">
        <w:r w:rsidR="00AF43C1" w:rsidRPr="00FA4C03">
          <w:rPr>
            <w:rStyle w:val="Hyperlink"/>
            <w:noProof/>
          </w:rPr>
          <w:t>Proposed regulations for local committees</w:t>
        </w:r>
        <w:r w:rsidR="00AF43C1">
          <w:rPr>
            <w:noProof/>
            <w:webHidden/>
          </w:rPr>
          <w:tab/>
        </w:r>
        <w:r w:rsidR="00AF43C1">
          <w:rPr>
            <w:noProof/>
            <w:webHidden/>
          </w:rPr>
          <w:fldChar w:fldCharType="begin"/>
        </w:r>
        <w:r w:rsidR="00AF43C1">
          <w:rPr>
            <w:noProof/>
            <w:webHidden/>
          </w:rPr>
          <w:instrText xml:space="preserve"> PAGEREF _Toc454289575 \h </w:instrText>
        </w:r>
        <w:r w:rsidR="00AF43C1">
          <w:rPr>
            <w:noProof/>
            <w:webHidden/>
          </w:rPr>
        </w:r>
        <w:r w:rsidR="00AF43C1">
          <w:rPr>
            <w:noProof/>
            <w:webHidden/>
          </w:rPr>
          <w:fldChar w:fldCharType="separate"/>
        </w:r>
        <w:r w:rsidR="00C60828">
          <w:rPr>
            <w:noProof/>
            <w:webHidden/>
          </w:rPr>
          <w:t>23</w:t>
        </w:r>
        <w:r w:rsidR="00AF43C1">
          <w:rPr>
            <w:noProof/>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6" w:history="1">
        <w:r w:rsidR="00AF43C1" w:rsidRPr="00FA4C03">
          <w:rPr>
            <w:rStyle w:val="Hyperlink"/>
          </w:rPr>
          <w:t>Status quo</w:t>
        </w:r>
        <w:r w:rsidR="00AF43C1">
          <w:rPr>
            <w:webHidden/>
          </w:rPr>
          <w:tab/>
        </w:r>
        <w:r w:rsidR="00AF43C1">
          <w:rPr>
            <w:webHidden/>
          </w:rPr>
          <w:fldChar w:fldCharType="begin"/>
        </w:r>
        <w:r w:rsidR="00AF43C1">
          <w:rPr>
            <w:webHidden/>
          </w:rPr>
          <w:instrText xml:space="preserve"> PAGEREF _Toc454289576 \h </w:instrText>
        </w:r>
        <w:r w:rsidR="00AF43C1">
          <w:rPr>
            <w:webHidden/>
          </w:rPr>
        </w:r>
        <w:r w:rsidR="00AF43C1">
          <w:rPr>
            <w:webHidden/>
          </w:rPr>
          <w:fldChar w:fldCharType="separate"/>
        </w:r>
        <w:r w:rsidR="00C60828">
          <w:rPr>
            <w:webHidden/>
          </w:rPr>
          <w:t>23</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7" w:history="1">
        <w:r w:rsidR="00AF43C1" w:rsidRPr="00FA4C03">
          <w:rPr>
            <w:rStyle w:val="Hyperlink"/>
          </w:rPr>
          <w:t>What’s the problem?</w:t>
        </w:r>
        <w:r w:rsidR="00AF43C1">
          <w:rPr>
            <w:webHidden/>
          </w:rPr>
          <w:tab/>
        </w:r>
        <w:r w:rsidR="00AF43C1">
          <w:rPr>
            <w:webHidden/>
          </w:rPr>
          <w:fldChar w:fldCharType="begin"/>
        </w:r>
        <w:r w:rsidR="00AF43C1">
          <w:rPr>
            <w:webHidden/>
          </w:rPr>
          <w:instrText xml:space="preserve"> PAGEREF _Toc454289577 \h </w:instrText>
        </w:r>
        <w:r w:rsidR="00AF43C1">
          <w:rPr>
            <w:webHidden/>
          </w:rPr>
        </w:r>
        <w:r w:rsidR="00AF43C1">
          <w:rPr>
            <w:webHidden/>
          </w:rPr>
          <w:fldChar w:fldCharType="separate"/>
        </w:r>
        <w:r w:rsidR="00C60828">
          <w:rPr>
            <w:webHidden/>
          </w:rPr>
          <w:t>23</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8" w:history="1">
        <w:r w:rsidR="00AF43C1" w:rsidRPr="00FA4C03">
          <w:rPr>
            <w:rStyle w:val="Hyperlink"/>
          </w:rPr>
          <w:t>What the FENZ Bill proposes</w:t>
        </w:r>
        <w:r w:rsidR="00AF43C1">
          <w:rPr>
            <w:webHidden/>
          </w:rPr>
          <w:tab/>
        </w:r>
        <w:r w:rsidR="00AF43C1">
          <w:rPr>
            <w:webHidden/>
          </w:rPr>
          <w:fldChar w:fldCharType="begin"/>
        </w:r>
        <w:r w:rsidR="00AF43C1">
          <w:rPr>
            <w:webHidden/>
          </w:rPr>
          <w:instrText xml:space="preserve"> PAGEREF _Toc454289578 \h </w:instrText>
        </w:r>
        <w:r w:rsidR="00AF43C1">
          <w:rPr>
            <w:webHidden/>
          </w:rPr>
        </w:r>
        <w:r w:rsidR="00AF43C1">
          <w:rPr>
            <w:webHidden/>
          </w:rPr>
          <w:fldChar w:fldCharType="separate"/>
        </w:r>
        <w:r w:rsidR="00C60828">
          <w:rPr>
            <w:webHidden/>
          </w:rPr>
          <w:t>24</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79" w:history="1">
        <w:r w:rsidR="00AF43C1" w:rsidRPr="00FA4C03">
          <w:rPr>
            <w:rStyle w:val="Hyperlink"/>
          </w:rPr>
          <w:t>Options</w:t>
        </w:r>
        <w:r w:rsidR="00AF43C1">
          <w:rPr>
            <w:webHidden/>
          </w:rPr>
          <w:tab/>
        </w:r>
        <w:r w:rsidR="00AF43C1">
          <w:rPr>
            <w:webHidden/>
          </w:rPr>
          <w:fldChar w:fldCharType="begin"/>
        </w:r>
        <w:r w:rsidR="00AF43C1">
          <w:rPr>
            <w:webHidden/>
          </w:rPr>
          <w:instrText xml:space="preserve"> PAGEREF _Toc454289579 \h </w:instrText>
        </w:r>
        <w:r w:rsidR="00AF43C1">
          <w:rPr>
            <w:webHidden/>
          </w:rPr>
        </w:r>
        <w:r w:rsidR="00AF43C1">
          <w:rPr>
            <w:webHidden/>
          </w:rPr>
          <w:fldChar w:fldCharType="separate"/>
        </w:r>
        <w:r w:rsidR="00C60828">
          <w:rPr>
            <w:webHidden/>
          </w:rPr>
          <w:t>25</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80" w:history="1">
        <w:r w:rsidR="00AF43C1" w:rsidRPr="00FA4C03">
          <w:rPr>
            <w:rStyle w:val="Hyperlink"/>
          </w:rPr>
          <w:t>Preferred option</w:t>
        </w:r>
        <w:r w:rsidR="00AF43C1">
          <w:rPr>
            <w:webHidden/>
          </w:rPr>
          <w:tab/>
        </w:r>
        <w:r w:rsidR="00AF43C1">
          <w:rPr>
            <w:webHidden/>
          </w:rPr>
          <w:fldChar w:fldCharType="begin"/>
        </w:r>
        <w:r w:rsidR="00AF43C1">
          <w:rPr>
            <w:webHidden/>
          </w:rPr>
          <w:instrText xml:space="preserve"> PAGEREF _Toc454289580 \h </w:instrText>
        </w:r>
        <w:r w:rsidR="00AF43C1">
          <w:rPr>
            <w:webHidden/>
          </w:rPr>
        </w:r>
        <w:r w:rsidR="00AF43C1">
          <w:rPr>
            <w:webHidden/>
          </w:rPr>
          <w:fldChar w:fldCharType="separate"/>
        </w:r>
        <w:r w:rsidR="00C60828">
          <w:rPr>
            <w:webHidden/>
          </w:rPr>
          <w:t>27</w:t>
        </w:r>
        <w:r w:rsidR="00AF43C1">
          <w:rPr>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81" w:history="1">
        <w:r w:rsidR="00AF43C1" w:rsidRPr="00FA4C03">
          <w:rPr>
            <w:rStyle w:val="Hyperlink"/>
            <w:noProof/>
          </w:rPr>
          <w:t>Proposed regulations for fire plans (covering use of measures for fire control)</w:t>
        </w:r>
        <w:r w:rsidR="00AF43C1">
          <w:rPr>
            <w:noProof/>
            <w:webHidden/>
          </w:rPr>
          <w:tab/>
        </w:r>
        <w:r w:rsidR="00AF43C1">
          <w:rPr>
            <w:noProof/>
            <w:webHidden/>
          </w:rPr>
          <w:fldChar w:fldCharType="begin"/>
        </w:r>
        <w:r w:rsidR="00AF43C1">
          <w:rPr>
            <w:noProof/>
            <w:webHidden/>
          </w:rPr>
          <w:instrText xml:space="preserve"> PAGEREF _Toc454289581 \h </w:instrText>
        </w:r>
        <w:r w:rsidR="00AF43C1">
          <w:rPr>
            <w:noProof/>
            <w:webHidden/>
          </w:rPr>
        </w:r>
        <w:r w:rsidR="00AF43C1">
          <w:rPr>
            <w:noProof/>
            <w:webHidden/>
          </w:rPr>
          <w:fldChar w:fldCharType="separate"/>
        </w:r>
        <w:r w:rsidR="00C60828">
          <w:rPr>
            <w:noProof/>
            <w:webHidden/>
          </w:rPr>
          <w:t>28</w:t>
        </w:r>
        <w:r w:rsidR="00AF43C1">
          <w:rPr>
            <w:noProof/>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82" w:history="1">
        <w:r w:rsidR="00AF43C1" w:rsidRPr="00FA4C03">
          <w:rPr>
            <w:rStyle w:val="Hyperlink"/>
          </w:rPr>
          <w:t>Status quo</w:t>
        </w:r>
        <w:r w:rsidR="00AF43C1">
          <w:rPr>
            <w:webHidden/>
          </w:rPr>
          <w:tab/>
        </w:r>
        <w:r w:rsidR="00AF43C1">
          <w:rPr>
            <w:webHidden/>
          </w:rPr>
          <w:fldChar w:fldCharType="begin"/>
        </w:r>
        <w:r w:rsidR="00AF43C1">
          <w:rPr>
            <w:webHidden/>
          </w:rPr>
          <w:instrText xml:space="preserve"> PAGEREF _Toc454289582 \h </w:instrText>
        </w:r>
        <w:r w:rsidR="00AF43C1">
          <w:rPr>
            <w:webHidden/>
          </w:rPr>
        </w:r>
        <w:r w:rsidR="00AF43C1">
          <w:rPr>
            <w:webHidden/>
          </w:rPr>
          <w:fldChar w:fldCharType="separate"/>
        </w:r>
        <w:r w:rsidR="00C60828">
          <w:rPr>
            <w:webHidden/>
          </w:rPr>
          <w:t>28</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83" w:history="1">
        <w:r w:rsidR="00AF43C1" w:rsidRPr="00FA4C03">
          <w:rPr>
            <w:rStyle w:val="Hyperlink"/>
          </w:rPr>
          <w:t>What’s the problem?</w:t>
        </w:r>
        <w:r w:rsidR="00AF43C1">
          <w:rPr>
            <w:webHidden/>
          </w:rPr>
          <w:tab/>
        </w:r>
        <w:r w:rsidR="00AF43C1">
          <w:rPr>
            <w:webHidden/>
          </w:rPr>
          <w:fldChar w:fldCharType="begin"/>
        </w:r>
        <w:r w:rsidR="00AF43C1">
          <w:rPr>
            <w:webHidden/>
          </w:rPr>
          <w:instrText xml:space="preserve"> PAGEREF _Toc454289583 \h </w:instrText>
        </w:r>
        <w:r w:rsidR="00AF43C1">
          <w:rPr>
            <w:webHidden/>
          </w:rPr>
        </w:r>
        <w:r w:rsidR="00AF43C1">
          <w:rPr>
            <w:webHidden/>
          </w:rPr>
          <w:fldChar w:fldCharType="separate"/>
        </w:r>
        <w:r w:rsidR="00C60828">
          <w:rPr>
            <w:webHidden/>
          </w:rPr>
          <w:t>28</w:t>
        </w:r>
        <w:r w:rsidR="00AF43C1">
          <w:rPr>
            <w:webHidden/>
          </w:rPr>
          <w:fldChar w:fldCharType="end"/>
        </w:r>
      </w:hyperlink>
    </w:p>
    <w:p w:rsidR="00AF43C1" w:rsidRDefault="00AF6381">
      <w:pPr>
        <w:pStyle w:val="TOC2"/>
        <w:rPr>
          <w:rFonts w:asciiTheme="minorHAnsi" w:eastAsiaTheme="minorEastAsia" w:hAnsiTheme="minorHAnsi" w:cstheme="minorBidi"/>
          <w:sz w:val="22"/>
          <w:szCs w:val="22"/>
          <w:lang w:eastAsia="en-NZ"/>
        </w:rPr>
      </w:pPr>
      <w:hyperlink w:anchor="_Toc454289584" w:history="1">
        <w:r w:rsidR="00AF43C1" w:rsidRPr="00FA4C03">
          <w:rPr>
            <w:rStyle w:val="Hyperlink"/>
          </w:rPr>
          <w:t>What the FENZ Bill proposes</w:t>
        </w:r>
        <w:r w:rsidR="00AF43C1">
          <w:rPr>
            <w:webHidden/>
          </w:rPr>
          <w:tab/>
        </w:r>
        <w:r w:rsidR="00AF43C1">
          <w:rPr>
            <w:webHidden/>
          </w:rPr>
          <w:fldChar w:fldCharType="begin"/>
        </w:r>
        <w:r w:rsidR="00AF43C1">
          <w:rPr>
            <w:webHidden/>
          </w:rPr>
          <w:instrText xml:space="preserve"> PAGEREF _Toc454289584 \h </w:instrText>
        </w:r>
        <w:r w:rsidR="00AF43C1">
          <w:rPr>
            <w:webHidden/>
          </w:rPr>
        </w:r>
        <w:r w:rsidR="00AF43C1">
          <w:rPr>
            <w:webHidden/>
          </w:rPr>
          <w:fldChar w:fldCharType="separate"/>
        </w:r>
        <w:r w:rsidR="00C60828">
          <w:rPr>
            <w:webHidden/>
          </w:rPr>
          <w:t>29</w:t>
        </w:r>
        <w:r w:rsidR="00AF43C1">
          <w:rPr>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85" w:history="1">
        <w:r w:rsidR="00AF43C1" w:rsidRPr="00FA4C03">
          <w:rPr>
            <w:rStyle w:val="Hyperlink"/>
            <w:noProof/>
          </w:rPr>
          <w:t>Questions in this document</w:t>
        </w:r>
        <w:r w:rsidR="00AF43C1">
          <w:rPr>
            <w:noProof/>
            <w:webHidden/>
          </w:rPr>
          <w:tab/>
        </w:r>
        <w:r w:rsidR="00AF43C1">
          <w:rPr>
            <w:noProof/>
            <w:webHidden/>
          </w:rPr>
          <w:fldChar w:fldCharType="begin"/>
        </w:r>
        <w:r w:rsidR="00AF43C1">
          <w:rPr>
            <w:noProof/>
            <w:webHidden/>
          </w:rPr>
          <w:instrText xml:space="preserve"> PAGEREF _Toc454289585 \h </w:instrText>
        </w:r>
        <w:r w:rsidR="00AF43C1">
          <w:rPr>
            <w:noProof/>
            <w:webHidden/>
          </w:rPr>
        </w:r>
        <w:r w:rsidR="00AF43C1">
          <w:rPr>
            <w:noProof/>
            <w:webHidden/>
          </w:rPr>
          <w:fldChar w:fldCharType="separate"/>
        </w:r>
        <w:r w:rsidR="00C60828">
          <w:rPr>
            <w:noProof/>
            <w:webHidden/>
          </w:rPr>
          <w:t>32</w:t>
        </w:r>
        <w:r w:rsidR="00AF43C1">
          <w:rPr>
            <w:noProof/>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86" w:history="1">
        <w:r w:rsidR="00AF43C1" w:rsidRPr="00FA4C03">
          <w:rPr>
            <w:rStyle w:val="Hyperlink"/>
            <w:noProof/>
          </w:rPr>
          <w:t>Appendix A: Glossary of Terms</w:t>
        </w:r>
        <w:r w:rsidR="00AF43C1">
          <w:rPr>
            <w:noProof/>
            <w:webHidden/>
          </w:rPr>
          <w:tab/>
        </w:r>
        <w:r w:rsidR="00AF43C1">
          <w:rPr>
            <w:noProof/>
            <w:webHidden/>
          </w:rPr>
          <w:fldChar w:fldCharType="begin"/>
        </w:r>
        <w:r w:rsidR="00AF43C1">
          <w:rPr>
            <w:noProof/>
            <w:webHidden/>
          </w:rPr>
          <w:instrText xml:space="preserve"> PAGEREF _Toc454289586 \h </w:instrText>
        </w:r>
        <w:r w:rsidR="00AF43C1">
          <w:rPr>
            <w:noProof/>
            <w:webHidden/>
          </w:rPr>
        </w:r>
        <w:r w:rsidR="00AF43C1">
          <w:rPr>
            <w:noProof/>
            <w:webHidden/>
          </w:rPr>
          <w:fldChar w:fldCharType="separate"/>
        </w:r>
        <w:r w:rsidR="00C60828">
          <w:rPr>
            <w:noProof/>
            <w:webHidden/>
          </w:rPr>
          <w:t>35</w:t>
        </w:r>
        <w:r w:rsidR="00AF43C1">
          <w:rPr>
            <w:noProof/>
            <w:webHidden/>
          </w:rPr>
          <w:fldChar w:fldCharType="end"/>
        </w:r>
      </w:hyperlink>
    </w:p>
    <w:p w:rsidR="00AF43C1" w:rsidRDefault="00AF6381">
      <w:pPr>
        <w:pStyle w:val="TOC1"/>
        <w:rPr>
          <w:rFonts w:asciiTheme="minorHAnsi" w:eastAsiaTheme="minorEastAsia" w:hAnsiTheme="minorHAnsi" w:cstheme="minorBidi"/>
          <w:b w:val="0"/>
          <w:noProof/>
          <w:color w:val="auto"/>
          <w:sz w:val="22"/>
          <w:szCs w:val="22"/>
          <w:lang w:eastAsia="en-NZ"/>
        </w:rPr>
      </w:pPr>
      <w:hyperlink w:anchor="_Toc454289587" w:history="1">
        <w:r w:rsidR="00AF43C1" w:rsidRPr="00FA4C03">
          <w:rPr>
            <w:rStyle w:val="Hyperlink"/>
            <w:noProof/>
          </w:rPr>
          <w:t>Appendix B: Levy information options assessment</w:t>
        </w:r>
        <w:r w:rsidR="00AF43C1">
          <w:rPr>
            <w:noProof/>
            <w:webHidden/>
          </w:rPr>
          <w:tab/>
        </w:r>
        <w:r w:rsidR="00AF43C1">
          <w:rPr>
            <w:noProof/>
            <w:webHidden/>
          </w:rPr>
          <w:fldChar w:fldCharType="begin"/>
        </w:r>
        <w:r w:rsidR="00AF43C1">
          <w:rPr>
            <w:noProof/>
            <w:webHidden/>
          </w:rPr>
          <w:instrText xml:space="preserve"> PAGEREF _Toc454289587 \h </w:instrText>
        </w:r>
        <w:r w:rsidR="00AF43C1">
          <w:rPr>
            <w:noProof/>
            <w:webHidden/>
          </w:rPr>
        </w:r>
        <w:r w:rsidR="00AF43C1">
          <w:rPr>
            <w:noProof/>
            <w:webHidden/>
          </w:rPr>
          <w:fldChar w:fldCharType="separate"/>
        </w:r>
        <w:r w:rsidR="00C60828">
          <w:rPr>
            <w:noProof/>
            <w:webHidden/>
          </w:rPr>
          <w:t>37</w:t>
        </w:r>
        <w:r w:rsidR="00AF43C1">
          <w:rPr>
            <w:noProof/>
            <w:webHidden/>
          </w:rPr>
          <w:fldChar w:fldCharType="end"/>
        </w:r>
      </w:hyperlink>
    </w:p>
    <w:p w:rsidR="009669CF" w:rsidRPr="007202D5" w:rsidRDefault="00860B2B" w:rsidP="007202D5">
      <w:r>
        <w:rPr>
          <w:color w:val="1F546B"/>
        </w:rPr>
        <w:fldChar w:fldCharType="end"/>
      </w:r>
    </w:p>
    <w:p w:rsidR="004518B7" w:rsidRPr="007202D5" w:rsidRDefault="004518B7" w:rsidP="007202D5"/>
    <w:p w:rsidR="004518B7" w:rsidRPr="007202D5" w:rsidRDefault="004518B7" w:rsidP="007202D5">
      <w:r w:rsidRPr="007202D5">
        <w:br w:type="page"/>
      </w:r>
    </w:p>
    <w:p w:rsidR="005D3404" w:rsidRDefault="005D3404" w:rsidP="005D3404">
      <w:pPr>
        <w:pStyle w:val="Heading1"/>
      </w:pPr>
      <w:bookmarkStart w:id="1" w:name="_Toc454289550"/>
      <w:r>
        <w:lastRenderedPageBreak/>
        <w:t>Introduction</w:t>
      </w:r>
      <w:bookmarkEnd w:id="1"/>
    </w:p>
    <w:p w:rsidR="00A631FC" w:rsidRDefault="00A631FC" w:rsidP="00A631FC">
      <w:pPr>
        <w:pStyle w:val="Heading2"/>
      </w:pPr>
      <w:bookmarkStart w:id="2" w:name="_Toc454289551"/>
      <w:r>
        <w:t>What are fire services?</w:t>
      </w:r>
      <w:bookmarkEnd w:id="2"/>
    </w:p>
    <w:p w:rsidR="00A631FC" w:rsidRDefault="00A631FC" w:rsidP="00A631FC">
      <w:pPr>
        <w:spacing w:after="120"/>
      </w:pPr>
      <w:r>
        <w:t>Fire services in New Zealand include:</w:t>
      </w:r>
    </w:p>
    <w:p w:rsidR="00A631FC" w:rsidRDefault="00A631FC" w:rsidP="002A47E9">
      <w:pPr>
        <w:pStyle w:val="ListParagraph"/>
        <w:numPr>
          <w:ilvl w:val="0"/>
          <w:numId w:val="27"/>
        </w:numPr>
        <w:ind w:left="426" w:hanging="426"/>
      </w:pPr>
      <w:r>
        <w:t>services that operate in rural communities whose prime focus is managing vegetation fire risks, such as Rural Fire Authorities</w:t>
      </w:r>
      <w:r w:rsidR="00280A5D">
        <w:t xml:space="preserve"> (RFAs)</w:t>
      </w:r>
      <w:r>
        <w:t xml:space="preserve">, the Department of Conservation, </w:t>
      </w:r>
      <w:r w:rsidR="00C308A7">
        <w:t xml:space="preserve">New Zealand Defence Force, </w:t>
      </w:r>
      <w:r>
        <w:t xml:space="preserve">forest </w:t>
      </w:r>
      <w:r w:rsidR="00C308A7">
        <w:t xml:space="preserve">owners </w:t>
      </w:r>
      <w:r>
        <w:t>and Volunt</w:t>
      </w:r>
      <w:r w:rsidR="007B15BC">
        <w:t>eer</w:t>
      </w:r>
      <w:r>
        <w:t xml:space="preserve"> Rural Fire Forces; </w:t>
      </w:r>
    </w:p>
    <w:p w:rsidR="00A631FC" w:rsidRDefault="00A631FC" w:rsidP="002A47E9">
      <w:pPr>
        <w:pStyle w:val="ListParagraph"/>
        <w:numPr>
          <w:ilvl w:val="0"/>
          <w:numId w:val="27"/>
        </w:numPr>
        <w:ind w:left="426" w:hanging="426"/>
      </w:pPr>
      <w:r>
        <w:t>services that operate in urban communities and rural towns, such as New Zealand Fire Service (NZFS) career and volunteer brigades; and</w:t>
      </w:r>
    </w:p>
    <w:p w:rsidR="00A631FC" w:rsidRDefault="00A631FC" w:rsidP="002A47E9">
      <w:pPr>
        <w:pStyle w:val="ListParagraph"/>
        <w:numPr>
          <w:ilvl w:val="0"/>
          <w:numId w:val="27"/>
        </w:numPr>
        <w:ind w:left="426" w:hanging="426"/>
      </w:pPr>
      <w:proofErr w:type="gramStart"/>
      <w:r>
        <w:t>privately-funded</w:t>
      </w:r>
      <w:proofErr w:type="gramEnd"/>
      <w:r>
        <w:t xml:space="preserve"> services that operate on behalf of private business owners (industrial brigades), such as airports and large commercial operations.</w:t>
      </w:r>
    </w:p>
    <w:p w:rsidR="0095196C" w:rsidRDefault="0095196C" w:rsidP="0095196C">
      <w:pPr>
        <w:pStyle w:val="Heading2"/>
      </w:pPr>
      <w:bookmarkStart w:id="3" w:name="_Toc454289552"/>
      <w:r>
        <w:t xml:space="preserve">How </w:t>
      </w:r>
      <w:proofErr w:type="gramStart"/>
      <w:r>
        <w:t>are</w:t>
      </w:r>
      <w:proofErr w:type="gramEnd"/>
      <w:r>
        <w:t xml:space="preserve"> fire services currently organised?</w:t>
      </w:r>
      <w:bookmarkEnd w:id="3"/>
    </w:p>
    <w:p w:rsidR="00FB012C" w:rsidRDefault="0095196C" w:rsidP="00FB012C">
      <w:r>
        <w:t xml:space="preserve">The New Zealand Fire Service Commission (the Commission) is the Crown entity responsible for coordination of fire safety throughout New Zealand. </w:t>
      </w:r>
      <w:r w:rsidR="00E028FB">
        <w:t>A</w:t>
      </w:r>
      <w:r>
        <w:t xml:space="preserve"> Board governs the Crown entity</w:t>
      </w:r>
      <w:r w:rsidR="00FB012C" w:rsidRPr="0095196C">
        <w:rPr>
          <w:vertAlign w:val="superscript"/>
        </w:rPr>
        <w:footnoteReference w:id="1"/>
      </w:r>
      <w:r>
        <w:t xml:space="preserve">. </w:t>
      </w:r>
    </w:p>
    <w:p w:rsidR="0095196C" w:rsidRDefault="0095196C" w:rsidP="0095196C">
      <w:r>
        <w:t xml:space="preserve">The NZFS is the operational arm of the Commission, which provides fire services through the volunteer and career brigades based in urban communities and rural towns, and administrative support (through national headquarters and regional offices). </w:t>
      </w:r>
    </w:p>
    <w:p w:rsidR="0095196C" w:rsidRDefault="0095196C" w:rsidP="0095196C">
      <w:r>
        <w:t>The National Rural Fire Authority (NRFA) is the part of the Commission that has the role of coordinating and promoting rural fire control matters.</w:t>
      </w:r>
      <w:r w:rsidDel="00E96AD7">
        <w:t xml:space="preserve"> </w:t>
      </w:r>
    </w:p>
    <w:p w:rsidR="0095196C" w:rsidRDefault="0095196C" w:rsidP="0095196C">
      <w:r>
        <w:t xml:space="preserve">Other terms are defined in </w:t>
      </w:r>
      <w:r>
        <w:rPr>
          <w:b/>
        </w:rPr>
        <w:t>Appendix A</w:t>
      </w:r>
      <w:r w:rsidRPr="000463E9">
        <w:rPr>
          <w:b/>
        </w:rPr>
        <w:t>: Glossary of Terms</w:t>
      </w:r>
      <w:r>
        <w:t>.</w:t>
      </w:r>
    </w:p>
    <w:p w:rsidR="0095196C" w:rsidRDefault="00A631FC" w:rsidP="00A631FC">
      <w:r>
        <w:t xml:space="preserve">There are differences in the way the various fire services and their workforces operate on the ground, as well as how they are structured, legislated, mandated, governed and funded. </w:t>
      </w:r>
    </w:p>
    <w:p w:rsidR="00A631FC" w:rsidRDefault="00A631FC" w:rsidP="00A631FC">
      <w:r>
        <w:fldChar w:fldCharType="begin"/>
      </w:r>
      <w:r>
        <w:instrText xml:space="preserve"> REF _Ref415490243 \h </w:instrText>
      </w:r>
      <w:r>
        <w:fldChar w:fldCharType="separate"/>
      </w:r>
      <w:r w:rsidR="00C60828">
        <w:t xml:space="preserve">Figure </w:t>
      </w:r>
      <w:r w:rsidR="00C60828">
        <w:rPr>
          <w:noProof/>
        </w:rPr>
        <w:t>1</w:t>
      </w:r>
      <w:r>
        <w:fldChar w:fldCharType="end"/>
      </w:r>
      <w:r>
        <w:t xml:space="preserve"> below shows the current structure of the urban and rural fire services in </w:t>
      </w:r>
      <w:r>
        <w:br/>
        <w:t>New Zealand. The diagram does not show industrial brigades.</w:t>
      </w:r>
    </w:p>
    <w:p w:rsidR="00A631FC" w:rsidRDefault="00A631FC" w:rsidP="00A631FC">
      <w:pPr>
        <w:pStyle w:val="Caption"/>
        <w:jc w:val="left"/>
      </w:pPr>
      <w:bookmarkStart w:id="4" w:name="_Ref415490243"/>
      <w:r>
        <w:lastRenderedPageBreak/>
        <w:t xml:space="preserve">Figure </w:t>
      </w:r>
      <w:fldSimple w:instr=" SEQ Figure \* ARABIC ">
        <w:r w:rsidR="00C60828">
          <w:rPr>
            <w:noProof/>
          </w:rPr>
          <w:t>1</w:t>
        </w:r>
      </w:fldSimple>
      <w:bookmarkEnd w:id="4"/>
      <w:r>
        <w:t xml:space="preserve">: </w:t>
      </w:r>
      <w:r w:rsidR="0095196C">
        <w:t>Current</w:t>
      </w:r>
      <w:r w:rsidR="000463E9">
        <w:t xml:space="preserve"> </w:t>
      </w:r>
      <w:r>
        <w:t>structure of fire services in New Zealand</w:t>
      </w:r>
    </w:p>
    <w:p w:rsidR="00A631FC" w:rsidRPr="003C5283" w:rsidRDefault="00A631FC" w:rsidP="00A631FC">
      <w:r w:rsidRPr="00314D53">
        <w:rPr>
          <w:noProof/>
          <w:lang w:eastAsia="en-NZ"/>
        </w:rPr>
        <w:drawing>
          <wp:inline distT="0" distB="0" distL="0" distR="0" wp14:anchorId="556DEDE7" wp14:editId="754CA1B1">
            <wp:extent cx="5760085" cy="3774913"/>
            <wp:effectExtent l="0" t="0" r="0" b="0"/>
            <wp:docPr id="31" name="Picture 31" descr="Diagram: Current structure of fire services in NZ" title="Diagram: Current structure of fire services in 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3774913"/>
                    </a:xfrm>
                    <a:prstGeom prst="rect">
                      <a:avLst/>
                    </a:prstGeom>
                    <a:noFill/>
                    <a:ln>
                      <a:noFill/>
                    </a:ln>
                  </pic:spPr>
                </pic:pic>
              </a:graphicData>
            </a:graphic>
          </wp:inline>
        </w:drawing>
      </w:r>
    </w:p>
    <w:p w:rsidR="00A631FC" w:rsidRPr="0020414A" w:rsidRDefault="00A631FC" w:rsidP="00A631FC"/>
    <w:p w:rsidR="00AE3F9F" w:rsidRDefault="00AE3F9F" w:rsidP="00AE3F9F">
      <w:pPr>
        <w:pStyle w:val="Heading2"/>
      </w:pPr>
      <w:bookmarkStart w:id="5" w:name="_Toc454289553"/>
      <w:r>
        <w:t>Why are the fire services being reformed?</w:t>
      </w:r>
      <w:bookmarkEnd w:id="5"/>
    </w:p>
    <w:p w:rsidR="00AE3F9F" w:rsidRPr="00E21F07" w:rsidRDefault="00AE3F9F" w:rsidP="00AE3F9F">
      <w:r w:rsidRPr="00E21F07">
        <w:t>This structuring of New Zealand’s fire services has not fundamentally changed since the 1940s and the last significant change in rural fire services occurred in the late 1970s, with the passing of the Forest and Rural Fires Act 1977.</w:t>
      </w:r>
    </w:p>
    <w:p w:rsidR="00AE3F9F" w:rsidRDefault="00AE3F9F" w:rsidP="00AE3F9F">
      <w:r w:rsidRPr="00E21F07">
        <w:t xml:space="preserve">Despite this, </w:t>
      </w:r>
      <w:r>
        <w:t>f</w:t>
      </w:r>
      <w:r w:rsidRPr="00E21F07">
        <w:t>irefighters now respond to a wide range of emergencies, including medical callouts, flooding, spills of hazardous substances, and road accidents. This “non-fire” activity now takes up more time – about 60 per cent – compared to responding to either building fires or vegetation or forest fires.</w:t>
      </w:r>
    </w:p>
    <w:p w:rsidR="00AE3F9F" w:rsidRDefault="00AE3F9F" w:rsidP="00AE3F9F">
      <w:r>
        <w:t>Additionally, there are a number of developing issues that will have a significant impact on the future of fire services unless they are addressed. T</w:t>
      </w:r>
      <w:r w:rsidRPr="00E21F07">
        <w:t xml:space="preserve">here is an increasing understanding of </w:t>
      </w:r>
      <w:r>
        <w:t xml:space="preserve">the importance of </w:t>
      </w:r>
      <w:r w:rsidRPr="00E21F07">
        <w:t xml:space="preserve">risk management and of the need </w:t>
      </w:r>
      <w:r>
        <w:t xml:space="preserve">for </w:t>
      </w:r>
      <w:r w:rsidRPr="00E21F07">
        <w:t xml:space="preserve">fire services </w:t>
      </w:r>
      <w:r>
        <w:t>to be adaptable when</w:t>
      </w:r>
      <w:r w:rsidRPr="00E21F07">
        <w:t xml:space="preserve"> respond</w:t>
      </w:r>
      <w:r>
        <w:t>ing</w:t>
      </w:r>
      <w:r w:rsidRPr="00E21F07">
        <w:t xml:space="preserve"> to the </w:t>
      </w:r>
      <w:r>
        <w:t xml:space="preserve">particular </w:t>
      </w:r>
      <w:r w:rsidRPr="00E21F07">
        <w:t xml:space="preserve">risk profile of </w:t>
      </w:r>
      <w:r>
        <w:t>different</w:t>
      </w:r>
      <w:r w:rsidRPr="00E21F07">
        <w:t xml:space="preserve"> communities </w:t>
      </w:r>
      <w:r>
        <w:t>and</w:t>
      </w:r>
      <w:r w:rsidRPr="00E21F07">
        <w:t xml:space="preserve"> industries. </w:t>
      </w:r>
    </w:p>
    <w:p w:rsidR="00AE3F9F" w:rsidRDefault="00AE3F9F" w:rsidP="00AE3F9F">
      <w:r w:rsidRPr="00E21F07">
        <w:t>There is a</w:t>
      </w:r>
      <w:r>
        <w:t>lso a</w:t>
      </w:r>
      <w:r w:rsidRPr="00E21F07">
        <w:t xml:space="preserve"> growing awareness that with an ageing population and increasing urbanisation, the pool of volunteer</w:t>
      </w:r>
      <w:r>
        <w:t xml:space="preserve"> fire fighters</w:t>
      </w:r>
      <w:r w:rsidRPr="00E21F07">
        <w:t xml:space="preserve"> is under pressure, particular in small rural towns. Volunteers make up 80% of our firefighting workforce – more commitment to volunteer firefighters is crucial to strengthen our overall ability to respond effectively to all communities. </w:t>
      </w:r>
      <w:r>
        <w:t>During public consultation, s</w:t>
      </w:r>
      <w:r w:rsidRPr="00E21F07">
        <w:t xml:space="preserve">takeholders also cited the following problems: </w:t>
      </w:r>
    </w:p>
    <w:p w:rsidR="00AE3F9F" w:rsidRDefault="00AE3F9F" w:rsidP="00AE3F9F">
      <w:pPr>
        <w:pStyle w:val="ListParagraph"/>
        <w:numPr>
          <w:ilvl w:val="0"/>
          <w:numId w:val="27"/>
        </w:numPr>
        <w:ind w:left="426" w:hanging="426"/>
      </w:pPr>
      <w:r w:rsidRPr="00E21F07">
        <w:t>changing legal, societal, and role expectations of firefighters</w:t>
      </w:r>
      <w:r>
        <w:t>;</w:t>
      </w:r>
      <w:r w:rsidRPr="00E21F07">
        <w:t xml:space="preserve"> </w:t>
      </w:r>
    </w:p>
    <w:p w:rsidR="00AE3F9F" w:rsidRDefault="00AE3F9F" w:rsidP="00AE3F9F">
      <w:pPr>
        <w:pStyle w:val="ListParagraph"/>
        <w:numPr>
          <w:ilvl w:val="0"/>
          <w:numId w:val="27"/>
        </w:numPr>
        <w:ind w:left="426" w:hanging="426"/>
      </w:pPr>
      <w:r w:rsidRPr="00E21F07">
        <w:t>variable leadership and lack of coordination within and between fire services</w:t>
      </w:r>
      <w:r>
        <w:t>;</w:t>
      </w:r>
      <w:r w:rsidRPr="00E21F07">
        <w:t xml:space="preserve"> </w:t>
      </w:r>
    </w:p>
    <w:p w:rsidR="00AE3F9F" w:rsidRDefault="00AE3F9F" w:rsidP="00AE3F9F">
      <w:pPr>
        <w:pStyle w:val="ListParagraph"/>
        <w:numPr>
          <w:ilvl w:val="0"/>
          <w:numId w:val="27"/>
        </w:numPr>
        <w:ind w:left="426" w:hanging="426"/>
      </w:pPr>
      <w:r w:rsidRPr="00E21F07">
        <w:lastRenderedPageBreak/>
        <w:t>inconsistent investment for some communit</w:t>
      </w:r>
      <w:r>
        <w:t>y</w:t>
      </w:r>
      <w:r w:rsidRPr="00E21F07">
        <w:t xml:space="preserve"> needs</w:t>
      </w:r>
      <w:r>
        <w:t>; and</w:t>
      </w:r>
      <w:r w:rsidRPr="00E21F07">
        <w:t xml:space="preserve"> </w:t>
      </w:r>
    </w:p>
    <w:p w:rsidR="00AE3F9F" w:rsidRPr="00E21F07" w:rsidRDefault="00AE3F9F" w:rsidP="00AE3F9F">
      <w:pPr>
        <w:pStyle w:val="ListParagraph"/>
        <w:numPr>
          <w:ilvl w:val="0"/>
          <w:numId w:val="27"/>
        </w:numPr>
        <w:ind w:left="426" w:hanging="426"/>
      </w:pPr>
      <w:proofErr w:type="gramStart"/>
      <w:r w:rsidRPr="00E21F07">
        <w:t>cultural</w:t>
      </w:r>
      <w:proofErr w:type="gramEnd"/>
      <w:r w:rsidRPr="00E21F07">
        <w:t xml:space="preserve"> differences </w:t>
      </w:r>
      <w:r>
        <w:t xml:space="preserve">between fire services and other emergency services </w:t>
      </w:r>
      <w:r w:rsidRPr="00E21F07">
        <w:t>generating operational coordination problems</w:t>
      </w:r>
      <w:r>
        <w:t>.</w:t>
      </w:r>
    </w:p>
    <w:p w:rsidR="00AE3F9F" w:rsidRDefault="00AE3F9F" w:rsidP="00AE3F9F">
      <w:pPr>
        <w:pStyle w:val="Heading2"/>
      </w:pPr>
      <w:bookmarkStart w:id="6" w:name="_Toc454289554"/>
      <w:r>
        <w:t>The new organisation – ‘Fire and Emergency New Zealand’</w:t>
      </w:r>
      <w:bookmarkEnd w:id="6"/>
    </w:p>
    <w:p w:rsidR="00AE3F9F" w:rsidRDefault="00AE3F9F" w:rsidP="00AE3F9F">
      <w:r>
        <w:t xml:space="preserve">On 13 November 2015, the government agreed to bring urban and rural fire services together into one unified fire services organisation (Fire and Emergency New Zealand or FENZ) in order to set up a modern and fit for purpose organisation. </w:t>
      </w:r>
      <w:r w:rsidRPr="003B1695">
        <w:t xml:space="preserve">The new organisation will </w:t>
      </w:r>
      <w:r>
        <w:t xml:space="preserve">be mandated and funded to undertake a wide variety of emergency response activities (including natural disaster response, medical emergencies and rescue operations). It will </w:t>
      </w:r>
      <w:r w:rsidRPr="003B1695">
        <w:t xml:space="preserve">have </w:t>
      </w:r>
      <w:r>
        <w:t>local</w:t>
      </w:r>
      <w:r w:rsidRPr="003B1695">
        <w:t xml:space="preserve"> committees to </w:t>
      </w:r>
      <w:r>
        <w:t>support planning that recognises local differences and the</w:t>
      </w:r>
      <w:r w:rsidRPr="003B1695">
        <w:t xml:space="preserve"> delivery of </w:t>
      </w:r>
      <w:r>
        <w:t xml:space="preserve">emergency </w:t>
      </w:r>
      <w:r w:rsidRPr="003B1695">
        <w:t>services (refer Figure 2).</w:t>
      </w:r>
    </w:p>
    <w:p w:rsidR="00AE3F9F" w:rsidRDefault="00AE3F9F" w:rsidP="00AE3F9F">
      <w:r>
        <w:t xml:space="preserve">The new organisation will modernise its approach to volunteer management, including </w:t>
      </w:r>
      <w:r w:rsidRPr="003B1695">
        <w:t>direct organisational support; commitment to volunteers’ role and engagement in the new organisation; and development pathways for volunteers</w:t>
      </w:r>
      <w:r>
        <w:t>. FENZ will be funded to provide appropriate training, equipment and support for its volunteers.</w:t>
      </w:r>
    </w:p>
    <w:p w:rsidR="00496876" w:rsidRPr="00CC6488" w:rsidRDefault="00496876" w:rsidP="00496876">
      <w:r>
        <w:t xml:space="preserve">The Board is starting to design </w:t>
      </w:r>
      <w:r w:rsidR="00761902">
        <w:t>FENZ</w:t>
      </w:r>
      <w:r>
        <w:t xml:space="preserve"> as part of the transition process. The Board has established a sub-committee to</w:t>
      </w:r>
      <w:r w:rsidR="00C8796C">
        <w:t xml:space="preserve"> provide</w:t>
      </w:r>
      <w:r>
        <w:t xml:space="preserve"> </w:t>
      </w:r>
      <w:r w:rsidR="009F3F07">
        <w:t>governance and oversight of the transition work</w:t>
      </w:r>
      <w:r w:rsidR="00691DB6">
        <w:t>-</w:t>
      </w:r>
      <w:r w:rsidR="009F3F07">
        <w:t>plan</w:t>
      </w:r>
      <w:r>
        <w:t>. If you want to know more or get involved in this process</w:t>
      </w:r>
      <w:r w:rsidR="00C8796C">
        <w:t xml:space="preserve"> you can visit the following address:</w:t>
      </w:r>
      <w:r>
        <w:t xml:space="preserve"> </w:t>
      </w:r>
      <w:hyperlink r:id="rId24" w:history="1">
        <w:r w:rsidR="00C8796C" w:rsidRPr="00E819BE">
          <w:rPr>
            <w:rStyle w:val="Hyperlink"/>
          </w:rPr>
          <w:t>https://www.dia.govt.nz/Fire-Services-Transition</w:t>
        </w:r>
      </w:hyperlink>
      <w:r w:rsidR="00C8796C">
        <w:t xml:space="preserve"> </w:t>
      </w:r>
    </w:p>
    <w:p w:rsidR="0095196C" w:rsidRDefault="00CC6488" w:rsidP="00CC6488">
      <w:r>
        <w:t xml:space="preserve">The </w:t>
      </w:r>
      <w:r w:rsidR="00C308A7">
        <w:t>Fire and Emergency New Zealand Bill (</w:t>
      </w:r>
      <w:r>
        <w:t>FENZ Bill</w:t>
      </w:r>
      <w:r w:rsidR="00C308A7">
        <w:t>)</w:t>
      </w:r>
      <w:r>
        <w:t xml:space="preserve"> is </w:t>
      </w:r>
      <w:r w:rsidR="00570417">
        <w:t xml:space="preserve">currently </w:t>
      </w:r>
      <w:r>
        <w:t>in the House</w:t>
      </w:r>
      <w:r w:rsidR="00C8796C">
        <w:t>. S</w:t>
      </w:r>
      <w:r w:rsidR="00570417">
        <w:t xml:space="preserve">ubmissions on the Bill </w:t>
      </w:r>
      <w:r w:rsidR="00C8796C">
        <w:t xml:space="preserve">will </w:t>
      </w:r>
      <w:r w:rsidR="00570417">
        <w:t>be called for</w:t>
      </w:r>
      <w:r w:rsidR="0057397B">
        <w:t xml:space="preserve"> (alongside this discussion document)</w:t>
      </w:r>
      <w:r w:rsidR="00C8796C">
        <w:t xml:space="preserve"> once the Bill </w:t>
      </w:r>
      <w:r w:rsidR="00E31F61">
        <w:t xml:space="preserve">is referred </w:t>
      </w:r>
      <w:r w:rsidR="00C8796C">
        <w:t xml:space="preserve">to </w:t>
      </w:r>
      <w:r w:rsidR="00E31F61">
        <w:t xml:space="preserve">the </w:t>
      </w:r>
      <w:r w:rsidR="00C8796C">
        <w:t>Select Committee</w:t>
      </w:r>
      <w:r w:rsidR="00570417">
        <w:t>.</w:t>
      </w:r>
      <w:r w:rsidR="0057397B">
        <w:t xml:space="preserve"> </w:t>
      </w:r>
      <w:r w:rsidR="00E31F61">
        <w:t xml:space="preserve">This section will be revised to include instructions for submitting on the Bill once the Select Committee calls for submissions. </w:t>
      </w:r>
    </w:p>
    <w:p w:rsidR="00CC6488" w:rsidRDefault="00E238F4" w:rsidP="00CC6488">
      <w:r>
        <w:t xml:space="preserve">You can view a copy of the FENZ Bill </w:t>
      </w:r>
      <w:r w:rsidR="00C8796C">
        <w:t>here</w:t>
      </w:r>
      <w:r w:rsidR="00691DB6">
        <w:t>:</w:t>
      </w:r>
      <w:r w:rsidR="00C8796C">
        <w:t xml:space="preserve"> </w:t>
      </w:r>
      <w:r w:rsidR="00C8796C" w:rsidRPr="00C8796C">
        <w:t>http://www.legislation.govt.nz/bill/government/2016/0148/latest/DLM6712701.html</w:t>
      </w:r>
      <w:r w:rsidR="00C8796C">
        <w:t xml:space="preserve"> </w:t>
      </w:r>
      <w:r>
        <w:t xml:space="preserve"> </w:t>
      </w:r>
    </w:p>
    <w:p w:rsidR="00E028FB" w:rsidRDefault="00E028FB" w:rsidP="00CC6488"/>
    <w:p w:rsidR="00E028FB" w:rsidRPr="00E70541" w:rsidRDefault="00E028FB" w:rsidP="00CC6488"/>
    <w:p w:rsidR="00CC6488" w:rsidRPr="00E70541" w:rsidRDefault="00CC6488" w:rsidP="00CC6488">
      <w:pPr>
        <w:pStyle w:val="Caption"/>
        <w:jc w:val="left"/>
      </w:pPr>
      <w:r w:rsidRPr="00E70541">
        <w:lastRenderedPageBreak/>
        <w:t xml:space="preserve">Figure </w:t>
      </w:r>
      <w:fldSimple w:instr=" SEQ Figure \* ARABIC ">
        <w:r w:rsidR="00C60828">
          <w:rPr>
            <w:noProof/>
          </w:rPr>
          <w:t>2</w:t>
        </w:r>
      </w:fldSimple>
      <w:r w:rsidRPr="00E70541">
        <w:t xml:space="preserve">: </w:t>
      </w:r>
      <w:r w:rsidR="0095196C">
        <w:t xml:space="preserve">Overview </w:t>
      </w:r>
      <w:r w:rsidRPr="00E70541">
        <w:t xml:space="preserve">of </w:t>
      </w:r>
      <w:r w:rsidR="00761902">
        <w:t>FENZ</w:t>
      </w:r>
      <w:r w:rsidRPr="00E70541">
        <w:t xml:space="preserve"> </w:t>
      </w:r>
    </w:p>
    <w:p w:rsidR="00CC6488" w:rsidRPr="00E70541" w:rsidRDefault="00E028FB" w:rsidP="00CC6488">
      <w:r>
        <w:rPr>
          <w:noProof/>
          <w:lang w:eastAsia="en-NZ"/>
        </w:rPr>
        <w:drawing>
          <wp:inline distT="0" distB="0" distL="0" distR="0" wp14:anchorId="1B6B83BD" wp14:editId="3477DE06">
            <wp:extent cx="5760085" cy="4694454"/>
            <wp:effectExtent l="0" t="0" r="0" b="0"/>
            <wp:docPr id="81" name="Picture 81" descr="Diagram: Overview of FENZ " title="Diagram: Overview of FE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085" cy="4694454"/>
                    </a:xfrm>
                    <a:prstGeom prst="rect">
                      <a:avLst/>
                    </a:prstGeom>
                    <a:noFill/>
                  </pic:spPr>
                </pic:pic>
              </a:graphicData>
            </a:graphic>
          </wp:inline>
        </w:drawing>
      </w:r>
    </w:p>
    <w:p w:rsidR="00CC6488" w:rsidRDefault="008E6A13" w:rsidP="00CC6488">
      <w:pPr>
        <w:pStyle w:val="Heading2"/>
      </w:pPr>
      <w:bookmarkStart w:id="7" w:name="_Toc454289555"/>
      <w:r>
        <w:t>P</w:t>
      </w:r>
      <w:r w:rsidR="00CC6488">
        <w:t>urpose of this discussion document</w:t>
      </w:r>
      <w:bookmarkEnd w:id="7"/>
    </w:p>
    <w:p w:rsidR="0095196C" w:rsidRDefault="00E21013" w:rsidP="00E21013">
      <w:pPr>
        <w:keepLines w:val="0"/>
        <w:autoSpaceDE w:val="0"/>
        <w:autoSpaceDN w:val="0"/>
        <w:adjustRightInd w:val="0"/>
        <w:spacing w:before="0" w:after="0"/>
      </w:pPr>
      <w:r w:rsidRPr="005E064C">
        <w:t xml:space="preserve">The purpose of this discussion document is to set out </w:t>
      </w:r>
      <w:r w:rsidR="00594CCD">
        <w:t xml:space="preserve">our </w:t>
      </w:r>
      <w:r w:rsidRPr="005E064C">
        <w:t xml:space="preserve">initial perspective </w:t>
      </w:r>
      <w:r w:rsidR="0095196C">
        <w:t>on proposed regulations</w:t>
      </w:r>
      <w:r w:rsidR="00B34DA3">
        <w:t xml:space="preserve"> </w:t>
      </w:r>
      <w:r w:rsidR="00E238F4">
        <w:t>required</w:t>
      </w:r>
      <w:r w:rsidR="0095196C">
        <w:t xml:space="preserve"> </w:t>
      </w:r>
      <w:r w:rsidR="00E238F4">
        <w:t xml:space="preserve">by </w:t>
      </w:r>
      <w:r w:rsidR="00761902">
        <w:t>FENZ</w:t>
      </w:r>
      <w:r w:rsidR="0095196C">
        <w:t>.</w:t>
      </w:r>
    </w:p>
    <w:p w:rsidR="0095196C" w:rsidRDefault="0095196C" w:rsidP="00E21013">
      <w:pPr>
        <w:keepLines w:val="0"/>
        <w:autoSpaceDE w:val="0"/>
        <w:autoSpaceDN w:val="0"/>
        <w:adjustRightInd w:val="0"/>
        <w:spacing w:before="0" w:after="0"/>
      </w:pPr>
    </w:p>
    <w:p w:rsidR="00E21013" w:rsidRPr="005E064C" w:rsidRDefault="0095196C" w:rsidP="00E21013">
      <w:pPr>
        <w:keepLines w:val="0"/>
        <w:autoSpaceDE w:val="0"/>
        <w:autoSpaceDN w:val="0"/>
        <w:adjustRightInd w:val="0"/>
        <w:spacing w:before="0" w:after="0"/>
      </w:pPr>
      <w:r>
        <w:t xml:space="preserve">We discuss </w:t>
      </w:r>
      <w:r w:rsidR="00E21013" w:rsidRPr="005E064C">
        <w:t>whether and how the regulatio</w:t>
      </w:r>
      <w:r>
        <w:t xml:space="preserve">n-making powers should be used </w:t>
      </w:r>
      <w:r w:rsidR="00E21013" w:rsidRPr="005E064C">
        <w:t xml:space="preserve">and to seek your feedback and advice on the development of regulations. </w:t>
      </w:r>
    </w:p>
    <w:p w:rsidR="004A6B2D" w:rsidRPr="00EC3567" w:rsidRDefault="004A6B2D" w:rsidP="00EC3567">
      <w:pPr>
        <w:pStyle w:val="Heading3"/>
      </w:pPr>
      <w:r w:rsidRPr="00EC3567">
        <w:t>Guiding principles</w:t>
      </w:r>
    </w:p>
    <w:p w:rsidR="004A6B2D" w:rsidRPr="005E064C" w:rsidRDefault="004A6B2D" w:rsidP="005E064C">
      <w:r w:rsidRPr="005E064C">
        <w:t xml:space="preserve">Cabinet agreed that the following principles be applied </w:t>
      </w:r>
      <w:r w:rsidR="005E064C" w:rsidRPr="005E064C">
        <w:t>in the drafting of the FENZ Bill</w:t>
      </w:r>
      <w:r w:rsidRPr="005E064C">
        <w:t>:</w:t>
      </w:r>
    </w:p>
    <w:p w:rsidR="004A6B2D" w:rsidRPr="00EC3567" w:rsidRDefault="004A6B2D" w:rsidP="00EC3567">
      <w:pPr>
        <w:pStyle w:val="ListParagraph"/>
        <w:numPr>
          <w:ilvl w:val="0"/>
          <w:numId w:val="27"/>
        </w:numPr>
        <w:ind w:left="426" w:hanging="426"/>
      </w:pPr>
      <w:r w:rsidRPr="00EC3567">
        <w:t>the legislation should be broad and enabling;</w:t>
      </w:r>
    </w:p>
    <w:p w:rsidR="004A6B2D" w:rsidRPr="00EC3567" w:rsidRDefault="004A6B2D" w:rsidP="00EC3567">
      <w:pPr>
        <w:pStyle w:val="ListParagraph"/>
        <w:numPr>
          <w:ilvl w:val="0"/>
          <w:numId w:val="27"/>
        </w:numPr>
        <w:ind w:left="426" w:hanging="426"/>
      </w:pPr>
      <w:r w:rsidRPr="00EC3567">
        <w:t xml:space="preserve">the legislation will place high level obligations on </w:t>
      </w:r>
      <w:r w:rsidR="00761902">
        <w:t>FENZ</w:t>
      </w:r>
      <w:r w:rsidRPr="00EC3567">
        <w:t xml:space="preserve"> to ensure</w:t>
      </w:r>
      <w:r w:rsidR="005E064C">
        <w:t xml:space="preserve"> </w:t>
      </w:r>
      <w:r w:rsidRPr="00EC3567">
        <w:t xml:space="preserve">that it delivers unified fire and mandated emergency services and appropriately manages land, vegetation, residential, commercial, and industrial fire risks across all New Zealand; </w:t>
      </w:r>
    </w:p>
    <w:p w:rsidR="004A6B2D" w:rsidRPr="00EC3567" w:rsidRDefault="004A6B2D" w:rsidP="00EC3567">
      <w:pPr>
        <w:pStyle w:val="ListParagraph"/>
        <w:numPr>
          <w:ilvl w:val="0"/>
          <w:numId w:val="27"/>
        </w:numPr>
        <w:ind w:left="426" w:hanging="426"/>
      </w:pPr>
      <w:r w:rsidRPr="00EC3567">
        <w:t xml:space="preserve">the Crown Entities Act 2004 will prevail unless there is a need for specific provisions within the new fire services legislation; </w:t>
      </w:r>
    </w:p>
    <w:p w:rsidR="004A6B2D" w:rsidRPr="00EC3567" w:rsidRDefault="004A6B2D" w:rsidP="00EC3567">
      <w:pPr>
        <w:pStyle w:val="ListParagraph"/>
        <w:numPr>
          <w:ilvl w:val="0"/>
          <w:numId w:val="27"/>
        </w:numPr>
        <w:ind w:left="426" w:hanging="426"/>
      </w:pPr>
      <w:r w:rsidRPr="00EC3567">
        <w:t xml:space="preserve">provisions in existing legislation will be retained unless no longer needed, or should be in regulation, or operational policy; and </w:t>
      </w:r>
    </w:p>
    <w:p w:rsidR="004A6B2D" w:rsidRDefault="004A6B2D" w:rsidP="00EC3567">
      <w:pPr>
        <w:pStyle w:val="ListParagraph"/>
        <w:numPr>
          <w:ilvl w:val="0"/>
          <w:numId w:val="27"/>
        </w:numPr>
        <w:ind w:left="426" w:hanging="426"/>
      </w:pPr>
      <w:proofErr w:type="gramStart"/>
      <w:r w:rsidRPr="00EC3567">
        <w:lastRenderedPageBreak/>
        <w:t>existing</w:t>
      </w:r>
      <w:proofErr w:type="gramEnd"/>
      <w:r w:rsidRPr="00EC3567">
        <w:t xml:space="preserve"> provisions need modernising including to update and to take into account the Official Information Act 1982, the Employment Relations Act 2000, Health and Safet</w:t>
      </w:r>
      <w:r w:rsidRPr="004A6B2D">
        <w:t>y at Work Act 2015, and others</w:t>
      </w:r>
      <w:r>
        <w:t>.</w:t>
      </w:r>
    </w:p>
    <w:p w:rsidR="005E064C" w:rsidRPr="005E064C" w:rsidRDefault="00B34DA3" w:rsidP="005E064C">
      <w:pPr>
        <w:pStyle w:val="Heading3"/>
      </w:pPr>
      <w:r>
        <w:t>New</w:t>
      </w:r>
      <w:r w:rsidR="005E064C" w:rsidRPr="005E064C">
        <w:t xml:space="preserve"> regulation-making powers </w:t>
      </w:r>
    </w:p>
    <w:p w:rsidR="005E064C" w:rsidRPr="005E064C" w:rsidRDefault="005E064C" w:rsidP="005E064C">
      <w:r w:rsidRPr="005E064C">
        <w:t xml:space="preserve">The FENZ Bill includes a number of regulation-making powers. These provisions will allow the Government to make detailed and flexible policies that are designed to support the operation and governance of </w:t>
      </w:r>
      <w:r w:rsidR="00761902">
        <w:t>FENZ</w:t>
      </w:r>
      <w:r w:rsidRPr="005E064C">
        <w:t xml:space="preserve">. </w:t>
      </w:r>
    </w:p>
    <w:p w:rsidR="005E064C" w:rsidRPr="005E064C" w:rsidRDefault="005E064C" w:rsidP="005E064C">
      <w:r w:rsidRPr="005E064C">
        <w:t>The new regulation-making powers include:</w:t>
      </w:r>
    </w:p>
    <w:p w:rsidR="005E064C" w:rsidRPr="005E064C" w:rsidRDefault="005E064C" w:rsidP="005E064C">
      <w:pPr>
        <w:pStyle w:val="ListParagraph"/>
        <w:numPr>
          <w:ilvl w:val="0"/>
          <w:numId w:val="27"/>
        </w:numPr>
        <w:ind w:left="426" w:hanging="426"/>
      </w:pPr>
      <w:r w:rsidRPr="005E064C">
        <w:t>the ability to set different fire service levy rates for residential and non-residential levy payers, and to cap levy payments;</w:t>
      </w:r>
    </w:p>
    <w:p w:rsidR="005E064C" w:rsidRPr="005E064C" w:rsidRDefault="005E064C" w:rsidP="005E064C">
      <w:pPr>
        <w:pStyle w:val="ListParagraph"/>
        <w:numPr>
          <w:ilvl w:val="0"/>
          <w:numId w:val="27"/>
        </w:numPr>
        <w:ind w:left="426" w:hanging="426"/>
      </w:pPr>
      <w:r w:rsidRPr="005E064C">
        <w:t>the ability to exempt different types of property and property owners from the fire service levy;</w:t>
      </w:r>
    </w:p>
    <w:p w:rsidR="005E064C" w:rsidRDefault="005E064C" w:rsidP="005E064C">
      <w:pPr>
        <w:pStyle w:val="ListParagraph"/>
        <w:numPr>
          <w:ilvl w:val="0"/>
          <w:numId w:val="27"/>
        </w:numPr>
        <w:ind w:left="426" w:hanging="426"/>
      </w:pPr>
      <w:r w:rsidRPr="005E064C">
        <w:t>the establishment of a disputes resolution process to govern levy disputes;</w:t>
      </w:r>
    </w:p>
    <w:p w:rsidR="00C9661D" w:rsidRPr="005E064C" w:rsidRDefault="00C9661D" w:rsidP="00C9661D">
      <w:pPr>
        <w:pStyle w:val="ListParagraph"/>
        <w:numPr>
          <w:ilvl w:val="0"/>
          <w:numId w:val="27"/>
        </w:numPr>
        <w:ind w:left="426" w:hanging="426"/>
      </w:pPr>
      <w:r>
        <w:t>the ability to prescribe details for the infringement offence scheme (including offences, and penalties); and</w:t>
      </w:r>
    </w:p>
    <w:p w:rsidR="00405C54" w:rsidRPr="00C9661D" w:rsidRDefault="00405C54" w:rsidP="00405C54">
      <w:pPr>
        <w:pStyle w:val="ListParagraph"/>
        <w:numPr>
          <w:ilvl w:val="0"/>
          <w:numId w:val="27"/>
        </w:numPr>
        <w:ind w:left="426" w:hanging="426"/>
      </w:pPr>
      <w:proofErr w:type="gramStart"/>
      <w:r w:rsidRPr="00C9661D">
        <w:t>specifying</w:t>
      </w:r>
      <w:proofErr w:type="gramEnd"/>
      <w:r w:rsidRPr="00C9661D">
        <w:t xml:space="preserve"> requirements on operating</w:t>
      </w:r>
      <w:r w:rsidR="00C9661D" w:rsidRPr="00C9661D">
        <w:t xml:space="preserve"> processes for local committees.</w:t>
      </w:r>
    </w:p>
    <w:p w:rsidR="005E064C" w:rsidRDefault="005E064C" w:rsidP="005E064C">
      <w:pPr>
        <w:keepLines w:val="0"/>
        <w:autoSpaceDE w:val="0"/>
        <w:autoSpaceDN w:val="0"/>
        <w:adjustRightInd w:val="0"/>
        <w:spacing w:before="0" w:after="0"/>
      </w:pPr>
    </w:p>
    <w:p w:rsidR="005E064C" w:rsidRPr="005E064C" w:rsidRDefault="005E064C" w:rsidP="005E064C">
      <w:pPr>
        <w:keepLines w:val="0"/>
        <w:autoSpaceDE w:val="0"/>
        <w:autoSpaceDN w:val="0"/>
        <w:adjustRightInd w:val="0"/>
        <w:spacing w:before="0" w:after="0"/>
      </w:pPr>
      <w:r w:rsidRPr="005E064C">
        <w:t>The FENZ Bill also retains many of the existing regulation-making powers</w:t>
      </w:r>
      <w:r w:rsidR="00D06A21">
        <w:t xml:space="preserve"> contained in the Fire Service Act 1975 and the Forest and Rural Fires Act 1977</w:t>
      </w:r>
      <w:r w:rsidRPr="005E064C">
        <w:t>, including regulating:</w:t>
      </w:r>
    </w:p>
    <w:p w:rsidR="005E064C" w:rsidRPr="005E064C" w:rsidRDefault="005E064C" w:rsidP="005E064C">
      <w:pPr>
        <w:pStyle w:val="ListParagraph"/>
        <w:numPr>
          <w:ilvl w:val="0"/>
          <w:numId w:val="27"/>
        </w:numPr>
        <w:ind w:left="426" w:hanging="426"/>
      </w:pPr>
      <w:r w:rsidRPr="005E064C">
        <w:t>the collection, receipt and payment of levy, and the requirement to make returns and keep books and accounts;</w:t>
      </w:r>
    </w:p>
    <w:p w:rsidR="005E064C" w:rsidRPr="00C9661D" w:rsidRDefault="005E064C" w:rsidP="005E064C">
      <w:pPr>
        <w:pStyle w:val="ListParagraph"/>
        <w:numPr>
          <w:ilvl w:val="0"/>
          <w:numId w:val="27"/>
        </w:numPr>
        <w:ind w:left="426" w:hanging="426"/>
      </w:pPr>
      <w:r w:rsidRPr="00C9661D">
        <w:t>fire plans</w:t>
      </w:r>
      <w:r w:rsidR="00C9661D" w:rsidRPr="00C9661D">
        <w:t>; and</w:t>
      </w:r>
    </w:p>
    <w:p w:rsidR="005E064C" w:rsidRPr="00C9661D" w:rsidRDefault="00C9661D" w:rsidP="005E064C">
      <w:pPr>
        <w:pStyle w:val="ListParagraph"/>
        <w:numPr>
          <w:ilvl w:val="0"/>
          <w:numId w:val="27"/>
        </w:numPr>
        <w:ind w:left="426" w:hanging="426"/>
      </w:pPr>
      <w:proofErr w:type="gramStart"/>
      <w:r w:rsidRPr="00C9661D">
        <w:t>fire</w:t>
      </w:r>
      <w:proofErr w:type="gramEnd"/>
      <w:r w:rsidRPr="00C9661D">
        <w:t xml:space="preserve"> safety in and around buildings (including offences for breaching </w:t>
      </w:r>
      <w:r w:rsidR="00946CED">
        <w:t xml:space="preserve">fire safety </w:t>
      </w:r>
      <w:r w:rsidRPr="00C9661D">
        <w:t>requirements)</w:t>
      </w:r>
      <w:r w:rsidR="00946CED">
        <w:t>, and evacuation schemes</w:t>
      </w:r>
      <w:r w:rsidRPr="00C9661D">
        <w:t>.</w:t>
      </w:r>
      <w:r w:rsidR="005E064C" w:rsidRPr="00C9661D">
        <w:t xml:space="preserve"> </w:t>
      </w:r>
    </w:p>
    <w:p w:rsidR="00A631FC" w:rsidRDefault="00A631FC" w:rsidP="005D3671">
      <w:pPr>
        <w:pStyle w:val="Heading3"/>
      </w:pPr>
      <w:r>
        <w:t>Why give feedback?</w:t>
      </w:r>
    </w:p>
    <w:p w:rsidR="00A631FC" w:rsidRDefault="00A631FC" w:rsidP="00A631FC">
      <w:r>
        <w:t xml:space="preserve">Given how important fire services are to the safety and strength of New Zealand, it is </w:t>
      </w:r>
      <w:r w:rsidR="00702489">
        <w:t xml:space="preserve">vital </w:t>
      </w:r>
      <w:r>
        <w:t>that the wide range of people impacted by, or involved in, fire services have their say about the future of the sector.</w:t>
      </w:r>
    </w:p>
    <w:p w:rsidR="00A631FC" w:rsidRDefault="00F94438" w:rsidP="00A631FC">
      <w:r>
        <w:t xml:space="preserve">Anyone can make a submission, whether you are a member of the </w:t>
      </w:r>
      <w:r w:rsidR="00A631FC">
        <w:t xml:space="preserve">public, </w:t>
      </w:r>
      <w:r>
        <w:t xml:space="preserve">a </w:t>
      </w:r>
      <w:r w:rsidR="00A631FC">
        <w:t xml:space="preserve">firefighter, </w:t>
      </w:r>
      <w:r>
        <w:t xml:space="preserve">a </w:t>
      </w:r>
      <w:r w:rsidR="00A631FC">
        <w:t>member of rural communities, workforce representatives, community members and representatives, businesses, forest, farm and land owners and their representatives, local authorities, and fire and emergency service providers</w:t>
      </w:r>
      <w:r w:rsidR="005A24C9">
        <w:t xml:space="preserve">. </w:t>
      </w:r>
    </w:p>
    <w:p w:rsidR="00A631FC" w:rsidRDefault="00A631FC" w:rsidP="00A631FC">
      <w:r>
        <w:t xml:space="preserve">If you have a view about </w:t>
      </w:r>
      <w:r w:rsidR="00CC6488">
        <w:t xml:space="preserve">the proposed regulations </w:t>
      </w:r>
      <w:r>
        <w:t>–</w:t>
      </w:r>
      <w:r w:rsidR="00CC6488">
        <w:t xml:space="preserve"> </w:t>
      </w:r>
      <w:r>
        <w:t xml:space="preserve">please tell us what you think. </w:t>
      </w:r>
    </w:p>
    <w:p w:rsidR="00A631FC" w:rsidRDefault="00A631FC" w:rsidP="00A631FC">
      <w:r>
        <w:t xml:space="preserve">All feedback received by the closing date will be taken into consideration before the </w:t>
      </w:r>
      <w:r w:rsidR="00F94438">
        <w:t>g</w:t>
      </w:r>
      <w:r>
        <w:t xml:space="preserve">overnment makes decisions about the </w:t>
      </w:r>
      <w:r w:rsidR="00F94438">
        <w:t xml:space="preserve">final form of the </w:t>
      </w:r>
      <w:r w:rsidR="00CC6488">
        <w:t>regulations</w:t>
      </w:r>
      <w:r w:rsidR="005D3671">
        <w:t>.</w:t>
      </w:r>
    </w:p>
    <w:p w:rsidR="00A631FC" w:rsidRDefault="00A631FC" w:rsidP="00A631FC">
      <w:pPr>
        <w:keepNext/>
      </w:pPr>
      <w:r>
        <w:lastRenderedPageBreak/>
        <w:t xml:space="preserve">The decision-making process is as follows: </w:t>
      </w:r>
    </w:p>
    <w:p w:rsidR="00030E40" w:rsidRDefault="00030E40" w:rsidP="00030E40">
      <w:pPr>
        <w:pStyle w:val="ListParagraph"/>
        <w:numPr>
          <w:ilvl w:val="0"/>
          <w:numId w:val="27"/>
        </w:numPr>
        <w:ind w:left="426" w:hanging="426"/>
      </w:pPr>
      <w:r>
        <w:t>the Minister will consider feedback received and then make recommendations for the proposed regulations in early 2017;</w:t>
      </w:r>
    </w:p>
    <w:p w:rsidR="00030E40" w:rsidRDefault="00030E40" w:rsidP="00030E40">
      <w:pPr>
        <w:pStyle w:val="ListParagraph"/>
        <w:numPr>
          <w:ilvl w:val="0"/>
          <w:numId w:val="27"/>
        </w:numPr>
        <w:ind w:left="426" w:hanging="426"/>
      </w:pPr>
      <w:proofErr w:type="gramStart"/>
      <w:r>
        <w:t>if</w:t>
      </w:r>
      <w:proofErr w:type="gramEnd"/>
      <w:r>
        <w:t xml:space="preserve"> the FENZ Bill is successfully passed through the House, and if the government agrees to make regulations, then these would be drafted and considered by Cabinet for introduction to Parliament. Initial regulations will come into force with FENZ from 1 July 2017;</w:t>
      </w:r>
    </w:p>
    <w:p w:rsidR="00030E40" w:rsidRDefault="00030E40" w:rsidP="00030E40">
      <w:pPr>
        <w:pStyle w:val="ListParagraph"/>
        <w:numPr>
          <w:ilvl w:val="0"/>
          <w:numId w:val="27"/>
        </w:numPr>
        <w:ind w:left="426" w:hanging="426"/>
      </w:pPr>
      <w:proofErr w:type="gramStart"/>
      <w:r>
        <w:t>further</w:t>
      </w:r>
      <w:proofErr w:type="gramEnd"/>
      <w:r>
        <w:t xml:space="preserve"> regulations may be made over the course of the transition to FENZ (which is scheduled to be finalised in 2020). The Department will publicly consult on the development of subsequent regulations as required.</w:t>
      </w:r>
    </w:p>
    <w:p w:rsidR="00A631FC" w:rsidRDefault="00A631FC" w:rsidP="00A631FC">
      <w:pPr>
        <w:pStyle w:val="Heading2"/>
      </w:pPr>
      <w:bookmarkStart w:id="8" w:name="_Toc454289556"/>
      <w:r>
        <w:t>More information</w:t>
      </w:r>
      <w:bookmarkEnd w:id="8"/>
    </w:p>
    <w:tbl>
      <w:tblPr>
        <w:tblStyle w:val="Blanktable"/>
        <w:tblW w:w="5000" w:type="pct"/>
        <w:tblInd w:w="0" w:type="dxa"/>
        <w:tblLook w:val="04A0" w:firstRow="1" w:lastRow="0" w:firstColumn="1" w:lastColumn="0" w:noHBand="0" w:noVBand="1"/>
        <w:tblDescription w:val="Table outlining how to have your say through the submissions process"/>
      </w:tblPr>
      <w:tblGrid>
        <w:gridCol w:w="3680"/>
        <w:gridCol w:w="5607"/>
      </w:tblGrid>
      <w:tr w:rsidR="00A631FC" w:rsidRPr="00DE4353" w:rsidTr="000463E9">
        <w:tc>
          <w:tcPr>
            <w:tcW w:w="1981" w:type="pct"/>
          </w:tcPr>
          <w:p w:rsidR="00A631FC" w:rsidRPr="000463E9" w:rsidRDefault="00A631FC" w:rsidP="000463E9">
            <w:pPr>
              <w:pStyle w:val="Heading3"/>
              <w:spacing w:before="0"/>
            </w:pPr>
            <w:r w:rsidRPr="000463E9">
              <w:t>Have your say</w:t>
            </w:r>
          </w:p>
        </w:tc>
        <w:tc>
          <w:tcPr>
            <w:tcW w:w="3019" w:type="pct"/>
          </w:tcPr>
          <w:p w:rsidR="00A631FC" w:rsidRPr="00DE4353" w:rsidRDefault="00A631FC" w:rsidP="000463E9">
            <w:pPr>
              <w:pStyle w:val="Heading3"/>
              <w:spacing w:before="0"/>
              <w:rPr>
                <w:color w:val="1F546B" w:themeColor="text2"/>
                <w:szCs w:val="36"/>
              </w:rPr>
            </w:pPr>
            <w:r w:rsidRPr="000463E9">
              <w:t>Find out more</w:t>
            </w:r>
          </w:p>
        </w:tc>
      </w:tr>
      <w:tr w:rsidR="00A631FC" w:rsidRPr="00DE4353" w:rsidTr="000463E9">
        <w:tc>
          <w:tcPr>
            <w:tcW w:w="1981" w:type="pct"/>
          </w:tcPr>
          <w:p w:rsidR="007D3BA9" w:rsidRDefault="00A631FC" w:rsidP="00A631FC">
            <w:r w:rsidRPr="00DE4353">
              <w:rPr>
                <w:color w:val="000000" w:themeColor="text1"/>
              </w:rPr>
              <w:t>S</w:t>
            </w:r>
            <w:r w:rsidRPr="00DE4353">
              <w:t>ubmissions can be emailed to</w:t>
            </w:r>
            <w:r>
              <w:t>:</w:t>
            </w:r>
            <w:r w:rsidRPr="00DE4353">
              <w:t xml:space="preserve"> </w:t>
            </w:r>
          </w:p>
          <w:p w:rsidR="00A631FC" w:rsidRPr="00DE4353" w:rsidRDefault="00AF6381" w:rsidP="00A631FC">
            <w:hyperlink r:id="rId26" w:history="1">
              <w:r w:rsidR="00726E8B" w:rsidRPr="00E33C38">
                <w:rPr>
                  <w:rStyle w:val="Hyperlink"/>
                </w:rPr>
                <w:t>FireServicesTransition@dia.govt.nz</w:t>
              </w:r>
            </w:hyperlink>
          </w:p>
          <w:p w:rsidR="00A631FC" w:rsidRPr="00DE4353" w:rsidRDefault="00A631FC" w:rsidP="00A631FC">
            <w:pPr>
              <w:spacing w:before="0" w:after="0"/>
            </w:pPr>
            <w:r w:rsidRPr="00DE4353">
              <w:t>Submissions can also be posted to:</w:t>
            </w:r>
          </w:p>
          <w:p w:rsidR="00A631FC" w:rsidRPr="00DE4353" w:rsidRDefault="00A631FC" w:rsidP="00A631FC">
            <w:pPr>
              <w:spacing w:before="0" w:after="0"/>
            </w:pPr>
            <w:r>
              <w:t>Fire Services Review</w:t>
            </w:r>
          </w:p>
          <w:p w:rsidR="00A631FC" w:rsidRPr="00DE4353" w:rsidRDefault="00A631FC" w:rsidP="00A631FC">
            <w:pPr>
              <w:spacing w:before="0" w:after="0"/>
            </w:pPr>
            <w:r w:rsidRPr="00DE4353">
              <w:t>Department of Internal Affairs</w:t>
            </w:r>
          </w:p>
          <w:p w:rsidR="00A631FC" w:rsidRPr="00DE4353" w:rsidRDefault="00A631FC" w:rsidP="00A631FC">
            <w:pPr>
              <w:spacing w:before="0" w:after="0"/>
            </w:pPr>
            <w:r w:rsidRPr="00DE4353">
              <w:t>PO Box 805</w:t>
            </w:r>
          </w:p>
          <w:p w:rsidR="00A631FC" w:rsidRDefault="00A631FC" w:rsidP="00A631FC">
            <w:pPr>
              <w:spacing w:before="0" w:after="0"/>
            </w:pPr>
            <w:r w:rsidRPr="00DE4353">
              <w:t>Wellington 6140</w:t>
            </w:r>
          </w:p>
          <w:p w:rsidR="000463E9" w:rsidRPr="00DE4353" w:rsidRDefault="000463E9" w:rsidP="00A631FC">
            <w:pPr>
              <w:spacing w:before="0" w:after="0"/>
            </w:pPr>
          </w:p>
        </w:tc>
        <w:tc>
          <w:tcPr>
            <w:tcW w:w="3019" w:type="pct"/>
          </w:tcPr>
          <w:p w:rsidR="00726E8B" w:rsidRDefault="00A631FC" w:rsidP="00726E8B">
            <w:r>
              <w:t>This document is a summary of information only. If you’d like more information</w:t>
            </w:r>
            <w:r w:rsidR="00726E8B">
              <w:t xml:space="preserve"> on the decisions made by Cabinet on </w:t>
            </w:r>
            <w:r w:rsidR="00761902">
              <w:t>FENZ</w:t>
            </w:r>
            <w:r w:rsidR="00726E8B">
              <w:t xml:space="preserve"> and the latest news on the transition programme, please visit:</w:t>
            </w:r>
          </w:p>
          <w:p w:rsidR="00A631FC" w:rsidRDefault="00AF6381" w:rsidP="00726E8B">
            <w:hyperlink r:id="rId27" w:history="1">
              <w:r w:rsidR="00726E8B" w:rsidRPr="00D829F7">
                <w:rPr>
                  <w:rStyle w:val="Hyperlink"/>
                </w:rPr>
                <w:t>https://www.dia.govt.nz/Fire-Services-Transition</w:t>
              </w:r>
            </w:hyperlink>
          </w:p>
          <w:p w:rsidR="00A631FC" w:rsidRPr="00DE4353" w:rsidRDefault="00A631FC" w:rsidP="00A631FC"/>
        </w:tc>
      </w:tr>
    </w:tbl>
    <w:tbl>
      <w:tblPr>
        <w:tblStyle w:val="Style1"/>
        <w:tblW w:w="0" w:type="auto"/>
        <w:tblLook w:val="04A0" w:firstRow="1" w:lastRow="0" w:firstColumn="1" w:lastColumn="0" w:noHBand="0" w:noVBand="1"/>
        <w:tblDescription w:val="Table outlining how to have your say through the submissions process"/>
      </w:tblPr>
      <w:tblGrid>
        <w:gridCol w:w="9287"/>
      </w:tblGrid>
      <w:tr w:rsidR="00A631FC" w:rsidTr="00A631FC">
        <w:tc>
          <w:tcPr>
            <w:tcW w:w="9287" w:type="dxa"/>
          </w:tcPr>
          <w:p w:rsidR="00A631FC" w:rsidRPr="000463E9" w:rsidRDefault="00A631FC" w:rsidP="00FD5EDD">
            <w:pPr>
              <w:spacing w:before="120" w:after="120"/>
              <w:jc w:val="center"/>
              <w:rPr>
                <w:b/>
                <w:sz w:val="28"/>
                <w:szCs w:val="28"/>
              </w:rPr>
            </w:pPr>
            <w:r w:rsidRPr="000463E9">
              <w:rPr>
                <w:b/>
                <w:sz w:val="28"/>
                <w:szCs w:val="28"/>
              </w:rPr>
              <w:t xml:space="preserve">The closing date for submissions is </w:t>
            </w:r>
            <w:r w:rsidR="000968B8">
              <w:rPr>
                <w:b/>
                <w:sz w:val="28"/>
                <w:szCs w:val="28"/>
              </w:rPr>
              <w:t xml:space="preserve">Thursday </w:t>
            </w:r>
            <w:r w:rsidR="00FD5EDD">
              <w:rPr>
                <w:b/>
                <w:sz w:val="28"/>
                <w:szCs w:val="28"/>
              </w:rPr>
              <w:t>18 August 2016</w:t>
            </w:r>
          </w:p>
        </w:tc>
      </w:tr>
    </w:tbl>
    <w:p w:rsidR="00A631FC" w:rsidRDefault="00A631FC" w:rsidP="00A631FC">
      <w:pPr>
        <w:pStyle w:val="Heading2"/>
      </w:pPr>
      <w:bookmarkStart w:id="9" w:name="_Toc413250230"/>
      <w:bookmarkStart w:id="10" w:name="_Toc454289557"/>
      <w:r>
        <w:t>What will happen to your submission</w:t>
      </w:r>
      <w:bookmarkEnd w:id="9"/>
      <w:bookmarkEnd w:id="10"/>
      <w:r>
        <w:t xml:space="preserve"> </w:t>
      </w:r>
    </w:p>
    <w:p w:rsidR="00A631FC" w:rsidRDefault="006D3767" w:rsidP="00A631FC">
      <w:r>
        <w:t>All submissions will be kept by the Department</w:t>
      </w:r>
      <w:r w:rsidR="00AE1C64">
        <w:t xml:space="preserve"> of Internal Affairs (the Department)</w:t>
      </w:r>
      <w:r>
        <w:t xml:space="preserve">. </w:t>
      </w:r>
      <w:r w:rsidR="00A631FC" w:rsidRPr="00C70C96">
        <w:t xml:space="preserve">The Department </w:t>
      </w:r>
      <w:r w:rsidR="00A631FC">
        <w:t xml:space="preserve">may </w:t>
      </w:r>
      <w:r w:rsidR="00A631FC" w:rsidRPr="00C70C96">
        <w:t xml:space="preserve">publish the submissions it receives and provide a summary of them on its website </w:t>
      </w:r>
      <w:hyperlink r:id="rId28" w:history="1">
        <w:r w:rsidR="00A631FC" w:rsidRPr="00451DBE">
          <w:rPr>
            <w:rStyle w:val="Hyperlink"/>
          </w:rPr>
          <w:t>www.dia.govt.nz</w:t>
        </w:r>
      </w:hyperlink>
      <w:r w:rsidR="00A631FC">
        <w:t>. This would</w:t>
      </w:r>
      <w:r w:rsidR="00A631FC" w:rsidRPr="00C70C96">
        <w:t xml:space="preserve"> include your name or the name of your group</w:t>
      </w:r>
      <w:r w:rsidR="0035562D">
        <w:t>,</w:t>
      </w:r>
      <w:r w:rsidR="00A631FC">
        <w:t xml:space="preserve"> but not your contact details.</w:t>
      </w:r>
    </w:p>
    <w:p w:rsidR="00A631FC" w:rsidRDefault="00A631FC" w:rsidP="00A631FC">
      <w:r>
        <w:t>Submissions may be subject to a request to the Department under the Official Information Act 1982. Personal details can be withheld under this Act, including names and addresses. If you or your group do not want any information contained in your submission to be released, you need to make this clear in the submission and explain why. For example, you might want some information to remain confidential because it is commercially sensitive or personal. The Department will take your request into account.</w:t>
      </w:r>
    </w:p>
    <w:p w:rsidR="00A631FC" w:rsidRDefault="00A631FC" w:rsidP="00A631FC">
      <w:r>
        <w:t>The Privacy Act 1993 governs how the Department collects, holds, uses and discloses personal information about submitters and their applications. Submitters have the right to access and correct personal information.</w:t>
      </w:r>
    </w:p>
    <w:p w:rsidR="00586CDB" w:rsidRDefault="00586CDB" w:rsidP="00586CDB">
      <w:pPr>
        <w:pStyle w:val="Heading1"/>
      </w:pPr>
      <w:bookmarkStart w:id="11" w:name="_Toc454289558"/>
      <w:r>
        <w:lastRenderedPageBreak/>
        <w:t>Deciding on the best option</w:t>
      </w:r>
      <w:bookmarkEnd w:id="11"/>
    </w:p>
    <w:p w:rsidR="0075673F" w:rsidRDefault="0075673F" w:rsidP="00586CDB">
      <w:r>
        <w:t>We want to ask your opinion about:</w:t>
      </w:r>
    </w:p>
    <w:p w:rsidR="0075673F" w:rsidRDefault="0075673F" w:rsidP="0075673F">
      <w:pPr>
        <w:pStyle w:val="ListParagraph"/>
        <w:numPr>
          <w:ilvl w:val="0"/>
          <w:numId w:val="37"/>
        </w:numPr>
      </w:pPr>
      <w:r>
        <w:t>proposed regulations for levy exemptions;</w:t>
      </w:r>
    </w:p>
    <w:p w:rsidR="0075673F" w:rsidRDefault="0075673F" w:rsidP="0075673F">
      <w:pPr>
        <w:pStyle w:val="ListParagraph"/>
        <w:numPr>
          <w:ilvl w:val="0"/>
          <w:numId w:val="37"/>
        </w:numPr>
      </w:pPr>
      <w:r>
        <w:t>proposed insurance information requirements for levy payers;</w:t>
      </w:r>
    </w:p>
    <w:p w:rsidR="0075673F" w:rsidRDefault="0075673F" w:rsidP="0075673F">
      <w:pPr>
        <w:pStyle w:val="ListParagraph"/>
        <w:numPr>
          <w:ilvl w:val="0"/>
          <w:numId w:val="37"/>
        </w:numPr>
      </w:pPr>
      <w:r>
        <w:t>proposed regulations for local committees; and</w:t>
      </w:r>
    </w:p>
    <w:p w:rsidR="0075673F" w:rsidRDefault="0075673F" w:rsidP="0075673F">
      <w:pPr>
        <w:pStyle w:val="ListParagraph"/>
        <w:numPr>
          <w:ilvl w:val="0"/>
          <w:numId w:val="37"/>
        </w:numPr>
      </w:pPr>
      <w:proofErr w:type="gramStart"/>
      <w:r>
        <w:t>proposed</w:t>
      </w:r>
      <w:proofErr w:type="gramEnd"/>
      <w:r>
        <w:t xml:space="preserve"> regulations for fire plans (covering use of fire control measures).</w:t>
      </w:r>
    </w:p>
    <w:p w:rsidR="007F2AFA" w:rsidRDefault="0075673F" w:rsidP="0075673F">
      <w:r>
        <w:t>For some of these proposals, we have a preferred approach</w:t>
      </w:r>
      <w:r w:rsidR="0073007E">
        <w:t xml:space="preserve"> which we have indicated in the relevant section of the discussion document</w:t>
      </w:r>
      <w:r>
        <w:t>. For others, we have yet to decide.</w:t>
      </w:r>
      <w:r w:rsidR="0073007E">
        <w:t xml:space="preserve"> </w:t>
      </w:r>
    </w:p>
    <w:p w:rsidR="00586CDB" w:rsidRDefault="00586CDB" w:rsidP="0075673F">
      <w:r>
        <w:t xml:space="preserve">To </w:t>
      </w:r>
      <w:r w:rsidR="007905E0">
        <w:t>help us choose our preferred approach,</w:t>
      </w:r>
      <w:r>
        <w:t xml:space="preserve"> we </w:t>
      </w:r>
      <w:r w:rsidR="00BB6E38">
        <w:t xml:space="preserve">considered </w:t>
      </w:r>
      <w:r w:rsidR="007905E0">
        <w:t>several objectives and critical success factors as listed below.</w:t>
      </w:r>
    </w:p>
    <w:p w:rsidR="000968B8" w:rsidRDefault="000968B8" w:rsidP="000968B8">
      <w:pPr>
        <w:pStyle w:val="Heading3"/>
      </w:pPr>
      <w:r>
        <w:t>For regulations related to the funding of FENZ (</w:t>
      </w:r>
      <w:proofErr w:type="spellStart"/>
      <w:r>
        <w:t>i.e</w:t>
      </w:r>
      <w:proofErr w:type="spellEnd"/>
      <w:r>
        <w:t xml:space="preserve"> levy exemptions), we considered the following objectives:</w:t>
      </w:r>
    </w:p>
    <w:p w:rsidR="000968B8" w:rsidRPr="00CF6462" w:rsidRDefault="000968B8" w:rsidP="000968B8">
      <w:pPr>
        <w:pStyle w:val="ListParagraph"/>
        <w:numPr>
          <w:ilvl w:val="0"/>
          <w:numId w:val="37"/>
        </w:numPr>
      </w:pPr>
      <w:r w:rsidRPr="00CF6462">
        <w:t xml:space="preserve">equity – </w:t>
      </w:r>
      <w:r w:rsidR="006F1724">
        <w:t>policy</w:t>
      </w:r>
      <w:r w:rsidR="000D3F43">
        <w:t>holder</w:t>
      </w:r>
      <w:r>
        <w:t>’</w:t>
      </w:r>
      <w:r w:rsidR="000D3F43">
        <w:t>s</w:t>
      </w:r>
      <w:r>
        <w:t xml:space="preserve"> </w:t>
      </w:r>
      <w:r w:rsidRPr="00CF6462">
        <w:t>contribution reflects potential service use;</w:t>
      </w:r>
    </w:p>
    <w:p w:rsidR="000968B8" w:rsidRPr="00CF6462" w:rsidRDefault="000968B8" w:rsidP="000968B8">
      <w:pPr>
        <w:pStyle w:val="ListParagraph"/>
        <w:numPr>
          <w:ilvl w:val="0"/>
          <w:numId w:val="37"/>
        </w:numPr>
      </w:pPr>
      <w:r w:rsidRPr="00CF6462">
        <w:t xml:space="preserve">sufficiency – </w:t>
      </w:r>
      <w:r>
        <w:t xml:space="preserve">FENZ </w:t>
      </w:r>
      <w:r w:rsidRPr="00CF6462">
        <w:t xml:space="preserve">has the necessary funding to carry out responses to </w:t>
      </w:r>
      <w:r>
        <w:t xml:space="preserve">fire and </w:t>
      </w:r>
      <w:r w:rsidRPr="00CF6462">
        <w:t xml:space="preserve">other </w:t>
      </w:r>
      <w:r>
        <w:t>designated e</w:t>
      </w:r>
      <w:r w:rsidRPr="00CF6462">
        <w:t>mergenc</w:t>
      </w:r>
      <w:r>
        <w:t>y services</w:t>
      </w:r>
      <w:r w:rsidRPr="00CF6462">
        <w:t xml:space="preserve"> across New Zealand</w:t>
      </w:r>
      <w:r>
        <w:t>;</w:t>
      </w:r>
    </w:p>
    <w:p w:rsidR="000968B8" w:rsidRPr="00CF6462" w:rsidRDefault="000968B8" w:rsidP="000968B8">
      <w:pPr>
        <w:pStyle w:val="ListParagraph"/>
        <w:numPr>
          <w:ilvl w:val="0"/>
          <w:numId w:val="37"/>
        </w:numPr>
      </w:pPr>
      <w:r w:rsidRPr="00CF6462">
        <w:t xml:space="preserve">predictability – </w:t>
      </w:r>
      <w:r>
        <w:t xml:space="preserve">FENZ’s </w:t>
      </w:r>
      <w:r w:rsidRPr="00CF6462">
        <w:t>revenues are not subject to sudden significant changes</w:t>
      </w:r>
      <w:r>
        <w:t>,</w:t>
      </w:r>
      <w:r w:rsidRPr="00CF6462">
        <w:t xml:space="preserve"> and can be calculated and forecast readily and easily; and</w:t>
      </w:r>
    </w:p>
    <w:p w:rsidR="000968B8" w:rsidRPr="00CF6462" w:rsidRDefault="000968B8" w:rsidP="000968B8">
      <w:pPr>
        <w:pStyle w:val="ListParagraph"/>
        <w:numPr>
          <w:ilvl w:val="0"/>
          <w:numId w:val="37"/>
        </w:numPr>
      </w:pPr>
      <w:proofErr w:type="gramStart"/>
      <w:r w:rsidRPr="00CF6462">
        <w:t>cost</w:t>
      </w:r>
      <w:proofErr w:type="gramEnd"/>
      <w:r w:rsidRPr="00CF6462">
        <w:t xml:space="preserve"> effective</w:t>
      </w:r>
      <w:r>
        <w:t>ness</w:t>
      </w:r>
      <w:r w:rsidRPr="00CF6462">
        <w:t xml:space="preserve"> – the costs of administering and collecting the funding are kept to a minimum.</w:t>
      </w:r>
    </w:p>
    <w:p w:rsidR="00C9146E" w:rsidRPr="00CF6462" w:rsidRDefault="00C9146E" w:rsidP="006714E4">
      <w:pPr>
        <w:pStyle w:val="Heading3"/>
      </w:pPr>
      <w:r>
        <w:t xml:space="preserve">For regulations related to </w:t>
      </w:r>
      <w:r w:rsidR="000968B8">
        <w:t>information requirements for levy payers, local committees and fire plans,</w:t>
      </w:r>
      <w:r>
        <w:t xml:space="preserve"> the following objectives</w:t>
      </w:r>
      <w:r w:rsidR="0075673F">
        <w:t xml:space="preserve"> were considered</w:t>
      </w:r>
      <w:r>
        <w:t>:</w:t>
      </w:r>
    </w:p>
    <w:p w:rsidR="00586CDB" w:rsidRDefault="00586CDB" w:rsidP="00185815">
      <w:pPr>
        <w:pStyle w:val="ListParagraph"/>
        <w:numPr>
          <w:ilvl w:val="0"/>
          <w:numId w:val="37"/>
        </w:numPr>
      </w:pPr>
      <w:r>
        <w:t>improve</w:t>
      </w:r>
      <w:r w:rsidR="00F61167">
        <w:t>s</w:t>
      </w:r>
      <w:r>
        <w:t xml:space="preserve"> consistency and effectiveness;</w:t>
      </w:r>
    </w:p>
    <w:p w:rsidR="00586CDB" w:rsidRDefault="00586CDB" w:rsidP="00185815">
      <w:pPr>
        <w:pStyle w:val="ListParagraph"/>
        <w:numPr>
          <w:ilvl w:val="0"/>
          <w:numId w:val="37"/>
        </w:numPr>
      </w:pPr>
      <w:r>
        <w:t>improve</w:t>
      </w:r>
      <w:r w:rsidR="00F61167">
        <w:t>s</w:t>
      </w:r>
      <w:r>
        <w:t xml:space="preserve"> flexibility;</w:t>
      </w:r>
    </w:p>
    <w:p w:rsidR="00586CDB" w:rsidRDefault="00586CDB" w:rsidP="00185815">
      <w:pPr>
        <w:pStyle w:val="ListParagraph"/>
        <w:numPr>
          <w:ilvl w:val="0"/>
          <w:numId w:val="37"/>
        </w:numPr>
      </w:pPr>
      <w:r>
        <w:t>improve</w:t>
      </w:r>
      <w:r w:rsidR="00F61167">
        <w:t>s</w:t>
      </w:r>
      <w:r>
        <w:t xml:space="preserve"> governance and accountability;</w:t>
      </w:r>
      <w:r w:rsidR="00C9146E">
        <w:t xml:space="preserve"> and</w:t>
      </w:r>
    </w:p>
    <w:p w:rsidR="00586CDB" w:rsidRDefault="00586CDB" w:rsidP="00185815">
      <w:pPr>
        <w:pStyle w:val="ListParagraph"/>
        <w:numPr>
          <w:ilvl w:val="0"/>
          <w:numId w:val="37"/>
        </w:numPr>
      </w:pPr>
      <w:proofErr w:type="gramStart"/>
      <w:r>
        <w:t>contribute</w:t>
      </w:r>
      <w:r w:rsidR="00F61167">
        <w:t>s</w:t>
      </w:r>
      <w:proofErr w:type="gramEnd"/>
      <w:r>
        <w:t xml:space="preserve"> to regional resilience</w:t>
      </w:r>
      <w:r w:rsidR="000A7430">
        <w:t>.</w:t>
      </w:r>
    </w:p>
    <w:p w:rsidR="000968B8" w:rsidRDefault="000968B8" w:rsidP="000968B8">
      <w:r>
        <w:t xml:space="preserve">We used these four objectives earlier in the fire services review process (e.g. when considering the range of structure and governance options for fire services), and we consider these objectives remain helpful when looking at the options in this discussion document.   </w:t>
      </w:r>
    </w:p>
    <w:p w:rsidR="00C9146E" w:rsidRPr="00CF6462" w:rsidRDefault="00C9146E" w:rsidP="006714E4">
      <w:pPr>
        <w:pStyle w:val="Heading3"/>
      </w:pPr>
      <w:r>
        <w:t xml:space="preserve">Finally, </w:t>
      </w:r>
      <w:r w:rsidR="000B6938">
        <w:t xml:space="preserve">we considered </w:t>
      </w:r>
      <w:r>
        <w:t xml:space="preserve">the following four factors </w:t>
      </w:r>
      <w:r w:rsidR="000B6938">
        <w:t>as</w:t>
      </w:r>
      <w:r>
        <w:t xml:space="preserve"> critical to the success of all </w:t>
      </w:r>
      <w:r w:rsidR="000968B8">
        <w:t xml:space="preserve">of the proposed </w:t>
      </w:r>
      <w:r>
        <w:t>regulations:</w:t>
      </w:r>
    </w:p>
    <w:p w:rsidR="00586CDB" w:rsidRDefault="00586CDB" w:rsidP="00185815">
      <w:pPr>
        <w:pStyle w:val="ListParagraph"/>
        <w:numPr>
          <w:ilvl w:val="0"/>
          <w:numId w:val="37"/>
        </w:numPr>
      </w:pPr>
      <w:r>
        <w:t>enables progress</w:t>
      </w:r>
      <w:r w:rsidR="00F42765">
        <w:t xml:space="preserve"> of</w:t>
      </w:r>
      <w:r>
        <w:t xml:space="preserve"> </w:t>
      </w:r>
      <w:r w:rsidR="007905E0">
        <w:t xml:space="preserve">FENZ’s </w:t>
      </w:r>
      <w:r>
        <w:t>strategic direction;</w:t>
      </w:r>
    </w:p>
    <w:p w:rsidR="00586CDB" w:rsidRDefault="00586CDB" w:rsidP="00185815">
      <w:pPr>
        <w:pStyle w:val="ListParagraph"/>
        <w:numPr>
          <w:ilvl w:val="0"/>
          <w:numId w:val="37"/>
        </w:numPr>
      </w:pPr>
      <w:r>
        <w:t>addresses stakeholder expectations;</w:t>
      </w:r>
    </w:p>
    <w:p w:rsidR="00586CDB" w:rsidRDefault="00F61167" w:rsidP="00185815">
      <w:pPr>
        <w:pStyle w:val="ListParagraph"/>
        <w:numPr>
          <w:ilvl w:val="0"/>
          <w:numId w:val="37"/>
        </w:numPr>
      </w:pPr>
      <w:r>
        <w:t xml:space="preserve">is </w:t>
      </w:r>
      <w:r w:rsidR="00586CDB">
        <w:t>affordab</w:t>
      </w:r>
      <w:r>
        <w:t>le</w:t>
      </w:r>
      <w:r w:rsidR="00586CDB">
        <w:t>;</w:t>
      </w:r>
      <w:r w:rsidR="00C47F94">
        <w:t xml:space="preserve"> and</w:t>
      </w:r>
    </w:p>
    <w:p w:rsidR="00586CDB" w:rsidRDefault="00F61167" w:rsidP="00185815">
      <w:pPr>
        <w:pStyle w:val="ListParagraph"/>
        <w:numPr>
          <w:ilvl w:val="0"/>
          <w:numId w:val="37"/>
        </w:numPr>
      </w:pPr>
      <w:proofErr w:type="gramStart"/>
      <w:r>
        <w:t>s</w:t>
      </w:r>
      <w:r w:rsidR="00586CDB">
        <w:t>upports</w:t>
      </w:r>
      <w:proofErr w:type="gramEnd"/>
      <w:r w:rsidR="00586CDB">
        <w:t xml:space="preserve"> legislation</w:t>
      </w:r>
      <w:r w:rsidR="00C47F94">
        <w:t>.</w:t>
      </w:r>
    </w:p>
    <w:p w:rsidR="00586CDB" w:rsidRDefault="00586CDB" w:rsidP="00586CDB">
      <w:r>
        <w:lastRenderedPageBreak/>
        <w:t>You might</w:t>
      </w:r>
      <w:r w:rsidR="00DD3355">
        <w:t xml:space="preserve"> have</w:t>
      </w:r>
      <w:r>
        <w:t xml:space="preserve"> a different way of thinking about which option you prefer. We’re interested in your reasons for preferr</w:t>
      </w:r>
      <w:r w:rsidR="0075673F">
        <w:t>ing one option over another.</w:t>
      </w:r>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586CDB" w:rsidTr="00586CDB">
        <w:tc>
          <w:tcPr>
            <w:tcW w:w="1179" w:type="dxa"/>
            <w:vAlign w:val="center"/>
          </w:tcPr>
          <w:p w:rsidR="00586CDB" w:rsidRPr="00802EE9" w:rsidRDefault="00586CDB" w:rsidP="00D22B18">
            <w:pPr>
              <w:keepNext/>
              <w:jc w:val="center"/>
              <w:rPr>
                <w:sz w:val="40"/>
                <w:szCs w:val="40"/>
              </w:rPr>
            </w:pPr>
            <w:r>
              <w:rPr>
                <w:noProof/>
                <w:sz w:val="40"/>
                <w:szCs w:val="40"/>
                <w:lang w:eastAsia="en-NZ"/>
              </w:rPr>
              <w:drawing>
                <wp:inline distT="0" distB="0" distL="0" distR="0" wp14:anchorId="18F96A72" wp14:editId="3375438C">
                  <wp:extent cx="612000" cy="612000"/>
                  <wp:effectExtent l="0" t="0" r="0" b="0"/>
                  <wp:docPr id="9" name="Picture 9" descr="Question symbol" title="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4C5CEE" w:rsidRDefault="004C5CEE" w:rsidP="004C5CEE">
            <w:pPr>
              <w:pStyle w:val="ListParagraph"/>
              <w:keepNext/>
              <w:spacing w:before="0" w:after="0"/>
              <w:ind w:left="714"/>
              <w:rPr>
                <w:b/>
              </w:rPr>
            </w:pPr>
          </w:p>
          <w:p w:rsidR="004C5CEE" w:rsidRPr="004C5CEE" w:rsidRDefault="00586CDB" w:rsidP="002A77D0">
            <w:pPr>
              <w:pStyle w:val="ListParagraph"/>
              <w:keepNext/>
              <w:numPr>
                <w:ilvl w:val="0"/>
                <w:numId w:val="28"/>
              </w:numPr>
              <w:spacing w:before="0" w:after="0"/>
              <w:ind w:left="714" w:hanging="357"/>
              <w:rPr>
                <w:b/>
              </w:rPr>
            </w:pPr>
            <w:r w:rsidRPr="004C5CEE">
              <w:rPr>
                <w:b/>
              </w:rPr>
              <w:t xml:space="preserve">Do you have any other </w:t>
            </w:r>
            <w:r w:rsidR="00B803B7">
              <w:rPr>
                <w:b/>
              </w:rPr>
              <w:t>objectives or critical success factors</w:t>
            </w:r>
            <w:r w:rsidR="00827AE3" w:rsidRPr="004C5CEE">
              <w:rPr>
                <w:b/>
              </w:rPr>
              <w:t xml:space="preserve"> </w:t>
            </w:r>
            <w:r w:rsidRPr="004C5CEE">
              <w:rPr>
                <w:b/>
              </w:rPr>
              <w:t>th</w:t>
            </w:r>
            <w:r w:rsidR="000B6938">
              <w:rPr>
                <w:b/>
              </w:rPr>
              <w:t xml:space="preserve">at you think should be included </w:t>
            </w:r>
            <w:r w:rsidR="000B6938" w:rsidRPr="004C5CEE">
              <w:rPr>
                <w:b/>
              </w:rPr>
              <w:t>for assessing the different options</w:t>
            </w:r>
            <w:r w:rsidR="000B6938">
              <w:rPr>
                <w:b/>
              </w:rPr>
              <w:t>?</w:t>
            </w:r>
          </w:p>
          <w:p w:rsidR="00586CDB" w:rsidRPr="004C5CEE" w:rsidRDefault="004C5CEE" w:rsidP="002A77D0">
            <w:pPr>
              <w:pStyle w:val="ListParagraph"/>
              <w:keepNext/>
              <w:numPr>
                <w:ilvl w:val="0"/>
                <w:numId w:val="28"/>
              </w:numPr>
              <w:spacing w:before="0" w:after="0"/>
              <w:ind w:left="714" w:hanging="357"/>
              <w:rPr>
                <w:b/>
              </w:rPr>
            </w:pPr>
            <w:r w:rsidRPr="004C5CEE">
              <w:rPr>
                <w:b/>
              </w:rPr>
              <w:t xml:space="preserve">Which </w:t>
            </w:r>
            <w:r w:rsidR="000B6938">
              <w:rPr>
                <w:b/>
              </w:rPr>
              <w:t xml:space="preserve">of the objectives or critical success factors </w:t>
            </w:r>
            <w:r w:rsidRPr="004C5CEE">
              <w:rPr>
                <w:b/>
              </w:rPr>
              <w:t>are the most important to you when helping you decide the best option?</w:t>
            </w:r>
          </w:p>
          <w:p w:rsidR="004C5CEE" w:rsidRDefault="004C5CEE" w:rsidP="004C5CEE">
            <w:pPr>
              <w:pStyle w:val="ListParagraph"/>
              <w:keepNext/>
              <w:spacing w:before="0" w:after="0"/>
              <w:ind w:left="714"/>
            </w:pPr>
          </w:p>
        </w:tc>
      </w:tr>
    </w:tbl>
    <w:p w:rsidR="00586CDB" w:rsidRDefault="00586CDB"/>
    <w:p w:rsidR="00586CDB" w:rsidRDefault="00586CDB" w:rsidP="00586CDB">
      <w:pPr>
        <w:pStyle w:val="Heading1"/>
      </w:pPr>
      <w:bookmarkStart w:id="12" w:name="_Toc454289559"/>
      <w:r>
        <w:lastRenderedPageBreak/>
        <w:t>Propos</w:t>
      </w:r>
      <w:r w:rsidR="00186CCC">
        <w:t>al</w:t>
      </w:r>
      <w:r>
        <w:t xml:space="preserve"> to phase the</w:t>
      </w:r>
      <w:r w:rsidR="00186CCC">
        <w:t xml:space="preserve"> introduction of the r</w:t>
      </w:r>
      <w:r>
        <w:t>egulatio</w:t>
      </w:r>
      <w:r w:rsidR="00186CCC">
        <w:t>ns</w:t>
      </w:r>
      <w:bookmarkEnd w:id="12"/>
    </w:p>
    <w:p w:rsidR="00A719A6" w:rsidRPr="00A719A6" w:rsidRDefault="00A719A6" w:rsidP="00A719A6">
      <w:pPr>
        <w:pStyle w:val="Heading3"/>
      </w:pPr>
      <w:r>
        <w:t>Legislation and regulations</w:t>
      </w:r>
    </w:p>
    <w:p w:rsidR="00A719A6" w:rsidRPr="00A719A6" w:rsidRDefault="00A719A6" w:rsidP="00A719A6">
      <w:r w:rsidRPr="00A719A6">
        <w:t>The Government passes laws; this is called legislation. Government regulators, such as the Department, enforce the law. The regulators look at the law and work out the specific details that need to be followed in order for the law to be enacted in the way it was intended. These details are specified in regulations which are enabled by the main piece of legislation. In other words, legislation is the over-arching governing law and regulations are the lower level details that make everything work.</w:t>
      </w:r>
    </w:p>
    <w:p w:rsidR="00A719A6" w:rsidRDefault="00A719A6" w:rsidP="00A719A6">
      <w:r w:rsidRPr="00A719A6">
        <w:t>In this case, the Government expects to pass the FENZ Bill to become the governing piece of legislation. Supporting regulations also need to come into force, in this case, at phased intervals. Some of these regulations are discussed in this document. Others will be consulted on at a later date.</w:t>
      </w:r>
    </w:p>
    <w:p w:rsidR="00A719A6" w:rsidRDefault="00A719A6" w:rsidP="00A719A6">
      <w:pPr>
        <w:pStyle w:val="Heading3"/>
      </w:pPr>
      <w:r>
        <w:t>The current discussion document covers the first set of regulations</w:t>
      </w:r>
    </w:p>
    <w:p w:rsidR="00EC1407" w:rsidRDefault="00EC1407" w:rsidP="00EC1407">
      <w:r>
        <w:t>It is proposed that n</w:t>
      </w:r>
      <w:r w:rsidR="00186CCC">
        <w:t>ot all of the regulations</w:t>
      </w:r>
      <w:r>
        <w:t xml:space="preserve"> </w:t>
      </w:r>
      <w:r w:rsidR="00186CCC">
        <w:t xml:space="preserve">in the FENZ Bill will come into force at the same time. </w:t>
      </w:r>
      <w:r>
        <w:t xml:space="preserve">The rationale for a phased approach is that the government and the Board want to ensure that the changes are done right and done well. </w:t>
      </w:r>
    </w:p>
    <w:p w:rsidR="00726E8B" w:rsidRDefault="00726E8B" w:rsidP="00726E8B">
      <w:r>
        <w:t xml:space="preserve">Cabinet </w:t>
      </w:r>
      <w:r w:rsidR="00F90862">
        <w:t>agreed t</w:t>
      </w:r>
      <w:r w:rsidR="00A6000F">
        <w:t>hat the FENZ Bill would</w:t>
      </w:r>
      <w:r w:rsidR="00F90862">
        <w:t xml:space="preserve"> initial</w:t>
      </w:r>
      <w:r w:rsidR="00A6000F">
        <w:t xml:space="preserve">ly </w:t>
      </w:r>
      <w:r w:rsidRPr="00A6000F">
        <w:t xml:space="preserve">commence </w:t>
      </w:r>
      <w:r w:rsidR="00A6000F" w:rsidRPr="00A6000F">
        <w:t>on</w:t>
      </w:r>
      <w:r w:rsidRPr="00A6000F">
        <w:t xml:space="preserve"> 1 April 2017, allowing</w:t>
      </w:r>
      <w:r>
        <w:t xml:space="preserve"> up to six months implementation time after the new legislation commences</w:t>
      </w:r>
      <w:r w:rsidR="00A6000F">
        <w:t xml:space="preserve"> [CAB-15-MIN-0207 refers]</w:t>
      </w:r>
      <w:r>
        <w:t xml:space="preserve">. </w:t>
      </w:r>
      <w:r w:rsidR="00A6000F">
        <w:t xml:space="preserve">It is proposed that FENZ will begin operation from 1 July 2017. </w:t>
      </w:r>
      <w:r>
        <w:t>Cabinet also noted that there may be different commencement dates depending on the timing of the transition.</w:t>
      </w:r>
      <w:r w:rsidR="00A6000F">
        <w:t xml:space="preserve"> </w:t>
      </w:r>
    </w:p>
    <w:p w:rsidR="00726E8B" w:rsidRDefault="00AE1C64" w:rsidP="00726E8B">
      <w:r>
        <w:t>We expect</w:t>
      </w:r>
      <w:r w:rsidR="00726E8B">
        <w:t xml:space="preserve"> that regulations that are essential to the operations and administration of </w:t>
      </w:r>
      <w:r w:rsidR="00761902">
        <w:t>FENZ</w:t>
      </w:r>
      <w:r w:rsidR="00726E8B">
        <w:t xml:space="preserve"> will come into force </w:t>
      </w:r>
      <w:r w:rsidR="00A6000F">
        <w:t xml:space="preserve">with the new organisation </w:t>
      </w:r>
      <w:r w:rsidR="00A6000F" w:rsidRPr="00A6000F">
        <w:t xml:space="preserve">on </w:t>
      </w:r>
      <w:r w:rsidR="00F90862" w:rsidRPr="00A6000F">
        <w:t>1 July 2017.</w:t>
      </w:r>
    </w:p>
    <w:p w:rsidR="00B53C3D" w:rsidRDefault="00107A25" w:rsidP="00B53C3D">
      <w:pPr>
        <w:rPr>
          <w:sz w:val="20"/>
        </w:rPr>
      </w:pPr>
      <w:r>
        <w:t>Other</w:t>
      </w:r>
      <w:r w:rsidR="00486DC3">
        <w:t xml:space="preserve"> regulations</w:t>
      </w:r>
      <w:r w:rsidR="00186CCC">
        <w:t xml:space="preserve"> </w:t>
      </w:r>
      <w:r w:rsidR="00EC1407">
        <w:t>can come</w:t>
      </w:r>
      <w:r>
        <w:t xml:space="preserve"> into force later </w:t>
      </w:r>
      <w:r w:rsidR="00186CCC">
        <w:t>to h</w:t>
      </w:r>
      <w:r>
        <w:t xml:space="preserve">elp </w:t>
      </w:r>
      <w:r w:rsidR="00186CCC">
        <w:t>manage the overall i</w:t>
      </w:r>
      <w:r>
        <w:t>mplementation</w:t>
      </w:r>
      <w:r w:rsidR="00186CCC">
        <w:t xml:space="preserve"> of the FENZ Bill</w:t>
      </w:r>
      <w:r>
        <w:t xml:space="preserve"> in an achievable and affordable way. </w:t>
      </w:r>
      <w:r w:rsidR="00B53C3D">
        <w:t xml:space="preserve">We have included </w:t>
      </w:r>
      <w:r w:rsidR="00353D01">
        <w:t xml:space="preserve">some of </w:t>
      </w:r>
      <w:r w:rsidR="00B53C3D">
        <w:t xml:space="preserve">these in the discussion document because we think </w:t>
      </w:r>
      <w:r w:rsidR="00B53C3D" w:rsidRPr="00B53C3D">
        <w:t>it is essential to start the conversation now on what the later regulations might look like</w:t>
      </w:r>
      <w:r w:rsidR="00B53C3D">
        <w:t>.</w:t>
      </w:r>
    </w:p>
    <w:p w:rsidR="00726E8B" w:rsidRDefault="004A6B2D" w:rsidP="00726E8B">
      <w:r>
        <w:t>T</w:t>
      </w:r>
      <w:r w:rsidR="000F17E8">
        <w:t xml:space="preserve">he following table outlines </w:t>
      </w:r>
      <w:r w:rsidR="00EC1407">
        <w:t>the</w:t>
      </w:r>
      <w:r w:rsidR="000F17E8">
        <w:t xml:space="preserve"> </w:t>
      </w:r>
      <w:r w:rsidR="00186CCC">
        <w:t>regulations</w:t>
      </w:r>
      <w:r w:rsidR="00EC1407">
        <w:t xml:space="preserve"> which </w:t>
      </w:r>
      <w:r>
        <w:t>are</w:t>
      </w:r>
      <w:r w:rsidR="00634234">
        <w:t xml:space="preserve"> </w:t>
      </w:r>
      <w:r w:rsidR="00EC1407">
        <w:t xml:space="preserve">proposed to </w:t>
      </w:r>
      <w:r w:rsidR="00186CCC">
        <w:t xml:space="preserve">come into force straight away and </w:t>
      </w:r>
      <w:r>
        <w:t xml:space="preserve">those </w:t>
      </w:r>
      <w:r w:rsidR="00186CCC">
        <w:t xml:space="preserve">which </w:t>
      </w:r>
      <w:r>
        <w:t>may be</w:t>
      </w:r>
      <w:r w:rsidR="00186CCC">
        <w:t xml:space="preserve"> made later.</w:t>
      </w:r>
    </w:p>
    <w:p w:rsidR="00186CCC" w:rsidRDefault="00726E8B" w:rsidP="00107A25">
      <w:r>
        <w:t>Note that regulations setting the new fire service levy rate that will apply to insurance contracts will come into force from 1 July 2017. The</w:t>
      </w:r>
      <w:r w:rsidR="009F3F07">
        <w:t xml:space="preserve"> Board will consult on the levy rate</w:t>
      </w:r>
      <w:r>
        <w:t xml:space="preserve"> in a separate discussion document, to be published later in 2016</w:t>
      </w:r>
      <w:r w:rsidR="009F3F07">
        <w:t>. As such, the levy rate is</w:t>
      </w:r>
      <w:r>
        <w:t xml:space="preserve"> not discussed in this document.</w:t>
      </w:r>
    </w:p>
    <w:p w:rsidR="00107A25" w:rsidRPr="009E4272" w:rsidRDefault="00607557" w:rsidP="00107A25">
      <w:pPr>
        <w:pStyle w:val="Heading2"/>
      </w:pPr>
      <w:bookmarkStart w:id="13" w:name="_Toc454289560"/>
      <w:r>
        <w:lastRenderedPageBreak/>
        <w:t>Phasing of proposed regulations</w:t>
      </w:r>
      <w:bookmarkEnd w:id="13"/>
      <w:r>
        <w:t xml:space="preserve"> </w:t>
      </w:r>
    </w:p>
    <w:tbl>
      <w:tblPr>
        <w:tblStyle w:val="DIATable"/>
        <w:tblW w:w="0" w:type="auto"/>
        <w:tblInd w:w="0" w:type="dxa"/>
        <w:tblLook w:val="04A0" w:firstRow="1" w:lastRow="0" w:firstColumn="1" w:lastColumn="0" w:noHBand="0" w:noVBand="1"/>
      </w:tblPr>
      <w:tblGrid>
        <w:gridCol w:w="2729"/>
        <w:gridCol w:w="1576"/>
        <w:gridCol w:w="3666"/>
        <w:gridCol w:w="1316"/>
      </w:tblGrid>
      <w:tr w:rsidR="00690984" w:rsidRPr="00F1504B" w:rsidTr="003D061B">
        <w:trPr>
          <w:cnfStyle w:val="100000000000" w:firstRow="1" w:lastRow="0" w:firstColumn="0" w:lastColumn="0" w:oddVBand="0" w:evenVBand="0" w:oddHBand="0" w:evenHBand="0" w:firstRowFirstColumn="0" w:firstRowLastColumn="0" w:lastRowFirstColumn="0" w:lastRowLastColumn="0"/>
          <w:tblHeader/>
        </w:trPr>
        <w:tc>
          <w:tcPr>
            <w:tcW w:w="0" w:type="auto"/>
          </w:tcPr>
          <w:p w:rsidR="00690984" w:rsidRPr="00F1504B" w:rsidRDefault="00690984" w:rsidP="00946CED">
            <w:pPr>
              <w:spacing w:after="60"/>
              <w:rPr>
                <w:szCs w:val="22"/>
              </w:rPr>
            </w:pPr>
            <w:r w:rsidRPr="00F1504B">
              <w:rPr>
                <w:szCs w:val="22"/>
              </w:rPr>
              <w:t>Proposed regulations</w:t>
            </w:r>
          </w:p>
        </w:tc>
        <w:tc>
          <w:tcPr>
            <w:tcW w:w="0" w:type="auto"/>
          </w:tcPr>
          <w:p w:rsidR="00690984" w:rsidRPr="00F1504B" w:rsidRDefault="00690984" w:rsidP="00946CED">
            <w:pPr>
              <w:spacing w:after="60"/>
              <w:rPr>
                <w:szCs w:val="22"/>
              </w:rPr>
            </w:pPr>
            <w:r w:rsidRPr="00F1504B">
              <w:rPr>
                <w:szCs w:val="22"/>
              </w:rPr>
              <w:t>Phasing</w:t>
            </w:r>
          </w:p>
        </w:tc>
        <w:tc>
          <w:tcPr>
            <w:tcW w:w="0" w:type="auto"/>
          </w:tcPr>
          <w:p w:rsidR="00690984" w:rsidRPr="00F1504B" w:rsidRDefault="00690984" w:rsidP="00946CED">
            <w:pPr>
              <w:spacing w:after="60"/>
              <w:rPr>
                <w:szCs w:val="22"/>
              </w:rPr>
            </w:pPr>
            <w:r w:rsidRPr="00F1504B">
              <w:rPr>
                <w:szCs w:val="22"/>
              </w:rPr>
              <w:t>Reason for phasing</w:t>
            </w:r>
          </w:p>
        </w:tc>
        <w:tc>
          <w:tcPr>
            <w:tcW w:w="0" w:type="auto"/>
          </w:tcPr>
          <w:p w:rsidR="00690984" w:rsidRPr="00F1504B" w:rsidRDefault="00690984" w:rsidP="00946CED">
            <w:pPr>
              <w:spacing w:after="60"/>
              <w:rPr>
                <w:szCs w:val="22"/>
              </w:rPr>
            </w:pPr>
            <w:r w:rsidRPr="00F1504B">
              <w:rPr>
                <w:szCs w:val="22"/>
              </w:rPr>
              <w:t>Included in this discussion document</w:t>
            </w:r>
          </w:p>
        </w:tc>
      </w:tr>
      <w:tr w:rsidR="00690984" w:rsidRPr="00F1504B" w:rsidTr="003D061B">
        <w:tc>
          <w:tcPr>
            <w:tcW w:w="0" w:type="auto"/>
          </w:tcPr>
          <w:p w:rsidR="00690984" w:rsidRPr="00F1504B" w:rsidRDefault="00690984" w:rsidP="00690984">
            <w:pPr>
              <w:pStyle w:val="Tablenormal0"/>
              <w:spacing w:before="60" w:after="60"/>
              <w:rPr>
                <w:szCs w:val="22"/>
              </w:rPr>
            </w:pPr>
            <w:r w:rsidRPr="00F1504B">
              <w:rPr>
                <w:szCs w:val="22"/>
              </w:rPr>
              <w:t>Insurance information requirements for levy payers</w:t>
            </w:r>
          </w:p>
        </w:tc>
        <w:tc>
          <w:tcPr>
            <w:tcW w:w="0" w:type="auto"/>
          </w:tcPr>
          <w:p w:rsidR="00690984" w:rsidRPr="00F1504B" w:rsidRDefault="00690984" w:rsidP="00CD4A10">
            <w:pPr>
              <w:pStyle w:val="Tablenormal0"/>
              <w:spacing w:before="60" w:after="60"/>
              <w:rPr>
                <w:szCs w:val="22"/>
              </w:rPr>
            </w:pPr>
            <w:r w:rsidRPr="00F1504B">
              <w:rPr>
                <w:szCs w:val="22"/>
              </w:rPr>
              <w:t>To come into force from 1 July 2017</w:t>
            </w:r>
          </w:p>
        </w:tc>
        <w:tc>
          <w:tcPr>
            <w:tcW w:w="0" w:type="auto"/>
          </w:tcPr>
          <w:p w:rsidR="00690984" w:rsidRPr="00F1504B" w:rsidRDefault="00690984" w:rsidP="00946CED">
            <w:pPr>
              <w:pStyle w:val="Tablebullet"/>
              <w:spacing w:before="60" w:after="60"/>
              <w:rPr>
                <w:szCs w:val="22"/>
              </w:rPr>
            </w:pPr>
            <w:r w:rsidRPr="00F1504B">
              <w:rPr>
                <w:szCs w:val="22"/>
              </w:rPr>
              <w:t>information is needed early from the insurance sector to support the 2018/19 funding arrangements</w:t>
            </w:r>
          </w:p>
          <w:p w:rsidR="00690984" w:rsidRPr="00F1504B" w:rsidRDefault="00690984" w:rsidP="00946CED">
            <w:pPr>
              <w:pStyle w:val="Tablebullet"/>
              <w:spacing w:before="60" w:after="60"/>
              <w:rPr>
                <w:szCs w:val="22"/>
              </w:rPr>
            </w:pPr>
            <w:r w:rsidRPr="00F1504B">
              <w:rPr>
                <w:szCs w:val="22"/>
              </w:rPr>
              <w:t xml:space="preserve">important to test with the public whether the information required and held by the insurance sector and FENZ is appropriate </w:t>
            </w:r>
          </w:p>
        </w:tc>
        <w:tc>
          <w:tcPr>
            <w:tcW w:w="0" w:type="auto"/>
          </w:tcPr>
          <w:p w:rsidR="00690984" w:rsidRPr="00F1504B" w:rsidRDefault="004C7BA8" w:rsidP="00690984">
            <w:pPr>
              <w:pStyle w:val="Tablebullet"/>
              <w:numPr>
                <w:ilvl w:val="0"/>
                <w:numId w:val="0"/>
              </w:numPr>
              <w:spacing w:before="60" w:after="60"/>
              <w:rPr>
                <w:szCs w:val="22"/>
              </w:rPr>
            </w:pPr>
            <w:r>
              <w:rPr>
                <w:szCs w:val="22"/>
              </w:rPr>
              <w:sym w:font="Wingdings" w:char="F0FC"/>
            </w:r>
          </w:p>
        </w:tc>
      </w:tr>
      <w:tr w:rsidR="00690984" w:rsidRPr="00F1504B" w:rsidTr="003D061B">
        <w:tc>
          <w:tcPr>
            <w:tcW w:w="0" w:type="auto"/>
          </w:tcPr>
          <w:p w:rsidR="00690984" w:rsidRPr="00F1504B" w:rsidRDefault="00690984" w:rsidP="00946CED">
            <w:pPr>
              <w:pStyle w:val="Tablenormal0"/>
              <w:spacing w:before="60" w:after="60"/>
              <w:rPr>
                <w:szCs w:val="22"/>
              </w:rPr>
            </w:pPr>
            <w:r w:rsidRPr="00F1504B">
              <w:rPr>
                <w:szCs w:val="22"/>
              </w:rPr>
              <w:t>Local committees</w:t>
            </w:r>
          </w:p>
        </w:tc>
        <w:tc>
          <w:tcPr>
            <w:tcW w:w="0" w:type="auto"/>
          </w:tcPr>
          <w:p w:rsidR="00690984" w:rsidRPr="00F1504B" w:rsidRDefault="00690984" w:rsidP="00CD4A10">
            <w:pPr>
              <w:pStyle w:val="Tablenormal0"/>
              <w:spacing w:before="60" w:after="60"/>
              <w:rPr>
                <w:szCs w:val="22"/>
              </w:rPr>
            </w:pPr>
            <w:r w:rsidRPr="00F1504B">
              <w:rPr>
                <w:szCs w:val="22"/>
              </w:rPr>
              <w:t>If regulations are required, these will come into force from 1 July 2017</w:t>
            </w:r>
          </w:p>
        </w:tc>
        <w:tc>
          <w:tcPr>
            <w:tcW w:w="0" w:type="auto"/>
          </w:tcPr>
          <w:p w:rsidR="00690984" w:rsidRPr="00F1504B" w:rsidRDefault="00690984" w:rsidP="00CD4A10">
            <w:pPr>
              <w:pStyle w:val="Tablebullet"/>
              <w:spacing w:before="60" w:after="60"/>
              <w:rPr>
                <w:szCs w:val="22"/>
              </w:rPr>
            </w:pPr>
            <w:r w:rsidRPr="00F1504B">
              <w:rPr>
                <w:szCs w:val="22"/>
              </w:rPr>
              <w:t>essential that these local committees are able to be set up to support FENZ and transition</w:t>
            </w:r>
            <w:r w:rsidR="00CD4A10" w:rsidRPr="00F1504B">
              <w:rPr>
                <w:szCs w:val="22"/>
              </w:rPr>
              <w:t xml:space="preserve">; </w:t>
            </w:r>
            <w:r w:rsidRPr="00F1504B">
              <w:rPr>
                <w:szCs w:val="22"/>
              </w:rPr>
              <w:t>however, the regulations would be enabling, and would not require the local committees to be set up as soon as the regulations come into force</w:t>
            </w:r>
          </w:p>
        </w:tc>
        <w:tc>
          <w:tcPr>
            <w:tcW w:w="0" w:type="auto"/>
          </w:tcPr>
          <w:p w:rsidR="00690984" w:rsidRPr="00F1504B" w:rsidRDefault="004C7BA8" w:rsidP="00690984">
            <w:pPr>
              <w:pStyle w:val="Tablebullet"/>
              <w:numPr>
                <w:ilvl w:val="0"/>
                <w:numId w:val="0"/>
              </w:numPr>
              <w:spacing w:before="60" w:after="60"/>
              <w:rPr>
                <w:szCs w:val="22"/>
              </w:rPr>
            </w:pPr>
            <w:r w:rsidRPr="004C7BA8">
              <w:rPr>
                <w:szCs w:val="22"/>
              </w:rPr>
              <w:sym w:font="Wingdings" w:char="F0FC"/>
            </w:r>
          </w:p>
        </w:tc>
      </w:tr>
      <w:tr w:rsidR="00690984" w:rsidRPr="00F1504B" w:rsidTr="003D061B">
        <w:tc>
          <w:tcPr>
            <w:tcW w:w="0" w:type="auto"/>
          </w:tcPr>
          <w:p w:rsidR="00690984" w:rsidRPr="00F1504B" w:rsidRDefault="00690984" w:rsidP="00946CED">
            <w:pPr>
              <w:pStyle w:val="Tablenormal0"/>
              <w:spacing w:before="60" w:after="60"/>
              <w:rPr>
                <w:szCs w:val="22"/>
              </w:rPr>
            </w:pPr>
            <w:r w:rsidRPr="00F1504B">
              <w:rPr>
                <w:szCs w:val="22"/>
              </w:rPr>
              <w:t>Levy exemptions</w:t>
            </w:r>
          </w:p>
        </w:tc>
        <w:tc>
          <w:tcPr>
            <w:tcW w:w="0" w:type="auto"/>
          </w:tcPr>
          <w:p w:rsidR="00690984" w:rsidRPr="00F1504B" w:rsidRDefault="00690984" w:rsidP="00946CED">
            <w:pPr>
              <w:pStyle w:val="Tablenormal0"/>
              <w:spacing w:before="60" w:after="60"/>
              <w:rPr>
                <w:szCs w:val="22"/>
              </w:rPr>
            </w:pPr>
            <w:r w:rsidRPr="00F1504B">
              <w:rPr>
                <w:szCs w:val="22"/>
              </w:rPr>
              <w:t xml:space="preserve">Made later </w:t>
            </w:r>
          </w:p>
        </w:tc>
        <w:tc>
          <w:tcPr>
            <w:tcW w:w="0" w:type="auto"/>
          </w:tcPr>
          <w:p w:rsidR="00690984" w:rsidRPr="00F1504B" w:rsidRDefault="00690984" w:rsidP="00CD4A10">
            <w:pPr>
              <w:pStyle w:val="Tablebullet"/>
              <w:spacing w:before="60" w:after="60"/>
              <w:rPr>
                <w:szCs w:val="22"/>
              </w:rPr>
            </w:pPr>
            <w:r w:rsidRPr="00F1504B">
              <w:rPr>
                <w:szCs w:val="22"/>
              </w:rPr>
              <w:t>supports insurers and levy payers understanding of the FENZ Bill</w:t>
            </w:r>
          </w:p>
        </w:tc>
        <w:tc>
          <w:tcPr>
            <w:tcW w:w="0" w:type="auto"/>
          </w:tcPr>
          <w:p w:rsidR="00690984" w:rsidRPr="00F1504B" w:rsidRDefault="004C7BA8" w:rsidP="00690984">
            <w:pPr>
              <w:pStyle w:val="Tablebullet"/>
              <w:numPr>
                <w:ilvl w:val="0"/>
                <w:numId w:val="0"/>
              </w:numPr>
              <w:spacing w:before="60" w:after="60"/>
              <w:rPr>
                <w:szCs w:val="22"/>
              </w:rPr>
            </w:pPr>
            <w:r w:rsidRPr="004C7BA8">
              <w:rPr>
                <w:szCs w:val="22"/>
              </w:rPr>
              <w:sym w:font="Wingdings" w:char="F0FC"/>
            </w:r>
          </w:p>
        </w:tc>
      </w:tr>
      <w:tr w:rsidR="00CD4A10" w:rsidRPr="00F1504B" w:rsidTr="003D061B">
        <w:tc>
          <w:tcPr>
            <w:tcW w:w="0" w:type="auto"/>
          </w:tcPr>
          <w:p w:rsidR="00CD4A10" w:rsidRPr="00F1504B" w:rsidRDefault="00CD4A10" w:rsidP="00946CED">
            <w:pPr>
              <w:pStyle w:val="Tablenormal0"/>
              <w:spacing w:before="60" w:after="60"/>
              <w:rPr>
                <w:szCs w:val="22"/>
              </w:rPr>
            </w:pPr>
            <w:r w:rsidRPr="00F1504B">
              <w:rPr>
                <w:szCs w:val="22"/>
              </w:rPr>
              <w:t>Fire plans (including use of measures for fire control)</w:t>
            </w:r>
          </w:p>
        </w:tc>
        <w:tc>
          <w:tcPr>
            <w:tcW w:w="0" w:type="auto"/>
          </w:tcPr>
          <w:p w:rsidR="00CD4A10" w:rsidRPr="00F1504B" w:rsidRDefault="00CD4A10" w:rsidP="00946CED">
            <w:pPr>
              <w:pStyle w:val="Tablenormal0"/>
              <w:spacing w:before="60" w:after="60"/>
              <w:rPr>
                <w:szCs w:val="22"/>
              </w:rPr>
            </w:pPr>
            <w:r w:rsidRPr="00F1504B">
              <w:rPr>
                <w:szCs w:val="22"/>
              </w:rPr>
              <w:t>Made later</w:t>
            </w:r>
          </w:p>
        </w:tc>
        <w:tc>
          <w:tcPr>
            <w:tcW w:w="0" w:type="auto"/>
          </w:tcPr>
          <w:p w:rsidR="00CD4A10" w:rsidRPr="00F1504B" w:rsidRDefault="00CD4A10" w:rsidP="00946CED">
            <w:pPr>
              <w:pStyle w:val="Tablebullet"/>
              <w:spacing w:before="60" w:after="60"/>
              <w:rPr>
                <w:szCs w:val="22"/>
              </w:rPr>
            </w:pPr>
            <w:r w:rsidRPr="00F1504B">
              <w:rPr>
                <w:szCs w:val="22"/>
              </w:rPr>
              <w:t xml:space="preserve">the provisions in the FENZ Bill propose to allow for fire plans from 1 July 2017, but it is envisaged that the fire plans (covering the use of measures for fire control) are developed and come into force after the local committees have been established, with the local committees and stakeholders helping to inform the fire plans </w:t>
            </w:r>
          </w:p>
        </w:tc>
        <w:tc>
          <w:tcPr>
            <w:tcW w:w="0" w:type="auto"/>
          </w:tcPr>
          <w:p w:rsidR="00CD4A10" w:rsidRPr="00F1504B" w:rsidRDefault="004C7BA8" w:rsidP="00690984">
            <w:pPr>
              <w:pStyle w:val="Tablebullet"/>
              <w:numPr>
                <w:ilvl w:val="0"/>
                <w:numId w:val="0"/>
              </w:numPr>
              <w:spacing w:before="60" w:after="60"/>
              <w:rPr>
                <w:szCs w:val="22"/>
              </w:rPr>
            </w:pPr>
            <w:r w:rsidRPr="004C7BA8">
              <w:rPr>
                <w:szCs w:val="22"/>
              </w:rPr>
              <w:sym w:font="Wingdings" w:char="F0FC"/>
            </w:r>
          </w:p>
        </w:tc>
      </w:tr>
      <w:tr w:rsidR="00CD4A10" w:rsidRPr="00F1504B" w:rsidTr="003D061B">
        <w:trPr>
          <w:cantSplit w:val="0"/>
        </w:trPr>
        <w:tc>
          <w:tcPr>
            <w:tcW w:w="0" w:type="auto"/>
          </w:tcPr>
          <w:p w:rsidR="00CD4A10" w:rsidRPr="00F1504B" w:rsidRDefault="00CD4A10" w:rsidP="00946CED">
            <w:pPr>
              <w:pStyle w:val="Tablenormal0"/>
              <w:spacing w:before="60" w:after="60"/>
              <w:rPr>
                <w:szCs w:val="22"/>
              </w:rPr>
            </w:pPr>
            <w:r w:rsidRPr="00F1504B">
              <w:rPr>
                <w:szCs w:val="22"/>
              </w:rPr>
              <w:t>Fire service levy rates for 2017/18</w:t>
            </w:r>
          </w:p>
        </w:tc>
        <w:tc>
          <w:tcPr>
            <w:tcW w:w="0" w:type="auto"/>
          </w:tcPr>
          <w:p w:rsidR="00CD4A10" w:rsidRPr="00F1504B" w:rsidRDefault="00CD4A10" w:rsidP="00CD4A10">
            <w:pPr>
              <w:pStyle w:val="Tablenormal0"/>
              <w:spacing w:before="60" w:after="60"/>
              <w:rPr>
                <w:szCs w:val="22"/>
              </w:rPr>
            </w:pPr>
            <w:r w:rsidRPr="00F1504B">
              <w:rPr>
                <w:szCs w:val="22"/>
              </w:rPr>
              <w:t>To come into force from 1 July 2017</w:t>
            </w:r>
          </w:p>
        </w:tc>
        <w:tc>
          <w:tcPr>
            <w:tcW w:w="0" w:type="auto"/>
          </w:tcPr>
          <w:p w:rsidR="00AF488D" w:rsidRDefault="00AF488D" w:rsidP="00946CED">
            <w:pPr>
              <w:pStyle w:val="Tablebullet"/>
              <w:spacing w:before="60" w:after="60"/>
              <w:rPr>
                <w:szCs w:val="22"/>
              </w:rPr>
            </w:pPr>
            <w:r>
              <w:rPr>
                <w:szCs w:val="22"/>
              </w:rPr>
              <w:t xml:space="preserve">in order to set the levy rate for 2017/18, it is necessary to evaluate current levy revenues and what is likely to be required next year </w:t>
            </w:r>
          </w:p>
          <w:p w:rsidR="00AF488D" w:rsidRDefault="00AF488D" w:rsidP="00946CED">
            <w:pPr>
              <w:pStyle w:val="Tablebullet"/>
              <w:spacing w:before="60" w:after="60"/>
              <w:rPr>
                <w:szCs w:val="22"/>
              </w:rPr>
            </w:pPr>
            <w:r>
              <w:rPr>
                <w:szCs w:val="22"/>
              </w:rPr>
              <w:t>the New Zealand Fire Service Commission is in the best position to do this;</w:t>
            </w:r>
          </w:p>
          <w:p w:rsidR="00AF488D" w:rsidRDefault="00AF488D" w:rsidP="00AF488D">
            <w:pPr>
              <w:pStyle w:val="Tablebullet"/>
              <w:spacing w:before="60" w:after="60"/>
              <w:rPr>
                <w:szCs w:val="22"/>
              </w:rPr>
            </w:pPr>
            <w:r>
              <w:rPr>
                <w:szCs w:val="22"/>
              </w:rPr>
              <w:t xml:space="preserve">the Board will develop their own public consultation to support the new levy rate for 2017/18 </w:t>
            </w:r>
          </w:p>
          <w:p w:rsidR="00AF488D" w:rsidRPr="00AF488D" w:rsidRDefault="00AF488D" w:rsidP="00AF488D">
            <w:pPr>
              <w:pStyle w:val="Tablebullet"/>
              <w:spacing w:before="60" w:after="60"/>
              <w:rPr>
                <w:szCs w:val="22"/>
              </w:rPr>
            </w:pPr>
            <w:proofErr w:type="gramStart"/>
            <w:r>
              <w:rPr>
                <w:szCs w:val="22"/>
              </w:rPr>
              <w:t>this</w:t>
            </w:r>
            <w:proofErr w:type="gramEnd"/>
            <w:r>
              <w:rPr>
                <w:szCs w:val="22"/>
              </w:rPr>
              <w:t xml:space="preserve"> consultation document will be released later in 2016.</w:t>
            </w:r>
          </w:p>
        </w:tc>
        <w:tc>
          <w:tcPr>
            <w:tcW w:w="0" w:type="auto"/>
          </w:tcPr>
          <w:p w:rsidR="00CD4A10" w:rsidRPr="00F1504B" w:rsidRDefault="00CD4A10" w:rsidP="00CD4A10">
            <w:pPr>
              <w:pStyle w:val="Tablebullet"/>
              <w:numPr>
                <w:ilvl w:val="0"/>
                <w:numId w:val="0"/>
              </w:numPr>
              <w:spacing w:before="60" w:after="60"/>
              <w:ind w:left="51" w:hanging="51"/>
              <w:rPr>
                <w:b/>
                <w:szCs w:val="22"/>
              </w:rPr>
            </w:pPr>
            <w:r w:rsidRPr="00F1504B">
              <w:rPr>
                <w:b/>
                <w:szCs w:val="22"/>
              </w:rPr>
              <w:t xml:space="preserve">× </w:t>
            </w:r>
          </w:p>
          <w:p w:rsidR="00CD4A10" w:rsidRPr="00F1504B" w:rsidRDefault="00CD4A10" w:rsidP="00690984">
            <w:pPr>
              <w:pStyle w:val="Tablebullet"/>
              <w:numPr>
                <w:ilvl w:val="0"/>
                <w:numId w:val="0"/>
              </w:numPr>
              <w:spacing w:before="60" w:after="60"/>
              <w:rPr>
                <w:szCs w:val="22"/>
              </w:rPr>
            </w:pPr>
          </w:p>
        </w:tc>
      </w:tr>
      <w:tr w:rsidR="00CD4A10" w:rsidRPr="00F1504B" w:rsidTr="003D061B">
        <w:trPr>
          <w:cantSplit w:val="0"/>
        </w:trPr>
        <w:tc>
          <w:tcPr>
            <w:tcW w:w="0" w:type="auto"/>
          </w:tcPr>
          <w:p w:rsidR="00CD4A10" w:rsidRPr="00F1504B" w:rsidRDefault="00CD4A10" w:rsidP="004740E0">
            <w:pPr>
              <w:pStyle w:val="Tablenormal0"/>
              <w:spacing w:before="60" w:after="60"/>
              <w:rPr>
                <w:szCs w:val="22"/>
              </w:rPr>
            </w:pPr>
            <w:r w:rsidRPr="00F1504B">
              <w:rPr>
                <w:szCs w:val="22"/>
              </w:rPr>
              <w:lastRenderedPageBreak/>
              <w:t>Infringement offences (includes offences currently in the Forest and Rural Fires Act 1977, Forest and Rural Fires Regulations 2005, Fire Service Act 1975 and in Part 1 of the Fire Safety and Evacuation of Buildings Regulations 2006)</w:t>
            </w:r>
          </w:p>
        </w:tc>
        <w:tc>
          <w:tcPr>
            <w:tcW w:w="0" w:type="auto"/>
          </w:tcPr>
          <w:p w:rsidR="00CD4A10" w:rsidRPr="00F1504B" w:rsidRDefault="00CD4A10" w:rsidP="00CD4A10">
            <w:pPr>
              <w:pStyle w:val="Tablenormal0"/>
              <w:spacing w:before="60" w:after="60"/>
              <w:rPr>
                <w:szCs w:val="22"/>
              </w:rPr>
            </w:pPr>
            <w:r w:rsidRPr="00F1504B">
              <w:rPr>
                <w:szCs w:val="22"/>
              </w:rPr>
              <w:t>Made later</w:t>
            </w:r>
          </w:p>
        </w:tc>
        <w:tc>
          <w:tcPr>
            <w:tcW w:w="0" w:type="auto"/>
          </w:tcPr>
          <w:p w:rsidR="00CD4A10" w:rsidRPr="00F1504B" w:rsidRDefault="00CD4A10" w:rsidP="00946CED">
            <w:pPr>
              <w:pStyle w:val="Tablebullet"/>
              <w:spacing w:before="60" w:after="60"/>
              <w:rPr>
                <w:szCs w:val="22"/>
              </w:rPr>
            </w:pPr>
            <w:r w:rsidRPr="00F1504B">
              <w:rPr>
                <w:szCs w:val="22"/>
              </w:rPr>
              <w:t xml:space="preserve">the regulations for infringement offences are required to operate with the new offences and penalties regime under the Bill </w:t>
            </w:r>
          </w:p>
          <w:p w:rsidR="00CD4A10" w:rsidRPr="00F1504B" w:rsidRDefault="00CD4A10" w:rsidP="004C352E">
            <w:pPr>
              <w:pStyle w:val="Tablebullet"/>
              <w:spacing w:before="60" w:after="60"/>
              <w:rPr>
                <w:szCs w:val="22"/>
              </w:rPr>
            </w:pPr>
            <w:r w:rsidRPr="00F1504B">
              <w:rPr>
                <w:szCs w:val="22"/>
              </w:rPr>
              <w:t>the FENZ Bill proposes that the new offences and penalties provisions will be enabled from 1 July 2017, but it is envisaged that FENZ will not rely on the provisions until later, to allow the new organisation time to develop a comprehensive compliance and enforcement strategy, which identifies and indicates the appropriate use of a range of tools for addressing non-compliance (including infringement offences)</w:t>
            </w:r>
          </w:p>
        </w:tc>
        <w:tc>
          <w:tcPr>
            <w:tcW w:w="0" w:type="auto"/>
          </w:tcPr>
          <w:p w:rsidR="00CD4A10" w:rsidRPr="00F1504B" w:rsidRDefault="00CD4A10" w:rsidP="00690984">
            <w:pPr>
              <w:pStyle w:val="Tablebullet"/>
              <w:numPr>
                <w:ilvl w:val="0"/>
                <w:numId w:val="0"/>
              </w:numPr>
              <w:spacing w:before="60" w:after="60"/>
              <w:rPr>
                <w:b/>
                <w:szCs w:val="22"/>
              </w:rPr>
            </w:pPr>
            <w:r w:rsidRPr="00F1504B">
              <w:rPr>
                <w:b/>
                <w:szCs w:val="22"/>
              </w:rPr>
              <w:t>×</w:t>
            </w:r>
          </w:p>
        </w:tc>
      </w:tr>
      <w:tr w:rsidR="00CD4A10" w:rsidRPr="00F1504B" w:rsidTr="003D061B">
        <w:trPr>
          <w:cantSplit w:val="0"/>
        </w:trPr>
        <w:tc>
          <w:tcPr>
            <w:tcW w:w="0" w:type="auto"/>
          </w:tcPr>
          <w:p w:rsidR="00CD4A10" w:rsidRPr="00F1504B" w:rsidRDefault="00CD4A10" w:rsidP="00946CED">
            <w:pPr>
              <w:pStyle w:val="Tablenormal0"/>
              <w:spacing w:before="60" w:after="60"/>
              <w:rPr>
                <w:szCs w:val="22"/>
              </w:rPr>
            </w:pPr>
            <w:r w:rsidRPr="00F1504B">
              <w:rPr>
                <w:szCs w:val="22"/>
              </w:rPr>
              <w:t>Levy disputes resolution process, and anti-avoidance</w:t>
            </w:r>
          </w:p>
        </w:tc>
        <w:tc>
          <w:tcPr>
            <w:tcW w:w="0" w:type="auto"/>
          </w:tcPr>
          <w:p w:rsidR="00CD4A10" w:rsidRPr="00F1504B" w:rsidRDefault="00CD4A10" w:rsidP="00946CED">
            <w:pPr>
              <w:pStyle w:val="Tablenormal0"/>
              <w:spacing w:before="60" w:after="60"/>
              <w:rPr>
                <w:szCs w:val="22"/>
              </w:rPr>
            </w:pPr>
            <w:r w:rsidRPr="00F1504B">
              <w:rPr>
                <w:szCs w:val="22"/>
              </w:rPr>
              <w:t>Made later</w:t>
            </w:r>
          </w:p>
        </w:tc>
        <w:tc>
          <w:tcPr>
            <w:tcW w:w="0" w:type="auto"/>
          </w:tcPr>
          <w:p w:rsidR="00CD4A10" w:rsidRDefault="003E3D14" w:rsidP="00AF488D">
            <w:pPr>
              <w:pStyle w:val="Tablebullet"/>
              <w:rPr>
                <w:szCs w:val="22"/>
              </w:rPr>
            </w:pPr>
            <w:r>
              <w:rPr>
                <w:szCs w:val="22"/>
              </w:rPr>
              <w:t>it is intended that the 2017/18 year will be a transitional year</w:t>
            </w:r>
          </w:p>
          <w:p w:rsidR="003E3D14" w:rsidRPr="00F1504B" w:rsidRDefault="003E3D14" w:rsidP="003E3D14">
            <w:pPr>
              <w:pStyle w:val="Tablebullet"/>
              <w:rPr>
                <w:szCs w:val="22"/>
              </w:rPr>
            </w:pPr>
            <w:r>
              <w:rPr>
                <w:szCs w:val="22"/>
              </w:rPr>
              <w:t>it is not intended to introduce the anti-avoidance regime until 2017/18, to coincide with the extension of the levy to material damage insurance and to allow the FENZ and the Department to prepare guidance on how the anti-avoidance provisions will be interpreted</w:t>
            </w:r>
          </w:p>
        </w:tc>
        <w:tc>
          <w:tcPr>
            <w:tcW w:w="0" w:type="auto"/>
          </w:tcPr>
          <w:p w:rsidR="00CD4A10" w:rsidRPr="00F1504B" w:rsidRDefault="00CD4A10" w:rsidP="00946CED">
            <w:pPr>
              <w:pStyle w:val="Tablebullet"/>
              <w:numPr>
                <w:ilvl w:val="0"/>
                <w:numId w:val="0"/>
              </w:numPr>
              <w:spacing w:before="60" w:after="60"/>
              <w:ind w:left="357" w:hanging="357"/>
              <w:rPr>
                <w:b/>
                <w:szCs w:val="22"/>
              </w:rPr>
            </w:pPr>
            <w:r w:rsidRPr="00F1504B">
              <w:rPr>
                <w:b/>
                <w:szCs w:val="22"/>
              </w:rPr>
              <w:t>×</w:t>
            </w:r>
          </w:p>
        </w:tc>
      </w:tr>
      <w:tr w:rsidR="00CD4A10" w:rsidRPr="00F1504B" w:rsidTr="003D061B">
        <w:trPr>
          <w:cantSplit w:val="0"/>
        </w:trPr>
        <w:tc>
          <w:tcPr>
            <w:tcW w:w="0" w:type="auto"/>
          </w:tcPr>
          <w:p w:rsidR="00CD4A10" w:rsidRPr="00F1504B" w:rsidRDefault="00CD4A10" w:rsidP="00946CED">
            <w:pPr>
              <w:pStyle w:val="Tablenormal0"/>
              <w:spacing w:before="60" w:after="60"/>
              <w:rPr>
                <w:szCs w:val="22"/>
              </w:rPr>
            </w:pPr>
            <w:r w:rsidRPr="00F1504B">
              <w:rPr>
                <w:szCs w:val="22"/>
              </w:rPr>
              <w:t xml:space="preserve">Smoothing or capping of non-residential levies </w:t>
            </w:r>
          </w:p>
        </w:tc>
        <w:tc>
          <w:tcPr>
            <w:tcW w:w="0" w:type="auto"/>
          </w:tcPr>
          <w:p w:rsidR="00CD4A10" w:rsidRPr="00F1504B" w:rsidRDefault="00CD4A10" w:rsidP="00946CED">
            <w:pPr>
              <w:pStyle w:val="Tablenormal0"/>
              <w:spacing w:before="60" w:after="60"/>
              <w:rPr>
                <w:szCs w:val="22"/>
              </w:rPr>
            </w:pPr>
            <w:r w:rsidRPr="00F1504B">
              <w:rPr>
                <w:szCs w:val="22"/>
              </w:rPr>
              <w:t>Made later</w:t>
            </w:r>
          </w:p>
        </w:tc>
        <w:tc>
          <w:tcPr>
            <w:tcW w:w="0" w:type="auto"/>
          </w:tcPr>
          <w:p w:rsidR="00CD4A10" w:rsidRPr="00F1504B" w:rsidRDefault="00CD4A10" w:rsidP="00946CED">
            <w:pPr>
              <w:pStyle w:val="Tablebullet"/>
              <w:rPr>
                <w:szCs w:val="22"/>
              </w:rPr>
            </w:pPr>
            <w:r w:rsidRPr="00F1504B">
              <w:rPr>
                <w:szCs w:val="22"/>
              </w:rPr>
              <w:t>the purpose of this regulation-making power is to moderate levy increases as a result of the decision to collect levy on material damage insurance rather than fire insurance</w:t>
            </w:r>
          </w:p>
          <w:p w:rsidR="00CD4A10" w:rsidRPr="00F1504B" w:rsidRDefault="00CD4A10" w:rsidP="00946CED">
            <w:pPr>
              <w:pStyle w:val="Tablebullet"/>
              <w:rPr>
                <w:szCs w:val="22"/>
              </w:rPr>
            </w:pPr>
            <w:r w:rsidRPr="00F1504B">
              <w:rPr>
                <w:szCs w:val="22"/>
              </w:rPr>
              <w:t>the levy will not be collected on material-damage insurance until 1 July 2018</w:t>
            </w:r>
          </w:p>
        </w:tc>
        <w:tc>
          <w:tcPr>
            <w:tcW w:w="0" w:type="auto"/>
          </w:tcPr>
          <w:p w:rsidR="00CD4A10" w:rsidRPr="00F1504B" w:rsidRDefault="00CD4A10" w:rsidP="00946CED">
            <w:pPr>
              <w:pStyle w:val="Tablebullet"/>
              <w:numPr>
                <w:ilvl w:val="0"/>
                <w:numId w:val="0"/>
              </w:numPr>
              <w:ind w:left="357" w:hanging="357"/>
              <w:rPr>
                <w:b/>
                <w:szCs w:val="22"/>
              </w:rPr>
            </w:pPr>
            <w:r w:rsidRPr="00F1504B">
              <w:rPr>
                <w:b/>
                <w:szCs w:val="22"/>
              </w:rPr>
              <w:t>×</w:t>
            </w:r>
          </w:p>
        </w:tc>
      </w:tr>
      <w:tr w:rsidR="00CD4A10" w:rsidRPr="00F1504B" w:rsidTr="003D061B">
        <w:trPr>
          <w:cantSplit w:val="0"/>
        </w:trPr>
        <w:tc>
          <w:tcPr>
            <w:tcW w:w="0" w:type="auto"/>
          </w:tcPr>
          <w:p w:rsidR="00CD4A10" w:rsidRPr="00F1504B" w:rsidRDefault="00CD4A10" w:rsidP="00946CED">
            <w:pPr>
              <w:pStyle w:val="Tablenormal0"/>
              <w:spacing w:before="60" w:after="60"/>
              <w:rPr>
                <w:szCs w:val="22"/>
              </w:rPr>
            </w:pPr>
            <w:r w:rsidRPr="00F1504B">
              <w:rPr>
                <w:szCs w:val="22"/>
              </w:rPr>
              <w:t>Update Part 2 of the Fire Safety and Evacuation of Buildings Regulations 2006 (relating to evacuation schemes under sections 21A – 21I of the Fire Service Act 1975)</w:t>
            </w:r>
          </w:p>
        </w:tc>
        <w:tc>
          <w:tcPr>
            <w:tcW w:w="0" w:type="auto"/>
          </w:tcPr>
          <w:p w:rsidR="00CD4A10" w:rsidRPr="00F1504B" w:rsidRDefault="00CD4A10" w:rsidP="00946CED">
            <w:pPr>
              <w:pStyle w:val="Tablenormal0"/>
              <w:spacing w:before="60" w:after="60"/>
              <w:rPr>
                <w:szCs w:val="22"/>
              </w:rPr>
            </w:pPr>
            <w:r w:rsidRPr="00F1504B">
              <w:rPr>
                <w:szCs w:val="22"/>
              </w:rPr>
              <w:t>Made later</w:t>
            </w:r>
          </w:p>
        </w:tc>
        <w:tc>
          <w:tcPr>
            <w:tcW w:w="0" w:type="auto"/>
          </w:tcPr>
          <w:p w:rsidR="00CD4A10" w:rsidRPr="00F1504B" w:rsidRDefault="00CD4A10" w:rsidP="009F335C">
            <w:pPr>
              <w:pStyle w:val="Tablebullet"/>
              <w:rPr>
                <w:szCs w:val="22"/>
              </w:rPr>
            </w:pPr>
            <w:r w:rsidRPr="00F1504B">
              <w:rPr>
                <w:szCs w:val="22"/>
              </w:rPr>
              <w:t xml:space="preserve">this allows for appropriate consultation and possible alignment with other work, including the Ministry of Building, Innovation and Employment’s review of the building warrant of fitness system   </w:t>
            </w:r>
          </w:p>
        </w:tc>
        <w:tc>
          <w:tcPr>
            <w:tcW w:w="0" w:type="auto"/>
          </w:tcPr>
          <w:p w:rsidR="00CD4A10" w:rsidRPr="00F1504B" w:rsidRDefault="00CD4A10" w:rsidP="00946CED">
            <w:pPr>
              <w:pStyle w:val="Tablebullet"/>
              <w:numPr>
                <w:ilvl w:val="0"/>
                <w:numId w:val="0"/>
              </w:numPr>
              <w:spacing w:before="60" w:after="60"/>
              <w:ind w:left="357" w:hanging="357"/>
              <w:rPr>
                <w:b/>
                <w:szCs w:val="22"/>
              </w:rPr>
            </w:pPr>
            <w:r w:rsidRPr="00F1504B">
              <w:rPr>
                <w:b/>
                <w:szCs w:val="22"/>
              </w:rPr>
              <w:t>×</w:t>
            </w:r>
          </w:p>
        </w:tc>
      </w:tr>
    </w:tbl>
    <w:p w:rsidR="00B676A5" w:rsidRDefault="00B676A5" w:rsidP="00B676A5">
      <w:pPr>
        <w:pStyle w:val="Heading1"/>
      </w:pPr>
      <w:bookmarkStart w:id="14" w:name="_Toc451348133"/>
      <w:bookmarkStart w:id="15" w:name="_Toc454289561"/>
      <w:r>
        <w:lastRenderedPageBreak/>
        <w:t>Proposed regulations for levy exemptions</w:t>
      </w:r>
      <w:bookmarkEnd w:id="14"/>
      <w:bookmarkEnd w:id="15"/>
    </w:p>
    <w:p w:rsidR="00B676A5" w:rsidRPr="009E4272" w:rsidRDefault="00B676A5" w:rsidP="00B676A5">
      <w:pPr>
        <w:pStyle w:val="Heading2"/>
      </w:pPr>
      <w:bookmarkStart w:id="16" w:name="_Toc454289562"/>
      <w:bookmarkStart w:id="17" w:name="_Toc451348134"/>
      <w:r>
        <w:t>Status quo</w:t>
      </w:r>
      <w:bookmarkEnd w:id="16"/>
      <w:r>
        <w:t xml:space="preserve"> </w:t>
      </w:r>
      <w:bookmarkEnd w:id="17"/>
    </w:p>
    <w:p w:rsidR="00B676A5" w:rsidRDefault="00B676A5" w:rsidP="00B676A5">
      <w:r>
        <w:t>The fire service levy is collected</w:t>
      </w:r>
      <w:r w:rsidR="0024515D">
        <w:t xml:space="preserve"> </w:t>
      </w:r>
      <w:r>
        <w:t>from property owners who take out fire insurance for property or motor vehicles in New Zealand. The levy is the main source of funding for the Commission.</w:t>
      </w:r>
      <w:r w:rsidR="002F5133">
        <w:t xml:space="preserve"> U</w:t>
      </w:r>
      <w:r w:rsidR="00236B73">
        <w:t xml:space="preserve">nder </w:t>
      </w:r>
      <w:r w:rsidR="00030E40">
        <w:t xml:space="preserve">Schedule 3 of </w:t>
      </w:r>
      <w:r w:rsidR="00236B73">
        <w:t xml:space="preserve">the Fire Service Act 1975, 21 </w:t>
      </w:r>
      <w:r w:rsidRPr="00C3672B">
        <w:t xml:space="preserve">property </w:t>
      </w:r>
      <w:r>
        <w:t xml:space="preserve">types are </w:t>
      </w:r>
      <w:r w:rsidR="002F5133">
        <w:t xml:space="preserve">currently </w:t>
      </w:r>
      <w:r>
        <w:t>exempt from the levy</w:t>
      </w:r>
      <w:r w:rsidR="00236B73">
        <w:t xml:space="preserve"> (refer to the Table below)</w:t>
      </w:r>
      <w:r>
        <w:t>.</w:t>
      </w:r>
    </w:p>
    <w:p w:rsidR="00C34AB6" w:rsidRDefault="00C34AB6" w:rsidP="00C34AB6">
      <w:pPr>
        <w:pStyle w:val="Heading2"/>
      </w:pPr>
      <w:bookmarkStart w:id="18" w:name="_Toc454289563"/>
      <w:bookmarkStart w:id="19" w:name="_Toc451348135"/>
      <w:r>
        <w:t>What’s the problem?</w:t>
      </w:r>
      <w:bookmarkEnd w:id="18"/>
    </w:p>
    <w:p w:rsidR="00C34AB6" w:rsidRPr="00A46105" w:rsidRDefault="00C34AB6" w:rsidP="00C34AB6">
      <w:r w:rsidRPr="00A46105">
        <w:t>With the unification of the fire services, and the removal of the separate funding and cost recovery streams for rural fire, it is no longer appropriate to exempt rural property from assessment of levy (e.g</w:t>
      </w:r>
      <w:r w:rsidR="00691DB6">
        <w:t>.</w:t>
      </w:r>
      <w:r w:rsidRPr="00A46105">
        <w:t xml:space="preserve"> forests and crops). </w:t>
      </w:r>
    </w:p>
    <w:p w:rsidR="00030E40" w:rsidRPr="00A46105" w:rsidRDefault="00030E40" w:rsidP="00030E40">
      <w:r w:rsidRPr="00A46105">
        <w:t xml:space="preserve">Furthermore, </w:t>
      </w:r>
      <w:r>
        <w:t xml:space="preserve">FENZ’s </w:t>
      </w:r>
      <w:r w:rsidR="00670570">
        <w:t xml:space="preserve">activities </w:t>
      </w:r>
      <w:r>
        <w:t xml:space="preserve">will be widened to include a number of </w:t>
      </w:r>
      <w:r w:rsidR="00670570">
        <w:t>designated emergency services</w:t>
      </w:r>
      <w:r>
        <w:t xml:space="preserve"> in the FENZ Bill, including responding to medical emergencies, performing rescues, providing assistance at transportation incidents and responding to natural disasters and hazardous substance spills. T</w:t>
      </w:r>
      <w:r w:rsidRPr="00A46105">
        <w:t xml:space="preserve">he clarification of </w:t>
      </w:r>
      <w:r>
        <w:t>FENZ</w:t>
      </w:r>
      <w:r w:rsidRPr="00A46105">
        <w:t xml:space="preserve">’s </w:t>
      </w:r>
      <w:r w:rsidR="00670570">
        <w:t>activities</w:t>
      </w:r>
      <w:r w:rsidR="00670570" w:rsidRPr="00A46105">
        <w:t xml:space="preserve"> </w:t>
      </w:r>
      <w:r w:rsidRPr="00A46105">
        <w:t xml:space="preserve">and the expansion of the levy to insurance for </w:t>
      </w:r>
      <w:r w:rsidR="00670570">
        <w:t>physical damage</w:t>
      </w:r>
      <w:r w:rsidRPr="00A46105">
        <w:t xml:space="preserve"> to</w:t>
      </w:r>
      <w:r w:rsidR="00670570">
        <w:t xml:space="preserve"> (or loss of)</w:t>
      </w:r>
      <w:r w:rsidRPr="00A46105">
        <w:t xml:space="preserve"> property (rather than being limited to fire insurance) means that many of the exemptions relating to property types that can’t burn are also no longer relevant.</w:t>
      </w:r>
    </w:p>
    <w:p w:rsidR="00C34AB6" w:rsidRDefault="00C34AB6" w:rsidP="00C34AB6">
      <w:r w:rsidRPr="00A46105">
        <w:t>In April 2016, Cabinet agreed to remove the current levy exemptions and introduce a new regulation-making power to allow the establishment of exemptions</w:t>
      </w:r>
      <w:r>
        <w:t xml:space="preserve"> of various property types and </w:t>
      </w:r>
      <w:r w:rsidR="00670570">
        <w:t>policyholders</w:t>
      </w:r>
      <w:r w:rsidR="00670570" w:rsidRPr="00A46105">
        <w:t xml:space="preserve"> </w:t>
      </w:r>
      <w:r w:rsidRPr="00A46105">
        <w:t>from the levy in regulations.</w:t>
      </w:r>
      <w:r w:rsidR="007E28A0">
        <w:t xml:space="preserve"> This change will come into effect from 1 July 2018.</w:t>
      </w:r>
    </w:p>
    <w:p w:rsidR="00B676A5" w:rsidRDefault="00B676A5" w:rsidP="00B676A5">
      <w:pPr>
        <w:pStyle w:val="Heading2"/>
      </w:pPr>
      <w:bookmarkStart w:id="20" w:name="_Toc454289564"/>
      <w:r>
        <w:t>What the FENZ Bill proposes</w:t>
      </w:r>
      <w:bookmarkEnd w:id="19"/>
      <w:bookmarkEnd w:id="20"/>
    </w:p>
    <w:p w:rsidR="00030E40" w:rsidRDefault="00030E40" w:rsidP="00030E40">
      <w:r>
        <w:t>The new funding arrangements set out in the FENZ Bill seek to address some of the technical issues with the funding base, and to better ensure that those who benefit from the fire services wider emergency response capability contribute to FENZ.</w:t>
      </w:r>
    </w:p>
    <w:p w:rsidR="00B676A5" w:rsidRPr="00EE0549" w:rsidRDefault="00B676A5" w:rsidP="00C34AB6">
      <w:pPr>
        <w:pStyle w:val="Heading3"/>
      </w:pPr>
      <w:r>
        <w:t>New levy regime</w:t>
      </w:r>
    </w:p>
    <w:p w:rsidR="00030E40" w:rsidRDefault="00030E40" w:rsidP="00030E40">
      <w:r>
        <w:t>To reflect that all communities will now be served by FENZ, the sources of rural fire funding set out in the Forest and Rural Fires Act are being removed. FENZ’s broadened functions will be funded primarily by a levy on insurance contracts. However, while the current fire service levy is based on insurance for fire damage, the new Bill proposes that the levy will be based on insurance covering physical damage to, or loss of, property.</w:t>
      </w:r>
      <w:r w:rsidRPr="007E28A0">
        <w:t xml:space="preserve"> This change will come into effect from 1 July 2018.</w:t>
      </w:r>
    </w:p>
    <w:p w:rsidR="007E28A0" w:rsidRPr="007E28A0" w:rsidRDefault="007E28A0" w:rsidP="007E28A0">
      <w:r w:rsidRPr="007E28A0">
        <w:t xml:space="preserve">There are several reasons for this change: </w:t>
      </w:r>
    </w:p>
    <w:p w:rsidR="007E28A0" w:rsidRPr="007E28A0" w:rsidRDefault="007E28A0" w:rsidP="00185815">
      <w:pPr>
        <w:pStyle w:val="ListParagraph"/>
        <w:numPr>
          <w:ilvl w:val="0"/>
          <w:numId w:val="37"/>
        </w:numPr>
      </w:pPr>
      <w:r w:rsidRPr="007E28A0">
        <w:t>it reflects that fire services are responding to a growing number of non-fire related threats to property (e.g. work to protect housing and businesses from flooding);</w:t>
      </w:r>
    </w:p>
    <w:p w:rsidR="00030E40" w:rsidRPr="007E28A0" w:rsidRDefault="00030E40" w:rsidP="00030E40">
      <w:pPr>
        <w:pStyle w:val="ListParagraph"/>
        <w:numPr>
          <w:ilvl w:val="0"/>
          <w:numId w:val="37"/>
        </w:numPr>
      </w:pPr>
      <w:r w:rsidRPr="007E28A0">
        <w:lastRenderedPageBreak/>
        <w:t>it makes it more difficult for some levy payers</w:t>
      </w:r>
      <w:r>
        <w:t xml:space="preserve"> and </w:t>
      </w:r>
      <w:r w:rsidR="006F1724">
        <w:t>policyholders</w:t>
      </w:r>
      <w:r w:rsidRPr="007E28A0">
        <w:t xml:space="preserve"> to avoid contributions to the fire services</w:t>
      </w:r>
      <w:r>
        <w:rPr>
          <w:rStyle w:val="FootnoteReference"/>
        </w:rPr>
        <w:footnoteReference w:id="2"/>
      </w:r>
      <w:r w:rsidRPr="007E28A0">
        <w:t xml:space="preserve"> </w:t>
      </w:r>
      <w:r>
        <w:t>by separating out fire insurance from other firms of insurance</w:t>
      </w:r>
      <w:r w:rsidRPr="007E28A0">
        <w:t>; and</w:t>
      </w:r>
    </w:p>
    <w:p w:rsidR="007E28A0" w:rsidRPr="007E28A0" w:rsidRDefault="00C24319" w:rsidP="00185815">
      <w:pPr>
        <w:pStyle w:val="ListParagraph"/>
        <w:numPr>
          <w:ilvl w:val="0"/>
          <w:numId w:val="37"/>
        </w:numPr>
      </w:pPr>
      <w:proofErr w:type="gramStart"/>
      <w:r>
        <w:t>it</w:t>
      </w:r>
      <w:proofErr w:type="gramEnd"/>
      <w:r>
        <w:t xml:space="preserve"> is relatively</w:t>
      </w:r>
      <w:r w:rsidR="007E28A0" w:rsidRPr="007E28A0">
        <w:t xml:space="preserve"> simple to administer. </w:t>
      </w:r>
    </w:p>
    <w:p w:rsidR="001E0FB6" w:rsidRDefault="001E0FB6" w:rsidP="001E0FB6">
      <w:r>
        <w:t xml:space="preserve">Because the levy will be collected on insurance for </w:t>
      </w:r>
      <w:r w:rsidR="006F1724">
        <w:t xml:space="preserve">property </w:t>
      </w:r>
      <w:r>
        <w:t xml:space="preserve">damage rather than fire, some large </w:t>
      </w:r>
      <w:r w:rsidR="006F1724">
        <w:t xml:space="preserve">policyholders </w:t>
      </w:r>
      <w:r>
        <w:t xml:space="preserve">(e.g. government agencies, big business) may face potentially significant levy increases. The FENZ Bill also creates a regulation-making power to either cap levy increases or </w:t>
      </w:r>
      <w:proofErr w:type="gramStart"/>
      <w:r>
        <w:t>phase</w:t>
      </w:r>
      <w:proofErr w:type="gramEnd"/>
      <w:r>
        <w:t xml:space="preserve"> them in over time, in order to address any affordability issues created by the new funding regime.</w:t>
      </w:r>
    </w:p>
    <w:p w:rsidR="00B676A5" w:rsidRDefault="00B676A5" w:rsidP="00B676A5">
      <w:r>
        <w:t xml:space="preserve">A separate levy is applied to motor vehicles weighing less than 3.5 tonnes. This levy </w:t>
      </w:r>
      <w:r w:rsidR="00F337DB">
        <w:t xml:space="preserve">will apply from 1 July 2018 </w:t>
      </w:r>
      <w:r>
        <w:t xml:space="preserve">to all motor vehicles </w:t>
      </w:r>
      <w:proofErr w:type="gramStart"/>
      <w:r w:rsidR="00F337DB">
        <w:t>under</w:t>
      </w:r>
      <w:proofErr w:type="gramEnd"/>
      <w:r w:rsidR="00F337DB">
        <w:t xml:space="preserve"> 3.5 tonnes </w:t>
      </w:r>
      <w:r>
        <w:t xml:space="preserve">insured against </w:t>
      </w:r>
      <w:r w:rsidR="006F1724">
        <w:t xml:space="preserve">physical </w:t>
      </w:r>
      <w:r>
        <w:t xml:space="preserve">damage (either to the vehicle or to a third party). </w:t>
      </w:r>
    </w:p>
    <w:p w:rsidR="00B676A5" w:rsidRPr="00EE0549" w:rsidRDefault="00B676A5" w:rsidP="00C34AB6">
      <w:pPr>
        <w:pStyle w:val="Heading3"/>
      </w:pPr>
      <w:r>
        <w:t>Levy review process</w:t>
      </w:r>
    </w:p>
    <w:p w:rsidR="00B676A5" w:rsidRDefault="00761902" w:rsidP="00B676A5">
      <w:r>
        <w:t>FENZ</w:t>
      </w:r>
      <w:r w:rsidR="00B676A5">
        <w:t xml:space="preserve"> will also be required to review its costs at least every three years. The FENZ Bill proposes that the three yearly </w:t>
      </w:r>
      <w:proofErr w:type="gramStart"/>
      <w:r w:rsidR="00B676A5">
        <w:t>review</w:t>
      </w:r>
      <w:proofErr w:type="gramEnd"/>
      <w:r w:rsidR="00B676A5">
        <w:t xml:space="preserve"> provide the basis for the Minister of Internal Affairs recommending regulations setting the levy rate for the next three years. </w:t>
      </w:r>
    </w:p>
    <w:p w:rsidR="00B676A5" w:rsidRDefault="00B676A5" w:rsidP="00B676A5">
      <w:r>
        <w:t xml:space="preserve">Before a recommendation is made on the levy rate, </w:t>
      </w:r>
      <w:r w:rsidR="00761902">
        <w:t>FENZ</w:t>
      </w:r>
      <w:r>
        <w:t xml:space="preserve"> must first publicly consult on:</w:t>
      </w:r>
    </w:p>
    <w:p w:rsidR="00B676A5" w:rsidRDefault="00B676A5" w:rsidP="00185815">
      <w:pPr>
        <w:pStyle w:val="ListParagraph"/>
        <w:numPr>
          <w:ilvl w:val="0"/>
          <w:numId w:val="37"/>
        </w:numPr>
      </w:pPr>
      <w:r>
        <w:t>the activities and capability (e.g. training, equipment) to be funded by the levy;</w:t>
      </w:r>
    </w:p>
    <w:p w:rsidR="00B676A5" w:rsidRDefault="00B676A5" w:rsidP="00185815">
      <w:pPr>
        <w:pStyle w:val="ListParagraph"/>
        <w:numPr>
          <w:ilvl w:val="0"/>
          <w:numId w:val="37"/>
        </w:numPr>
      </w:pPr>
      <w:r>
        <w:t xml:space="preserve">the estimate of </w:t>
      </w:r>
      <w:r w:rsidR="00761902">
        <w:t>FENZ</w:t>
      </w:r>
      <w:r>
        <w:t>’s resulting costs, and the methods and assumptions underlying them; and</w:t>
      </w:r>
    </w:p>
    <w:p w:rsidR="00B676A5" w:rsidRDefault="00B676A5" w:rsidP="00185815">
      <w:pPr>
        <w:pStyle w:val="ListParagraph"/>
        <w:numPr>
          <w:ilvl w:val="0"/>
          <w:numId w:val="37"/>
        </w:numPr>
      </w:pPr>
      <w:proofErr w:type="gramStart"/>
      <w:r>
        <w:t>the</w:t>
      </w:r>
      <w:proofErr w:type="gramEnd"/>
      <w:r>
        <w:t xml:space="preserve"> proposed rates of levy to fund </w:t>
      </w:r>
      <w:r w:rsidR="00761902">
        <w:t>FENZ</w:t>
      </w:r>
      <w:r>
        <w:t xml:space="preserve">’s activities. </w:t>
      </w:r>
    </w:p>
    <w:p w:rsidR="00B676A5" w:rsidRDefault="00B676A5" w:rsidP="00B676A5">
      <w:r>
        <w:t xml:space="preserve">This </w:t>
      </w:r>
      <w:r w:rsidR="00B4130C">
        <w:t xml:space="preserve">will </w:t>
      </w:r>
      <w:r>
        <w:t xml:space="preserve">provide an opportunity for the public to gain visibility of the scope of </w:t>
      </w:r>
      <w:r w:rsidR="00761902">
        <w:t>FENZ</w:t>
      </w:r>
      <w:r>
        <w:t>’s activities</w:t>
      </w:r>
      <w:r w:rsidR="001E0FB6">
        <w:t xml:space="preserve"> and funding,</w:t>
      </w:r>
      <w:r>
        <w:t xml:space="preserve"> and the opportunity to comment on</w:t>
      </w:r>
      <w:r w:rsidR="001E0FB6">
        <w:t xml:space="preserve"> them</w:t>
      </w:r>
      <w:r>
        <w:t xml:space="preserve">. </w:t>
      </w:r>
    </w:p>
    <w:p w:rsidR="00B676A5" w:rsidRDefault="001E0FB6" w:rsidP="00C34AB6">
      <w:pPr>
        <w:pStyle w:val="Heading3"/>
      </w:pPr>
      <w:r>
        <w:t>Criterion</w:t>
      </w:r>
    </w:p>
    <w:p w:rsidR="001E0FB6" w:rsidRPr="00D41344" w:rsidRDefault="00DF09DD" w:rsidP="001E0FB6">
      <w:r>
        <w:t>A</w:t>
      </w:r>
      <w:r w:rsidR="001E0FB6">
        <w:t xml:space="preserve"> </w:t>
      </w:r>
      <w:r>
        <w:t>policyholder</w:t>
      </w:r>
      <w:r w:rsidR="001E0FB6">
        <w:t xml:space="preserve"> / property type </w:t>
      </w:r>
      <w:r>
        <w:t xml:space="preserve">may only be eligible for an exemption from the levy if the Minister is satisfied that there </w:t>
      </w:r>
      <w:r w:rsidR="00B676A5" w:rsidRPr="00D41344">
        <w:t>is no</w:t>
      </w:r>
      <w:r>
        <w:t xml:space="preserve"> </w:t>
      </w:r>
      <w:r w:rsidR="001E0FB6">
        <w:t xml:space="preserve">potential </w:t>
      </w:r>
      <w:r>
        <w:t>for FENZ’s services to be required at the property.</w:t>
      </w:r>
      <w:r w:rsidR="001E0FB6">
        <w:rPr>
          <w:rStyle w:val="FootnoteReference"/>
        </w:rPr>
        <w:footnoteReference w:id="3"/>
      </w:r>
      <w:r w:rsidR="001E0FB6">
        <w:t xml:space="preserve"> </w:t>
      </w:r>
    </w:p>
    <w:p w:rsidR="00B676A5" w:rsidRDefault="00C34AB6" w:rsidP="00B676A5">
      <w:pPr>
        <w:pStyle w:val="Heading2"/>
      </w:pPr>
      <w:bookmarkStart w:id="21" w:name="_Toc454289565"/>
      <w:r>
        <w:lastRenderedPageBreak/>
        <w:t>Options</w:t>
      </w:r>
      <w:bookmarkEnd w:id="21"/>
    </w:p>
    <w:p w:rsidR="00B676A5" w:rsidRDefault="007E28A0" w:rsidP="00B676A5">
      <w:r w:rsidRPr="007E28A0">
        <w:t xml:space="preserve">Whether a property type is a </w:t>
      </w:r>
      <w:r w:rsidR="00F81D3B">
        <w:t xml:space="preserve">potential </w:t>
      </w:r>
      <w:r w:rsidR="00E67354">
        <w:t xml:space="preserve">direct </w:t>
      </w:r>
      <w:r w:rsidRPr="007E28A0">
        <w:t xml:space="preserve">beneficiary of </w:t>
      </w:r>
      <w:r w:rsidR="00761902">
        <w:t>FENZ</w:t>
      </w:r>
      <w:r w:rsidR="00F81D3B">
        <w:t xml:space="preserve">’s </w:t>
      </w:r>
      <w:r w:rsidR="00E67354">
        <w:t xml:space="preserve">fire and </w:t>
      </w:r>
      <w:r w:rsidR="00F81D3B">
        <w:t>designated emergency functions</w:t>
      </w:r>
      <w:r w:rsidRPr="007E28A0">
        <w:t xml:space="preserve"> depends on what activities </w:t>
      </w:r>
      <w:r w:rsidR="00761902">
        <w:t>FENZ</w:t>
      </w:r>
      <w:r w:rsidRPr="007E28A0">
        <w:t xml:space="preserve"> is funded for</w:t>
      </w:r>
      <w:r>
        <w:t xml:space="preserve"> </w:t>
      </w:r>
      <w:r w:rsidR="00E67354">
        <w:t xml:space="preserve">from time to time </w:t>
      </w:r>
      <w:r>
        <w:t>through the levy</w:t>
      </w:r>
      <w:r w:rsidRPr="007E28A0">
        <w:t>.</w:t>
      </w:r>
      <w:r>
        <w:t xml:space="preserve"> </w:t>
      </w:r>
      <w:r w:rsidRPr="007E28A0">
        <w:t xml:space="preserve">This will be established through the three yearly levy </w:t>
      </w:r>
      <w:r w:rsidR="00E67354">
        <w:t xml:space="preserve">review and setting </w:t>
      </w:r>
      <w:r w:rsidRPr="007E28A0">
        <w:t xml:space="preserve">process, starting </w:t>
      </w:r>
      <w:r w:rsidR="00E67354">
        <w:t>from</w:t>
      </w:r>
      <w:r w:rsidR="00E67354" w:rsidRPr="007E28A0">
        <w:t xml:space="preserve"> </w:t>
      </w:r>
      <w:r w:rsidRPr="007E28A0">
        <w:t>1 July 2018.</w:t>
      </w:r>
      <w:r>
        <w:t xml:space="preserve"> W</w:t>
      </w:r>
      <w:r w:rsidR="00B676A5">
        <w:t>hat is exempt from the levy is</w:t>
      </w:r>
      <w:r>
        <w:t xml:space="preserve"> also</w:t>
      </w:r>
      <w:r w:rsidR="00B676A5">
        <w:t xml:space="preserve"> dependent on the range of activities that </w:t>
      </w:r>
      <w:r w:rsidR="00761902">
        <w:t>FENZ</w:t>
      </w:r>
      <w:r w:rsidR="00B676A5">
        <w:t xml:space="preserve"> is funded for through the levy. </w:t>
      </w:r>
      <w:r w:rsidRPr="007E28A0">
        <w:t>As a result, the three-yearly levy review process is linked to the process of setting levy exemptions.</w:t>
      </w:r>
    </w:p>
    <w:p w:rsidR="00B676A5" w:rsidRDefault="00B676A5" w:rsidP="00B676A5">
      <w:r>
        <w:t xml:space="preserve">The purpose of this discussion is to request your input on what (if any) types of properties do not </w:t>
      </w:r>
      <w:r w:rsidR="00E67354">
        <w:t xml:space="preserve">potentially directly </w:t>
      </w:r>
      <w:r>
        <w:t xml:space="preserve">benefit from the </w:t>
      </w:r>
      <w:r w:rsidR="00E67354">
        <w:t>new organisation’s fire and designated emergency functions</w:t>
      </w:r>
      <w:r>
        <w:t xml:space="preserve">. Based on the urban and rural fire services’ current range of activities, and the criteria for making exemptions, our view is that most of the levy exemptions in Schedule 3 of the </w:t>
      </w:r>
      <w:r w:rsidR="007E28A0">
        <w:t xml:space="preserve">Fire Service </w:t>
      </w:r>
      <w:r>
        <w:t>Act are no longe</w:t>
      </w:r>
      <w:r w:rsidR="00236B73">
        <w:t xml:space="preserve">r appropriate. Our rationale for retaining or removing an exemption is shown in the Table </w:t>
      </w:r>
      <w:r w:rsidR="00AE6452">
        <w:t>below.</w:t>
      </w:r>
    </w:p>
    <w:tbl>
      <w:tblPr>
        <w:tblStyle w:val="TableGrid"/>
        <w:tblW w:w="0" w:type="auto"/>
        <w:tblLook w:val="04A0" w:firstRow="1" w:lastRow="0" w:firstColumn="1" w:lastColumn="0" w:noHBand="0" w:noVBand="1"/>
      </w:tblPr>
      <w:tblGrid>
        <w:gridCol w:w="441"/>
        <w:gridCol w:w="4353"/>
        <w:gridCol w:w="1114"/>
        <w:gridCol w:w="3379"/>
      </w:tblGrid>
      <w:tr w:rsidR="00236B73" w:rsidRPr="00F1504B" w:rsidTr="00CC763A">
        <w:tc>
          <w:tcPr>
            <w:tcW w:w="0" w:type="auto"/>
            <w:shd w:val="clear" w:color="auto" w:fill="2C7178" w:themeFill="accent1" w:themeFillShade="80"/>
          </w:tcPr>
          <w:p w:rsidR="00236B73" w:rsidRPr="00F1504B" w:rsidRDefault="00236B73" w:rsidP="0019241A">
            <w:pPr>
              <w:spacing w:before="60" w:after="60"/>
              <w:rPr>
                <w:rFonts w:asciiTheme="minorHAnsi" w:hAnsiTheme="minorHAnsi"/>
                <w:b/>
                <w:bCs/>
                <w:color w:val="FFFFFF" w:themeColor="background1"/>
                <w:sz w:val="22"/>
                <w:szCs w:val="22"/>
              </w:rPr>
            </w:pPr>
          </w:p>
        </w:tc>
        <w:tc>
          <w:tcPr>
            <w:tcW w:w="0" w:type="auto"/>
            <w:shd w:val="clear" w:color="auto" w:fill="2C7178" w:themeFill="accent1" w:themeFillShade="80"/>
          </w:tcPr>
          <w:p w:rsidR="00236B73" w:rsidRPr="00F1504B" w:rsidRDefault="00236B73" w:rsidP="0019241A">
            <w:pPr>
              <w:spacing w:before="60" w:after="60" w:line="240" w:lineRule="auto"/>
              <w:rPr>
                <w:rFonts w:asciiTheme="minorHAnsi" w:hAnsiTheme="minorHAnsi"/>
                <w:b/>
                <w:bCs/>
                <w:color w:val="FFFFFF" w:themeColor="background1"/>
                <w:sz w:val="22"/>
                <w:szCs w:val="22"/>
              </w:rPr>
            </w:pPr>
            <w:r w:rsidRPr="00F1504B">
              <w:rPr>
                <w:rFonts w:asciiTheme="minorHAnsi" w:hAnsiTheme="minorHAnsi"/>
                <w:b/>
                <w:bCs/>
                <w:color w:val="FFFFFF" w:themeColor="background1"/>
                <w:sz w:val="22"/>
                <w:szCs w:val="22"/>
              </w:rPr>
              <w:t xml:space="preserve">Current exemptions (under Schedule 3 Fire Service Act 1975) </w:t>
            </w:r>
          </w:p>
        </w:tc>
        <w:tc>
          <w:tcPr>
            <w:tcW w:w="0" w:type="auto"/>
            <w:shd w:val="clear" w:color="auto" w:fill="2C7178" w:themeFill="accent1" w:themeFillShade="80"/>
          </w:tcPr>
          <w:p w:rsidR="00236B73" w:rsidRPr="00F1504B" w:rsidRDefault="00236B73" w:rsidP="0019241A">
            <w:pPr>
              <w:spacing w:before="60" w:after="60"/>
              <w:rPr>
                <w:rFonts w:asciiTheme="minorHAnsi" w:hAnsiTheme="minorHAnsi"/>
                <w:b/>
                <w:bCs/>
                <w:color w:val="FFFFFF" w:themeColor="background1"/>
                <w:sz w:val="22"/>
                <w:szCs w:val="22"/>
              </w:rPr>
            </w:pPr>
            <w:r w:rsidRPr="00F1504B">
              <w:rPr>
                <w:rFonts w:asciiTheme="minorHAnsi" w:hAnsiTheme="minorHAnsi"/>
                <w:b/>
                <w:bCs/>
                <w:color w:val="FFFFFF" w:themeColor="background1"/>
                <w:sz w:val="22"/>
                <w:szCs w:val="22"/>
              </w:rPr>
              <w:t>Retain or remove?</w:t>
            </w:r>
          </w:p>
        </w:tc>
        <w:tc>
          <w:tcPr>
            <w:tcW w:w="0" w:type="auto"/>
            <w:shd w:val="clear" w:color="auto" w:fill="2C7178" w:themeFill="accent1" w:themeFillShade="80"/>
          </w:tcPr>
          <w:p w:rsidR="00236B73" w:rsidRPr="00F1504B" w:rsidRDefault="00236B73" w:rsidP="0019241A">
            <w:pPr>
              <w:spacing w:before="60" w:after="60"/>
              <w:rPr>
                <w:rFonts w:asciiTheme="minorHAnsi" w:hAnsiTheme="minorHAnsi"/>
                <w:b/>
                <w:bCs/>
                <w:color w:val="FFFFFF" w:themeColor="background1"/>
                <w:sz w:val="22"/>
                <w:szCs w:val="22"/>
              </w:rPr>
            </w:pPr>
            <w:r w:rsidRPr="00F1504B">
              <w:rPr>
                <w:rFonts w:asciiTheme="minorHAnsi" w:hAnsiTheme="minorHAnsi"/>
                <w:b/>
                <w:bCs/>
                <w:color w:val="FFFFFF" w:themeColor="background1"/>
                <w:sz w:val="22"/>
                <w:szCs w:val="22"/>
              </w:rPr>
              <w:t>Reason</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ship or anything in a ship, except while the ship is on land:</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tcPr>
          <w:p w:rsidR="00236B73" w:rsidRPr="00F1504B" w:rsidRDefault="00236B73" w:rsidP="00AE6452">
            <w:pPr>
              <w:spacing w:before="60" w:after="60"/>
              <w:rPr>
                <w:rFonts w:asciiTheme="minorHAnsi" w:hAnsiTheme="minorHAnsi"/>
                <w:sz w:val="22"/>
                <w:szCs w:val="22"/>
              </w:rPr>
            </w:pPr>
            <w:r w:rsidRPr="00F1504B">
              <w:rPr>
                <w:rFonts w:asciiTheme="minorHAnsi" w:hAnsiTheme="minorHAnsi"/>
                <w:sz w:val="22"/>
                <w:szCs w:val="22"/>
              </w:rPr>
              <w:t>Fire service activities may include responses to at-sea emergencies (e.g. the Rena) within New Zealand’s waters. [NOTE: the mandate of the new organisation is still being developed as part of the drafting process].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2</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standing bush or forest:</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 xml:space="preserve">Fire service will respond to emergencies in rural communities including bush and forests. </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3</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road, street, or path:</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val="restart"/>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Public infrastructure may benefit from FENZ’s wider response mandate, including natural disasters, extreme weather events, hazardous substances, motor vehicle accidents, swift-water rescues etc.</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4</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railway/tramway track or pole</w:t>
            </w:r>
            <w:r w:rsidR="00724C51">
              <w:rPr>
                <w:rFonts w:asciiTheme="minorHAnsi" w:hAnsiTheme="minorHAnsi"/>
                <w:sz w:val="22"/>
                <w:szCs w:val="22"/>
              </w:rPr>
              <w:t>:</w:t>
            </w:r>
            <w:r w:rsidRPr="00F1504B">
              <w:rPr>
                <w:rFonts w:asciiTheme="minorHAnsi" w:hAnsiTheme="minorHAnsi"/>
                <w:sz w:val="22"/>
                <w:szCs w:val="22"/>
              </w:rPr>
              <w:t xml:space="preserve"> </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5</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bridge/viaduct, completed or otherwise</w:t>
            </w:r>
            <w:r w:rsidR="00724C51">
              <w:rPr>
                <w:rFonts w:asciiTheme="minorHAnsi" w:hAnsiTheme="minorHAnsi"/>
                <w:sz w:val="22"/>
                <w:szCs w:val="22"/>
              </w:rPr>
              <w:t>:</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6</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tunnel or cutting:</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7</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 xml:space="preserve">Any retaining wall, dam, breakwater, mole, </w:t>
            </w:r>
            <w:proofErr w:type="spellStart"/>
            <w:r w:rsidRPr="00F1504B">
              <w:rPr>
                <w:rFonts w:asciiTheme="minorHAnsi" w:hAnsiTheme="minorHAnsi"/>
                <w:sz w:val="22"/>
                <w:szCs w:val="22"/>
              </w:rPr>
              <w:t>groyne</w:t>
            </w:r>
            <w:proofErr w:type="spellEnd"/>
            <w:r w:rsidRPr="00F1504B">
              <w:rPr>
                <w:rFonts w:asciiTheme="minorHAnsi" w:hAnsiTheme="minorHAnsi"/>
                <w:sz w:val="22"/>
                <w:szCs w:val="22"/>
              </w:rPr>
              <w:t>, fence, or wall:</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8</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drain or channel:</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9</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reservoir, swimming bath, water tank (other than a water tank installed as part of the water supply system of any dwelling/ farm building), water tower, or septic tank:</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10</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water reticulation pipe</w:t>
            </w:r>
            <w:r w:rsidR="00724C51">
              <w:rPr>
                <w:rFonts w:asciiTheme="minorHAnsi" w:hAnsiTheme="minorHAnsi"/>
                <w:sz w:val="22"/>
                <w:szCs w:val="22"/>
              </w:rPr>
              <w:t>:</w:t>
            </w:r>
            <w:r w:rsidRPr="00F1504B">
              <w:rPr>
                <w:rFonts w:asciiTheme="minorHAnsi" w:hAnsiTheme="minorHAnsi"/>
                <w:sz w:val="22"/>
                <w:szCs w:val="22"/>
              </w:rPr>
              <w:t xml:space="preserve"> </w:t>
            </w:r>
          </w:p>
        </w:tc>
        <w:tc>
          <w:tcPr>
            <w:tcW w:w="0" w:type="auto"/>
            <w:shd w:val="clear" w:color="auto" w:fill="00B05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Retain</w:t>
            </w:r>
          </w:p>
        </w:tc>
        <w:tc>
          <w:tcPr>
            <w:tcW w:w="0" w:type="auto"/>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 xml:space="preserve">Piping will not benefit from the new </w:t>
            </w:r>
            <w:proofErr w:type="gramStart"/>
            <w:r w:rsidRPr="00F1504B">
              <w:rPr>
                <w:rFonts w:asciiTheme="minorHAnsi" w:hAnsiTheme="minorHAnsi"/>
                <w:sz w:val="22"/>
                <w:szCs w:val="22"/>
              </w:rPr>
              <w:t>organisation’s</w:t>
            </w:r>
            <w:proofErr w:type="gramEnd"/>
            <w:r w:rsidRPr="00F1504B">
              <w:rPr>
                <w:rFonts w:asciiTheme="minorHAnsi" w:hAnsiTheme="minorHAnsi"/>
                <w:sz w:val="22"/>
                <w:szCs w:val="22"/>
              </w:rPr>
              <w:t xml:space="preserve"> mandated and levy funded activities. Piping also supports the delivery of the fire services’ main functions.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11</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 xml:space="preserve">Any electric supply, telegraph, or telephone </w:t>
            </w:r>
            <w:r w:rsidRPr="00F1504B">
              <w:rPr>
                <w:rFonts w:asciiTheme="minorHAnsi" w:hAnsiTheme="minorHAnsi"/>
                <w:sz w:val="22"/>
                <w:szCs w:val="22"/>
              </w:rPr>
              <w:lastRenderedPageBreak/>
              <w:t>pole, line, or cable:</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lastRenderedPageBreak/>
              <w:t>Remove</w:t>
            </w:r>
          </w:p>
        </w:tc>
        <w:tc>
          <w:tcPr>
            <w:tcW w:w="0" w:type="auto"/>
            <w:vMerge w:val="restart"/>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 xml:space="preserve">May benefit from the fire services’ </w:t>
            </w:r>
            <w:r w:rsidRPr="00F1504B">
              <w:rPr>
                <w:rFonts w:asciiTheme="minorHAnsi" w:hAnsiTheme="minorHAnsi"/>
                <w:sz w:val="22"/>
                <w:szCs w:val="22"/>
              </w:rPr>
              <w:lastRenderedPageBreak/>
              <w:t>wider response mandate, including natural disasters, extreme weather events, hazardous substances etc.</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lastRenderedPageBreak/>
              <w:t>12</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mine or quarry:</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13</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aircraft (</w:t>
            </w:r>
            <w:proofErr w:type="spellStart"/>
            <w:r w:rsidRPr="00F1504B">
              <w:rPr>
                <w:rFonts w:asciiTheme="minorHAnsi" w:hAnsiTheme="minorHAnsi"/>
                <w:sz w:val="22"/>
                <w:szCs w:val="22"/>
              </w:rPr>
              <w:t>incl</w:t>
            </w:r>
            <w:proofErr w:type="spellEnd"/>
            <w:r w:rsidRPr="00F1504B">
              <w:rPr>
                <w:rFonts w:asciiTheme="minorHAnsi" w:hAnsiTheme="minorHAnsi"/>
                <w:sz w:val="22"/>
                <w:szCs w:val="22"/>
              </w:rPr>
              <w:t xml:space="preserve"> contents) except while insured under a contract of fire insurance:</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While located in New Zealand, and travelling within New Zealand, aircraft may benefit from the fire services’ emergency response capabilities.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14</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goods in transit, except while insured under a contract which is substantially a contract of fire insurance:</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Goods in transit may benefit from fire services’ wider response mandate including natural disasters, extreme weather events, motor vehicle accidents, hazardous substances, etc.</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15</w:t>
            </w:r>
          </w:p>
        </w:tc>
        <w:tc>
          <w:tcPr>
            <w:tcW w:w="0" w:type="auto"/>
          </w:tcPr>
          <w:p w:rsidR="00236B73" w:rsidRPr="00F1504B" w:rsidRDefault="00236B73" w:rsidP="0019241A">
            <w:pPr>
              <w:spacing w:before="60" w:after="60" w:line="240" w:lineRule="auto"/>
              <w:rPr>
                <w:rFonts w:asciiTheme="minorHAnsi" w:hAnsiTheme="minorHAnsi"/>
                <w:b/>
                <w:bCs/>
                <w:sz w:val="22"/>
                <w:szCs w:val="22"/>
                <w:lang w:val="en-AU"/>
              </w:rPr>
            </w:pPr>
            <w:r w:rsidRPr="00F1504B">
              <w:rPr>
                <w:rFonts w:asciiTheme="minorHAnsi" w:hAnsiTheme="minorHAnsi"/>
                <w:sz w:val="22"/>
                <w:szCs w:val="22"/>
              </w:rPr>
              <w:t>Any hazardous substance (as defined in section 2 of the Hazardous Substances and New Organisms Act 1996):</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Fire service activities include attendances at hazardous substance emergencies.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16</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livestock:</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Livestock may benefit from fire service animal rescue activities.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17</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growing crops</w:t>
            </w:r>
            <w:r w:rsidR="00724C51">
              <w:rPr>
                <w:rFonts w:asciiTheme="minorHAnsi" w:hAnsiTheme="minorHAnsi"/>
                <w:sz w:val="22"/>
                <w:szCs w:val="22"/>
              </w:rPr>
              <w:t>:</w:t>
            </w:r>
            <w:r w:rsidRPr="00F1504B">
              <w:rPr>
                <w:rFonts w:asciiTheme="minorHAnsi" w:hAnsiTheme="minorHAnsi"/>
                <w:sz w:val="22"/>
                <w:szCs w:val="22"/>
              </w:rPr>
              <w:t xml:space="preserve"> </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val="restart"/>
          </w:tcPr>
          <w:p w:rsidR="00236B73" w:rsidRPr="00F1504B" w:rsidRDefault="00236B73" w:rsidP="00B4130C">
            <w:pPr>
              <w:spacing w:before="60" w:after="60"/>
              <w:rPr>
                <w:rFonts w:asciiTheme="minorHAnsi" w:hAnsiTheme="minorHAnsi"/>
                <w:sz w:val="22"/>
                <w:szCs w:val="22"/>
              </w:rPr>
            </w:pPr>
            <w:r w:rsidRPr="00F1504B">
              <w:rPr>
                <w:rFonts w:asciiTheme="minorHAnsi" w:hAnsiTheme="minorHAnsi"/>
                <w:sz w:val="22"/>
                <w:szCs w:val="22"/>
              </w:rPr>
              <w:t>Fire services respond to emergencies in rural communities including at farms.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18</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ensilage insured in the open field:</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19</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hay /cut crops insured in the open field:</w:t>
            </w:r>
          </w:p>
        </w:tc>
        <w:tc>
          <w:tcPr>
            <w:tcW w:w="0" w:type="auto"/>
            <w:shd w:val="clear" w:color="auto" w:fill="FF000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Remove</w:t>
            </w:r>
          </w:p>
        </w:tc>
        <w:tc>
          <w:tcPr>
            <w:tcW w:w="0" w:type="auto"/>
            <w:vMerge/>
          </w:tcPr>
          <w:p w:rsidR="00236B73" w:rsidRPr="00F1504B" w:rsidRDefault="00236B73" w:rsidP="0019241A">
            <w:pPr>
              <w:spacing w:before="60" w:after="60"/>
              <w:rPr>
                <w:rFonts w:asciiTheme="minorHAnsi" w:hAnsiTheme="minorHAnsi"/>
                <w:sz w:val="22"/>
                <w:szCs w:val="22"/>
              </w:rPr>
            </w:pP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20</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offshore installation for petroleum mining operations</w:t>
            </w:r>
            <w:r w:rsidR="00724C51">
              <w:rPr>
                <w:rFonts w:asciiTheme="minorHAnsi" w:hAnsiTheme="minorHAnsi"/>
                <w:sz w:val="22"/>
                <w:szCs w:val="22"/>
              </w:rPr>
              <w:t>:</w:t>
            </w:r>
            <w:r w:rsidRPr="00F1504B">
              <w:rPr>
                <w:rFonts w:asciiTheme="minorHAnsi" w:hAnsiTheme="minorHAnsi"/>
                <w:sz w:val="22"/>
                <w:szCs w:val="22"/>
              </w:rPr>
              <w:t xml:space="preserve"> </w:t>
            </w:r>
          </w:p>
        </w:tc>
        <w:tc>
          <w:tcPr>
            <w:tcW w:w="0" w:type="auto"/>
            <w:shd w:val="clear" w:color="auto" w:fill="00B05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Retain</w:t>
            </w:r>
          </w:p>
        </w:tc>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Fire services do not have the capability to respond to offshore installations.</w:t>
            </w:r>
          </w:p>
        </w:tc>
      </w:tr>
      <w:tr w:rsidR="00236B73" w:rsidRPr="00F1504B" w:rsidTr="00CC763A">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21</w:t>
            </w:r>
          </w:p>
        </w:tc>
        <w:tc>
          <w:tcPr>
            <w:tcW w:w="0" w:type="auto"/>
          </w:tcPr>
          <w:p w:rsidR="00236B73" w:rsidRPr="00F1504B" w:rsidRDefault="00236B73" w:rsidP="0019241A">
            <w:pPr>
              <w:spacing w:before="60" w:after="60" w:line="240" w:lineRule="auto"/>
              <w:rPr>
                <w:rFonts w:asciiTheme="minorHAnsi" w:hAnsiTheme="minorHAnsi"/>
                <w:sz w:val="22"/>
                <w:szCs w:val="22"/>
                <w:lang w:val="en-AU"/>
              </w:rPr>
            </w:pPr>
            <w:r w:rsidRPr="00F1504B">
              <w:rPr>
                <w:rFonts w:asciiTheme="minorHAnsi" w:hAnsiTheme="minorHAnsi"/>
                <w:sz w:val="22"/>
                <w:szCs w:val="22"/>
              </w:rPr>
              <w:t>Any pipeline, electricity/telecommunications cable which is located on the sea floor.</w:t>
            </w:r>
          </w:p>
        </w:tc>
        <w:tc>
          <w:tcPr>
            <w:tcW w:w="0" w:type="auto"/>
            <w:shd w:val="clear" w:color="auto" w:fill="00B050"/>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Retain</w:t>
            </w:r>
          </w:p>
        </w:tc>
        <w:tc>
          <w:tcPr>
            <w:tcW w:w="0" w:type="auto"/>
          </w:tcPr>
          <w:p w:rsidR="00236B73" w:rsidRPr="00F1504B" w:rsidRDefault="00236B73" w:rsidP="0019241A">
            <w:pPr>
              <w:spacing w:before="60" w:after="60"/>
              <w:rPr>
                <w:rFonts w:asciiTheme="minorHAnsi" w:hAnsiTheme="minorHAnsi"/>
                <w:sz w:val="22"/>
                <w:szCs w:val="22"/>
              </w:rPr>
            </w:pPr>
            <w:r w:rsidRPr="00F1504B">
              <w:rPr>
                <w:rFonts w:asciiTheme="minorHAnsi" w:hAnsiTheme="minorHAnsi"/>
                <w:sz w:val="22"/>
                <w:szCs w:val="22"/>
              </w:rPr>
              <w:t>Fire services do not have the capability to respond to piping and cables on the sea-floor.</w:t>
            </w:r>
          </w:p>
        </w:tc>
      </w:tr>
    </w:tbl>
    <w:p w:rsidR="00B676A5" w:rsidRDefault="00B676A5" w:rsidP="00B676A5">
      <w:pPr>
        <w:pStyle w:val="Heading2"/>
      </w:pPr>
      <w:bookmarkStart w:id="22" w:name="_Toc451348137"/>
      <w:bookmarkStart w:id="23" w:name="_Toc454289566"/>
      <w:r>
        <w:t>Preferred option</w:t>
      </w:r>
      <w:bookmarkEnd w:id="22"/>
      <w:bookmarkEnd w:id="23"/>
    </w:p>
    <w:p w:rsidR="00030E40" w:rsidRDefault="00AE1C64" w:rsidP="00030E40">
      <w:r>
        <w:t>Our</w:t>
      </w:r>
      <w:r w:rsidR="00B676A5">
        <w:t xml:space="preserve"> preferred option is to remove </w:t>
      </w:r>
      <w:r w:rsidR="00B676A5" w:rsidRPr="00BF6E4D">
        <w:rPr>
          <w:b/>
        </w:rPr>
        <w:t>all</w:t>
      </w:r>
      <w:r w:rsidR="00B676A5">
        <w:t xml:space="preserve"> exemptions listed in the above table </w:t>
      </w:r>
      <w:r w:rsidR="00B676A5" w:rsidRPr="00BF6E4D">
        <w:rPr>
          <w:b/>
        </w:rPr>
        <w:t>except</w:t>
      </w:r>
      <w:r w:rsidR="00B676A5">
        <w:t xml:space="preserve"> for water reticulation piping, offshore oil installations and cables and pipelines on the sea floor.</w:t>
      </w:r>
      <w:r w:rsidR="00030E40" w:rsidRPr="00030E40">
        <w:t xml:space="preserve"> </w:t>
      </w:r>
      <w:r w:rsidR="00030E40">
        <w:t xml:space="preserve">This is equitable, as the removal of most exemptions better reflects the fact that because of the wider </w:t>
      </w:r>
      <w:r w:rsidR="001615FB">
        <w:t xml:space="preserve">emergency functions </w:t>
      </w:r>
      <w:r w:rsidR="00030E40">
        <w:t xml:space="preserve">of modern fire services, most property types now stand to benefit from FENZ’s activities. Removing most exemptions will also be more cost effective for both the fire service and the insurance sector to manage. Finally, the wider funding base provided by removing exemptions will better ensure that FENZ has sufficient funding to undertake its responsibilities. </w:t>
      </w:r>
    </w:p>
    <w:p w:rsidR="00DB2AEF" w:rsidRDefault="00DB2AEF" w:rsidP="00B676A5">
      <w:r>
        <w:t>Note that the exemptions may change in the future depending on what activities the new organisation is funded for through the fire service levy.</w:t>
      </w:r>
    </w:p>
    <w:p w:rsidR="00C34AB6" w:rsidRPr="001E736D" w:rsidRDefault="00C34AB6" w:rsidP="00C34AB6">
      <w:pPr>
        <w:pStyle w:val="Heading2"/>
      </w:pPr>
      <w:bookmarkStart w:id="24" w:name="_Toc454289567"/>
      <w:r>
        <w:lastRenderedPageBreak/>
        <w:t>Questions</w:t>
      </w:r>
      <w:bookmarkEnd w:id="24"/>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B676A5" w:rsidTr="0019241A">
        <w:tc>
          <w:tcPr>
            <w:tcW w:w="1179" w:type="dxa"/>
            <w:vAlign w:val="center"/>
          </w:tcPr>
          <w:p w:rsidR="00B676A5" w:rsidRPr="00802EE9" w:rsidRDefault="00B676A5" w:rsidP="0019241A">
            <w:pPr>
              <w:keepNext/>
              <w:jc w:val="center"/>
              <w:rPr>
                <w:sz w:val="40"/>
                <w:szCs w:val="40"/>
              </w:rPr>
            </w:pPr>
            <w:r>
              <w:rPr>
                <w:noProof/>
                <w:sz w:val="40"/>
                <w:szCs w:val="40"/>
                <w:lang w:eastAsia="en-NZ"/>
              </w:rPr>
              <w:drawing>
                <wp:inline distT="0" distB="0" distL="0" distR="0" wp14:anchorId="7EB80C7B" wp14:editId="75C3B6A7">
                  <wp:extent cx="612000" cy="612000"/>
                  <wp:effectExtent l="0" t="0" r="0" b="0"/>
                  <wp:docPr id="3" name="Picture 3" descr="Question symbol" title="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B676A5" w:rsidRDefault="00B676A5" w:rsidP="0019241A"/>
          <w:p w:rsidR="003645F9" w:rsidRPr="004C5CEE" w:rsidRDefault="00AE1C64" w:rsidP="00DB10C3">
            <w:pPr>
              <w:pStyle w:val="ListParagraph"/>
              <w:keepNext/>
              <w:numPr>
                <w:ilvl w:val="0"/>
                <w:numId w:val="28"/>
              </w:numPr>
              <w:spacing w:before="0" w:after="0"/>
              <w:ind w:left="714" w:hanging="357"/>
              <w:rPr>
                <w:b/>
              </w:rPr>
            </w:pPr>
            <w:r>
              <w:rPr>
                <w:b/>
              </w:rPr>
              <w:t>Do you agree with the</w:t>
            </w:r>
            <w:r w:rsidR="003645F9" w:rsidRPr="004C5CEE">
              <w:rPr>
                <w:b/>
              </w:rPr>
              <w:t xml:space="preserve"> suggested </w:t>
            </w:r>
            <w:r w:rsidR="00BB1CD2">
              <w:rPr>
                <w:b/>
              </w:rPr>
              <w:t xml:space="preserve">levy </w:t>
            </w:r>
            <w:r w:rsidR="003645F9" w:rsidRPr="004C5CEE">
              <w:rPr>
                <w:b/>
              </w:rPr>
              <w:t xml:space="preserve">exemptions? </w:t>
            </w:r>
          </w:p>
          <w:p w:rsidR="00B676A5" w:rsidRPr="004C5CEE" w:rsidRDefault="00B676A5" w:rsidP="00DB10C3">
            <w:pPr>
              <w:pStyle w:val="ListParagraph"/>
              <w:keepNext/>
              <w:numPr>
                <w:ilvl w:val="0"/>
                <w:numId w:val="28"/>
              </w:numPr>
              <w:spacing w:before="0" w:after="0"/>
              <w:ind w:left="714" w:hanging="357"/>
              <w:rPr>
                <w:b/>
              </w:rPr>
            </w:pPr>
            <w:r w:rsidRPr="004C5CEE">
              <w:rPr>
                <w:b/>
              </w:rPr>
              <w:t>Are there any other property types that should be exempt from the levy?</w:t>
            </w:r>
          </w:p>
          <w:p w:rsidR="00B676A5" w:rsidRPr="004C5CEE" w:rsidRDefault="00B676A5" w:rsidP="00DB10C3">
            <w:pPr>
              <w:pStyle w:val="ListParagraph"/>
              <w:keepNext/>
              <w:numPr>
                <w:ilvl w:val="0"/>
                <w:numId w:val="28"/>
              </w:numPr>
              <w:spacing w:before="0" w:after="0"/>
              <w:ind w:left="714" w:hanging="357"/>
              <w:rPr>
                <w:b/>
              </w:rPr>
            </w:pPr>
            <w:r w:rsidRPr="004C5CEE">
              <w:rPr>
                <w:b/>
              </w:rPr>
              <w:t>Do you think there are owners of certain types of properties who should be exempt?</w:t>
            </w:r>
          </w:p>
          <w:p w:rsidR="00B676A5" w:rsidRDefault="00B676A5" w:rsidP="0019241A">
            <w:pPr>
              <w:pStyle w:val="ListParagraph"/>
              <w:spacing w:before="0" w:after="0"/>
              <w:ind w:left="720"/>
            </w:pPr>
          </w:p>
        </w:tc>
      </w:tr>
    </w:tbl>
    <w:p w:rsidR="00B676A5" w:rsidRPr="001420E8" w:rsidRDefault="00B676A5" w:rsidP="00B676A5"/>
    <w:p w:rsidR="000C1C42" w:rsidRPr="001420E8" w:rsidRDefault="000C1C42" w:rsidP="000C1C42"/>
    <w:p w:rsidR="00B676A5" w:rsidRDefault="00B676A5" w:rsidP="00B676A5">
      <w:pPr>
        <w:pStyle w:val="Heading1"/>
      </w:pPr>
      <w:bookmarkStart w:id="25" w:name="_Toc451348138"/>
      <w:bookmarkStart w:id="26" w:name="_Toc454289568"/>
      <w:r>
        <w:lastRenderedPageBreak/>
        <w:t>Proposed insurance information requirements</w:t>
      </w:r>
      <w:bookmarkEnd w:id="25"/>
      <w:r w:rsidR="001E0FB6">
        <w:t xml:space="preserve"> for levy payers</w:t>
      </w:r>
      <w:bookmarkEnd w:id="26"/>
    </w:p>
    <w:p w:rsidR="00B676A5" w:rsidRPr="0031054D" w:rsidRDefault="00B676A5" w:rsidP="004E404B">
      <w:pPr>
        <w:pStyle w:val="Heading2"/>
      </w:pPr>
      <w:bookmarkStart w:id="27" w:name="_Toc450897478"/>
      <w:bookmarkStart w:id="28" w:name="_Toc454289569"/>
      <w:bookmarkStart w:id="29" w:name="_Toc451348140"/>
      <w:r w:rsidRPr="0031054D">
        <w:t>Status quo</w:t>
      </w:r>
      <w:bookmarkEnd w:id="27"/>
      <w:bookmarkEnd w:id="28"/>
    </w:p>
    <w:p w:rsidR="00B676A5" w:rsidRPr="0031054D" w:rsidRDefault="00B676A5" w:rsidP="00B676A5">
      <w:pPr>
        <w:rPr>
          <w:rFonts w:eastAsia="Calibri"/>
        </w:rPr>
      </w:pPr>
      <w:r w:rsidRPr="0031054D">
        <w:rPr>
          <w:rFonts w:eastAsia="Calibri"/>
        </w:rPr>
        <w:t>There is a requirement under the Fire Service Regulations 2003 for insurance brokers to provide information to the Commission which identifies the insured party, commencement date of the policy, type of policy and the amount of levy paid. However, insurance companies are only required to complete a summary of this information that provides data on aggregate levy payments across different property types.</w:t>
      </w:r>
    </w:p>
    <w:p w:rsidR="00B676A5" w:rsidRPr="0031054D" w:rsidRDefault="00B676A5" w:rsidP="004E404B">
      <w:pPr>
        <w:pStyle w:val="Heading2"/>
      </w:pPr>
      <w:bookmarkStart w:id="30" w:name="_Toc450897479"/>
      <w:bookmarkStart w:id="31" w:name="_Toc454289570"/>
      <w:r w:rsidRPr="0031054D">
        <w:t>What’s the problem?</w:t>
      </w:r>
      <w:bookmarkEnd w:id="30"/>
      <w:bookmarkEnd w:id="31"/>
    </w:p>
    <w:p w:rsidR="001E0FB6" w:rsidRPr="0031054D" w:rsidRDefault="001E0FB6" w:rsidP="001E0FB6">
      <w:pPr>
        <w:rPr>
          <w:rFonts w:eastAsia="Calibri"/>
        </w:rPr>
      </w:pPr>
      <w:r w:rsidRPr="0031054D">
        <w:rPr>
          <w:rFonts w:eastAsia="Calibri"/>
        </w:rPr>
        <w:t xml:space="preserve">The Commission has no statutory backing to gain an understanding of the features of the levy paying population from insurance companies other than through auditing. </w:t>
      </w:r>
      <w:r w:rsidRPr="002559AE">
        <w:rPr>
          <w:rFonts w:eastAsia="Calibri"/>
        </w:rPr>
        <w:t xml:space="preserve">Current regulations only require insurance companies to provide aggregated summaries of levy receipts. </w:t>
      </w:r>
      <w:r w:rsidRPr="0031054D">
        <w:rPr>
          <w:rFonts w:eastAsia="Calibri"/>
        </w:rPr>
        <w:t xml:space="preserve">The Commission’s supply of </w:t>
      </w:r>
      <w:r w:rsidR="0002481C">
        <w:rPr>
          <w:rFonts w:eastAsia="Calibri"/>
        </w:rPr>
        <w:t xml:space="preserve">more detailed </w:t>
      </w:r>
      <w:r w:rsidRPr="0031054D">
        <w:rPr>
          <w:rFonts w:eastAsia="Calibri"/>
        </w:rPr>
        <w:t xml:space="preserve">information is dependent on the </w:t>
      </w:r>
      <w:r>
        <w:rPr>
          <w:rFonts w:eastAsia="Calibri"/>
        </w:rPr>
        <w:t xml:space="preserve">voluntary </w:t>
      </w:r>
      <w:r w:rsidRPr="0031054D">
        <w:rPr>
          <w:rFonts w:eastAsia="Calibri"/>
        </w:rPr>
        <w:t xml:space="preserve">cooperation of the insurance sector. </w:t>
      </w:r>
      <w:r>
        <w:rPr>
          <w:rFonts w:eastAsia="Calibri"/>
        </w:rPr>
        <w:t xml:space="preserve">Insurance companies currently provide </w:t>
      </w:r>
      <w:r w:rsidRPr="0031054D">
        <w:rPr>
          <w:rFonts w:eastAsia="Calibri"/>
        </w:rPr>
        <w:t>more detailed information on a voluntary basis for all clients who pay levy over $1000. While there has been no interruption in the supply of voluntary data during the last three years,</w:t>
      </w:r>
      <w:r>
        <w:rPr>
          <w:rFonts w:eastAsia="Calibri"/>
        </w:rPr>
        <w:t xml:space="preserve"> it is possible that </w:t>
      </w:r>
      <w:r w:rsidRPr="0031054D">
        <w:rPr>
          <w:rFonts w:eastAsia="Calibri"/>
        </w:rPr>
        <w:t xml:space="preserve">disputes over </w:t>
      </w:r>
      <w:r>
        <w:rPr>
          <w:rFonts w:eastAsia="Calibri"/>
        </w:rPr>
        <w:t>levy</w:t>
      </w:r>
      <w:r w:rsidRPr="0031054D">
        <w:rPr>
          <w:rFonts w:eastAsia="Calibri"/>
        </w:rPr>
        <w:t xml:space="preserve"> payments </w:t>
      </w:r>
      <w:r>
        <w:rPr>
          <w:rFonts w:eastAsia="Calibri"/>
        </w:rPr>
        <w:t>c</w:t>
      </w:r>
      <w:r w:rsidRPr="0031054D">
        <w:rPr>
          <w:rFonts w:eastAsia="Calibri"/>
        </w:rPr>
        <w:t xml:space="preserve">ould jeopardise the supply of information. </w:t>
      </w:r>
    </w:p>
    <w:p w:rsidR="001E0FB6" w:rsidRPr="0031054D" w:rsidRDefault="001E0FB6" w:rsidP="001E0FB6">
      <w:pPr>
        <w:rPr>
          <w:rFonts w:eastAsia="Calibri"/>
        </w:rPr>
      </w:pPr>
      <w:r w:rsidRPr="0031054D">
        <w:rPr>
          <w:rFonts w:eastAsia="Calibri"/>
        </w:rPr>
        <w:t xml:space="preserve">If the current scheme of voluntary compliance was interrupted, </w:t>
      </w:r>
      <w:r w:rsidR="00761902">
        <w:rPr>
          <w:rFonts w:eastAsia="Calibri"/>
        </w:rPr>
        <w:t>FENZ</w:t>
      </w:r>
      <w:r w:rsidRPr="0031054D">
        <w:rPr>
          <w:rFonts w:eastAsia="Calibri"/>
        </w:rPr>
        <w:t xml:space="preserve"> would not be able to identify where parties are not paying the levy. Forecasting of future revenues would become increasingly difficult, especially as the new funding arrangements agreed to by the Government are transitioned into operation. </w:t>
      </w:r>
    </w:p>
    <w:p w:rsidR="001E0FB6" w:rsidRPr="0031054D" w:rsidRDefault="001E0FB6" w:rsidP="001E0FB6">
      <w:pPr>
        <w:rPr>
          <w:rFonts w:eastAsia="Calibri"/>
        </w:rPr>
      </w:pPr>
      <w:r w:rsidRPr="0031054D">
        <w:rPr>
          <w:rFonts w:eastAsia="Calibri"/>
        </w:rPr>
        <w:t xml:space="preserve">Further, </w:t>
      </w:r>
      <w:r w:rsidR="00761902">
        <w:rPr>
          <w:rFonts w:eastAsia="Calibri"/>
        </w:rPr>
        <w:t>FENZ</w:t>
      </w:r>
      <w:r w:rsidRPr="0031054D">
        <w:rPr>
          <w:rFonts w:eastAsia="Calibri"/>
        </w:rPr>
        <w:t xml:space="preserve"> will require basic information on levy payments, to support the effective use of the new anti-avoidance powers included in the new FENZ Bill. Without basic information on </w:t>
      </w:r>
      <w:r>
        <w:rPr>
          <w:rFonts w:eastAsia="Calibri"/>
        </w:rPr>
        <w:t>the levy</w:t>
      </w:r>
      <w:r w:rsidRPr="0031054D">
        <w:rPr>
          <w:rFonts w:eastAsia="Calibri"/>
        </w:rPr>
        <w:t xml:space="preserve">, </w:t>
      </w:r>
      <w:r w:rsidR="00761902">
        <w:rPr>
          <w:rFonts w:eastAsia="Calibri"/>
        </w:rPr>
        <w:t>FENZ</w:t>
      </w:r>
      <w:r w:rsidRPr="0031054D">
        <w:rPr>
          <w:rFonts w:eastAsia="Calibri"/>
        </w:rPr>
        <w:t xml:space="preserve"> would be unable to identify potential avoidance activity (for example</w:t>
      </w:r>
      <w:r>
        <w:rPr>
          <w:rFonts w:eastAsia="Calibri"/>
        </w:rPr>
        <w:t xml:space="preserve"> when there is</w:t>
      </w:r>
      <w:r w:rsidRPr="0031054D">
        <w:rPr>
          <w:rFonts w:eastAsia="Calibri"/>
        </w:rPr>
        <w:t xml:space="preserve"> a sudden and </w:t>
      </w:r>
      <w:r>
        <w:rPr>
          <w:rFonts w:eastAsia="Calibri"/>
        </w:rPr>
        <w:t xml:space="preserve">otherwise </w:t>
      </w:r>
      <w:r w:rsidRPr="0031054D">
        <w:rPr>
          <w:rFonts w:eastAsia="Calibri"/>
        </w:rPr>
        <w:t>unexplained change in levy returns).</w:t>
      </w:r>
    </w:p>
    <w:p w:rsidR="00B676A5" w:rsidRDefault="00B676A5" w:rsidP="004E404B">
      <w:pPr>
        <w:pStyle w:val="Heading2"/>
      </w:pPr>
      <w:bookmarkStart w:id="32" w:name="_Toc454289571"/>
      <w:r>
        <w:t xml:space="preserve">What the FENZ Bill </w:t>
      </w:r>
      <w:r w:rsidRPr="004E404B">
        <w:t>proposes</w:t>
      </w:r>
      <w:bookmarkEnd w:id="29"/>
      <w:bookmarkEnd w:id="32"/>
    </w:p>
    <w:p w:rsidR="001E0FB6" w:rsidRDefault="001E0FB6" w:rsidP="001E0FB6">
      <w:bookmarkStart w:id="33" w:name="_Toc450897481"/>
      <w:bookmarkStart w:id="34" w:name="_Toc451348142"/>
      <w:r>
        <w:t xml:space="preserve">The FENZ Bill retains the existing regulation-making powers </w:t>
      </w:r>
      <w:r w:rsidR="00596DAC">
        <w:t>for</w:t>
      </w:r>
      <w:r>
        <w:t xml:space="preserve"> the collection, receipt and payment of levy and requiring insurance companies to make returns. Additionally, under the FENZ Bill, </w:t>
      </w:r>
      <w:r w:rsidR="00761902">
        <w:t>FENZ</w:t>
      </w:r>
      <w:r>
        <w:t xml:space="preserve"> may require a levy payer </w:t>
      </w:r>
      <w:r w:rsidR="00664DA5">
        <w:t xml:space="preserve">(defined in the FENZ Bill as an insurer, or a policyholder directly liable to FENZ) </w:t>
      </w:r>
      <w:r>
        <w:t>to provide any information within the levy payer</w:t>
      </w:r>
      <w:r w:rsidR="003D3E23">
        <w:t>’</w:t>
      </w:r>
      <w:r>
        <w:t xml:space="preserve">s knowledge, possession, or control that </w:t>
      </w:r>
      <w:r w:rsidR="00761902">
        <w:t>FENZ</w:t>
      </w:r>
      <w:r>
        <w:t xml:space="preserve"> considers is necessary or relevant for any purpose relating to adminis</w:t>
      </w:r>
      <w:r w:rsidR="007B15BC">
        <w:t>tering</w:t>
      </w:r>
      <w:r>
        <w:t xml:space="preserve"> the levy.</w:t>
      </w:r>
    </w:p>
    <w:p w:rsidR="00B676A5" w:rsidRPr="00E07150" w:rsidRDefault="00B676A5" w:rsidP="004E404B">
      <w:pPr>
        <w:pStyle w:val="Heading2"/>
      </w:pPr>
      <w:bookmarkStart w:id="35" w:name="_Toc454289572"/>
      <w:r w:rsidRPr="00E07150">
        <w:t>Options</w:t>
      </w:r>
      <w:bookmarkEnd w:id="33"/>
      <w:bookmarkEnd w:id="35"/>
    </w:p>
    <w:p w:rsidR="00B676A5" w:rsidRPr="00E07150" w:rsidRDefault="00B676A5" w:rsidP="00B676A5">
      <w:pPr>
        <w:rPr>
          <w:rFonts w:eastAsia="Calibri"/>
        </w:rPr>
      </w:pPr>
      <w:r w:rsidRPr="00E07150">
        <w:rPr>
          <w:rFonts w:eastAsia="Calibri"/>
        </w:rPr>
        <w:t xml:space="preserve">There are four main options considered for the requirement of information provided by levy </w:t>
      </w:r>
      <w:r w:rsidR="001E0FB6">
        <w:rPr>
          <w:rFonts w:eastAsia="Calibri"/>
        </w:rPr>
        <w:t>payers</w:t>
      </w:r>
      <w:r w:rsidRPr="00E07150">
        <w:rPr>
          <w:rFonts w:eastAsia="Calibri"/>
        </w:rPr>
        <w:t xml:space="preserve"> along with levy receipts. </w:t>
      </w:r>
    </w:p>
    <w:p w:rsidR="00B676A5" w:rsidRPr="00E07150" w:rsidRDefault="00B676A5" w:rsidP="00B676A5">
      <w:pPr>
        <w:rPr>
          <w:rFonts w:eastAsia="Calibri"/>
        </w:rPr>
      </w:pPr>
      <w:r w:rsidRPr="00E07150">
        <w:rPr>
          <w:rFonts w:eastAsia="Calibri"/>
        </w:rPr>
        <w:lastRenderedPageBreak/>
        <w:t xml:space="preserve">Under Option 1, </w:t>
      </w:r>
      <w:r w:rsidR="00761902">
        <w:rPr>
          <w:rFonts w:eastAsia="Calibri"/>
        </w:rPr>
        <w:t>FENZ</w:t>
      </w:r>
      <w:r w:rsidRPr="00E07150">
        <w:rPr>
          <w:rFonts w:eastAsia="Calibri"/>
        </w:rPr>
        <w:t xml:space="preserve"> could continue to rely on summary level information (the status quo), possibly supported by a memorandum of understanding between </w:t>
      </w:r>
      <w:r w:rsidR="00761902">
        <w:rPr>
          <w:rFonts w:eastAsia="Calibri"/>
        </w:rPr>
        <w:t>FENZ</w:t>
      </w:r>
      <w:r w:rsidRPr="00E07150">
        <w:rPr>
          <w:rFonts w:eastAsia="Calibri"/>
        </w:rPr>
        <w:t xml:space="preserve"> and</w:t>
      </w:r>
      <w:r w:rsidR="00664DA5">
        <w:rPr>
          <w:rFonts w:eastAsia="Calibri"/>
        </w:rPr>
        <w:t xml:space="preserve"> representatives of</w:t>
      </w:r>
      <w:r w:rsidRPr="00E07150">
        <w:rPr>
          <w:rFonts w:eastAsia="Calibri"/>
        </w:rPr>
        <w:t xml:space="preserve"> the insurance sector (</w:t>
      </w:r>
      <w:r w:rsidR="00664DA5">
        <w:rPr>
          <w:rFonts w:eastAsia="Calibri"/>
        </w:rPr>
        <w:t xml:space="preserve">e.g. </w:t>
      </w:r>
      <w:r w:rsidRPr="00E07150">
        <w:rPr>
          <w:rFonts w:eastAsia="Calibri"/>
        </w:rPr>
        <w:t xml:space="preserve">the Insurance Council of New Zealand and the Insurance Brokers Association of New Zealand). </w:t>
      </w:r>
    </w:p>
    <w:p w:rsidR="00B676A5" w:rsidRPr="00E07150" w:rsidRDefault="00B676A5" w:rsidP="00B676A5">
      <w:pPr>
        <w:rPr>
          <w:rFonts w:eastAsia="Calibri"/>
        </w:rPr>
      </w:pPr>
      <w:r w:rsidRPr="00E07150">
        <w:rPr>
          <w:rFonts w:eastAsia="Calibri"/>
        </w:rPr>
        <w:t xml:space="preserve">Option 2 would also see the retention of the current regulatory requirements placed on </w:t>
      </w:r>
      <w:r w:rsidR="00664DA5">
        <w:rPr>
          <w:rFonts w:eastAsia="Calibri"/>
        </w:rPr>
        <w:t>levy payers</w:t>
      </w:r>
      <w:r w:rsidRPr="00E07150">
        <w:rPr>
          <w:rFonts w:eastAsia="Calibri"/>
        </w:rPr>
        <w:t xml:space="preserve">. Under this option, </w:t>
      </w:r>
      <w:r w:rsidR="00761902">
        <w:rPr>
          <w:rFonts w:eastAsia="Calibri"/>
        </w:rPr>
        <w:t>FENZ</w:t>
      </w:r>
      <w:r w:rsidRPr="00E07150">
        <w:rPr>
          <w:rFonts w:eastAsia="Calibri"/>
        </w:rPr>
        <w:t xml:space="preserve"> would look to overcome the risks of information not being provided by conducting audits of all insurance companies on an annual basis. </w:t>
      </w:r>
    </w:p>
    <w:p w:rsidR="00B676A5" w:rsidRPr="00E07150" w:rsidRDefault="00B676A5" w:rsidP="00B676A5">
      <w:pPr>
        <w:rPr>
          <w:rFonts w:eastAsia="Calibri"/>
        </w:rPr>
      </w:pPr>
      <w:r w:rsidRPr="00E07150">
        <w:rPr>
          <w:rFonts w:eastAsia="Calibri"/>
        </w:rPr>
        <w:t xml:space="preserve">Options 3 and 4 both involve the creation of regulations requiring provision of itemised information relating to key insurance details. These regulations can be established under the provisions in the existing Fire Service Act 1975 (sections 48 and 92). </w:t>
      </w:r>
    </w:p>
    <w:p w:rsidR="001E0FB6" w:rsidRPr="00E07150" w:rsidRDefault="001E0FB6" w:rsidP="001E0FB6">
      <w:pPr>
        <w:rPr>
          <w:rFonts w:eastAsia="Calibri"/>
        </w:rPr>
      </w:pPr>
      <w:r w:rsidRPr="00E07150">
        <w:rPr>
          <w:rFonts w:eastAsia="Calibri"/>
        </w:rPr>
        <w:t xml:space="preserve">Option 3 would effectively require the current information provided by insurers on a voluntary basis, to be supplied alongside levy returns. The information could be provided to </w:t>
      </w:r>
      <w:r w:rsidR="00761902">
        <w:rPr>
          <w:rFonts w:eastAsia="Calibri"/>
        </w:rPr>
        <w:t>FENZ</w:t>
      </w:r>
      <w:r w:rsidRPr="00E07150">
        <w:rPr>
          <w:rFonts w:eastAsia="Calibri"/>
        </w:rPr>
        <w:t xml:space="preserve"> in a standardised electronic format, with levy returns. The information would be supplied directly to </w:t>
      </w:r>
      <w:r w:rsidR="00761902">
        <w:rPr>
          <w:rFonts w:eastAsia="Calibri"/>
        </w:rPr>
        <w:t>FENZ</w:t>
      </w:r>
      <w:r w:rsidRPr="00E07150">
        <w:rPr>
          <w:rFonts w:eastAsia="Calibri"/>
        </w:rPr>
        <w:t xml:space="preserve"> and would be protected by the modernised confidentiality provisions in the FENZ Bill. </w:t>
      </w:r>
      <w:r w:rsidR="0099195B">
        <w:rPr>
          <w:rFonts w:eastAsia="Calibri"/>
        </w:rPr>
        <w:t>Under t</w:t>
      </w:r>
      <w:r w:rsidRPr="00E07150">
        <w:rPr>
          <w:rFonts w:eastAsia="Calibri"/>
        </w:rPr>
        <w:t>hese provisions</w:t>
      </w:r>
      <w:r w:rsidR="0099195B">
        <w:rPr>
          <w:rFonts w:eastAsia="Calibri"/>
        </w:rPr>
        <w:t>, FENZ must not publ</w:t>
      </w:r>
      <w:r w:rsidR="004B07A6">
        <w:rPr>
          <w:rFonts w:eastAsia="Calibri"/>
        </w:rPr>
        <w:t>ish or disclose any information</w:t>
      </w:r>
      <w:r w:rsidRPr="00E07150">
        <w:rPr>
          <w:rFonts w:eastAsia="Calibri"/>
        </w:rPr>
        <w:t xml:space="preserve">, except in certain </w:t>
      </w:r>
      <w:r w:rsidR="0099195B">
        <w:rPr>
          <w:rFonts w:eastAsia="Calibri"/>
        </w:rPr>
        <w:t xml:space="preserve">prescribed </w:t>
      </w:r>
      <w:r w:rsidRPr="00E07150">
        <w:rPr>
          <w:rFonts w:eastAsia="Calibri"/>
        </w:rPr>
        <w:t xml:space="preserve">cases (e.g. to the agency monitoring </w:t>
      </w:r>
      <w:r w:rsidR="00761902">
        <w:rPr>
          <w:rFonts w:eastAsia="Calibri"/>
        </w:rPr>
        <w:t>FENZ</w:t>
      </w:r>
      <w:r w:rsidRPr="00E07150">
        <w:rPr>
          <w:rFonts w:eastAsia="Calibri"/>
        </w:rPr>
        <w:t xml:space="preserve"> in order to carry out the functions and duties under the Act).</w:t>
      </w:r>
      <w:r w:rsidR="0099195B">
        <w:rPr>
          <w:rStyle w:val="FootnoteReference"/>
          <w:rFonts w:eastAsia="Calibri"/>
        </w:rPr>
        <w:footnoteReference w:id="4"/>
      </w:r>
    </w:p>
    <w:p w:rsidR="00B676A5" w:rsidRPr="00E07150" w:rsidRDefault="00B676A5" w:rsidP="00B676A5">
      <w:pPr>
        <w:rPr>
          <w:rFonts w:eastAsia="Calibri"/>
        </w:rPr>
      </w:pPr>
      <w:r w:rsidRPr="00E07150">
        <w:rPr>
          <w:rFonts w:eastAsia="Calibri"/>
        </w:rPr>
        <w:t xml:space="preserve">Under </w:t>
      </w:r>
      <w:r w:rsidR="00B4130C">
        <w:rPr>
          <w:rFonts w:eastAsia="Calibri"/>
        </w:rPr>
        <w:t>O</w:t>
      </w:r>
      <w:r w:rsidRPr="00E07150">
        <w:rPr>
          <w:rFonts w:eastAsia="Calibri"/>
        </w:rPr>
        <w:t xml:space="preserve">ption 3, </w:t>
      </w:r>
      <w:r w:rsidR="00423E96">
        <w:rPr>
          <w:rFonts w:eastAsia="Calibri"/>
        </w:rPr>
        <w:t>levy payers</w:t>
      </w:r>
      <w:r w:rsidR="00423E96" w:rsidRPr="00E07150">
        <w:rPr>
          <w:rFonts w:eastAsia="Calibri"/>
        </w:rPr>
        <w:t xml:space="preserve"> </w:t>
      </w:r>
      <w:r w:rsidRPr="00E07150">
        <w:rPr>
          <w:rFonts w:eastAsia="Calibri"/>
        </w:rPr>
        <w:t>would be required to provide the following information for all policies assessable for levy payments greater than $1000:</w:t>
      </w:r>
    </w:p>
    <w:p w:rsidR="00B676A5" w:rsidRPr="00105080" w:rsidRDefault="00B676A5" w:rsidP="00185815">
      <w:pPr>
        <w:pStyle w:val="ListParagraph"/>
        <w:numPr>
          <w:ilvl w:val="0"/>
          <w:numId w:val="37"/>
        </w:numPr>
      </w:pPr>
      <w:r w:rsidRPr="00105080">
        <w:t>Policy type (commercial, domestic, motor vehicle, marine cargo);</w:t>
      </w:r>
    </w:p>
    <w:p w:rsidR="00B676A5" w:rsidRPr="00105080" w:rsidRDefault="001E0FB6" w:rsidP="00185815">
      <w:pPr>
        <w:pStyle w:val="ListParagraph"/>
        <w:numPr>
          <w:ilvl w:val="0"/>
          <w:numId w:val="37"/>
        </w:numPr>
      </w:pPr>
      <w:r>
        <w:t xml:space="preserve">Amount insured under the policy </w:t>
      </w:r>
      <w:r w:rsidR="00B676A5" w:rsidRPr="00105080">
        <w:t>/</w:t>
      </w:r>
      <w:r>
        <w:t xml:space="preserve"> i</w:t>
      </w:r>
      <w:r w:rsidR="00B676A5" w:rsidRPr="00105080">
        <w:t xml:space="preserve">ndemnity value of property </w:t>
      </w:r>
    </w:p>
    <w:p w:rsidR="00B676A5" w:rsidRPr="00105080" w:rsidRDefault="00B676A5" w:rsidP="00185815">
      <w:pPr>
        <w:pStyle w:val="ListParagraph"/>
        <w:numPr>
          <w:ilvl w:val="0"/>
          <w:numId w:val="37"/>
        </w:numPr>
      </w:pPr>
      <w:r w:rsidRPr="00105080">
        <w:t>Policy start and end date;</w:t>
      </w:r>
    </w:p>
    <w:p w:rsidR="00B676A5" w:rsidRPr="00105080" w:rsidRDefault="00B676A5" w:rsidP="00185815">
      <w:pPr>
        <w:pStyle w:val="ListParagraph"/>
        <w:numPr>
          <w:ilvl w:val="0"/>
          <w:numId w:val="37"/>
        </w:numPr>
      </w:pPr>
      <w:r w:rsidRPr="00105080">
        <w:t>Policy invoice date;</w:t>
      </w:r>
    </w:p>
    <w:p w:rsidR="00B676A5" w:rsidRPr="00105080" w:rsidRDefault="00B676A5" w:rsidP="00185815">
      <w:pPr>
        <w:pStyle w:val="ListParagraph"/>
        <w:numPr>
          <w:ilvl w:val="0"/>
          <w:numId w:val="37"/>
        </w:numPr>
      </w:pPr>
      <w:r w:rsidRPr="00105080">
        <w:t>Insured’s name; and</w:t>
      </w:r>
    </w:p>
    <w:p w:rsidR="00B676A5" w:rsidRPr="00105080" w:rsidRDefault="00B676A5" w:rsidP="00185815">
      <w:pPr>
        <w:pStyle w:val="ListParagraph"/>
        <w:numPr>
          <w:ilvl w:val="0"/>
          <w:numId w:val="37"/>
        </w:numPr>
      </w:pPr>
      <w:r w:rsidRPr="00105080">
        <w:t>Levy paid.</w:t>
      </w:r>
    </w:p>
    <w:p w:rsidR="00B676A5" w:rsidRPr="00E07150" w:rsidRDefault="00B676A5" w:rsidP="00B676A5">
      <w:pPr>
        <w:rPr>
          <w:rFonts w:eastAsia="Calibri"/>
        </w:rPr>
      </w:pPr>
      <w:r w:rsidRPr="00E07150">
        <w:rPr>
          <w:rFonts w:eastAsia="Calibri"/>
        </w:rPr>
        <w:t xml:space="preserve">Option 4 would involve the same information being required in regulations as </w:t>
      </w:r>
      <w:r w:rsidR="00B4130C">
        <w:rPr>
          <w:rFonts w:eastAsia="Calibri"/>
        </w:rPr>
        <w:t>O</w:t>
      </w:r>
      <w:r w:rsidRPr="00E07150">
        <w:rPr>
          <w:rFonts w:eastAsia="Calibri"/>
        </w:rPr>
        <w:t xml:space="preserve">ption 3. However, </w:t>
      </w:r>
      <w:r w:rsidR="00423E96">
        <w:rPr>
          <w:rFonts w:eastAsia="Calibri"/>
        </w:rPr>
        <w:t>levy payers</w:t>
      </w:r>
      <w:r w:rsidR="00423E96" w:rsidRPr="00E07150">
        <w:rPr>
          <w:rFonts w:eastAsia="Calibri"/>
        </w:rPr>
        <w:t xml:space="preserve"> </w:t>
      </w:r>
      <w:r w:rsidRPr="00E07150">
        <w:rPr>
          <w:rFonts w:eastAsia="Calibri"/>
        </w:rPr>
        <w:t xml:space="preserve">would need to provide this information to </w:t>
      </w:r>
      <w:r w:rsidR="00761902">
        <w:rPr>
          <w:rFonts w:eastAsia="Calibri"/>
        </w:rPr>
        <w:t>FENZ</w:t>
      </w:r>
      <w:r w:rsidRPr="00E07150">
        <w:rPr>
          <w:rFonts w:eastAsia="Calibri"/>
        </w:rPr>
        <w:t xml:space="preserve"> for all policies requiring levy payments greater than $</w:t>
      </w:r>
      <w:r w:rsidR="00B4130C">
        <w:rPr>
          <w:rFonts w:eastAsia="Calibri"/>
        </w:rPr>
        <w:t>100 (as opposed to $1000 under O</w:t>
      </w:r>
      <w:r w:rsidRPr="00E07150">
        <w:rPr>
          <w:rFonts w:eastAsia="Calibri"/>
        </w:rPr>
        <w:t xml:space="preserve">ption 3). </w:t>
      </w:r>
    </w:p>
    <w:p w:rsidR="00AD641F" w:rsidRPr="000E6FF7" w:rsidRDefault="00B676A5" w:rsidP="00AD641F">
      <w:pPr>
        <w:rPr>
          <w:rFonts w:eastAsia="Calibri"/>
        </w:rPr>
      </w:pPr>
      <w:r w:rsidRPr="00E07150">
        <w:rPr>
          <w:rFonts w:eastAsia="Calibri"/>
        </w:rPr>
        <w:t>More information about the options and how they meet the object</w:t>
      </w:r>
      <w:r w:rsidR="004E404B">
        <w:rPr>
          <w:rFonts w:eastAsia="Calibri"/>
        </w:rPr>
        <w:t xml:space="preserve">ives can be found in </w:t>
      </w:r>
      <w:r w:rsidR="004E404B" w:rsidRPr="004E404B">
        <w:rPr>
          <w:rFonts w:eastAsia="Calibri"/>
          <w:b/>
        </w:rPr>
        <w:t>Appendix B.</w:t>
      </w:r>
      <w:r w:rsidR="00AD641F">
        <w:rPr>
          <w:rFonts w:eastAsia="Calibri"/>
          <w:b/>
        </w:rPr>
        <w:t xml:space="preserve"> </w:t>
      </w:r>
      <w:r w:rsidR="00AD641F">
        <w:rPr>
          <w:rFonts w:eastAsia="Calibri"/>
        </w:rPr>
        <w:t xml:space="preserve">Appendix B rates each of the four options against the funding objectives set out on page 8 and provides the basis for the Department’s current preference. </w:t>
      </w:r>
    </w:p>
    <w:p w:rsidR="00B676A5" w:rsidRPr="00E07150" w:rsidRDefault="00B676A5" w:rsidP="00B676A5">
      <w:pPr>
        <w:rPr>
          <w:rFonts w:eastAsia="Calibri"/>
        </w:rPr>
      </w:pPr>
    </w:p>
    <w:p w:rsidR="00B676A5" w:rsidRDefault="00B676A5" w:rsidP="00B676A5">
      <w:pPr>
        <w:pStyle w:val="Heading2"/>
      </w:pPr>
      <w:bookmarkStart w:id="36" w:name="_Toc454289573"/>
      <w:r>
        <w:lastRenderedPageBreak/>
        <w:t>Preferred option</w:t>
      </w:r>
      <w:bookmarkEnd w:id="34"/>
      <w:bookmarkEnd w:id="36"/>
    </w:p>
    <w:p w:rsidR="00B676A5" w:rsidRDefault="004B07A6" w:rsidP="00B676A5">
      <w:r>
        <w:t xml:space="preserve">Our </w:t>
      </w:r>
      <w:r w:rsidR="00B676A5">
        <w:t>preferr</w:t>
      </w:r>
      <w:r w:rsidR="00B4130C">
        <w:t xml:space="preserve">ed option </w:t>
      </w:r>
      <w:r>
        <w:t>i</w:t>
      </w:r>
      <w:r w:rsidR="00B4130C">
        <w:t>s O</w:t>
      </w:r>
      <w:r w:rsidR="00B676A5">
        <w:t>ption 4 (regulating increased information provision for all policies contributi</w:t>
      </w:r>
      <w:r w:rsidR="007B15BC">
        <w:t>ng</w:t>
      </w:r>
      <w:r w:rsidR="00B676A5">
        <w:t xml:space="preserve"> levy of above $100). This would best ensure that </w:t>
      </w:r>
      <w:r w:rsidR="00761902">
        <w:t>FENZ</w:t>
      </w:r>
      <w:r w:rsidR="00B676A5">
        <w:t xml:space="preserve"> has the information necessary to support an effective funding regime, especially as the new funding arrangements are established. Option 2 is not preferred because the costs of running an expanded auditing programme would be prohibitive,</w:t>
      </w:r>
      <w:r w:rsidR="001E0FB6" w:rsidRPr="001E0FB6">
        <w:t xml:space="preserve"> </w:t>
      </w:r>
      <w:r w:rsidR="001E0FB6">
        <w:t xml:space="preserve">for both </w:t>
      </w:r>
      <w:r w:rsidR="00761902">
        <w:t>FENZ</w:t>
      </w:r>
      <w:r w:rsidR="001E0FB6">
        <w:t xml:space="preserve"> and the insurance sector. Option</w:t>
      </w:r>
      <w:r w:rsidR="00B676A5">
        <w:t xml:space="preserve"> 3 would not provide optimal information to support </w:t>
      </w:r>
      <w:r w:rsidR="00761902">
        <w:t>FENZ</w:t>
      </w:r>
      <w:r w:rsidR="00B676A5">
        <w:t xml:space="preserve"> during the initial years of the new funding regime.</w:t>
      </w:r>
    </w:p>
    <w:p w:rsidR="004E404B" w:rsidRDefault="004E404B" w:rsidP="004E404B">
      <w:pPr>
        <w:pStyle w:val="Heading2"/>
      </w:pPr>
      <w:bookmarkStart w:id="37" w:name="_Toc454289574"/>
      <w:r>
        <w:t>Questions</w:t>
      </w:r>
      <w:bookmarkEnd w:id="37"/>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B676A5" w:rsidTr="0019241A">
        <w:tc>
          <w:tcPr>
            <w:tcW w:w="1179" w:type="dxa"/>
            <w:vAlign w:val="center"/>
          </w:tcPr>
          <w:p w:rsidR="00B676A5" w:rsidRPr="00802EE9" w:rsidRDefault="00B676A5" w:rsidP="0019241A">
            <w:pPr>
              <w:keepNext/>
              <w:jc w:val="center"/>
              <w:rPr>
                <w:sz w:val="40"/>
                <w:szCs w:val="40"/>
              </w:rPr>
            </w:pPr>
            <w:r>
              <w:rPr>
                <w:noProof/>
                <w:sz w:val="40"/>
                <w:szCs w:val="40"/>
                <w:lang w:eastAsia="en-NZ"/>
              </w:rPr>
              <w:drawing>
                <wp:inline distT="0" distB="0" distL="0" distR="0" wp14:anchorId="36F15C9D" wp14:editId="647AB9D7">
                  <wp:extent cx="612000" cy="612000"/>
                  <wp:effectExtent l="0" t="0" r="0" b="0"/>
                  <wp:docPr id="8" name="Picture 8" descr="Question symbol" title="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B676A5" w:rsidRDefault="00B676A5" w:rsidP="0019241A">
            <w:pPr>
              <w:pStyle w:val="ListParagraph"/>
              <w:spacing w:before="0" w:after="0"/>
              <w:ind w:left="720"/>
            </w:pPr>
          </w:p>
          <w:p w:rsidR="004B07A6" w:rsidRDefault="004B07A6" w:rsidP="004B07A6">
            <w:pPr>
              <w:pStyle w:val="ListParagraph"/>
              <w:keepNext/>
              <w:numPr>
                <w:ilvl w:val="0"/>
                <w:numId w:val="28"/>
              </w:numPr>
              <w:spacing w:before="0" w:after="0"/>
              <w:ind w:left="714" w:hanging="357"/>
              <w:rPr>
                <w:b/>
              </w:rPr>
            </w:pPr>
            <w:r>
              <w:rPr>
                <w:b/>
              </w:rPr>
              <w:t>Do you agree with the preferred option (</w:t>
            </w:r>
            <w:r w:rsidR="00BB1CD2">
              <w:rPr>
                <w:b/>
              </w:rPr>
              <w:t>O</w:t>
            </w:r>
            <w:r>
              <w:rPr>
                <w:b/>
              </w:rPr>
              <w:t>ption 4)? If no, why not?</w:t>
            </w:r>
          </w:p>
          <w:p w:rsidR="00B676A5" w:rsidRPr="004E404B" w:rsidRDefault="00B676A5" w:rsidP="004B07A6">
            <w:pPr>
              <w:pStyle w:val="ListParagraph"/>
              <w:keepNext/>
              <w:numPr>
                <w:ilvl w:val="0"/>
                <w:numId w:val="28"/>
              </w:numPr>
              <w:spacing w:before="0" w:after="0"/>
              <w:ind w:left="714" w:hanging="357"/>
              <w:rPr>
                <w:b/>
              </w:rPr>
            </w:pPr>
            <w:r w:rsidRPr="004E404B">
              <w:rPr>
                <w:b/>
              </w:rPr>
              <w:t xml:space="preserve">What </w:t>
            </w:r>
            <w:r w:rsidR="004B07A6">
              <w:rPr>
                <w:b/>
              </w:rPr>
              <w:t xml:space="preserve">would </w:t>
            </w:r>
            <w:r w:rsidRPr="004E404B">
              <w:rPr>
                <w:b/>
              </w:rPr>
              <w:t>the costs</w:t>
            </w:r>
            <w:r w:rsidR="004B07A6">
              <w:rPr>
                <w:b/>
              </w:rPr>
              <w:t xml:space="preserve"> be to</w:t>
            </w:r>
            <w:r w:rsidRPr="004E404B">
              <w:rPr>
                <w:b/>
              </w:rPr>
              <w:t xml:space="preserve"> provid</w:t>
            </w:r>
            <w:r w:rsidR="004B07A6">
              <w:rPr>
                <w:b/>
              </w:rPr>
              <w:t>e</w:t>
            </w:r>
            <w:r w:rsidRPr="004E404B">
              <w:rPr>
                <w:b/>
              </w:rPr>
              <w:t xml:space="preserve"> the information set out in </w:t>
            </w:r>
            <w:r w:rsidR="00B4130C">
              <w:rPr>
                <w:b/>
              </w:rPr>
              <w:t>O</w:t>
            </w:r>
            <w:r w:rsidRPr="004E404B">
              <w:rPr>
                <w:b/>
              </w:rPr>
              <w:t xml:space="preserve">ption 4? Are there means of potentially limiting these costs for insurers and </w:t>
            </w:r>
            <w:r w:rsidR="0076470A">
              <w:rPr>
                <w:b/>
              </w:rPr>
              <w:t>policyholders</w:t>
            </w:r>
            <w:r w:rsidRPr="004E404B">
              <w:rPr>
                <w:b/>
              </w:rPr>
              <w:t>?</w:t>
            </w:r>
          </w:p>
          <w:p w:rsidR="00B676A5" w:rsidRPr="004E404B" w:rsidRDefault="00B676A5" w:rsidP="004B07A6">
            <w:pPr>
              <w:pStyle w:val="ListParagraph"/>
              <w:keepNext/>
              <w:numPr>
                <w:ilvl w:val="0"/>
                <w:numId w:val="28"/>
              </w:numPr>
              <w:spacing w:before="0" w:after="0"/>
              <w:ind w:left="714" w:hanging="357"/>
              <w:rPr>
                <w:b/>
              </w:rPr>
            </w:pPr>
            <w:r w:rsidRPr="004E404B">
              <w:rPr>
                <w:b/>
              </w:rPr>
              <w:t>Do you hav</w:t>
            </w:r>
            <w:r w:rsidR="004B07A6">
              <w:rPr>
                <w:b/>
              </w:rPr>
              <w:t xml:space="preserve">e any concerns about commercially </w:t>
            </w:r>
            <w:r w:rsidRPr="004E404B">
              <w:rPr>
                <w:b/>
              </w:rPr>
              <w:t xml:space="preserve">confidential information or privacy related to the provision of this information to </w:t>
            </w:r>
            <w:r w:rsidR="00761902">
              <w:rPr>
                <w:b/>
              </w:rPr>
              <w:t>FENZ</w:t>
            </w:r>
            <w:r w:rsidRPr="004E404B">
              <w:rPr>
                <w:b/>
              </w:rPr>
              <w:t xml:space="preserve"> (keeping in mind the modernised levy </w:t>
            </w:r>
            <w:r w:rsidR="00D45AB7">
              <w:rPr>
                <w:b/>
              </w:rPr>
              <w:t>confidentiality</w:t>
            </w:r>
            <w:r w:rsidR="00D45AB7" w:rsidRPr="004E404B">
              <w:rPr>
                <w:b/>
              </w:rPr>
              <w:t xml:space="preserve"> </w:t>
            </w:r>
            <w:r w:rsidRPr="004E404B">
              <w:rPr>
                <w:b/>
              </w:rPr>
              <w:t xml:space="preserve">provisions in the </w:t>
            </w:r>
            <w:r w:rsidR="00D45AB7">
              <w:rPr>
                <w:b/>
              </w:rPr>
              <w:t>Bill</w:t>
            </w:r>
            <w:r w:rsidRPr="004E404B">
              <w:rPr>
                <w:b/>
              </w:rPr>
              <w:t>)?</w:t>
            </w:r>
          </w:p>
          <w:p w:rsidR="00B676A5" w:rsidRPr="004E404B" w:rsidRDefault="00B676A5" w:rsidP="004B07A6">
            <w:pPr>
              <w:pStyle w:val="ListParagraph"/>
              <w:keepNext/>
              <w:numPr>
                <w:ilvl w:val="0"/>
                <w:numId w:val="28"/>
              </w:numPr>
              <w:spacing w:before="0" w:after="0"/>
              <w:ind w:left="714" w:hanging="357"/>
              <w:rPr>
                <w:b/>
              </w:rPr>
            </w:pPr>
            <w:r w:rsidRPr="004E404B">
              <w:rPr>
                <w:b/>
              </w:rPr>
              <w:t xml:space="preserve">Is there any other information needed to support </w:t>
            </w:r>
            <w:r w:rsidR="00761902">
              <w:rPr>
                <w:b/>
              </w:rPr>
              <w:t>FENZ</w:t>
            </w:r>
            <w:r w:rsidRPr="004E404B">
              <w:rPr>
                <w:b/>
              </w:rPr>
              <w:t>’s management of funding streams?</w:t>
            </w:r>
          </w:p>
          <w:p w:rsidR="00B676A5" w:rsidRPr="004E404B" w:rsidRDefault="00B676A5" w:rsidP="004B07A6">
            <w:pPr>
              <w:pStyle w:val="ListParagraph"/>
              <w:keepNext/>
              <w:numPr>
                <w:ilvl w:val="0"/>
                <w:numId w:val="28"/>
              </w:numPr>
              <w:spacing w:before="0" w:after="0"/>
              <w:ind w:left="714" w:hanging="357"/>
              <w:rPr>
                <w:b/>
              </w:rPr>
            </w:pPr>
            <w:r w:rsidRPr="004E404B">
              <w:rPr>
                <w:b/>
              </w:rPr>
              <w:t xml:space="preserve">Are there any other options for ensuring that </w:t>
            </w:r>
            <w:r w:rsidR="00761902">
              <w:rPr>
                <w:b/>
              </w:rPr>
              <w:t>FENZ</w:t>
            </w:r>
            <w:r w:rsidRPr="004E404B">
              <w:rPr>
                <w:b/>
              </w:rPr>
              <w:t xml:space="preserve"> has the information it needs to ensure sufficient funding, and to allow it to effectively forecast future levy revenue trends?</w:t>
            </w:r>
          </w:p>
          <w:p w:rsidR="00B676A5" w:rsidRDefault="00B676A5" w:rsidP="0019241A">
            <w:pPr>
              <w:pStyle w:val="ListParagraph"/>
              <w:spacing w:before="0" w:after="0"/>
              <w:ind w:left="720"/>
            </w:pPr>
            <w:r>
              <w:t xml:space="preserve"> </w:t>
            </w:r>
          </w:p>
        </w:tc>
      </w:tr>
    </w:tbl>
    <w:p w:rsidR="00B676A5" w:rsidRDefault="00B676A5" w:rsidP="00B676A5"/>
    <w:p w:rsidR="00AD641F" w:rsidRDefault="00AD641F">
      <w:pPr>
        <w:keepLines w:val="0"/>
        <w:rPr>
          <w:rFonts w:cs="Arial"/>
          <w:b/>
          <w:bCs/>
          <w:color w:val="1F546B" w:themeColor="text2"/>
          <w:kern w:val="32"/>
          <w:sz w:val="52"/>
          <w:szCs w:val="32"/>
        </w:rPr>
      </w:pPr>
      <w:r>
        <w:br w:type="page"/>
      </w:r>
    </w:p>
    <w:p w:rsidR="00BD0203" w:rsidRDefault="00BD0203" w:rsidP="00BD0203">
      <w:pPr>
        <w:pStyle w:val="Heading1"/>
      </w:pPr>
      <w:bookmarkStart w:id="38" w:name="_Toc454289575"/>
      <w:r>
        <w:lastRenderedPageBreak/>
        <w:t>Proposed</w:t>
      </w:r>
      <w:r w:rsidR="00A21AF4">
        <w:t xml:space="preserve"> regulations for</w:t>
      </w:r>
      <w:r>
        <w:t xml:space="preserve"> local committees</w:t>
      </w:r>
      <w:bookmarkEnd w:id="38"/>
    </w:p>
    <w:p w:rsidR="006714E4" w:rsidRDefault="00A21AF4" w:rsidP="00A21AF4">
      <w:pPr>
        <w:pStyle w:val="Heading2"/>
      </w:pPr>
      <w:bookmarkStart w:id="39" w:name="_Toc454289576"/>
      <w:r w:rsidRPr="00C86F5C">
        <w:t>Status quo</w:t>
      </w:r>
      <w:bookmarkEnd w:id="39"/>
      <w:r w:rsidR="001519A8">
        <w:t xml:space="preserve"> </w:t>
      </w:r>
    </w:p>
    <w:p w:rsidR="00594CCD" w:rsidRDefault="00594CCD" w:rsidP="00594CCD">
      <w:r w:rsidRPr="00405C54">
        <w:t xml:space="preserve">Fire services in New Zealand have a strong community support base which has been identified as a key factor in their success to date. </w:t>
      </w:r>
      <w:r>
        <w:t xml:space="preserve">This is reflected through the large number of volunteer firefighters throughout New Zealand, and the number of submissions on the Fire Services review received highlighting the contribution of the fire services to their local communities. </w:t>
      </w:r>
      <w:r w:rsidRPr="00405C54">
        <w:t>However there lacks a single source of representation for local areas, representing and advocating the needs, risk and capabilities of rural and urban fire.</w:t>
      </w:r>
      <w:r>
        <w:rPr>
          <w:highlight w:val="yellow"/>
        </w:rPr>
        <w:t xml:space="preserve"> </w:t>
      </w:r>
    </w:p>
    <w:p w:rsidR="00A21AF4" w:rsidRPr="00C86F5C" w:rsidRDefault="006714E4" w:rsidP="00405C54">
      <w:pPr>
        <w:pStyle w:val="Heading2"/>
      </w:pPr>
      <w:bookmarkStart w:id="40" w:name="_Toc454289577"/>
      <w:r>
        <w:t xml:space="preserve">What’s the </w:t>
      </w:r>
      <w:r w:rsidRPr="00405C54">
        <w:t>problem</w:t>
      </w:r>
      <w:r>
        <w:t>?</w:t>
      </w:r>
      <w:bookmarkEnd w:id="40"/>
    </w:p>
    <w:p w:rsidR="00036C90" w:rsidRDefault="00A14375" w:rsidP="00036C90">
      <w:r>
        <w:t>Th</w:t>
      </w:r>
      <w:r w:rsidR="00036C90">
        <w:t xml:space="preserve">e success of </w:t>
      </w:r>
      <w:r w:rsidR="00761902">
        <w:t>FENZ</w:t>
      </w:r>
      <w:r w:rsidR="004E5BE3">
        <w:t xml:space="preserve"> </w:t>
      </w:r>
      <w:r>
        <w:t>is</w:t>
      </w:r>
      <w:r w:rsidR="00036C90">
        <w:t xml:space="preserve"> dependent on retaining </w:t>
      </w:r>
      <w:r w:rsidR="00B4130C">
        <w:t xml:space="preserve">and enhancing </w:t>
      </w:r>
      <w:r w:rsidR="00036C90">
        <w:t>th</w:t>
      </w:r>
      <w:r w:rsidR="00B4130C">
        <w:t>e</w:t>
      </w:r>
      <w:r w:rsidR="00036C90">
        <w:t xml:space="preserve"> strong community </w:t>
      </w:r>
      <w:r w:rsidR="00594CCD">
        <w:t xml:space="preserve">support base </w:t>
      </w:r>
      <w:r w:rsidR="00036C90">
        <w:t>already present in the fire services.</w:t>
      </w:r>
    </w:p>
    <w:p w:rsidR="00036C90" w:rsidRPr="00C5078F" w:rsidRDefault="00A14375" w:rsidP="00036C90">
      <w:r>
        <w:t xml:space="preserve">Cabinet </w:t>
      </w:r>
      <w:r w:rsidR="00036C90">
        <w:t xml:space="preserve">recommended that regional committees </w:t>
      </w:r>
      <w:r w:rsidR="004E5BE3">
        <w:t>(</w:t>
      </w:r>
      <w:r w:rsidR="0023782C">
        <w:t xml:space="preserve">called </w:t>
      </w:r>
      <w:r w:rsidR="004E5BE3">
        <w:t>“local committees”</w:t>
      </w:r>
      <w:r w:rsidR="0023782C">
        <w:t xml:space="preserve"> in the FENZ Bill</w:t>
      </w:r>
      <w:r w:rsidR="004E5BE3">
        <w:t xml:space="preserve">) </w:t>
      </w:r>
      <w:r w:rsidR="00036C90">
        <w:t xml:space="preserve">be formed as the most effective way of ensuring </w:t>
      </w:r>
      <w:r w:rsidR="00E54969">
        <w:t xml:space="preserve">that </w:t>
      </w:r>
      <w:r w:rsidR="00036C90">
        <w:t xml:space="preserve">the interests and needs of </w:t>
      </w:r>
      <w:r w:rsidR="00FA4BD2">
        <w:t>local areas</w:t>
      </w:r>
      <w:r w:rsidR="00FA4BD2" w:rsidRPr="00D5690F">
        <w:t xml:space="preserve"> </w:t>
      </w:r>
      <w:r w:rsidR="00E54969">
        <w:t xml:space="preserve">are </w:t>
      </w:r>
      <w:r w:rsidR="00036C90">
        <w:t>represented, and communit</w:t>
      </w:r>
      <w:r w:rsidR="00E54969">
        <w:t>y support bases are retained</w:t>
      </w:r>
      <w:r w:rsidR="00036C90">
        <w:t xml:space="preserve">. </w:t>
      </w:r>
      <w:r>
        <w:t>Cabinet noted</w:t>
      </w:r>
      <w:r w:rsidR="00036C90">
        <w:t>:</w:t>
      </w:r>
    </w:p>
    <w:p w:rsidR="00036C90" w:rsidRPr="006714E4" w:rsidRDefault="006714E4" w:rsidP="006714E4">
      <w:pPr>
        <w:pStyle w:val="Numberedpara3level1"/>
        <w:numPr>
          <w:ilvl w:val="0"/>
          <w:numId w:val="0"/>
        </w:numPr>
        <w:rPr>
          <w:rFonts w:asciiTheme="minorHAnsi" w:hAnsiTheme="minorHAnsi"/>
          <w:i/>
          <w:sz w:val="22"/>
          <w:szCs w:val="22"/>
        </w:rPr>
      </w:pPr>
      <w:r>
        <w:rPr>
          <w:rFonts w:asciiTheme="minorHAnsi" w:hAnsiTheme="minorHAnsi"/>
          <w:i/>
          <w:sz w:val="22"/>
          <w:szCs w:val="22"/>
        </w:rPr>
        <w:t>“</w:t>
      </w:r>
      <w:r w:rsidR="00036C90" w:rsidRPr="006714E4">
        <w:rPr>
          <w:rFonts w:asciiTheme="minorHAnsi" w:hAnsiTheme="minorHAnsi"/>
          <w:i/>
          <w:sz w:val="22"/>
          <w:szCs w:val="22"/>
        </w:rPr>
        <w:t xml:space="preserve">The purpose of the committees would be to provide strong regional influence in the assessment of regional risks and needs (urban and rural) and </w:t>
      </w:r>
      <w:r w:rsidR="00761902">
        <w:rPr>
          <w:rFonts w:asciiTheme="minorHAnsi" w:hAnsiTheme="minorHAnsi"/>
          <w:i/>
          <w:sz w:val="22"/>
          <w:szCs w:val="22"/>
        </w:rPr>
        <w:t>FENZ</w:t>
      </w:r>
      <w:r w:rsidR="00036C90" w:rsidRPr="006714E4">
        <w:rPr>
          <w:rFonts w:asciiTheme="minorHAnsi" w:hAnsiTheme="minorHAnsi"/>
          <w:i/>
          <w:sz w:val="22"/>
          <w:szCs w:val="22"/>
        </w:rPr>
        <w:t>’s planning and delivery of fire and mandated emergency services at regional and national level. Too much control would reduce fire services’ effectiveness because regional directions would over-balance the national directions.</w:t>
      </w:r>
    </w:p>
    <w:p w:rsidR="00036C90" w:rsidRPr="006714E4" w:rsidRDefault="00036C90" w:rsidP="00036C90">
      <w:pPr>
        <w:pStyle w:val="Numberedpara3level1"/>
        <w:numPr>
          <w:ilvl w:val="0"/>
          <w:numId w:val="0"/>
        </w:numPr>
        <w:ind w:left="567" w:hanging="567"/>
        <w:rPr>
          <w:rFonts w:asciiTheme="minorHAnsi" w:hAnsiTheme="minorHAnsi"/>
          <w:i/>
          <w:sz w:val="22"/>
          <w:szCs w:val="22"/>
        </w:rPr>
      </w:pPr>
      <w:r w:rsidRPr="006714E4">
        <w:rPr>
          <w:rFonts w:asciiTheme="minorHAnsi" w:hAnsiTheme="minorHAnsi"/>
          <w:i/>
          <w:sz w:val="22"/>
          <w:szCs w:val="22"/>
        </w:rPr>
        <w:t>Strong regional influence balances national direction</w:t>
      </w:r>
      <w:r w:rsidR="00EA7463" w:rsidRPr="006714E4">
        <w:rPr>
          <w:rFonts w:asciiTheme="minorHAnsi" w:hAnsiTheme="minorHAnsi"/>
          <w:i/>
          <w:sz w:val="22"/>
          <w:szCs w:val="22"/>
        </w:rPr>
        <w:t>,</w:t>
      </w:r>
      <w:r w:rsidRPr="006714E4">
        <w:rPr>
          <w:rFonts w:asciiTheme="minorHAnsi" w:hAnsiTheme="minorHAnsi"/>
          <w:i/>
          <w:sz w:val="22"/>
          <w:szCs w:val="22"/>
        </w:rPr>
        <w:t xml:space="preserve"> and is essential because:</w:t>
      </w:r>
    </w:p>
    <w:p w:rsidR="00036C90" w:rsidRPr="006714E4" w:rsidRDefault="00036C90" w:rsidP="00036C90">
      <w:pPr>
        <w:pStyle w:val="Bullet"/>
        <w:rPr>
          <w:rFonts w:asciiTheme="minorHAnsi" w:hAnsiTheme="minorHAnsi"/>
          <w:i/>
          <w:sz w:val="22"/>
          <w:szCs w:val="22"/>
        </w:rPr>
      </w:pPr>
      <w:r w:rsidRPr="006714E4">
        <w:rPr>
          <w:rFonts w:asciiTheme="minorHAnsi" w:hAnsiTheme="minorHAnsi"/>
          <w:i/>
          <w:sz w:val="22"/>
          <w:szCs w:val="22"/>
        </w:rPr>
        <w:t>risks vary substantially on a regional basis;</w:t>
      </w:r>
    </w:p>
    <w:p w:rsidR="00036C90" w:rsidRPr="006714E4" w:rsidRDefault="00036C90" w:rsidP="00036C90">
      <w:pPr>
        <w:pStyle w:val="Bullet"/>
        <w:rPr>
          <w:rFonts w:asciiTheme="minorHAnsi" w:hAnsiTheme="minorHAnsi"/>
          <w:i/>
          <w:sz w:val="22"/>
          <w:szCs w:val="22"/>
        </w:rPr>
      </w:pPr>
      <w:r w:rsidRPr="006714E4">
        <w:rPr>
          <w:rFonts w:asciiTheme="minorHAnsi" w:hAnsiTheme="minorHAnsi"/>
          <w:i/>
          <w:sz w:val="22"/>
          <w:szCs w:val="22"/>
        </w:rPr>
        <w:t>emergency response arrangements vary regionally;</w:t>
      </w:r>
    </w:p>
    <w:p w:rsidR="00036C90" w:rsidRPr="006714E4" w:rsidRDefault="00036C90" w:rsidP="00036C90">
      <w:pPr>
        <w:pStyle w:val="Bullet"/>
        <w:rPr>
          <w:rFonts w:asciiTheme="minorHAnsi" w:hAnsiTheme="minorHAnsi"/>
          <w:i/>
          <w:sz w:val="22"/>
          <w:szCs w:val="22"/>
        </w:rPr>
      </w:pPr>
      <w:r w:rsidRPr="006714E4">
        <w:rPr>
          <w:rFonts w:asciiTheme="minorHAnsi" w:hAnsiTheme="minorHAnsi"/>
          <w:i/>
          <w:sz w:val="22"/>
          <w:szCs w:val="22"/>
        </w:rPr>
        <w:t>to be successful our fire services need to have a close link to communities and local stakeholders;</w:t>
      </w:r>
    </w:p>
    <w:p w:rsidR="00036C90" w:rsidRPr="006714E4" w:rsidRDefault="00036C90" w:rsidP="00036C90">
      <w:pPr>
        <w:pStyle w:val="Bullet"/>
        <w:rPr>
          <w:rFonts w:asciiTheme="minorHAnsi" w:hAnsiTheme="minorHAnsi"/>
          <w:i/>
          <w:sz w:val="22"/>
          <w:szCs w:val="22"/>
        </w:rPr>
      </w:pPr>
      <w:r w:rsidRPr="006714E4">
        <w:rPr>
          <w:rFonts w:asciiTheme="minorHAnsi" w:hAnsiTheme="minorHAnsi"/>
          <w:i/>
          <w:sz w:val="22"/>
          <w:szCs w:val="22"/>
        </w:rPr>
        <w:t xml:space="preserve">it strengthens the relationship with volunteers; </w:t>
      </w:r>
    </w:p>
    <w:p w:rsidR="00036C90" w:rsidRPr="006714E4" w:rsidRDefault="00036C90" w:rsidP="00036C90">
      <w:pPr>
        <w:pStyle w:val="Bullet"/>
        <w:rPr>
          <w:rFonts w:asciiTheme="minorHAnsi" w:hAnsiTheme="minorHAnsi"/>
          <w:i/>
          <w:sz w:val="22"/>
          <w:szCs w:val="22"/>
        </w:rPr>
      </w:pPr>
      <w:r w:rsidRPr="006714E4">
        <w:rPr>
          <w:rFonts w:asciiTheme="minorHAnsi" w:hAnsiTheme="minorHAnsi"/>
          <w:i/>
          <w:sz w:val="22"/>
          <w:szCs w:val="22"/>
        </w:rPr>
        <w:t xml:space="preserve">it builds strong regional resilience for fire as well as other emergencies; and </w:t>
      </w:r>
    </w:p>
    <w:p w:rsidR="00036C90" w:rsidRPr="006714E4" w:rsidRDefault="00036C90" w:rsidP="00036C90">
      <w:pPr>
        <w:pStyle w:val="Bullet"/>
        <w:rPr>
          <w:rFonts w:asciiTheme="minorHAnsi" w:hAnsiTheme="minorHAnsi"/>
          <w:i/>
          <w:sz w:val="22"/>
          <w:szCs w:val="22"/>
        </w:rPr>
      </w:pPr>
      <w:proofErr w:type="gramStart"/>
      <w:r w:rsidRPr="006714E4">
        <w:rPr>
          <w:rFonts w:asciiTheme="minorHAnsi" w:hAnsiTheme="minorHAnsi"/>
          <w:i/>
          <w:sz w:val="22"/>
          <w:szCs w:val="22"/>
        </w:rPr>
        <w:t>stakeholders</w:t>
      </w:r>
      <w:proofErr w:type="gramEnd"/>
      <w:r w:rsidRPr="006714E4">
        <w:rPr>
          <w:rFonts w:asciiTheme="minorHAnsi" w:hAnsiTheme="minorHAnsi"/>
          <w:i/>
          <w:sz w:val="22"/>
          <w:szCs w:val="22"/>
        </w:rPr>
        <w:t xml:space="preserve"> advise that the effectiveness of our fire services would be improved if national service delivery is we</w:t>
      </w:r>
      <w:r w:rsidR="006714E4">
        <w:rPr>
          <w:rFonts w:asciiTheme="minorHAnsi" w:hAnsiTheme="minorHAnsi"/>
          <w:i/>
          <w:sz w:val="22"/>
          <w:szCs w:val="22"/>
        </w:rPr>
        <w:t>ll-informed at a regional level”.</w:t>
      </w:r>
    </w:p>
    <w:p w:rsidR="00405C54" w:rsidRDefault="00405C54" w:rsidP="00405C54">
      <w:pPr>
        <w:pStyle w:val="Bullet"/>
        <w:numPr>
          <w:ilvl w:val="0"/>
          <w:numId w:val="0"/>
        </w:numPr>
      </w:pPr>
      <w:r>
        <w:t>The detail of how local committees will interact with the Board</w:t>
      </w:r>
      <w:r w:rsidR="00E54969">
        <w:t xml:space="preserve"> and</w:t>
      </w:r>
      <w:r>
        <w:t xml:space="preserve"> what this</w:t>
      </w:r>
      <w:r w:rsidR="00E54969">
        <w:t xml:space="preserve"> will</w:t>
      </w:r>
      <w:r>
        <w:t xml:space="preserve"> look like in </w:t>
      </w:r>
      <w:r w:rsidR="00E54969">
        <w:t xml:space="preserve">practice </w:t>
      </w:r>
      <w:r>
        <w:t xml:space="preserve">is still being developed as part of transition </w:t>
      </w:r>
      <w:r w:rsidR="00E54969">
        <w:t>programme of work</w:t>
      </w:r>
      <w:r>
        <w:t>.</w:t>
      </w:r>
    </w:p>
    <w:p w:rsidR="00405C54" w:rsidRPr="00A14375" w:rsidRDefault="00405C54" w:rsidP="00405C54">
      <w:pPr>
        <w:pStyle w:val="Bullet"/>
        <w:numPr>
          <w:ilvl w:val="0"/>
          <w:numId w:val="0"/>
        </w:numPr>
      </w:pPr>
      <w:r>
        <w:t>It is expected that the local committees will be the mechanism through which local issues, risk</w:t>
      </w:r>
      <w:r w:rsidR="00E54969">
        <w:t>s</w:t>
      </w:r>
      <w:r>
        <w:t xml:space="preserve">, and interests are represented, and that local committees will work closely with </w:t>
      </w:r>
      <w:r w:rsidR="00761902">
        <w:t>FENZ</w:t>
      </w:r>
      <w:r w:rsidR="00E54969">
        <w:t>’</w:t>
      </w:r>
      <w:r>
        <w:t xml:space="preserve">s local managers. It is critical to ensure the lines of communication between the Board, </w:t>
      </w:r>
      <w:r w:rsidR="00761902">
        <w:t>FENZ</w:t>
      </w:r>
      <w:r>
        <w:t xml:space="preserve"> and the local committees are established and will be effective. </w:t>
      </w:r>
    </w:p>
    <w:p w:rsidR="001519A8" w:rsidRDefault="001519A8" w:rsidP="001519A8">
      <w:pPr>
        <w:pStyle w:val="Heading2"/>
      </w:pPr>
      <w:bookmarkStart w:id="41" w:name="_Toc454289578"/>
      <w:r>
        <w:lastRenderedPageBreak/>
        <w:t>What the FENZ Bill proposes</w:t>
      </w:r>
      <w:bookmarkEnd w:id="41"/>
    </w:p>
    <w:p w:rsidR="00A14375" w:rsidRDefault="00587974" w:rsidP="00A21AF4">
      <w:pPr>
        <w:pStyle w:val="Bullet"/>
        <w:numPr>
          <w:ilvl w:val="0"/>
          <w:numId w:val="0"/>
        </w:numPr>
      </w:pPr>
      <w:r>
        <w:t>As outlined below, m</w:t>
      </w:r>
      <w:r w:rsidR="00036C90" w:rsidRPr="00A533E7">
        <w:t>uch of what will be needed to establish</w:t>
      </w:r>
      <w:r w:rsidR="00036C90">
        <w:t xml:space="preserve">, maintain and operate </w:t>
      </w:r>
      <w:r w:rsidR="0094078A">
        <w:t xml:space="preserve">local committees </w:t>
      </w:r>
      <w:r w:rsidR="00036C90">
        <w:t>has already been agreed by Cabinet</w:t>
      </w:r>
      <w:r w:rsidR="0094078A">
        <w:t xml:space="preserve"> and is contained in the</w:t>
      </w:r>
      <w:r>
        <w:t xml:space="preserve"> FENZ</w:t>
      </w:r>
      <w:r w:rsidR="0094078A">
        <w:t xml:space="preserve"> Bill</w:t>
      </w:r>
      <w:r w:rsidR="00A14375">
        <w:t>.</w:t>
      </w:r>
      <w:r w:rsidR="00CB3B3D">
        <w:t xml:space="preserve"> </w:t>
      </w:r>
      <w:r w:rsidR="00E54969">
        <w:t>This includes</w:t>
      </w:r>
      <w:r w:rsidR="00954417">
        <w:t xml:space="preserve"> </w:t>
      </w:r>
      <w:r w:rsidR="00E54969">
        <w:t xml:space="preserve">local committee </w:t>
      </w:r>
      <w:r w:rsidR="00954417">
        <w:t>operating principles</w:t>
      </w:r>
      <w:r w:rsidR="00EC3567">
        <w:t xml:space="preserve">, </w:t>
      </w:r>
      <w:r w:rsidR="00954417">
        <w:t>regional planning</w:t>
      </w:r>
      <w:r w:rsidR="00EC3567">
        <w:t xml:space="preserve"> and terms of office</w:t>
      </w:r>
      <w:r w:rsidR="00E54969">
        <w:t>. As such, we are not intending</w:t>
      </w:r>
      <w:r w:rsidR="00954417">
        <w:t xml:space="preserve"> to</w:t>
      </w:r>
      <w:r w:rsidR="00E54969">
        <w:t xml:space="preserve"> prescribe these through</w:t>
      </w:r>
      <w:r w:rsidR="00954417">
        <w:t xml:space="preserve"> regulations</w:t>
      </w:r>
      <w:r w:rsidR="00950757">
        <w:t xml:space="preserve">. </w:t>
      </w:r>
      <w:r w:rsidR="00E54969">
        <w:t xml:space="preserve">The following discussion provides </w:t>
      </w:r>
      <w:r w:rsidR="00954417">
        <w:t>information</w:t>
      </w:r>
      <w:r w:rsidR="00B62D8F">
        <w:t xml:space="preserve"> and </w:t>
      </w:r>
      <w:r w:rsidR="00954417">
        <w:t xml:space="preserve">context </w:t>
      </w:r>
      <w:r w:rsidR="00E54969">
        <w:t>on these Cabinet decisions, in order to support the discussion on what aspects of</w:t>
      </w:r>
      <w:r w:rsidR="00FA2245">
        <w:t xml:space="preserve"> </w:t>
      </w:r>
      <w:r w:rsidR="00954417">
        <w:t>local committee</w:t>
      </w:r>
      <w:r w:rsidR="00E54969">
        <w:t xml:space="preserve"> operations should be regulated</w:t>
      </w:r>
      <w:r w:rsidR="00954417">
        <w:t>.</w:t>
      </w:r>
    </w:p>
    <w:p w:rsidR="00CF176D" w:rsidRDefault="00CF176D" w:rsidP="00CF176D">
      <w:pPr>
        <w:pStyle w:val="Heading3"/>
      </w:pPr>
      <w:r w:rsidRPr="00060C13">
        <w:t xml:space="preserve">Operating Principles </w:t>
      </w:r>
    </w:p>
    <w:p w:rsidR="00CF176D" w:rsidRPr="00DB6A36" w:rsidRDefault="00CF176D" w:rsidP="00CF176D">
      <w:r>
        <w:t xml:space="preserve">Cabinet agreed that the </w:t>
      </w:r>
      <w:r w:rsidRPr="00DB6A36">
        <w:t xml:space="preserve">Board </w:t>
      </w:r>
      <w:r>
        <w:t>will</w:t>
      </w:r>
      <w:r w:rsidRPr="00DB6A36">
        <w:t xml:space="preserve"> develop principles to guide how the committees operate and to guide the interactions between the committees and </w:t>
      </w:r>
      <w:r w:rsidR="00761902">
        <w:t>FENZ</w:t>
      </w:r>
      <w:r w:rsidRPr="00DB6A36">
        <w:t xml:space="preserve">. These principles </w:t>
      </w:r>
      <w:r>
        <w:t xml:space="preserve">will </w:t>
      </w:r>
      <w:r w:rsidRPr="00DB6A36">
        <w:t>need to effectively balance the role of the:</w:t>
      </w:r>
    </w:p>
    <w:p w:rsidR="00CF176D" w:rsidRPr="00AA72B4" w:rsidRDefault="00CF176D" w:rsidP="00185815">
      <w:pPr>
        <w:pStyle w:val="ListParagraph"/>
        <w:numPr>
          <w:ilvl w:val="0"/>
          <w:numId w:val="37"/>
        </w:numPr>
      </w:pPr>
      <w:r w:rsidRPr="00AA72B4">
        <w:t xml:space="preserve">Board, in setting national direction and the parameters within which committees operate; and </w:t>
      </w:r>
    </w:p>
    <w:p w:rsidR="00CF176D" w:rsidRPr="00AA72B4" w:rsidRDefault="00CF176D" w:rsidP="00185815">
      <w:pPr>
        <w:pStyle w:val="ListParagraph"/>
        <w:numPr>
          <w:ilvl w:val="0"/>
          <w:numId w:val="37"/>
        </w:numPr>
      </w:pPr>
      <w:proofErr w:type="gramStart"/>
      <w:r w:rsidRPr="00AA72B4">
        <w:t>committees</w:t>
      </w:r>
      <w:proofErr w:type="gramEnd"/>
      <w:r w:rsidRPr="00AA72B4">
        <w:t xml:space="preserve">, ensuring the </w:t>
      </w:r>
      <w:r w:rsidR="0085690A">
        <w:t>local</w:t>
      </w:r>
      <w:r w:rsidR="0085690A" w:rsidRPr="00AA72B4">
        <w:t xml:space="preserve"> </w:t>
      </w:r>
      <w:r w:rsidRPr="00AA72B4">
        <w:t xml:space="preserve">work programme is appropriately targeted to local risks and needs and that </w:t>
      </w:r>
      <w:r w:rsidR="00761902">
        <w:t>FENZ</w:t>
      </w:r>
      <w:r w:rsidRPr="00AA72B4">
        <w:t xml:space="preserve"> reflects stakeholder interests.</w:t>
      </w:r>
    </w:p>
    <w:p w:rsidR="00CF176D" w:rsidRDefault="00FA4BD2" w:rsidP="00CF176D">
      <w:pPr>
        <w:pStyle w:val="Heading3"/>
      </w:pPr>
      <w:r>
        <w:t>Local</w:t>
      </w:r>
      <w:r w:rsidRPr="00060C13">
        <w:t xml:space="preserve"> </w:t>
      </w:r>
      <w:r w:rsidR="00CF176D" w:rsidRPr="00060C13">
        <w:t>Planning</w:t>
      </w:r>
    </w:p>
    <w:p w:rsidR="00CF176D" w:rsidRPr="00C81465" w:rsidRDefault="006D4385" w:rsidP="00CF176D">
      <w:r>
        <w:t>Cabinet agree</w:t>
      </w:r>
      <w:r w:rsidR="00B62D8F">
        <w:t>d</w:t>
      </w:r>
      <w:r>
        <w:t xml:space="preserve"> that </w:t>
      </w:r>
      <w:r w:rsidR="00D00055">
        <w:t xml:space="preserve">in order for </w:t>
      </w:r>
      <w:r w:rsidR="00761902">
        <w:t>FENZ</w:t>
      </w:r>
      <w:r w:rsidR="00D00055">
        <w:t xml:space="preserve"> </w:t>
      </w:r>
      <w:r>
        <w:t>t</w:t>
      </w:r>
      <w:r w:rsidR="00CF176D" w:rsidRPr="00C81465">
        <w:t xml:space="preserve">o manage its operations and allocate its workforce and resources in each </w:t>
      </w:r>
      <w:r w:rsidR="0085690A">
        <w:t>local area</w:t>
      </w:r>
      <w:r w:rsidR="002A77D0">
        <w:rPr>
          <w:rStyle w:val="FootnoteReference"/>
        </w:rPr>
        <w:footnoteReference w:id="5"/>
      </w:r>
      <w:r w:rsidR="00CF176D" w:rsidRPr="00C81465">
        <w:t xml:space="preserve">, </w:t>
      </w:r>
      <w:r w:rsidR="00D00055">
        <w:t xml:space="preserve">it </w:t>
      </w:r>
      <w:r w:rsidR="00CF176D">
        <w:t xml:space="preserve">will need to </w:t>
      </w:r>
      <w:r w:rsidR="00FA4BD2">
        <w:t xml:space="preserve">undertake planning for </w:t>
      </w:r>
      <w:r w:rsidR="0085690A">
        <w:t>that</w:t>
      </w:r>
      <w:r w:rsidR="00FA4BD2">
        <w:t xml:space="preserve"> area</w:t>
      </w:r>
      <w:r w:rsidR="00CF176D">
        <w:t>. This will include</w:t>
      </w:r>
      <w:r w:rsidR="00CF176D" w:rsidRPr="00C81465">
        <w:t>:</w:t>
      </w:r>
    </w:p>
    <w:p w:rsidR="00CF176D" w:rsidRPr="00AA72B4" w:rsidRDefault="00CF176D" w:rsidP="00185815">
      <w:pPr>
        <w:pStyle w:val="ListParagraph"/>
        <w:numPr>
          <w:ilvl w:val="0"/>
          <w:numId w:val="37"/>
        </w:numPr>
      </w:pPr>
      <w:r w:rsidRPr="00AA72B4">
        <w:t>tak</w:t>
      </w:r>
      <w:r>
        <w:t>ing</w:t>
      </w:r>
      <w:r w:rsidRPr="00AA72B4">
        <w:t xml:space="preserve"> into account the national strategy, other services delivered by the </w:t>
      </w:r>
      <w:r w:rsidR="0085690A">
        <w:t>other</w:t>
      </w:r>
      <w:r w:rsidR="0085690A" w:rsidRPr="00AA72B4">
        <w:t xml:space="preserve"> </w:t>
      </w:r>
      <w:r w:rsidRPr="00AA72B4">
        <w:t>emergency services and civil defence emergency management groups</w:t>
      </w:r>
      <w:r w:rsidR="0085690A">
        <w:t xml:space="preserve"> within the area</w:t>
      </w:r>
      <w:r w:rsidRPr="00AA72B4">
        <w:t>;</w:t>
      </w:r>
    </w:p>
    <w:p w:rsidR="00CF176D" w:rsidRPr="00AA72B4" w:rsidRDefault="00CF176D" w:rsidP="00185815">
      <w:pPr>
        <w:pStyle w:val="ListParagraph"/>
        <w:numPr>
          <w:ilvl w:val="0"/>
          <w:numId w:val="37"/>
        </w:numPr>
      </w:pPr>
      <w:r w:rsidRPr="00AA72B4">
        <w:t>identify</w:t>
      </w:r>
      <w:r>
        <w:t>ing</w:t>
      </w:r>
      <w:r w:rsidRPr="00AA72B4">
        <w:t xml:space="preserve"> specific needs in the </w:t>
      </w:r>
      <w:r w:rsidR="00FA4BD2">
        <w:t>local area</w:t>
      </w:r>
      <w:r w:rsidRPr="00AA72B4">
        <w:t xml:space="preserve"> and </w:t>
      </w:r>
      <w:r w:rsidR="00FA4BD2">
        <w:t>local</w:t>
      </w:r>
      <w:r w:rsidR="00FA4BD2" w:rsidRPr="00AA72B4">
        <w:t xml:space="preserve"> </w:t>
      </w:r>
      <w:r w:rsidRPr="00AA72B4">
        <w:t>activities that address those needs that do not duplicate national activities;</w:t>
      </w:r>
    </w:p>
    <w:p w:rsidR="00CF176D" w:rsidRPr="00AA72B4" w:rsidRDefault="00CF176D" w:rsidP="00185815">
      <w:pPr>
        <w:pStyle w:val="ListParagraph"/>
        <w:numPr>
          <w:ilvl w:val="0"/>
          <w:numId w:val="37"/>
        </w:numPr>
      </w:pPr>
      <w:r w:rsidRPr="00AA72B4">
        <w:t>hav</w:t>
      </w:r>
      <w:r>
        <w:t>ing</w:t>
      </w:r>
      <w:r w:rsidRPr="00AA72B4">
        <w:t xml:space="preserve"> a specific fire plan;</w:t>
      </w:r>
    </w:p>
    <w:p w:rsidR="00CF176D" w:rsidRPr="00AA72B4" w:rsidRDefault="00CF176D" w:rsidP="00185815">
      <w:pPr>
        <w:pStyle w:val="ListParagraph"/>
        <w:numPr>
          <w:ilvl w:val="0"/>
          <w:numId w:val="37"/>
        </w:numPr>
      </w:pPr>
      <w:r w:rsidRPr="00AA72B4">
        <w:t>show</w:t>
      </w:r>
      <w:r>
        <w:t>ing</w:t>
      </w:r>
      <w:r w:rsidRPr="00AA72B4">
        <w:t xml:space="preserve"> how the l</w:t>
      </w:r>
      <w:r w:rsidR="00FA4BD2">
        <w:t>ocal</w:t>
      </w:r>
      <w:r w:rsidRPr="00AA72B4">
        <w:t xml:space="preserve"> allocations of resources by the Board fit with the national plan; and</w:t>
      </w:r>
    </w:p>
    <w:p w:rsidR="00CF176D" w:rsidRPr="00AA72B4" w:rsidRDefault="00CF176D" w:rsidP="00185815">
      <w:pPr>
        <w:pStyle w:val="ListParagraph"/>
        <w:numPr>
          <w:ilvl w:val="0"/>
          <w:numId w:val="37"/>
        </w:numPr>
      </w:pPr>
      <w:proofErr w:type="gramStart"/>
      <w:r w:rsidRPr="00AA72B4">
        <w:t>tak</w:t>
      </w:r>
      <w:r>
        <w:t>ing</w:t>
      </w:r>
      <w:proofErr w:type="gramEnd"/>
      <w:r w:rsidRPr="00AA72B4">
        <w:t xml:space="preserve"> into account the views of the l</w:t>
      </w:r>
      <w:r>
        <w:t>ocal</w:t>
      </w:r>
      <w:r w:rsidRPr="00AA72B4">
        <w:t xml:space="preserve"> committee.</w:t>
      </w:r>
    </w:p>
    <w:p w:rsidR="00036C90" w:rsidRPr="00726162" w:rsidRDefault="00036C90" w:rsidP="00A14375">
      <w:pPr>
        <w:pStyle w:val="Heading3"/>
      </w:pPr>
      <w:r w:rsidRPr="00726162">
        <w:t>Terms of office</w:t>
      </w:r>
    </w:p>
    <w:p w:rsidR="00036C90" w:rsidRDefault="00036C90" w:rsidP="00036C90">
      <w:r>
        <w:t xml:space="preserve">The </w:t>
      </w:r>
      <w:r w:rsidR="00982E9C">
        <w:t xml:space="preserve">local </w:t>
      </w:r>
      <w:r>
        <w:t xml:space="preserve">committees </w:t>
      </w:r>
      <w:r w:rsidR="00982E9C">
        <w:t>will be</w:t>
      </w:r>
      <w:r>
        <w:t xml:space="preserve"> established so that they are consistent with the Crown Entities Act 2004 (CE Act). Certain provisions of the CE Act will apply to the members of the </w:t>
      </w:r>
      <w:r w:rsidR="00982E9C">
        <w:t xml:space="preserve">local </w:t>
      </w:r>
      <w:r>
        <w:t>committees. These are set out in clause 15 of schedule 5 of the CE Act and cover:</w:t>
      </w:r>
    </w:p>
    <w:p w:rsidR="00036C90" w:rsidRDefault="00036C90" w:rsidP="00185815">
      <w:pPr>
        <w:pStyle w:val="ListParagraph"/>
        <w:numPr>
          <w:ilvl w:val="0"/>
          <w:numId w:val="37"/>
        </w:numPr>
      </w:pPr>
      <w:r>
        <w:t>no compensation for loss of office;</w:t>
      </w:r>
    </w:p>
    <w:p w:rsidR="00036C90" w:rsidRDefault="00036C90" w:rsidP="00185815">
      <w:pPr>
        <w:pStyle w:val="ListParagraph"/>
        <w:numPr>
          <w:ilvl w:val="0"/>
          <w:numId w:val="37"/>
        </w:numPr>
      </w:pPr>
      <w:r>
        <w:t>remuneration and expenses of committee members;</w:t>
      </w:r>
    </w:p>
    <w:p w:rsidR="00036C90" w:rsidRDefault="00036C90" w:rsidP="00185815">
      <w:pPr>
        <w:pStyle w:val="ListParagraph"/>
        <w:numPr>
          <w:ilvl w:val="0"/>
          <w:numId w:val="37"/>
        </w:numPr>
      </w:pPr>
      <w:r>
        <w:lastRenderedPageBreak/>
        <w:t>member</w:t>
      </w:r>
      <w:r w:rsidR="002A77D0">
        <w:t>’</w:t>
      </w:r>
      <w:r>
        <w:t>s duty not to disclose information;</w:t>
      </w:r>
    </w:p>
    <w:p w:rsidR="00036C90" w:rsidRDefault="00036C90" w:rsidP="00185815">
      <w:pPr>
        <w:pStyle w:val="ListParagraph"/>
        <w:numPr>
          <w:ilvl w:val="0"/>
          <w:numId w:val="37"/>
        </w:numPr>
      </w:pPr>
      <w:r>
        <w:t>that the powers and functions of the committee are not affected by vacancies;</w:t>
      </w:r>
    </w:p>
    <w:p w:rsidR="00036C90" w:rsidRDefault="00036C90" w:rsidP="00185815">
      <w:pPr>
        <w:pStyle w:val="ListParagraph"/>
        <w:numPr>
          <w:ilvl w:val="0"/>
          <w:numId w:val="37"/>
        </w:numPr>
      </w:pPr>
      <w:r>
        <w:t xml:space="preserve">obligations of </w:t>
      </w:r>
      <w:r w:rsidR="00761902">
        <w:t>FENZ</w:t>
      </w:r>
      <w:r w:rsidR="00442F8C">
        <w:t xml:space="preserve"> </w:t>
      </w:r>
      <w:r>
        <w:t>to be a good employer;</w:t>
      </w:r>
    </w:p>
    <w:p w:rsidR="00036C90" w:rsidRDefault="00036C90" w:rsidP="00185815">
      <w:pPr>
        <w:pStyle w:val="ListParagraph"/>
        <w:numPr>
          <w:ilvl w:val="0"/>
          <w:numId w:val="37"/>
        </w:numPr>
      </w:pPr>
      <w:r>
        <w:t>protections and immunity from liability;</w:t>
      </w:r>
    </w:p>
    <w:p w:rsidR="00036C90" w:rsidRDefault="00036C90" w:rsidP="00185815">
      <w:pPr>
        <w:pStyle w:val="ListParagraph"/>
        <w:numPr>
          <w:ilvl w:val="0"/>
          <w:numId w:val="37"/>
        </w:numPr>
      </w:pPr>
      <w:r>
        <w:t>indemnities and insurance for liability;</w:t>
      </w:r>
    </w:p>
    <w:p w:rsidR="00036C90" w:rsidRDefault="00036C90" w:rsidP="00185815">
      <w:pPr>
        <w:pStyle w:val="ListParagraph"/>
        <w:numPr>
          <w:ilvl w:val="0"/>
          <w:numId w:val="37"/>
        </w:numPr>
      </w:pPr>
      <w:r>
        <w:t>members of the committees are considered to be officials;</w:t>
      </w:r>
    </w:p>
    <w:p w:rsidR="00036C90" w:rsidRDefault="00036C90" w:rsidP="00185815">
      <w:pPr>
        <w:pStyle w:val="ListParagraph"/>
        <w:numPr>
          <w:ilvl w:val="0"/>
          <w:numId w:val="37"/>
        </w:numPr>
      </w:pPr>
      <w:r>
        <w:t>disclosure of payments;</w:t>
      </w:r>
    </w:p>
    <w:p w:rsidR="00036C90" w:rsidRDefault="00036C90" w:rsidP="00185815">
      <w:pPr>
        <w:pStyle w:val="ListParagraph"/>
        <w:numPr>
          <w:ilvl w:val="0"/>
          <w:numId w:val="37"/>
        </w:numPr>
      </w:pPr>
      <w:r>
        <w:t xml:space="preserve">existing protection from liability and existing insurance cover; and </w:t>
      </w:r>
    </w:p>
    <w:p w:rsidR="00EC3567" w:rsidRDefault="00036C90" w:rsidP="00185815">
      <w:pPr>
        <w:pStyle w:val="ListParagraph"/>
        <w:numPr>
          <w:ilvl w:val="0"/>
          <w:numId w:val="37"/>
        </w:numPr>
      </w:pPr>
      <w:proofErr w:type="gramStart"/>
      <w:r>
        <w:t>disclosure</w:t>
      </w:r>
      <w:proofErr w:type="gramEnd"/>
      <w:r>
        <w:t xml:space="preserve"> of conflicts of interest, obligations and conseq</w:t>
      </w:r>
      <w:r w:rsidR="00EC3567">
        <w:t>uences of conflicts of interest.</w:t>
      </w:r>
    </w:p>
    <w:tbl>
      <w:tblPr>
        <w:tblStyle w:val="Style1"/>
        <w:tblpPr w:leftFromText="180" w:rightFromText="180" w:vertAnchor="text" w:horzAnchor="margin" w:tblpY="521"/>
        <w:tblW w:w="0" w:type="auto"/>
        <w:tblLook w:val="04A0" w:firstRow="1" w:lastRow="0" w:firstColumn="1" w:lastColumn="0" w:noHBand="0" w:noVBand="1"/>
        <w:tblDescription w:val="Table that explains what the symbols in the document mean"/>
      </w:tblPr>
      <w:tblGrid>
        <w:gridCol w:w="1179"/>
        <w:gridCol w:w="8108"/>
      </w:tblGrid>
      <w:tr w:rsidR="005C79C4" w:rsidTr="00EC3567">
        <w:tc>
          <w:tcPr>
            <w:tcW w:w="1179" w:type="dxa"/>
            <w:vAlign w:val="center"/>
          </w:tcPr>
          <w:p w:rsidR="005C79C4" w:rsidRPr="00802EE9" w:rsidRDefault="005C79C4" w:rsidP="005C79C4">
            <w:pPr>
              <w:keepNext/>
              <w:jc w:val="center"/>
              <w:rPr>
                <w:sz w:val="40"/>
                <w:szCs w:val="40"/>
              </w:rPr>
            </w:pPr>
            <w:r>
              <w:rPr>
                <w:noProof/>
                <w:sz w:val="40"/>
                <w:szCs w:val="40"/>
                <w:lang w:eastAsia="en-NZ"/>
              </w:rPr>
              <w:drawing>
                <wp:inline distT="0" distB="0" distL="0" distR="0" wp14:anchorId="5EC0FF44" wp14:editId="2D0DBEC7">
                  <wp:extent cx="612000" cy="612000"/>
                  <wp:effectExtent l="0" t="0" r="0" b="0"/>
                  <wp:docPr id="5" name="Picture 5" descr="Question symbol" title="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5C79C4" w:rsidRDefault="005C79C4" w:rsidP="005C79C4"/>
          <w:p w:rsidR="005C79C4" w:rsidRPr="001519A8" w:rsidRDefault="005C79C4" w:rsidP="004B07A6">
            <w:pPr>
              <w:pStyle w:val="ListParagraph"/>
              <w:keepNext/>
              <w:numPr>
                <w:ilvl w:val="0"/>
                <w:numId w:val="28"/>
              </w:numPr>
              <w:spacing w:before="0" w:after="0"/>
              <w:ind w:left="714" w:hanging="357"/>
              <w:rPr>
                <w:b/>
              </w:rPr>
            </w:pPr>
            <w:r w:rsidRPr="001519A8">
              <w:rPr>
                <w:b/>
              </w:rPr>
              <w:t>Do the</w:t>
            </w:r>
            <w:r w:rsidR="005F56CE">
              <w:rPr>
                <w:b/>
              </w:rPr>
              <w:t xml:space="preserve"> above</w:t>
            </w:r>
            <w:r w:rsidRPr="001519A8">
              <w:rPr>
                <w:b/>
              </w:rPr>
              <w:t xml:space="preserve"> provisions</w:t>
            </w:r>
            <w:r w:rsidR="00CF176D">
              <w:rPr>
                <w:b/>
              </w:rPr>
              <w:t xml:space="preserve"> of the CE Act</w:t>
            </w:r>
            <w:r w:rsidRPr="001519A8">
              <w:rPr>
                <w:b/>
              </w:rPr>
              <w:t xml:space="preserve"> provide an adequate foundation for local committees?</w:t>
            </w:r>
          </w:p>
          <w:p w:rsidR="005C79C4" w:rsidRPr="001519A8" w:rsidRDefault="005F56CE" w:rsidP="004B07A6">
            <w:pPr>
              <w:pStyle w:val="ListParagraph"/>
              <w:keepNext/>
              <w:numPr>
                <w:ilvl w:val="0"/>
                <w:numId w:val="28"/>
              </w:numPr>
              <w:spacing w:before="0" w:after="0"/>
              <w:ind w:left="714" w:hanging="357"/>
              <w:rPr>
                <w:b/>
              </w:rPr>
            </w:pPr>
            <w:r>
              <w:rPr>
                <w:b/>
              </w:rPr>
              <w:t>Or, a</w:t>
            </w:r>
            <w:r w:rsidR="005C79C4" w:rsidRPr="001519A8">
              <w:rPr>
                <w:b/>
              </w:rPr>
              <w:t>re the</w:t>
            </w:r>
            <w:r w:rsidR="002A77D0">
              <w:rPr>
                <w:b/>
              </w:rPr>
              <w:t>re</w:t>
            </w:r>
            <w:r w:rsidR="005C79C4" w:rsidRPr="001519A8">
              <w:rPr>
                <w:b/>
              </w:rPr>
              <w:t xml:space="preserve"> additional provisions</w:t>
            </w:r>
            <w:r w:rsidR="00CF176D">
              <w:rPr>
                <w:b/>
              </w:rPr>
              <w:t xml:space="preserve"> </w:t>
            </w:r>
            <w:r>
              <w:rPr>
                <w:b/>
              </w:rPr>
              <w:t xml:space="preserve">of </w:t>
            </w:r>
            <w:r w:rsidR="00BB1CD2">
              <w:rPr>
                <w:b/>
              </w:rPr>
              <w:t xml:space="preserve">the </w:t>
            </w:r>
            <w:r>
              <w:rPr>
                <w:b/>
              </w:rPr>
              <w:t xml:space="preserve">CE Act </w:t>
            </w:r>
            <w:r w:rsidR="005C79C4" w:rsidRPr="001519A8">
              <w:rPr>
                <w:b/>
              </w:rPr>
              <w:t>that should be included?</w:t>
            </w:r>
            <w:r>
              <w:rPr>
                <w:b/>
              </w:rPr>
              <w:t xml:space="preserve"> </w:t>
            </w:r>
          </w:p>
          <w:p w:rsidR="005C79C4" w:rsidRDefault="005C79C4" w:rsidP="005C79C4">
            <w:pPr>
              <w:keepNext/>
            </w:pPr>
          </w:p>
        </w:tc>
      </w:tr>
    </w:tbl>
    <w:p w:rsidR="005D1B33" w:rsidRDefault="005D1B33" w:rsidP="00EC3567">
      <w:pPr>
        <w:pStyle w:val="Heading2"/>
      </w:pPr>
      <w:bookmarkStart w:id="42" w:name="_Toc454289579"/>
      <w:r>
        <w:t>Options</w:t>
      </w:r>
      <w:bookmarkEnd w:id="42"/>
    </w:p>
    <w:p w:rsidR="00D00055" w:rsidRDefault="00D00055" w:rsidP="00EC3567">
      <w:r>
        <w:t xml:space="preserve">Some aspects of how local committees are to operate are not set out in the FENZ Bill, including the process for appointing committees, committee functions and the setting </w:t>
      </w:r>
      <w:r w:rsidR="002A77D0">
        <w:t>o</w:t>
      </w:r>
      <w:r>
        <w:t xml:space="preserve">f committee boundaries. There are two options for establishing these policies: </w:t>
      </w:r>
    </w:p>
    <w:p w:rsidR="00D00055" w:rsidRDefault="002A73BF" w:rsidP="00185815">
      <w:pPr>
        <w:pStyle w:val="ListParagraph"/>
        <w:numPr>
          <w:ilvl w:val="0"/>
          <w:numId w:val="37"/>
        </w:numPr>
      </w:pPr>
      <w:r>
        <w:t>inclusion within regulations</w:t>
      </w:r>
      <w:r w:rsidR="00D00055">
        <w:t>;</w:t>
      </w:r>
      <w:r w:rsidR="00551700">
        <w:t xml:space="preserve"> or </w:t>
      </w:r>
    </w:p>
    <w:p w:rsidR="00D00055" w:rsidRDefault="00551700" w:rsidP="00185815">
      <w:pPr>
        <w:pStyle w:val="ListParagraph"/>
        <w:numPr>
          <w:ilvl w:val="0"/>
          <w:numId w:val="37"/>
        </w:numPr>
      </w:pPr>
      <w:proofErr w:type="gramStart"/>
      <w:r>
        <w:t>operational</w:t>
      </w:r>
      <w:proofErr w:type="gramEnd"/>
      <w:r>
        <w:t xml:space="preserve"> policies and procedures</w:t>
      </w:r>
      <w:r w:rsidR="002A73BF">
        <w:t xml:space="preserve">. </w:t>
      </w:r>
    </w:p>
    <w:p w:rsidR="002A73BF" w:rsidRPr="002A73BF" w:rsidRDefault="002A73BF" w:rsidP="00D00055">
      <w:r>
        <w:t xml:space="preserve">We have no preferred option </w:t>
      </w:r>
      <w:r w:rsidR="00551700">
        <w:t xml:space="preserve">relating to </w:t>
      </w:r>
      <w:r w:rsidR="00B62D8F">
        <w:t xml:space="preserve">these matters </w:t>
      </w:r>
      <w:r w:rsidR="00DA55E5">
        <w:t xml:space="preserve">and </w:t>
      </w:r>
      <w:r>
        <w:t xml:space="preserve">welcome your views </w:t>
      </w:r>
      <w:r w:rsidR="00535AA9">
        <w:t>on what could be included in regulations and why</w:t>
      </w:r>
      <w:r>
        <w:t xml:space="preserve">. </w:t>
      </w:r>
    </w:p>
    <w:p w:rsidR="00036C90" w:rsidRPr="00A14375" w:rsidRDefault="00036C90" w:rsidP="00A14375">
      <w:pPr>
        <w:pStyle w:val="Heading3"/>
      </w:pPr>
      <w:r w:rsidRPr="00A14375">
        <w:t>Establishment and appointment of Committees</w:t>
      </w:r>
    </w:p>
    <w:p w:rsidR="00036C90" w:rsidRPr="00E77D05" w:rsidRDefault="00036C90" w:rsidP="00036C90">
      <w:r>
        <w:t>The establishment of l</w:t>
      </w:r>
      <w:r w:rsidR="00982E9C">
        <w:t>ocal</w:t>
      </w:r>
      <w:r>
        <w:t xml:space="preserve"> committees is a requirement </w:t>
      </w:r>
      <w:r w:rsidR="00127E4F">
        <w:t xml:space="preserve">under the </w:t>
      </w:r>
      <w:r w:rsidR="00B62D8F">
        <w:t xml:space="preserve">FENZ </w:t>
      </w:r>
      <w:r w:rsidR="00127E4F">
        <w:t>Bill</w:t>
      </w:r>
      <w:r w:rsidR="00B62D8F">
        <w:t xml:space="preserve">. </w:t>
      </w:r>
      <w:r>
        <w:t>When making appointments to the committees the Board must consider</w:t>
      </w:r>
      <w:r w:rsidR="00A14375">
        <w:t xml:space="preserve"> the</w:t>
      </w:r>
      <w:r>
        <w:t>:</w:t>
      </w:r>
    </w:p>
    <w:p w:rsidR="00036C90" w:rsidRPr="00A14375" w:rsidRDefault="00036C90" w:rsidP="00185815">
      <w:pPr>
        <w:pStyle w:val="ListParagraph"/>
        <w:numPr>
          <w:ilvl w:val="0"/>
          <w:numId w:val="37"/>
        </w:numPr>
      </w:pPr>
      <w:r w:rsidRPr="00A14375">
        <w:t>balance of perspectives on each committee;</w:t>
      </w:r>
    </w:p>
    <w:p w:rsidR="00036C90" w:rsidRPr="00A14375" w:rsidRDefault="00036C90" w:rsidP="00185815">
      <w:pPr>
        <w:pStyle w:val="ListParagraph"/>
        <w:numPr>
          <w:ilvl w:val="0"/>
          <w:numId w:val="37"/>
        </w:numPr>
      </w:pPr>
      <w:r w:rsidRPr="00A14375">
        <w:t xml:space="preserve">degree to which the members are representative of the </w:t>
      </w:r>
      <w:r w:rsidR="00FA4BD2">
        <w:t>local area</w:t>
      </w:r>
      <w:r w:rsidR="00FA4BD2" w:rsidRPr="00A14375">
        <w:t xml:space="preserve">’s </w:t>
      </w:r>
      <w:r w:rsidRPr="00A14375">
        <w:t>stakeholders and communities; and</w:t>
      </w:r>
    </w:p>
    <w:p w:rsidR="00036C90" w:rsidRPr="00A14375" w:rsidRDefault="00036C90" w:rsidP="00185815">
      <w:pPr>
        <w:pStyle w:val="ListParagraph"/>
        <w:numPr>
          <w:ilvl w:val="0"/>
          <w:numId w:val="37"/>
        </w:numPr>
      </w:pPr>
      <w:proofErr w:type="gramStart"/>
      <w:r w:rsidRPr="00A14375">
        <w:t>necessary</w:t>
      </w:r>
      <w:proofErr w:type="gramEnd"/>
      <w:r w:rsidRPr="00A14375">
        <w:t xml:space="preserve"> skills, knowledge and experience relevant to fire services and specific stakeholder and community needs within the </w:t>
      </w:r>
      <w:r w:rsidR="00FA4BD2">
        <w:t>local area</w:t>
      </w:r>
      <w:r w:rsidRPr="00A14375">
        <w:t xml:space="preserve">. </w:t>
      </w:r>
    </w:p>
    <w:p w:rsidR="00036C90" w:rsidRPr="00A14375" w:rsidRDefault="00036C90" w:rsidP="00A14375">
      <w:r w:rsidRPr="00A14375">
        <w:t xml:space="preserve">The nomination and appointment process for committees is identified </w:t>
      </w:r>
      <w:r w:rsidR="002B6FBE">
        <w:t xml:space="preserve">in the Bill </w:t>
      </w:r>
      <w:r w:rsidRPr="00A14375">
        <w:t xml:space="preserve">as a matter that may be regulated. This </w:t>
      </w:r>
      <w:r w:rsidRPr="00EC3567">
        <w:rPr>
          <w:b/>
        </w:rPr>
        <w:t>could</w:t>
      </w:r>
      <w:r w:rsidRPr="00A14375">
        <w:t xml:space="preserve"> include:</w:t>
      </w:r>
    </w:p>
    <w:p w:rsidR="00036C90" w:rsidRPr="00A14375" w:rsidRDefault="00036C90" w:rsidP="00185815">
      <w:pPr>
        <w:pStyle w:val="ListParagraph"/>
        <w:numPr>
          <w:ilvl w:val="0"/>
          <w:numId w:val="37"/>
        </w:numPr>
      </w:pPr>
      <w:r w:rsidRPr="00A14375">
        <w:t>how nominations are made and by whom;</w:t>
      </w:r>
    </w:p>
    <w:p w:rsidR="00036C90" w:rsidRPr="00A14375" w:rsidRDefault="00036C90" w:rsidP="00185815">
      <w:pPr>
        <w:pStyle w:val="ListParagraph"/>
        <w:numPr>
          <w:ilvl w:val="0"/>
          <w:numId w:val="37"/>
        </w:numPr>
      </w:pPr>
      <w:r w:rsidRPr="00A14375">
        <w:t>requirement to advertise vacancies;</w:t>
      </w:r>
    </w:p>
    <w:p w:rsidR="00036C90" w:rsidRPr="00A14375" w:rsidRDefault="00036C90" w:rsidP="00185815">
      <w:pPr>
        <w:pStyle w:val="ListParagraph"/>
        <w:numPr>
          <w:ilvl w:val="0"/>
          <w:numId w:val="37"/>
        </w:numPr>
      </w:pPr>
      <w:r w:rsidRPr="00A14375">
        <w:lastRenderedPageBreak/>
        <w:t>the timeframe of appointments (including maximum term);</w:t>
      </w:r>
      <w:r w:rsidR="00785BA9">
        <w:t xml:space="preserve"> and</w:t>
      </w:r>
    </w:p>
    <w:p w:rsidR="00036C90" w:rsidRDefault="00036C90" w:rsidP="00185815">
      <w:pPr>
        <w:pStyle w:val="ListParagraph"/>
        <w:numPr>
          <w:ilvl w:val="0"/>
          <w:numId w:val="37"/>
        </w:numPr>
      </w:pPr>
      <w:proofErr w:type="gramStart"/>
      <w:r w:rsidRPr="00A14375">
        <w:t>the</w:t>
      </w:r>
      <w:proofErr w:type="gramEnd"/>
      <w:r w:rsidRPr="00A14375">
        <w:t xml:space="preserve"> size of committees, including minimum and maximum numbers of members</w:t>
      </w:r>
      <w:r w:rsidR="001A6472">
        <w:t>.</w:t>
      </w:r>
    </w:p>
    <w:p w:rsidR="0049701C" w:rsidRPr="00AA72B4" w:rsidRDefault="0049701C" w:rsidP="0049701C">
      <w:pPr>
        <w:pStyle w:val="ListParagraph"/>
        <w:ind w:left="360"/>
      </w:pPr>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A14375" w:rsidTr="007B7216">
        <w:tc>
          <w:tcPr>
            <w:tcW w:w="1101" w:type="dxa"/>
            <w:vAlign w:val="center"/>
          </w:tcPr>
          <w:p w:rsidR="00A14375" w:rsidRPr="00802EE9" w:rsidRDefault="00A14375" w:rsidP="007B7216">
            <w:pPr>
              <w:keepNext/>
              <w:jc w:val="center"/>
              <w:rPr>
                <w:sz w:val="40"/>
                <w:szCs w:val="40"/>
              </w:rPr>
            </w:pPr>
            <w:r>
              <w:rPr>
                <w:noProof/>
                <w:sz w:val="40"/>
                <w:szCs w:val="40"/>
                <w:lang w:eastAsia="en-NZ"/>
              </w:rPr>
              <w:drawing>
                <wp:inline distT="0" distB="0" distL="0" distR="0" wp14:anchorId="76E825A1" wp14:editId="42F88ACC">
                  <wp:extent cx="612000" cy="612000"/>
                  <wp:effectExtent l="0" t="0" r="0" b="0"/>
                  <wp:docPr id="38" name="Picture 38" descr="Question symbol" title="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86" w:type="dxa"/>
            <w:vAlign w:val="center"/>
          </w:tcPr>
          <w:p w:rsidR="00A14375" w:rsidRDefault="00A14375" w:rsidP="007B7216"/>
          <w:p w:rsidR="005F56CE" w:rsidRDefault="005F56CE" w:rsidP="004B07A6">
            <w:pPr>
              <w:pStyle w:val="ListParagraph"/>
              <w:keepNext/>
              <w:numPr>
                <w:ilvl w:val="0"/>
                <w:numId w:val="28"/>
              </w:numPr>
              <w:spacing w:before="0" w:after="0"/>
              <w:ind w:left="714" w:hanging="357"/>
              <w:rPr>
                <w:b/>
              </w:rPr>
            </w:pPr>
            <w:r>
              <w:rPr>
                <w:b/>
              </w:rPr>
              <w:t xml:space="preserve">Are regulations needed for the nomination and appointment process for </w:t>
            </w:r>
            <w:r w:rsidR="00BB1CD2">
              <w:rPr>
                <w:b/>
              </w:rPr>
              <w:t xml:space="preserve">local </w:t>
            </w:r>
            <w:r>
              <w:rPr>
                <w:b/>
              </w:rPr>
              <w:t>committees?</w:t>
            </w:r>
          </w:p>
          <w:p w:rsidR="00A14375" w:rsidRPr="001519A8" w:rsidRDefault="005F56CE" w:rsidP="004B07A6">
            <w:pPr>
              <w:pStyle w:val="ListParagraph"/>
              <w:keepNext/>
              <w:numPr>
                <w:ilvl w:val="0"/>
                <w:numId w:val="28"/>
              </w:numPr>
              <w:spacing w:before="0" w:after="0"/>
              <w:ind w:left="714" w:hanging="357"/>
              <w:rPr>
                <w:b/>
              </w:rPr>
            </w:pPr>
            <w:r>
              <w:rPr>
                <w:b/>
              </w:rPr>
              <w:t>If yes, a</w:t>
            </w:r>
            <w:r w:rsidR="00A14375" w:rsidRPr="001519A8">
              <w:rPr>
                <w:b/>
              </w:rPr>
              <w:t xml:space="preserve">re there particular aspects of the </w:t>
            </w:r>
            <w:r>
              <w:rPr>
                <w:b/>
              </w:rPr>
              <w:t xml:space="preserve">nomination and </w:t>
            </w:r>
            <w:r w:rsidR="00A14375" w:rsidRPr="001519A8">
              <w:rPr>
                <w:b/>
              </w:rPr>
              <w:t xml:space="preserve">appointment process you would like </w:t>
            </w:r>
            <w:r>
              <w:rPr>
                <w:b/>
              </w:rPr>
              <w:t xml:space="preserve">to see </w:t>
            </w:r>
            <w:r w:rsidR="00A14375" w:rsidRPr="001519A8">
              <w:rPr>
                <w:b/>
              </w:rPr>
              <w:t>contained in regulations</w:t>
            </w:r>
            <w:r w:rsidR="00594CCD">
              <w:rPr>
                <w:b/>
              </w:rPr>
              <w:t>, rather than in operational policy</w:t>
            </w:r>
            <w:r w:rsidR="00A14375" w:rsidRPr="001519A8">
              <w:rPr>
                <w:b/>
              </w:rPr>
              <w:t xml:space="preserve">? </w:t>
            </w:r>
          </w:p>
          <w:p w:rsidR="00A14375" w:rsidRDefault="00A14375" w:rsidP="007B7216">
            <w:pPr>
              <w:keepNext/>
            </w:pPr>
          </w:p>
        </w:tc>
      </w:tr>
    </w:tbl>
    <w:p w:rsidR="00036C90" w:rsidRDefault="00036C90" w:rsidP="007B7216">
      <w:pPr>
        <w:pStyle w:val="Heading3"/>
      </w:pPr>
      <w:r w:rsidRPr="0039315F">
        <w:t>Functions</w:t>
      </w:r>
      <w:r>
        <w:t xml:space="preserve"> of the committees</w:t>
      </w:r>
    </w:p>
    <w:p w:rsidR="00036C90" w:rsidRPr="00C06FCC" w:rsidRDefault="000B0E10" w:rsidP="00036C90">
      <w:r>
        <w:t>The local</w:t>
      </w:r>
      <w:r w:rsidR="00982E9C" w:rsidRPr="00C06FCC">
        <w:t xml:space="preserve"> </w:t>
      </w:r>
      <w:r w:rsidR="00036C90" w:rsidRPr="00C06FCC">
        <w:t>committees will have a number of functions</w:t>
      </w:r>
      <w:r w:rsidR="00A73A93">
        <w:t xml:space="preserve">, </w:t>
      </w:r>
      <w:r w:rsidR="00594CCD">
        <w:t xml:space="preserve">as set out in the Fire and Emergency New Zealand Bill, </w:t>
      </w:r>
      <w:r w:rsidR="00036C90" w:rsidRPr="00C06FCC">
        <w:t>includ</w:t>
      </w:r>
      <w:r w:rsidR="00F50B55">
        <w:t>ing</w:t>
      </w:r>
      <w:r w:rsidR="00036C90" w:rsidRPr="00C06FCC">
        <w:t>:</w:t>
      </w:r>
    </w:p>
    <w:p w:rsidR="00036C90" w:rsidRPr="007B7216" w:rsidRDefault="00AA72B4" w:rsidP="00185815">
      <w:pPr>
        <w:pStyle w:val="ListParagraph"/>
        <w:numPr>
          <w:ilvl w:val="0"/>
          <w:numId w:val="37"/>
        </w:numPr>
      </w:pPr>
      <w:r>
        <w:t>p</w:t>
      </w:r>
      <w:r w:rsidR="00036C90" w:rsidRPr="007B7216">
        <w:t>roviding a strong voice that reflects the needs of l</w:t>
      </w:r>
      <w:r w:rsidR="00FA4BD2">
        <w:t>ocal</w:t>
      </w:r>
      <w:r w:rsidR="00036C90" w:rsidRPr="007B7216">
        <w:t xml:space="preserve"> stakeholders;</w:t>
      </w:r>
    </w:p>
    <w:p w:rsidR="00036C90" w:rsidRPr="007B7216" w:rsidRDefault="00AA72B4" w:rsidP="00185815">
      <w:pPr>
        <w:pStyle w:val="ListParagraph"/>
        <w:numPr>
          <w:ilvl w:val="0"/>
          <w:numId w:val="37"/>
        </w:numPr>
      </w:pPr>
      <w:r>
        <w:t>p</w:t>
      </w:r>
      <w:r w:rsidR="00036C90" w:rsidRPr="007B7216">
        <w:t xml:space="preserve">roviding advice to </w:t>
      </w:r>
      <w:r w:rsidR="00761902">
        <w:t>FENZ</w:t>
      </w:r>
      <w:r w:rsidR="00036C90" w:rsidRPr="007B7216">
        <w:t xml:space="preserve"> at a l</w:t>
      </w:r>
      <w:r w:rsidR="00FA4BD2">
        <w:t>ocal</w:t>
      </w:r>
      <w:r w:rsidR="00036C90" w:rsidRPr="007B7216">
        <w:t xml:space="preserve"> and national level;</w:t>
      </w:r>
    </w:p>
    <w:p w:rsidR="00036C90" w:rsidRPr="007B7216" w:rsidRDefault="00AA72B4" w:rsidP="00185815">
      <w:pPr>
        <w:pStyle w:val="ListParagraph"/>
        <w:numPr>
          <w:ilvl w:val="0"/>
          <w:numId w:val="37"/>
        </w:numPr>
      </w:pPr>
      <w:r>
        <w:t>p</w:t>
      </w:r>
      <w:r w:rsidR="00036C90" w:rsidRPr="007B7216">
        <w:t xml:space="preserve">roviding advice on </w:t>
      </w:r>
      <w:r w:rsidR="00761902">
        <w:t>FENZ</w:t>
      </w:r>
      <w:r w:rsidR="00B62D8F">
        <w:t>’s</w:t>
      </w:r>
      <w:r w:rsidR="00036C90" w:rsidRPr="007B7216">
        <w:t xml:space="preserve"> national strategy and plan to ensure that l</w:t>
      </w:r>
      <w:r w:rsidR="00FA4BD2">
        <w:t>ocal</w:t>
      </w:r>
      <w:r w:rsidR="00036C90" w:rsidRPr="007B7216">
        <w:t xml:space="preserve"> interests are adequately considered;</w:t>
      </w:r>
    </w:p>
    <w:p w:rsidR="00036C90" w:rsidRPr="007B7216" w:rsidRDefault="00AA72B4" w:rsidP="00185815">
      <w:pPr>
        <w:pStyle w:val="ListParagraph"/>
        <w:numPr>
          <w:ilvl w:val="0"/>
          <w:numId w:val="37"/>
        </w:numPr>
      </w:pPr>
      <w:r>
        <w:t>c</w:t>
      </w:r>
      <w:r w:rsidR="00036C90" w:rsidRPr="007B7216">
        <w:t>ontributing to the development and finalisation of l</w:t>
      </w:r>
      <w:r w:rsidR="00FA4BD2">
        <w:t>ocal</w:t>
      </w:r>
      <w:r w:rsidR="00036C90" w:rsidRPr="007B7216">
        <w:t xml:space="preserve"> plan</w:t>
      </w:r>
      <w:r w:rsidR="00EC3567">
        <w:t>ning</w:t>
      </w:r>
      <w:r w:rsidR="00036C90" w:rsidRPr="007B7216">
        <w:t xml:space="preserve"> with</w:t>
      </w:r>
      <w:r w:rsidR="00B62D8F">
        <w:t xml:space="preserve"> </w:t>
      </w:r>
      <w:r w:rsidR="00761902">
        <w:t>FENZ</w:t>
      </w:r>
      <w:r w:rsidR="00036C90" w:rsidRPr="007B7216">
        <w:t xml:space="preserve"> to help ensure that l</w:t>
      </w:r>
      <w:r w:rsidR="00FA4BD2">
        <w:t>ocal</w:t>
      </w:r>
      <w:r w:rsidR="00036C90" w:rsidRPr="007B7216">
        <w:t xml:space="preserve"> activity is most effectively targeted towards l</w:t>
      </w:r>
      <w:r w:rsidR="00FA4BD2">
        <w:t>ocal</w:t>
      </w:r>
      <w:r w:rsidR="00036C90" w:rsidRPr="007B7216">
        <w:t xml:space="preserve"> priorities, risks and needs (incl</w:t>
      </w:r>
      <w:r w:rsidR="001E2CC8">
        <w:t>uding</w:t>
      </w:r>
      <w:r w:rsidR="00036C90" w:rsidRPr="007B7216">
        <w:t xml:space="preserve"> </w:t>
      </w:r>
      <w:r w:rsidR="001E2CC8">
        <w:t xml:space="preserve">the use of </w:t>
      </w:r>
      <w:r w:rsidR="00036C90" w:rsidRPr="007B7216">
        <w:t xml:space="preserve">fire </w:t>
      </w:r>
      <w:r w:rsidR="001E2CC8">
        <w:t>as a land management tool</w:t>
      </w:r>
      <w:r w:rsidR="00036C90" w:rsidRPr="007B7216">
        <w:t>);</w:t>
      </w:r>
    </w:p>
    <w:p w:rsidR="00036C90" w:rsidRPr="007B7216" w:rsidRDefault="00AA72B4" w:rsidP="00185815">
      <w:pPr>
        <w:pStyle w:val="ListParagraph"/>
        <w:numPr>
          <w:ilvl w:val="0"/>
          <w:numId w:val="37"/>
        </w:numPr>
      </w:pPr>
      <w:r>
        <w:t>p</w:t>
      </w:r>
      <w:r w:rsidR="00036C90" w:rsidRPr="005F0956">
        <w:t>rovid</w:t>
      </w:r>
      <w:r w:rsidR="00036C90">
        <w:t>ing</w:t>
      </w:r>
      <w:r w:rsidR="00036C90" w:rsidRPr="005F0956">
        <w:t xml:space="preserve"> regular feedback and guidance on </w:t>
      </w:r>
      <w:r w:rsidR="00761902">
        <w:t>FENZ</w:t>
      </w:r>
      <w:r w:rsidR="00F50B55">
        <w:t>’</w:t>
      </w:r>
      <w:r w:rsidR="00036C90" w:rsidRPr="005F0956">
        <w:t>s progress against its l</w:t>
      </w:r>
      <w:r w:rsidR="00FA4BD2">
        <w:t>ocal</w:t>
      </w:r>
      <w:r w:rsidR="00036C90" w:rsidRPr="005F0956">
        <w:t xml:space="preserve"> planning</w:t>
      </w:r>
      <w:r w:rsidR="00036C90">
        <w:t>; and</w:t>
      </w:r>
      <w:r w:rsidR="00036C90" w:rsidRPr="005F0956">
        <w:t xml:space="preserve"> </w:t>
      </w:r>
    </w:p>
    <w:p w:rsidR="00036C90" w:rsidRPr="007B7216" w:rsidRDefault="00AA72B4" w:rsidP="00185815">
      <w:pPr>
        <w:pStyle w:val="ListParagraph"/>
        <w:numPr>
          <w:ilvl w:val="0"/>
          <w:numId w:val="37"/>
        </w:numPr>
      </w:pPr>
      <w:proofErr w:type="gramStart"/>
      <w:r>
        <w:t>p</w:t>
      </w:r>
      <w:r w:rsidR="00036C90" w:rsidRPr="005F0956">
        <w:t>rovid</w:t>
      </w:r>
      <w:r w:rsidR="00036C90">
        <w:t>ing</w:t>
      </w:r>
      <w:proofErr w:type="gramEnd"/>
      <w:r w:rsidR="00036C90" w:rsidRPr="005F0956">
        <w:t xml:space="preserve"> a strong voice for the unified workforce, particularly fire services</w:t>
      </w:r>
      <w:r w:rsidR="00F50B55">
        <w:t>’</w:t>
      </w:r>
      <w:r w:rsidR="00036C90" w:rsidRPr="005F0956">
        <w:t xml:space="preserve"> volunteer communities and their unique interests</w:t>
      </w:r>
      <w:r w:rsidR="00036C90">
        <w:t>.</w:t>
      </w:r>
    </w:p>
    <w:p w:rsidR="00036C90" w:rsidRDefault="000B0E10" w:rsidP="00036C90">
      <w:r>
        <w:t xml:space="preserve">Further details relating to the </w:t>
      </w:r>
      <w:r w:rsidR="00036C90" w:rsidRPr="00B01058">
        <w:t xml:space="preserve">functions of the </w:t>
      </w:r>
      <w:r w:rsidR="00982E9C">
        <w:t>local</w:t>
      </w:r>
      <w:r w:rsidR="00982E9C" w:rsidRPr="00B01058">
        <w:t xml:space="preserve"> </w:t>
      </w:r>
      <w:r w:rsidR="00036C90" w:rsidRPr="00B01058">
        <w:t xml:space="preserve">committees </w:t>
      </w:r>
      <w:r>
        <w:t>could</w:t>
      </w:r>
      <w:r w:rsidR="00036C90" w:rsidRPr="00B01058">
        <w:t xml:space="preserve"> be provided for by way of regulation or could be included in </w:t>
      </w:r>
      <w:r w:rsidR="00761902">
        <w:t>FENZ</w:t>
      </w:r>
      <w:r w:rsidR="00F50B55">
        <w:t xml:space="preserve">’s </w:t>
      </w:r>
      <w:r w:rsidR="00036C90" w:rsidRPr="00B01058">
        <w:t xml:space="preserve">policies and procedures. </w:t>
      </w:r>
      <w:r w:rsidR="00036C90">
        <w:t xml:space="preserve">These </w:t>
      </w:r>
      <w:r w:rsidR="00036C90" w:rsidRPr="00B62D8F">
        <w:rPr>
          <w:b/>
        </w:rPr>
        <w:t>could</w:t>
      </w:r>
      <w:r w:rsidR="00036C90">
        <w:t xml:space="preserve"> include:</w:t>
      </w:r>
    </w:p>
    <w:p w:rsidR="00036C90" w:rsidRDefault="00AA72B4" w:rsidP="00185815">
      <w:pPr>
        <w:pStyle w:val="ListParagraph"/>
        <w:numPr>
          <w:ilvl w:val="0"/>
          <w:numId w:val="37"/>
        </w:numPr>
      </w:pPr>
      <w:r>
        <w:t>r</w:t>
      </w:r>
      <w:r w:rsidR="00036C90">
        <w:t xml:space="preserve">eporting requirements of the </w:t>
      </w:r>
      <w:r w:rsidR="00982E9C">
        <w:t xml:space="preserve">local </w:t>
      </w:r>
      <w:r w:rsidR="00036C90">
        <w:t>committees i.e. quarterly or annual reports</w:t>
      </w:r>
      <w:r w:rsidR="007B7216">
        <w:t xml:space="preserve">; </w:t>
      </w:r>
      <w:r>
        <w:t>and</w:t>
      </w:r>
    </w:p>
    <w:p w:rsidR="00036C90" w:rsidRDefault="0069567E" w:rsidP="00185815">
      <w:pPr>
        <w:pStyle w:val="ListParagraph"/>
        <w:numPr>
          <w:ilvl w:val="0"/>
          <w:numId w:val="37"/>
        </w:numPr>
      </w:pPr>
      <w:proofErr w:type="gramStart"/>
      <w:r>
        <w:t>identifying</w:t>
      </w:r>
      <w:proofErr w:type="gramEnd"/>
      <w:r>
        <w:t xml:space="preserve"> </w:t>
      </w:r>
      <w:r w:rsidR="00036C90">
        <w:t xml:space="preserve">certain matters which the committees must </w:t>
      </w:r>
      <w:r>
        <w:t xml:space="preserve">provide advice </w:t>
      </w:r>
      <w:r w:rsidR="00036C90">
        <w:t>on i.e. l</w:t>
      </w:r>
      <w:r w:rsidR="00FA4BD2">
        <w:t>ocal</w:t>
      </w:r>
      <w:r w:rsidR="00036C90">
        <w:t xml:space="preserve"> risks, capabilities, priorities and needs. It does not limit what the committees can report or provide advice on</w:t>
      </w:r>
      <w:r w:rsidR="00E67D40">
        <w:t>,</w:t>
      </w:r>
      <w:r w:rsidR="00036C90">
        <w:t xml:space="preserve"> but could set mandatory minimums</w:t>
      </w:r>
      <w:r w:rsidR="007B7216">
        <w:t>.</w:t>
      </w:r>
    </w:p>
    <w:p w:rsidR="00E95066" w:rsidRDefault="00E95066" w:rsidP="00E95066">
      <w:pPr>
        <w:pStyle w:val="ListParagraph"/>
        <w:ind w:left="360"/>
      </w:pPr>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7B7216" w:rsidTr="007B7216">
        <w:tc>
          <w:tcPr>
            <w:tcW w:w="1101" w:type="dxa"/>
            <w:vAlign w:val="center"/>
          </w:tcPr>
          <w:p w:rsidR="007B7216" w:rsidRPr="00802EE9" w:rsidRDefault="007B7216" w:rsidP="007B7216">
            <w:pPr>
              <w:keepNext/>
              <w:jc w:val="center"/>
              <w:rPr>
                <w:sz w:val="40"/>
                <w:szCs w:val="40"/>
              </w:rPr>
            </w:pPr>
            <w:r>
              <w:rPr>
                <w:noProof/>
                <w:sz w:val="40"/>
                <w:szCs w:val="40"/>
                <w:lang w:eastAsia="en-NZ"/>
              </w:rPr>
              <w:lastRenderedPageBreak/>
              <w:drawing>
                <wp:inline distT="0" distB="0" distL="0" distR="0" wp14:anchorId="53F190F2" wp14:editId="75526FC6">
                  <wp:extent cx="612000" cy="612000"/>
                  <wp:effectExtent l="0" t="0" r="0" b="0"/>
                  <wp:docPr id="39" name="Picture 39" descr="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86" w:type="dxa"/>
            <w:vAlign w:val="center"/>
          </w:tcPr>
          <w:p w:rsidR="007B7216" w:rsidRDefault="007B7216" w:rsidP="007B7216"/>
          <w:p w:rsidR="005F56CE" w:rsidRPr="001519A8" w:rsidRDefault="005F56CE" w:rsidP="005F56CE">
            <w:pPr>
              <w:pStyle w:val="ListParagraph"/>
              <w:keepNext/>
              <w:numPr>
                <w:ilvl w:val="0"/>
                <w:numId w:val="28"/>
              </w:numPr>
              <w:spacing w:before="0" w:after="0"/>
              <w:ind w:left="714" w:hanging="357"/>
              <w:rPr>
                <w:b/>
              </w:rPr>
            </w:pPr>
            <w:r w:rsidRPr="005F56CE">
              <w:rPr>
                <w:b/>
              </w:rPr>
              <w:t xml:space="preserve">Are regulations needed </w:t>
            </w:r>
            <w:r w:rsidR="00BB1CD2">
              <w:rPr>
                <w:b/>
              </w:rPr>
              <w:t xml:space="preserve">to provide </w:t>
            </w:r>
            <w:r w:rsidRPr="005F56CE">
              <w:rPr>
                <w:b/>
              </w:rPr>
              <w:t>for the functions of local committees?</w:t>
            </w:r>
          </w:p>
          <w:p w:rsidR="00AA72B4" w:rsidRPr="001519A8" w:rsidRDefault="005F56CE" w:rsidP="004B07A6">
            <w:pPr>
              <w:pStyle w:val="ListParagraph"/>
              <w:keepNext/>
              <w:numPr>
                <w:ilvl w:val="0"/>
                <w:numId w:val="28"/>
              </w:numPr>
              <w:spacing w:before="0" w:after="0"/>
              <w:ind w:left="714" w:hanging="357"/>
              <w:rPr>
                <w:b/>
              </w:rPr>
            </w:pPr>
            <w:r>
              <w:rPr>
                <w:b/>
              </w:rPr>
              <w:t>If yes, what aspects should be covered?</w:t>
            </w:r>
          </w:p>
          <w:p w:rsidR="007B7216" w:rsidRDefault="007B7216" w:rsidP="007B7216">
            <w:pPr>
              <w:keepNext/>
            </w:pPr>
          </w:p>
        </w:tc>
      </w:tr>
    </w:tbl>
    <w:p w:rsidR="00036C90" w:rsidRPr="00AA72B4" w:rsidRDefault="00036C90" w:rsidP="00AA72B4">
      <w:pPr>
        <w:pStyle w:val="Heading3"/>
      </w:pPr>
      <w:r w:rsidRPr="00AA72B4">
        <w:t>Boundaries</w:t>
      </w:r>
    </w:p>
    <w:p w:rsidR="00036C90" w:rsidRDefault="00517597" w:rsidP="00036C90">
      <w:r>
        <w:t>Cabinet agreed t</w:t>
      </w:r>
      <w:r w:rsidR="00036C90" w:rsidRPr="00060C13">
        <w:t>he Board will be responsible for determining the</w:t>
      </w:r>
      <w:r w:rsidR="00036C90">
        <w:t xml:space="preserve"> boundaries for each committee. The boundaries will be consistent with operational boundaries to enable the </w:t>
      </w:r>
      <w:r w:rsidR="00982E9C">
        <w:t xml:space="preserve">local </w:t>
      </w:r>
      <w:r w:rsidR="00036C90">
        <w:t xml:space="preserve">committees to most </w:t>
      </w:r>
      <w:r w:rsidR="00AA72B4">
        <w:t>effectively represent</w:t>
      </w:r>
      <w:r w:rsidR="00036C90">
        <w:t xml:space="preserve"> the interests and needs of their </w:t>
      </w:r>
      <w:r w:rsidR="00FA4BD2">
        <w:t>local areas</w:t>
      </w:r>
      <w:r w:rsidR="00036C90">
        <w:t xml:space="preserve">. In setting the boundaries the </w:t>
      </w:r>
      <w:r>
        <w:t>B</w:t>
      </w:r>
      <w:r w:rsidR="00036C90">
        <w:t>oard will consider the following principles:</w:t>
      </w:r>
    </w:p>
    <w:p w:rsidR="00036C90" w:rsidRPr="00AA72B4" w:rsidRDefault="00036C90" w:rsidP="00185815">
      <w:pPr>
        <w:pStyle w:val="ListParagraph"/>
        <w:numPr>
          <w:ilvl w:val="0"/>
          <w:numId w:val="37"/>
        </w:numPr>
      </w:pPr>
      <w:r w:rsidRPr="00AA72B4">
        <w:t xml:space="preserve">efficiency and effectiveness of the fire services to operate within the </w:t>
      </w:r>
      <w:r w:rsidR="00FA4BD2">
        <w:t>local areas</w:t>
      </w:r>
      <w:r w:rsidRPr="00AA72B4">
        <w:t>;</w:t>
      </w:r>
    </w:p>
    <w:p w:rsidR="00036C90" w:rsidRPr="00AA72B4" w:rsidRDefault="00FA4BD2" w:rsidP="00185815">
      <w:pPr>
        <w:pStyle w:val="ListParagraph"/>
        <w:numPr>
          <w:ilvl w:val="0"/>
          <w:numId w:val="37"/>
        </w:numPr>
      </w:pPr>
      <w:r>
        <w:t>local</w:t>
      </w:r>
      <w:r w:rsidRPr="00AA72B4">
        <w:t xml:space="preserve"> </w:t>
      </w:r>
      <w:r w:rsidR="00036C90" w:rsidRPr="00AA72B4">
        <w:t>risk profiles; and</w:t>
      </w:r>
    </w:p>
    <w:p w:rsidR="00036C90" w:rsidRPr="00AA72B4" w:rsidRDefault="00036C90" w:rsidP="00185815">
      <w:pPr>
        <w:pStyle w:val="ListParagraph"/>
        <w:numPr>
          <w:ilvl w:val="0"/>
          <w:numId w:val="37"/>
        </w:numPr>
      </w:pPr>
      <w:proofErr w:type="gramStart"/>
      <w:r w:rsidRPr="00AA72B4">
        <w:t>other</w:t>
      </w:r>
      <w:proofErr w:type="gramEnd"/>
      <w:r w:rsidRPr="00AA72B4">
        <w:t xml:space="preserve"> organisations’ boundaries, e.g. emergency services, civil defence, local government, DOC</w:t>
      </w:r>
      <w:r w:rsidR="00B62D8F">
        <w:t>,</w:t>
      </w:r>
      <w:r w:rsidRPr="00AA72B4">
        <w:t xml:space="preserve"> and landowners</w:t>
      </w:r>
      <w:r w:rsidR="00B62D8F">
        <w:t>.</w:t>
      </w:r>
    </w:p>
    <w:p w:rsidR="00036C90" w:rsidRDefault="00036C90" w:rsidP="00036C90">
      <w:r>
        <w:t xml:space="preserve">The boundaries for each committee may need to be reviewed periodically. </w:t>
      </w:r>
      <w:r w:rsidR="00AA72B4">
        <w:t>Regulations</w:t>
      </w:r>
      <w:r>
        <w:t xml:space="preserve"> relating to boundaries </w:t>
      </w:r>
      <w:r w:rsidRPr="00B62D8F">
        <w:rPr>
          <w:b/>
        </w:rPr>
        <w:t>could</w:t>
      </w:r>
      <w:r>
        <w:t xml:space="preserve"> include:</w:t>
      </w:r>
    </w:p>
    <w:p w:rsidR="00036C90" w:rsidRDefault="00036C90" w:rsidP="00185815">
      <w:pPr>
        <w:pStyle w:val="ListParagraph"/>
        <w:numPr>
          <w:ilvl w:val="0"/>
          <w:numId w:val="37"/>
        </w:numPr>
      </w:pPr>
      <w:proofErr w:type="gramStart"/>
      <w:r>
        <w:t>timeframes</w:t>
      </w:r>
      <w:proofErr w:type="gramEnd"/>
      <w:r>
        <w:t xml:space="preserve"> for reviews of boundaries. These could include minimum and maximum periods of time between reviews; </w:t>
      </w:r>
      <w:r w:rsidR="00AA72B4">
        <w:t>and</w:t>
      </w:r>
    </w:p>
    <w:p w:rsidR="00036C90" w:rsidRDefault="00036C90" w:rsidP="00185815">
      <w:pPr>
        <w:pStyle w:val="ListParagraph"/>
        <w:numPr>
          <w:ilvl w:val="0"/>
          <w:numId w:val="37"/>
        </w:numPr>
      </w:pPr>
      <w:proofErr w:type="gramStart"/>
      <w:r>
        <w:t>who</w:t>
      </w:r>
      <w:proofErr w:type="gramEnd"/>
      <w:r>
        <w:t xml:space="preserve"> may initiate a review of committee boundaries. This could be restricted to the Board, or could be requested by committees.</w:t>
      </w:r>
    </w:p>
    <w:p w:rsidR="00E95066" w:rsidRDefault="00E95066" w:rsidP="00E95066">
      <w:pPr>
        <w:pStyle w:val="ListParagraph"/>
        <w:ind w:left="360"/>
      </w:pPr>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AA72B4" w:rsidTr="00E95066">
        <w:tc>
          <w:tcPr>
            <w:tcW w:w="1179" w:type="dxa"/>
            <w:vAlign w:val="center"/>
          </w:tcPr>
          <w:p w:rsidR="00AA72B4" w:rsidRPr="00802EE9" w:rsidRDefault="00AA72B4" w:rsidP="005A24C9">
            <w:pPr>
              <w:keepNext/>
              <w:jc w:val="center"/>
              <w:rPr>
                <w:sz w:val="40"/>
                <w:szCs w:val="40"/>
              </w:rPr>
            </w:pPr>
            <w:r>
              <w:rPr>
                <w:noProof/>
                <w:sz w:val="40"/>
                <w:szCs w:val="40"/>
                <w:lang w:eastAsia="en-NZ"/>
              </w:rPr>
              <w:drawing>
                <wp:inline distT="0" distB="0" distL="0" distR="0" wp14:anchorId="61AA7DCA" wp14:editId="64A890FD">
                  <wp:extent cx="612000" cy="612000"/>
                  <wp:effectExtent l="0" t="0" r="0" b="0"/>
                  <wp:docPr id="41" name="Picture 41" descr="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AA72B4" w:rsidRDefault="00AA72B4" w:rsidP="005A24C9"/>
          <w:p w:rsidR="004B07A6" w:rsidRDefault="004B07A6" w:rsidP="004B07A6">
            <w:pPr>
              <w:pStyle w:val="ListParagraph"/>
              <w:keepNext/>
              <w:numPr>
                <w:ilvl w:val="0"/>
                <w:numId w:val="28"/>
              </w:numPr>
              <w:spacing w:before="0" w:after="0"/>
              <w:ind w:left="714" w:hanging="357"/>
              <w:rPr>
                <w:b/>
              </w:rPr>
            </w:pPr>
            <w:r>
              <w:rPr>
                <w:b/>
              </w:rPr>
              <w:t>Do you think there should be regulations relating to boundaries?</w:t>
            </w:r>
          </w:p>
          <w:p w:rsidR="00982E9C" w:rsidRPr="004B07A6" w:rsidRDefault="00AA72B4" w:rsidP="004B07A6">
            <w:pPr>
              <w:pStyle w:val="ListParagraph"/>
              <w:keepNext/>
              <w:numPr>
                <w:ilvl w:val="0"/>
                <w:numId w:val="28"/>
              </w:numPr>
              <w:spacing w:before="0" w:after="0"/>
              <w:ind w:left="714" w:hanging="357"/>
              <w:rPr>
                <w:b/>
              </w:rPr>
            </w:pPr>
            <w:r w:rsidRPr="004B07A6">
              <w:rPr>
                <w:b/>
              </w:rPr>
              <w:t>Should there be a minimum and maximum time between reviews of boundaries?</w:t>
            </w:r>
            <w:r w:rsidR="004B07A6">
              <w:rPr>
                <w:b/>
              </w:rPr>
              <w:t xml:space="preserve"> </w:t>
            </w:r>
            <w:r w:rsidRPr="004B07A6">
              <w:rPr>
                <w:b/>
              </w:rPr>
              <w:t>What do you think would be a good timeframe for this?</w:t>
            </w:r>
          </w:p>
          <w:p w:rsidR="004B07A6" w:rsidRDefault="004B07A6" w:rsidP="004B07A6">
            <w:pPr>
              <w:pStyle w:val="ListParagraph"/>
              <w:keepNext/>
              <w:numPr>
                <w:ilvl w:val="0"/>
                <w:numId w:val="28"/>
              </w:numPr>
              <w:spacing w:before="0" w:after="0"/>
              <w:ind w:left="714" w:hanging="357"/>
              <w:rPr>
                <w:b/>
              </w:rPr>
            </w:pPr>
            <w:r>
              <w:rPr>
                <w:b/>
              </w:rPr>
              <w:t>Who do you think should initiate a review of committee boundaries, if anyone?</w:t>
            </w:r>
          </w:p>
          <w:p w:rsidR="00982E9C" w:rsidRPr="00587974" w:rsidRDefault="00982E9C" w:rsidP="004B07A6">
            <w:pPr>
              <w:pStyle w:val="ListParagraph"/>
              <w:keepNext/>
              <w:numPr>
                <w:ilvl w:val="0"/>
                <w:numId w:val="28"/>
              </w:numPr>
              <w:spacing w:before="0" w:after="0"/>
              <w:ind w:left="714" w:hanging="357"/>
              <w:rPr>
                <w:b/>
              </w:rPr>
            </w:pPr>
            <w:r w:rsidRPr="00587974">
              <w:rPr>
                <w:b/>
              </w:rPr>
              <w:t xml:space="preserve">Are there other matters relating to boundaries that need to be regulated? </w:t>
            </w:r>
          </w:p>
          <w:p w:rsidR="00AA72B4" w:rsidRDefault="00AA72B4" w:rsidP="005A24C9">
            <w:pPr>
              <w:keepNext/>
            </w:pPr>
          </w:p>
        </w:tc>
      </w:tr>
    </w:tbl>
    <w:p w:rsidR="00E95066" w:rsidRDefault="00E95066" w:rsidP="00E95066">
      <w:pPr>
        <w:pStyle w:val="Heading2"/>
      </w:pPr>
      <w:bookmarkStart w:id="43" w:name="_Toc454289580"/>
      <w:r>
        <w:t>Preferred option</w:t>
      </w:r>
      <w:bookmarkEnd w:id="43"/>
    </w:p>
    <w:p w:rsidR="00E95066" w:rsidRDefault="00022B81" w:rsidP="00E95066">
      <w:r>
        <w:t xml:space="preserve">We have </w:t>
      </w:r>
      <w:r w:rsidR="00E95066">
        <w:t>no preferred option</w:t>
      </w:r>
      <w:r>
        <w:t>s</w:t>
      </w:r>
      <w:r w:rsidR="00E95066">
        <w:t xml:space="preserve"> at this time. </w:t>
      </w:r>
      <w:r w:rsidR="0049701C">
        <w:t>W</w:t>
      </w:r>
      <w:r w:rsidR="00E95066">
        <w:t>e seek your views on your preferred option</w:t>
      </w:r>
      <w:r>
        <w:t>s</w:t>
      </w:r>
      <w:r w:rsidR="00E95066">
        <w:t>.</w:t>
      </w:r>
    </w:p>
    <w:p w:rsidR="00BD0203" w:rsidRDefault="00BD0203" w:rsidP="000C1C42"/>
    <w:p w:rsidR="00890D4E" w:rsidRDefault="00890D4E">
      <w:pPr>
        <w:keepLines w:val="0"/>
        <w:rPr>
          <w:rFonts w:cs="Arial"/>
          <w:b/>
          <w:bCs/>
          <w:color w:val="1F546B" w:themeColor="text2"/>
          <w:kern w:val="32"/>
          <w:sz w:val="52"/>
          <w:szCs w:val="32"/>
        </w:rPr>
      </w:pPr>
      <w:bookmarkStart w:id="44" w:name="_Toc451348151"/>
      <w:r>
        <w:rPr>
          <w:rFonts w:cs="Arial"/>
          <w:b/>
          <w:bCs/>
          <w:color w:val="1F546B" w:themeColor="text2"/>
          <w:kern w:val="32"/>
          <w:sz w:val="52"/>
          <w:szCs w:val="32"/>
        </w:rPr>
        <w:br w:type="page"/>
      </w:r>
    </w:p>
    <w:p w:rsidR="00E62C4C" w:rsidRPr="00231D58" w:rsidRDefault="00E62C4C" w:rsidP="00E62C4C">
      <w:pPr>
        <w:pStyle w:val="Heading1"/>
      </w:pPr>
      <w:bookmarkStart w:id="45" w:name="_Toc454289581"/>
      <w:r w:rsidRPr="00231D58">
        <w:lastRenderedPageBreak/>
        <w:t xml:space="preserve">Proposed regulations for fire </w:t>
      </w:r>
      <w:r>
        <w:t xml:space="preserve">plans (covering use of </w:t>
      </w:r>
      <w:r w:rsidRPr="00231D58">
        <w:t>measures</w:t>
      </w:r>
      <w:r w:rsidR="003B624C">
        <w:t xml:space="preserve"> for fire control</w:t>
      </w:r>
      <w:r>
        <w:t>)</w:t>
      </w:r>
      <w:bookmarkEnd w:id="45"/>
    </w:p>
    <w:p w:rsidR="00E62C4C" w:rsidRPr="00505156" w:rsidRDefault="00E62C4C" w:rsidP="00E62C4C">
      <w:pPr>
        <w:pStyle w:val="Heading2"/>
      </w:pPr>
      <w:bookmarkStart w:id="46" w:name="_Toc454289582"/>
      <w:r>
        <w:t>Status quo</w:t>
      </w:r>
      <w:bookmarkEnd w:id="46"/>
      <w:r>
        <w:t xml:space="preserve"> </w:t>
      </w:r>
    </w:p>
    <w:p w:rsidR="00F1504B" w:rsidRDefault="00F1504B" w:rsidP="00F1504B">
      <w:r>
        <w:t xml:space="preserve">Currently, each Rural Fire Authority is required to issue a fire plan. A fire plan is a statement defining policy, chain of command, and procedure, in relation to fire control by a Rural Fire Authority. </w:t>
      </w:r>
    </w:p>
    <w:p w:rsidR="00F1504B" w:rsidRDefault="00F1504B" w:rsidP="00F1504B">
      <w:r>
        <w:t xml:space="preserve">Regulations prescribe the process for preparing and adopting a fire plan, along with what a fire plan must cover.  A fire plan must include policies and procedures for reduction (i.e. to reduce the likelihood and consequence of fires), readiness (i.e. for a firefighting event), response (i.e. for responding to a fire), and recovery (i.e. for activities a Rural Fire Authority undertakes following a fire event).    </w:t>
      </w:r>
    </w:p>
    <w:p w:rsidR="00E62C4C" w:rsidRDefault="00F1504B" w:rsidP="00F1504B">
      <w:r>
        <w:t xml:space="preserve">A fire plan guides the Rural Fire Authority’s use of fire control measures; this is important, as fire control measures can affect land management operations. </w:t>
      </w:r>
      <w:r w:rsidR="00E62C4C">
        <w:t xml:space="preserve">“Fire control measures” </w:t>
      </w:r>
      <w:r w:rsidR="009118D4">
        <w:t>apply</w:t>
      </w:r>
      <w:r w:rsidR="00E62C4C">
        <w:t xml:space="preserve"> to forest, rural and other areas of vegetation</w:t>
      </w:r>
      <w:r w:rsidR="002648F1">
        <w:t xml:space="preserve">. </w:t>
      </w:r>
      <w:r w:rsidR="00E62C4C">
        <w:t>They are measures that assist in the prevention, detection, control, restriction, suppression, and extinction of fire</w:t>
      </w:r>
      <w:r w:rsidR="009118D4">
        <w:t>,</w:t>
      </w:r>
      <w:r w:rsidR="00E62C4C">
        <w:t xml:space="preserve"> and</w:t>
      </w:r>
      <w:r w:rsidR="009118D4">
        <w:t xml:space="preserve"> include measures</w:t>
      </w:r>
      <w:r w:rsidR="00E62C4C">
        <w:t xml:space="preserve"> to safeguard life and property from damage by fire</w:t>
      </w:r>
      <w:r w:rsidR="002648F1">
        <w:t xml:space="preserve">. </w:t>
      </w:r>
      <w:r w:rsidR="00E62C4C">
        <w:t>Fire control measures can be temporary, or continue indefinitely</w:t>
      </w:r>
      <w:r w:rsidR="002648F1">
        <w:t>. Th</w:t>
      </w:r>
      <w:r w:rsidR="00E62C4C">
        <w:t>ey can apply widely, or be limited to an area or property.</w:t>
      </w:r>
    </w:p>
    <w:p w:rsidR="00946CED" w:rsidRDefault="00946CED" w:rsidP="00946CED">
      <w:r>
        <w:t xml:space="preserve">The form of fire control measures is wide-ranging, with current regulations requiring notification of specific types of fire control measures that are issued.  More broadly, fire control measures can include: </w:t>
      </w:r>
    </w:p>
    <w:p w:rsidR="00E62C4C" w:rsidRDefault="00E62C4C" w:rsidP="00185815">
      <w:pPr>
        <w:pStyle w:val="ListParagraph"/>
        <w:numPr>
          <w:ilvl w:val="0"/>
          <w:numId w:val="37"/>
        </w:numPr>
      </w:pPr>
      <w:r>
        <w:t xml:space="preserve">the assessment of fire hazard; </w:t>
      </w:r>
    </w:p>
    <w:p w:rsidR="00E62C4C" w:rsidRDefault="00E62C4C" w:rsidP="00185815">
      <w:pPr>
        <w:pStyle w:val="ListParagraph"/>
        <w:numPr>
          <w:ilvl w:val="0"/>
          <w:numId w:val="37"/>
        </w:numPr>
      </w:pPr>
      <w:r>
        <w:t xml:space="preserve">the provision of fire danger information; </w:t>
      </w:r>
    </w:p>
    <w:p w:rsidR="00E62C4C" w:rsidRDefault="00E62C4C" w:rsidP="00185815">
      <w:pPr>
        <w:pStyle w:val="ListParagraph"/>
        <w:numPr>
          <w:ilvl w:val="0"/>
          <w:numId w:val="37"/>
        </w:numPr>
      </w:pPr>
      <w:r>
        <w:t xml:space="preserve">a policy/procedure (e.g. on reduction, readiness, response, recovery – the 4Rs); </w:t>
      </w:r>
    </w:p>
    <w:p w:rsidR="00E62C4C" w:rsidRDefault="00E62C4C" w:rsidP="00185815">
      <w:pPr>
        <w:pStyle w:val="ListParagraph"/>
        <w:numPr>
          <w:ilvl w:val="0"/>
          <w:numId w:val="37"/>
        </w:numPr>
      </w:pPr>
      <w:r>
        <w:t xml:space="preserve">a declaration on fire season status; </w:t>
      </w:r>
    </w:p>
    <w:p w:rsidR="00E62C4C" w:rsidRDefault="00E62C4C" w:rsidP="00185815">
      <w:pPr>
        <w:pStyle w:val="ListParagraph"/>
        <w:numPr>
          <w:ilvl w:val="0"/>
          <w:numId w:val="37"/>
        </w:numPr>
      </w:pPr>
      <w:r>
        <w:t xml:space="preserve">management and administration of the fire permitting system; </w:t>
      </w:r>
    </w:p>
    <w:p w:rsidR="00E62C4C" w:rsidRDefault="00E62C4C" w:rsidP="00185815">
      <w:pPr>
        <w:pStyle w:val="ListParagraph"/>
        <w:numPr>
          <w:ilvl w:val="0"/>
          <w:numId w:val="37"/>
        </w:numPr>
      </w:pPr>
      <w:r>
        <w:t xml:space="preserve">a warning; or </w:t>
      </w:r>
    </w:p>
    <w:p w:rsidR="00E62C4C" w:rsidRDefault="00E62C4C" w:rsidP="00185815">
      <w:pPr>
        <w:pStyle w:val="ListParagraph"/>
        <w:numPr>
          <w:ilvl w:val="0"/>
          <w:numId w:val="37"/>
        </w:numPr>
      </w:pPr>
      <w:proofErr w:type="gramStart"/>
      <w:r>
        <w:t>an</w:t>
      </w:r>
      <w:proofErr w:type="gramEnd"/>
      <w:r>
        <w:t xml:space="preserve"> order prohibiting activities during periods of extreme fire hazard where life and property may be endangered (though this measure has not been used recently).</w:t>
      </w:r>
    </w:p>
    <w:p w:rsidR="00E62C4C" w:rsidRDefault="00E62C4C" w:rsidP="00E62C4C">
      <w:pPr>
        <w:pStyle w:val="Heading2"/>
      </w:pPr>
      <w:bookmarkStart w:id="47" w:name="_Toc454289583"/>
      <w:r>
        <w:t>What’s the problem?</w:t>
      </w:r>
      <w:bookmarkEnd w:id="47"/>
    </w:p>
    <w:p w:rsidR="00E62C4C" w:rsidRDefault="00D40E04" w:rsidP="00E62C4C">
      <w:r>
        <w:t>N</w:t>
      </w:r>
      <w:r w:rsidR="00E62C4C">
        <w:t xml:space="preserve">either the legislation nor regulations </w:t>
      </w:r>
      <w:r w:rsidR="00946CED">
        <w:t xml:space="preserve">currently </w:t>
      </w:r>
      <w:r w:rsidR="00E62C4C">
        <w:t>require Rural Fire Authorities to consult on the fire plan, or on the use of fire control measures.</w:t>
      </w:r>
    </w:p>
    <w:p w:rsidR="00D40E04" w:rsidRDefault="00E62C4C" w:rsidP="00E62C4C">
      <w:r>
        <w:lastRenderedPageBreak/>
        <w:t>However, good practice means that Rural Fire Authorities regularly engage and collaborate with affected land and forest stakeholders in establishing fire control measures</w:t>
      </w:r>
      <w:r w:rsidR="002648F1">
        <w:t xml:space="preserve">. </w:t>
      </w:r>
      <w:r>
        <w:t>Rural Fire Authorities involve stakeholders during the development of the fire plan</w:t>
      </w:r>
      <w:r w:rsidR="002648F1">
        <w:t xml:space="preserve">. </w:t>
      </w:r>
      <w:r>
        <w:t>Given the close alignment between fire and land management practices, it is highly likely that this local engagement would continue in future</w:t>
      </w:r>
      <w:r w:rsidR="002648F1">
        <w:t xml:space="preserve">. </w:t>
      </w:r>
    </w:p>
    <w:p w:rsidR="00E62C4C" w:rsidRDefault="00E62C4C" w:rsidP="00E62C4C">
      <w:r>
        <w:t xml:space="preserve">However, the inability to rely on consultation requirements in legislation or regulations could become a problem if </w:t>
      </w:r>
      <w:r w:rsidR="00946CED">
        <w:t xml:space="preserve">current engagement practices </w:t>
      </w:r>
      <w:r>
        <w:t>broke down</w:t>
      </w:r>
      <w:r w:rsidR="00FA66C2">
        <w:t>.</w:t>
      </w:r>
    </w:p>
    <w:p w:rsidR="00E62C4C" w:rsidRDefault="00E62C4C" w:rsidP="00E62C4C">
      <w:pPr>
        <w:pStyle w:val="Heading2"/>
      </w:pPr>
      <w:bookmarkStart w:id="48" w:name="_Toc454289584"/>
      <w:r>
        <w:t>What the FENZ Bill proposes</w:t>
      </w:r>
      <w:bookmarkEnd w:id="48"/>
    </w:p>
    <w:p w:rsidR="00E62C4C" w:rsidRDefault="00E62C4C" w:rsidP="00E62C4C">
      <w:r>
        <w:t>The FENZ Bill proposes:</w:t>
      </w:r>
    </w:p>
    <w:p w:rsidR="00E62C4C" w:rsidRDefault="002648F1" w:rsidP="00185815">
      <w:pPr>
        <w:pStyle w:val="ListParagraph"/>
        <w:numPr>
          <w:ilvl w:val="0"/>
          <w:numId w:val="37"/>
        </w:numPr>
      </w:pPr>
      <w:r>
        <w:t xml:space="preserve">what </w:t>
      </w:r>
      <w:r w:rsidR="00E62C4C">
        <w:t>FENZ’s main functions</w:t>
      </w:r>
      <w:r>
        <w:t xml:space="preserve"> are</w:t>
      </w:r>
      <w:r w:rsidR="00E62C4C">
        <w:t xml:space="preserve">, </w:t>
      </w:r>
      <w:r>
        <w:t>including</w:t>
      </w:r>
      <w:r w:rsidR="00E62C4C">
        <w:t xml:space="preserve"> promoting fire safety, </w:t>
      </w:r>
      <w:r>
        <w:t xml:space="preserve">and </w:t>
      </w:r>
      <w:r w:rsidR="00E62C4C">
        <w:t>providing fire prevention, response and suppression functions;</w:t>
      </w:r>
    </w:p>
    <w:p w:rsidR="00F30E5B" w:rsidRDefault="002648F1" w:rsidP="00185815">
      <w:pPr>
        <w:pStyle w:val="ListParagraph"/>
        <w:numPr>
          <w:ilvl w:val="0"/>
          <w:numId w:val="37"/>
        </w:numPr>
      </w:pPr>
      <w:r>
        <w:t>that</w:t>
      </w:r>
      <w:r w:rsidR="00E62C4C">
        <w:t xml:space="preserve"> FENZ </w:t>
      </w:r>
      <w:r>
        <w:t xml:space="preserve">is required </w:t>
      </w:r>
      <w:r w:rsidR="00E62C4C">
        <w:t xml:space="preserve">to undertake </w:t>
      </w:r>
      <w:r w:rsidR="00571513">
        <w:t xml:space="preserve">local </w:t>
      </w:r>
      <w:r w:rsidR="00E62C4C">
        <w:t>planning</w:t>
      </w:r>
      <w:r>
        <w:rPr>
          <w:rStyle w:val="FootnoteReference"/>
        </w:rPr>
        <w:footnoteReference w:id="6"/>
      </w:r>
      <w:r w:rsidR="00E62C4C">
        <w:t>, which must take into account the advice from the relevant local committee</w:t>
      </w:r>
      <w:r>
        <w:rPr>
          <w:rStyle w:val="FootnoteReference"/>
        </w:rPr>
        <w:footnoteReference w:id="7"/>
      </w:r>
      <w:r w:rsidR="00E62C4C">
        <w:t xml:space="preserve">; </w:t>
      </w:r>
    </w:p>
    <w:p w:rsidR="002648F1" w:rsidRDefault="00F30E5B" w:rsidP="00185815">
      <w:pPr>
        <w:pStyle w:val="ListParagraph"/>
        <w:numPr>
          <w:ilvl w:val="0"/>
          <w:numId w:val="37"/>
        </w:numPr>
      </w:pPr>
      <w:r>
        <w:t xml:space="preserve">that </w:t>
      </w:r>
      <w:r w:rsidR="00753AFA">
        <w:t>the Board formulates operating principles, designed to assist FENZ in carrying out effective consultation with relevant stakeholders and organisations</w:t>
      </w:r>
      <w:r>
        <w:t>; and</w:t>
      </w:r>
      <w:r w:rsidR="00E62C4C">
        <w:t xml:space="preserve"> </w:t>
      </w:r>
    </w:p>
    <w:p w:rsidR="00E62C4C" w:rsidRDefault="002648F1" w:rsidP="00185815">
      <w:pPr>
        <w:pStyle w:val="ListParagraph"/>
        <w:numPr>
          <w:ilvl w:val="0"/>
          <w:numId w:val="37"/>
        </w:numPr>
      </w:pPr>
      <w:proofErr w:type="gramStart"/>
      <w:r>
        <w:t>that</w:t>
      </w:r>
      <w:proofErr w:type="gramEnd"/>
      <w:r w:rsidR="00E62C4C">
        <w:t xml:space="preserve"> various measures</w:t>
      </w:r>
      <w:r>
        <w:t xml:space="preserve"> </w:t>
      </w:r>
      <w:r w:rsidR="00210E5F">
        <w:t xml:space="preserve">for fire control </w:t>
      </w:r>
      <w:r>
        <w:t>are provided for</w:t>
      </w:r>
      <w:r w:rsidR="00E62C4C">
        <w:t xml:space="preserve">, </w:t>
      </w:r>
      <w:r w:rsidR="0085690A">
        <w:t>pared back from</w:t>
      </w:r>
      <w:r w:rsidR="00E62C4C">
        <w:t xml:space="preserve"> the description under the “status quo” (e.g. this includes fire permitting and the declaration of fire seasons)</w:t>
      </w:r>
      <w:r w:rsidR="003B624C">
        <w:t xml:space="preserve">, but </w:t>
      </w:r>
      <w:r w:rsidR="00753AFA">
        <w:t>no longer</w:t>
      </w:r>
      <w:r w:rsidR="003B624C">
        <w:t xml:space="preserve"> </w:t>
      </w:r>
      <w:r w:rsidR="00753AFA">
        <w:t>limiting these measures</w:t>
      </w:r>
      <w:r w:rsidR="003B624C">
        <w:t xml:space="preserve"> to </w:t>
      </w:r>
      <w:r w:rsidR="00210E5F">
        <w:t>rural areas</w:t>
      </w:r>
      <w:r w:rsidR="00E62C4C">
        <w:t>.</w:t>
      </w:r>
    </w:p>
    <w:p w:rsidR="00564648" w:rsidRPr="00564648" w:rsidRDefault="00564648" w:rsidP="00564648">
      <w:pPr>
        <w:keepNext/>
        <w:spacing w:before="360" w:after="120"/>
        <w:contextualSpacing/>
        <w:outlineLvl w:val="1"/>
        <w:rPr>
          <w:rFonts w:cs="Arial"/>
          <w:b/>
          <w:bCs/>
          <w:iCs/>
          <w:color w:val="1F546B"/>
          <w:sz w:val="36"/>
          <w:szCs w:val="28"/>
        </w:rPr>
      </w:pPr>
      <w:r w:rsidRPr="00564648">
        <w:rPr>
          <w:rFonts w:cs="Arial"/>
          <w:b/>
          <w:bCs/>
          <w:iCs/>
          <w:color w:val="1F546B"/>
          <w:sz w:val="36"/>
          <w:szCs w:val="28"/>
        </w:rPr>
        <w:t xml:space="preserve">Options </w:t>
      </w:r>
    </w:p>
    <w:p w:rsidR="00564648" w:rsidRPr="00564648" w:rsidRDefault="00564648" w:rsidP="00564648">
      <w:pPr>
        <w:keepNext/>
        <w:spacing w:before="360" w:after="120"/>
        <w:contextualSpacing/>
        <w:outlineLvl w:val="2"/>
        <w:rPr>
          <w:rFonts w:cs="Arial"/>
          <w:b/>
          <w:bCs/>
          <w:color w:val="1F546B"/>
          <w:sz w:val="28"/>
          <w:szCs w:val="26"/>
        </w:rPr>
      </w:pPr>
      <w:r w:rsidRPr="00564648">
        <w:rPr>
          <w:rFonts w:cs="Arial"/>
          <w:b/>
          <w:bCs/>
          <w:color w:val="1F546B"/>
          <w:sz w:val="28"/>
          <w:szCs w:val="26"/>
        </w:rPr>
        <w:t xml:space="preserve">A: Options to ensure that the fire plan content adequately covers use of fire control measures </w:t>
      </w:r>
    </w:p>
    <w:p w:rsidR="00564648" w:rsidRPr="00564648" w:rsidRDefault="00564648" w:rsidP="00564648">
      <w:pPr>
        <w:numPr>
          <w:ilvl w:val="0"/>
          <w:numId w:val="37"/>
        </w:numPr>
        <w:spacing w:before="80" w:after="80"/>
      </w:pPr>
      <w:r w:rsidRPr="00564648">
        <w:t xml:space="preserve">Option 1 -“no regulation beyond the details in the FENZ Bill”  </w:t>
      </w:r>
    </w:p>
    <w:p w:rsidR="00564648" w:rsidRPr="00564648" w:rsidRDefault="00564648" w:rsidP="00564648">
      <w:pPr>
        <w:numPr>
          <w:ilvl w:val="1"/>
          <w:numId w:val="37"/>
        </w:numPr>
        <w:spacing w:before="80" w:after="80"/>
      </w:pPr>
      <w:proofErr w:type="gramStart"/>
      <w:r w:rsidRPr="00564648">
        <w:t>regulations</w:t>
      </w:r>
      <w:proofErr w:type="gramEnd"/>
      <w:r w:rsidRPr="00564648">
        <w:t xml:space="preserve"> would not provide any additional guidance on matters the fire plan must cover; the content of the fire plan would be guided by the FENZ Bill’s broad definition of “fire plan”</w:t>
      </w:r>
      <w:r w:rsidRPr="00564648">
        <w:rPr>
          <w:vertAlign w:val="superscript"/>
        </w:rPr>
        <w:footnoteReference w:id="8"/>
      </w:r>
      <w:r w:rsidRPr="00564648">
        <w:t xml:space="preserve">, and FENZ’s powers and functions in the FENZ Bill. This option would likely meet the “improves flexibility” objective, due to the low level of prescription in how and to what degree fire plans cover the use of fire control measures.  For similar reasons (i.e. a low level of prescription meaning fire plans in each local area could differ reasonably significantly in what they cover), this option would be unlikely to meet the “improves consistency” objective.         </w:t>
      </w:r>
    </w:p>
    <w:p w:rsidR="00564648" w:rsidRPr="00564648" w:rsidRDefault="00564648" w:rsidP="00564648">
      <w:pPr>
        <w:numPr>
          <w:ilvl w:val="0"/>
          <w:numId w:val="37"/>
        </w:numPr>
        <w:spacing w:before="80" w:after="80"/>
      </w:pPr>
      <w:r w:rsidRPr="00564648">
        <w:t>Option 2 - “regulation of main (required) fire plan content, but not in detail”</w:t>
      </w:r>
    </w:p>
    <w:p w:rsidR="00564648" w:rsidRPr="00564648" w:rsidRDefault="00564648" w:rsidP="00564648">
      <w:pPr>
        <w:numPr>
          <w:ilvl w:val="1"/>
          <w:numId w:val="37"/>
        </w:numPr>
        <w:spacing w:before="80" w:after="80"/>
      </w:pPr>
      <w:proofErr w:type="gramStart"/>
      <w:r w:rsidRPr="00564648">
        <w:lastRenderedPageBreak/>
        <w:t>regulations</w:t>
      </w:r>
      <w:proofErr w:type="gramEnd"/>
      <w:r w:rsidRPr="00564648">
        <w:t xml:space="preserve"> would set the main matters a fire plan must cover. For example, the main matters could include reference to integrated emergency management (which would include the current “4Rs” approach), and the use of measures for fire control – however, the regulations would neither prescribe these main matters in detail, nor other matters that the fire plan could cover. This option would likely meet the “improves consistency” objective and the “contributes to regional resilience” objective, due to the level of prescription providing greater certainty over coverage.    </w:t>
      </w:r>
    </w:p>
    <w:p w:rsidR="00564648" w:rsidRPr="00564648" w:rsidRDefault="00564648" w:rsidP="00564648">
      <w:pPr>
        <w:numPr>
          <w:ilvl w:val="0"/>
          <w:numId w:val="37"/>
        </w:numPr>
        <w:spacing w:before="80" w:after="80"/>
      </w:pPr>
      <w:r w:rsidRPr="00564648">
        <w:t xml:space="preserve">Option 3 - “regulation of main (required) and additional (discretionary) fire plan content, with greater detail”  </w:t>
      </w:r>
    </w:p>
    <w:p w:rsidR="00564648" w:rsidRPr="00564648" w:rsidRDefault="00564648" w:rsidP="00564648">
      <w:pPr>
        <w:numPr>
          <w:ilvl w:val="1"/>
          <w:numId w:val="37"/>
        </w:numPr>
        <w:spacing w:before="80" w:after="80"/>
      </w:pPr>
      <w:proofErr w:type="gramStart"/>
      <w:r w:rsidRPr="00564648">
        <w:t>similar</w:t>
      </w:r>
      <w:proofErr w:type="gramEnd"/>
      <w:r w:rsidRPr="00564648">
        <w:t xml:space="preserve"> to Option 2 (i.e. the regulations would set the main matters a fire plan is required to cover), but the regulations would also prescribe other matters that the fire plan could cover (e.g. discretionary matters that might be relevant depending on the area and/or other factors). This option would likely meet the “improves consistency” objective, but would be unlikely to meet the “improves flexibility” objective (i.e. it has the opposite effect, when compared to option 1).</w:t>
      </w:r>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564648" w:rsidRPr="00564648" w:rsidTr="00371AB7">
        <w:trPr>
          <w:trHeight w:val="1271"/>
        </w:trPr>
        <w:tc>
          <w:tcPr>
            <w:tcW w:w="1179" w:type="dxa"/>
            <w:vAlign w:val="center"/>
          </w:tcPr>
          <w:p w:rsidR="00564648" w:rsidRPr="00564648" w:rsidRDefault="00564648" w:rsidP="00564648">
            <w:pPr>
              <w:rPr>
                <w:rFonts w:eastAsia="Times New Roman"/>
              </w:rPr>
            </w:pPr>
            <w:r w:rsidRPr="00564648">
              <w:rPr>
                <w:rFonts w:eastAsia="Times New Roman"/>
                <w:noProof/>
                <w:lang w:eastAsia="en-NZ"/>
              </w:rPr>
              <w:drawing>
                <wp:inline distT="0" distB="0" distL="0" distR="0" wp14:anchorId="66706B94" wp14:editId="01DBEF60">
                  <wp:extent cx="612000" cy="612000"/>
                  <wp:effectExtent l="0" t="0" r="0" b="0"/>
                  <wp:docPr id="2" name="Picture 2" descr="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564648" w:rsidRPr="00564648" w:rsidRDefault="00564648" w:rsidP="00564648">
            <w:pPr>
              <w:keepNext/>
              <w:ind w:left="720"/>
              <w:rPr>
                <w:rFonts w:eastAsia="Times New Roman"/>
                <w:b/>
              </w:rPr>
            </w:pPr>
          </w:p>
          <w:p w:rsidR="00564648" w:rsidRPr="00564648" w:rsidRDefault="00564648" w:rsidP="00564648">
            <w:pPr>
              <w:keepNext/>
              <w:numPr>
                <w:ilvl w:val="0"/>
                <w:numId w:val="28"/>
              </w:numPr>
              <w:ind w:left="714" w:hanging="357"/>
              <w:rPr>
                <w:rFonts w:eastAsia="Times New Roman"/>
                <w:b/>
              </w:rPr>
            </w:pPr>
            <w:r w:rsidRPr="00564648">
              <w:rPr>
                <w:rFonts w:eastAsia="Times New Roman"/>
                <w:b/>
              </w:rPr>
              <w:t>Which of three options do you prefer?</w:t>
            </w:r>
          </w:p>
          <w:p w:rsidR="00564648" w:rsidRPr="00564648" w:rsidRDefault="00564648" w:rsidP="00564648">
            <w:pPr>
              <w:keepNext/>
              <w:numPr>
                <w:ilvl w:val="0"/>
                <w:numId w:val="28"/>
              </w:numPr>
              <w:ind w:left="714" w:hanging="357"/>
              <w:rPr>
                <w:rFonts w:eastAsia="Times New Roman"/>
                <w:b/>
              </w:rPr>
            </w:pPr>
            <w:r w:rsidRPr="00564648">
              <w:rPr>
                <w:rFonts w:eastAsia="Times New Roman"/>
                <w:b/>
              </w:rPr>
              <w:t xml:space="preserve">Do you think that regulating the main content of the fire plan (Option 2) would provide sufficient guidance to stakeholders on the use of fire control measures? </w:t>
            </w:r>
          </w:p>
          <w:p w:rsidR="00564648" w:rsidRPr="00564648" w:rsidRDefault="00564648" w:rsidP="00564648">
            <w:pPr>
              <w:keepNext/>
              <w:numPr>
                <w:ilvl w:val="0"/>
                <w:numId w:val="28"/>
              </w:numPr>
              <w:ind w:left="714" w:hanging="357"/>
              <w:rPr>
                <w:rFonts w:eastAsia="Times New Roman"/>
                <w:b/>
              </w:rPr>
            </w:pPr>
            <w:r w:rsidRPr="00564648">
              <w:rPr>
                <w:rFonts w:eastAsia="Times New Roman"/>
                <w:b/>
              </w:rPr>
              <w:t xml:space="preserve">What should the main content of the fire plan contain, </w:t>
            </w:r>
            <w:proofErr w:type="spellStart"/>
            <w:r w:rsidRPr="00564648">
              <w:rPr>
                <w:rFonts w:eastAsia="Times New Roman"/>
                <w:b/>
              </w:rPr>
              <w:t>i.e</w:t>
            </w:r>
            <w:proofErr w:type="spellEnd"/>
            <w:r w:rsidRPr="00564648">
              <w:rPr>
                <w:rFonts w:eastAsia="Times New Roman"/>
                <w:b/>
              </w:rPr>
              <w:t xml:space="preserve"> what core details would you expect each fire plan to cover? </w:t>
            </w:r>
          </w:p>
        </w:tc>
      </w:tr>
    </w:tbl>
    <w:p w:rsidR="00371AB7" w:rsidRDefault="00371AB7" w:rsidP="00564648">
      <w:pPr>
        <w:keepNext/>
        <w:spacing w:after="120"/>
        <w:contextualSpacing/>
        <w:outlineLvl w:val="2"/>
        <w:rPr>
          <w:rFonts w:cs="Arial"/>
          <w:b/>
          <w:bCs/>
          <w:color w:val="1F546B"/>
          <w:sz w:val="28"/>
          <w:szCs w:val="26"/>
        </w:rPr>
      </w:pPr>
    </w:p>
    <w:p w:rsidR="00564648" w:rsidRPr="00564648" w:rsidRDefault="00564648" w:rsidP="00564648">
      <w:pPr>
        <w:keepNext/>
        <w:spacing w:after="120"/>
        <w:contextualSpacing/>
        <w:outlineLvl w:val="2"/>
        <w:rPr>
          <w:rFonts w:cs="Arial"/>
          <w:b/>
          <w:bCs/>
          <w:color w:val="1F546B"/>
          <w:sz w:val="28"/>
          <w:szCs w:val="26"/>
        </w:rPr>
      </w:pPr>
      <w:r w:rsidRPr="00564648">
        <w:rPr>
          <w:rFonts w:cs="Arial"/>
          <w:b/>
          <w:bCs/>
          <w:color w:val="1F546B"/>
          <w:sz w:val="28"/>
          <w:szCs w:val="26"/>
        </w:rPr>
        <w:t>B: Options to ensure consultation is undertaken on the use of fire control measures (as part of a fire plan)</w:t>
      </w:r>
    </w:p>
    <w:p w:rsidR="00564648" w:rsidRPr="00564648" w:rsidRDefault="00564648" w:rsidP="00564648">
      <w:r w:rsidRPr="00564648">
        <w:t>Three options have been considered for establishing the consultation requirements for fire control measures:</w:t>
      </w:r>
    </w:p>
    <w:p w:rsidR="00564648" w:rsidRPr="00564648" w:rsidRDefault="00564648" w:rsidP="00564648">
      <w:pPr>
        <w:numPr>
          <w:ilvl w:val="0"/>
          <w:numId w:val="36"/>
        </w:numPr>
        <w:spacing w:before="80" w:after="80"/>
      </w:pPr>
      <w:r w:rsidRPr="00564648">
        <w:t>Option 1 - “no regulation of consultation on the fire plan, beyond the consultation requirements contained in the FENZ Bill”</w:t>
      </w:r>
    </w:p>
    <w:p w:rsidR="00564648" w:rsidRPr="00564648" w:rsidRDefault="00564648" w:rsidP="00564648">
      <w:pPr>
        <w:numPr>
          <w:ilvl w:val="1"/>
          <w:numId w:val="36"/>
        </w:numPr>
        <w:spacing w:before="80" w:after="80"/>
      </w:pPr>
      <w:r w:rsidRPr="00564648">
        <w:t>regulations would not require consultation on the fire plan (where the fire plan covers the use of fire control measures), but the current approach of regularly engaging with stakeholders and collaborating with them would be expected to continue in line with provisions in the FENZ Bill, including the specific reference to FENZ carrying out effective consultation with relevant stakeholders and organisations.  This option would likely meet the “improves flexibility” criteria around how and to what degree consultation occurs, due to there being no additional prescription (beyond the FENZ Bill’s requirements).</w:t>
      </w:r>
    </w:p>
    <w:p w:rsidR="00564648" w:rsidRPr="00564648" w:rsidRDefault="00564648" w:rsidP="00564648">
      <w:pPr>
        <w:numPr>
          <w:ilvl w:val="0"/>
          <w:numId w:val="36"/>
        </w:numPr>
        <w:spacing w:before="80" w:after="80"/>
      </w:pPr>
      <w:r w:rsidRPr="00564648">
        <w:t>Option 2: “regulate for targeted consultation on the fire plan”</w:t>
      </w:r>
    </w:p>
    <w:p w:rsidR="00564648" w:rsidRPr="00564648" w:rsidRDefault="00564648" w:rsidP="00564648">
      <w:pPr>
        <w:numPr>
          <w:ilvl w:val="1"/>
          <w:numId w:val="36"/>
        </w:numPr>
        <w:spacing w:before="80" w:after="80"/>
      </w:pPr>
      <w:proofErr w:type="gramStart"/>
      <w:r w:rsidRPr="00564648">
        <w:t>regulations</w:t>
      </w:r>
      <w:proofErr w:type="gramEnd"/>
      <w:r w:rsidRPr="00564648">
        <w:t xml:space="preserve"> would require consultation on the development of the fire plan (where the fire plan covers the use of fire control measures), with consultation targeted to affected stakeholders. Targeted consultation would also be required if amendments to the plan are proposed.  This option would likely meet the “contributes to regional resilience” objective, due to targeted consultation providing a focus on those most affected in a local area.</w:t>
      </w:r>
    </w:p>
    <w:p w:rsidR="00564648" w:rsidRPr="00564648" w:rsidRDefault="00564648" w:rsidP="00564648">
      <w:pPr>
        <w:numPr>
          <w:ilvl w:val="0"/>
          <w:numId w:val="36"/>
        </w:numPr>
        <w:spacing w:before="80" w:after="80"/>
      </w:pPr>
      <w:r w:rsidRPr="00564648">
        <w:lastRenderedPageBreak/>
        <w:t>Option 3: “regulate for public consultation on the fire plan”</w:t>
      </w:r>
    </w:p>
    <w:p w:rsidR="00564648" w:rsidRPr="00564648" w:rsidRDefault="00564648" w:rsidP="00564648">
      <w:pPr>
        <w:numPr>
          <w:ilvl w:val="1"/>
          <w:numId w:val="36"/>
        </w:numPr>
        <w:spacing w:before="80" w:after="80"/>
      </w:pPr>
      <w:proofErr w:type="gramStart"/>
      <w:r w:rsidRPr="00564648">
        <w:t>regulations</w:t>
      </w:r>
      <w:proofErr w:type="gramEnd"/>
      <w:r w:rsidRPr="00564648">
        <w:t xml:space="preserve"> would require public consultation on the same basis as the targeted consultation described in Option 2.  It is arguable that there is some potential for this option to reduce effectiveness, due to the steps and process that might be required for public consultation (and for considering the volume of feedback that might be received). </w:t>
      </w:r>
    </w:p>
    <w:tbl>
      <w:tblPr>
        <w:tblStyle w:val="Style1"/>
        <w:tblW w:w="0" w:type="auto"/>
        <w:tblLook w:val="04A0" w:firstRow="1" w:lastRow="0" w:firstColumn="1" w:lastColumn="0" w:noHBand="0" w:noVBand="1"/>
        <w:tblDescription w:val="Table that explains what the symbols in the document mean"/>
      </w:tblPr>
      <w:tblGrid>
        <w:gridCol w:w="1179"/>
        <w:gridCol w:w="8108"/>
      </w:tblGrid>
      <w:tr w:rsidR="00564648" w:rsidRPr="00564648" w:rsidTr="00371AB7">
        <w:tc>
          <w:tcPr>
            <w:tcW w:w="1179" w:type="dxa"/>
            <w:vAlign w:val="center"/>
          </w:tcPr>
          <w:p w:rsidR="00564648" w:rsidRPr="00564648" w:rsidRDefault="00564648" w:rsidP="00564648">
            <w:pPr>
              <w:rPr>
                <w:rFonts w:eastAsia="Times New Roman"/>
              </w:rPr>
            </w:pPr>
            <w:r w:rsidRPr="00564648">
              <w:rPr>
                <w:rFonts w:eastAsia="Times New Roman"/>
                <w:noProof/>
                <w:lang w:eastAsia="en-NZ"/>
              </w:rPr>
              <w:drawing>
                <wp:inline distT="0" distB="0" distL="0" distR="0" wp14:anchorId="6D7AEAD9" wp14:editId="1F9070C9">
                  <wp:extent cx="612000" cy="612000"/>
                  <wp:effectExtent l="0" t="0" r="0" b="0"/>
                  <wp:docPr id="7" name="Picture 7" descr="Questio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PREA\Policy Group\Fire\fire review discussion document\question.jp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12000" cy="612000"/>
                          </a:xfrm>
                          <a:prstGeom prst="rect">
                            <a:avLst/>
                          </a:prstGeom>
                          <a:noFill/>
                          <a:ln>
                            <a:noFill/>
                          </a:ln>
                        </pic:spPr>
                      </pic:pic>
                    </a:graphicData>
                  </a:graphic>
                </wp:inline>
              </w:drawing>
            </w:r>
          </w:p>
        </w:tc>
        <w:tc>
          <w:tcPr>
            <w:tcW w:w="8108" w:type="dxa"/>
            <w:vAlign w:val="center"/>
          </w:tcPr>
          <w:p w:rsidR="00564648" w:rsidRPr="00564648" w:rsidRDefault="00564648" w:rsidP="007B15BC">
            <w:pPr>
              <w:keepNext/>
              <w:rPr>
                <w:rFonts w:eastAsia="Times New Roman"/>
                <w:b/>
              </w:rPr>
            </w:pPr>
          </w:p>
          <w:p w:rsidR="00564648" w:rsidRPr="00564648" w:rsidRDefault="00564648" w:rsidP="00564648">
            <w:pPr>
              <w:keepNext/>
              <w:numPr>
                <w:ilvl w:val="0"/>
                <w:numId w:val="28"/>
              </w:numPr>
              <w:ind w:left="714" w:hanging="357"/>
              <w:rPr>
                <w:rFonts w:eastAsia="Times New Roman"/>
                <w:b/>
              </w:rPr>
            </w:pPr>
            <w:r w:rsidRPr="00564648">
              <w:rPr>
                <w:rFonts w:eastAsia="Times New Roman"/>
                <w:b/>
              </w:rPr>
              <w:t>Which of the three options do you prefer?</w:t>
            </w:r>
          </w:p>
          <w:p w:rsidR="00564648" w:rsidRPr="00564648" w:rsidRDefault="00564648" w:rsidP="00564648">
            <w:pPr>
              <w:keepNext/>
              <w:numPr>
                <w:ilvl w:val="0"/>
                <w:numId w:val="28"/>
              </w:numPr>
              <w:ind w:left="714" w:hanging="357"/>
              <w:rPr>
                <w:rFonts w:eastAsia="Times New Roman"/>
                <w:b/>
              </w:rPr>
            </w:pPr>
            <w:r w:rsidRPr="00564648">
              <w:rPr>
                <w:rFonts w:eastAsia="Times New Roman"/>
                <w:b/>
              </w:rPr>
              <w:t xml:space="preserve">Does current engagement with stakeholders on the fire plan enable sufficient input to how fire control measures are used? </w:t>
            </w:r>
          </w:p>
          <w:p w:rsidR="00564648" w:rsidRPr="00564648" w:rsidRDefault="00564648" w:rsidP="00564648">
            <w:pPr>
              <w:keepNext/>
              <w:ind w:left="714"/>
              <w:rPr>
                <w:rFonts w:eastAsia="Times New Roman"/>
                <w:b/>
              </w:rPr>
            </w:pPr>
          </w:p>
        </w:tc>
      </w:tr>
    </w:tbl>
    <w:p w:rsidR="00564648" w:rsidRPr="00564648" w:rsidRDefault="00947CFC" w:rsidP="00564648">
      <w:pPr>
        <w:keepNext/>
        <w:spacing w:before="360" w:after="120"/>
        <w:contextualSpacing/>
        <w:outlineLvl w:val="1"/>
        <w:rPr>
          <w:rFonts w:cs="Arial"/>
          <w:b/>
          <w:bCs/>
          <w:iCs/>
          <w:color w:val="1F546B"/>
          <w:sz w:val="36"/>
          <w:szCs w:val="28"/>
        </w:rPr>
      </w:pPr>
      <w:r>
        <w:rPr>
          <w:rFonts w:cs="Arial"/>
          <w:b/>
          <w:bCs/>
          <w:iCs/>
          <w:color w:val="1F546B"/>
          <w:sz w:val="36"/>
          <w:szCs w:val="28"/>
        </w:rPr>
        <w:br/>
      </w:r>
      <w:r w:rsidR="00564648" w:rsidRPr="00564648">
        <w:rPr>
          <w:rFonts w:cs="Arial"/>
          <w:b/>
          <w:bCs/>
          <w:iCs/>
          <w:color w:val="1F546B"/>
          <w:sz w:val="36"/>
          <w:szCs w:val="28"/>
        </w:rPr>
        <w:t>Preferred option</w:t>
      </w:r>
    </w:p>
    <w:p w:rsidR="00564648" w:rsidRPr="00564648" w:rsidRDefault="00564648" w:rsidP="00564648">
      <w:r w:rsidRPr="00564648">
        <w:t>We have no preferred options at this time. We seek your views on your preferred options.</w:t>
      </w:r>
    </w:p>
    <w:p w:rsidR="00564648" w:rsidRPr="00564648" w:rsidRDefault="00564648" w:rsidP="00564648"/>
    <w:p w:rsidR="00430387" w:rsidRPr="00430387" w:rsidRDefault="00430387" w:rsidP="00430387"/>
    <w:p w:rsidR="00430387" w:rsidRPr="00430387" w:rsidRDefault="00430387" w:rsidP="00430387"/>
    <w:bookmarkEnd w:id="44"/>
    <w:p w:rsidR="002C3CF8" w:rsidRDefault="002C3CF8" w:rsidP="00E408DB"/>
    <w:p w:rsidR="002C3CF8" w:rsidRDefault="002C3CF8" w:rsidP="00E408DB"/>
    <w:p w:rsidR="002C3CF8" w:rsidRDefault="002C3CF8" w:rsidP="00E408DB"/>
    <w:p w:rsidR="002C3CF8" w:rsidRDefault="002C3CF8" w:rsidP="00E408DB"/>
    <w:p w:rsidR="000463E9" w:rsidRDefault="000463E9" w:rsidP="00820AED">
      <w:pPr>
        <w:pStyle w:val="Heading1"/>
      </w:pPr>
      <w:bookmarkStart w:id="49" w:name="_Toc454289586"/>
      <w:r w:rsidRPr="00634234">
        <w:lastRenderedPageBreak/>
        <w:t xml:space="preserve">Appendix </w:t>
      </w:r>
      <w:r>
        <w:t>A: Glossary of Terms</w:t>
      </w:r>
      <w:bookmarkEnd w:id="49"/>
    </w:p>
    <w:tbl>
      <w:tblPr>
        <w:tblStyle w:val="DIATable"/>
        <w:tblW w:w="5000" w:type="pct"/>
        <w:tblInd w:w="0" w:type="dxa"/>
        <w:tblLook w:val="01E0" w:firstRow="1" w:lastRow="1" w:firstColumn="1" w:lastColumn="1" w:noHBand="0" w:noVBand="0"/>
        <w:tblDescription w:val="Glossary table"/>
      </w:tblPr>
      <w:tblGrid>
        <w:gridCol w:w="2901"/>
        <w:gridCol w:w="6386"/>
      </w:tblGrid>
      <w:tr w:rsidR="000463E9" w:rsidRPr="00535560" w:rsidTr="0019241A">
        <w:trPr>
          <w:cnfStyle w:val="100000000000" w:firstRow="1" w:lastRow="0" w:firstColumn="0" w:lastColumn="0" w:oddVBand="0" w:evenVBand="0" w:oddHBand="0" w:evenHBand="0" w:firstRowFirstColumn="0" w:firstRowLastColumn="0" w:lastRowFirstColumn="0" w:lastRowLastColumn="0"/>
          <w:tblHeader/>
        </w:trPr>
        <w:tc>
          <w:tcPr>
            <w:tcW w:w="1562" w:type="pct"/>
          </w:tcPr>
          <w:p w:rsidR="000463E9" w:rsidRPr="00535560" w:rsidRDefault="000463E9" w:rsidP="0019241A">
            <w:pPr>
              <w:pStyle w:val="Bodytextnonumbers"/>
              <w:ind w:left="0"/>
              <w:jc w:val="left"/>
              <w:rPr>
                <w:rFonts w:asciiTheme="minorHAnsi" w:hAnsiTheme="minorHAnsi"/>
                <w:bCs/>
                <w:strike/>
                <w:sz w:val="22"/>
                <w:szCs w:val="22"/>
              </w:rPr>
            </w:pPr>
            <w:r w:rsidRPr="00535560">
              <w:rPr>
                <w:rFonts w:asciiTheme="minorHAnsi" w:hAnsiTheme="minorHAnsi"/>
                <w:sz w:val="22"/>
                <w:szCs w:val="22"/>
              </w:rPr>
              <w:t>Term</w:t>
            </w:r>
          </w:p>
        </w:tc>
        <w:tc>
          <w:tcPr>
            <w:tcW w:w="3438" w:type="pct"/>
          </w:tcPr>
          <w:p w:rsidR="000463E9" w:rsidRPr="00535560" w:rsidRDefault="000463E9" w:rsidP="0019241A">
            <w:pPr>
              <w:pStyle w:val="Bodytextnonumbers"/>
              <w:ind w:left="37"/>
              <w:jc w:val="left"/>
              <w:rPr>
                <w:rFonts w:asciiTheme="minorHAnsi" w:hAnsiTheme="minorHAnsi"/>
                <w:bCs/>
                <w:strike/>
                <w:sz w:val="22"/>
                <w:szCs w:val="22"/>
              </w:rPr>
            </w:pPr>
            <w:r w:rsidRPr="00535560">
              <w:rPr>
                <w:rFonts w:asciiTheme="minorHAnsi" w:hAnsiTheme="minorHAnsi"/>
                <w:sz w:val="22"/>
                <w:szCs w:val="22"/>
              </w:rPr>
              <w:t>Meaning</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4Rs</w:t>
            </w:r>
          </w:p>
        </w:tc>
        <w:tc>
          <w:tcPr>
            <w:tcW w:w="3438" w:type="pct"/>
          </w:tcPr>
          <w:p w:rsidR="000463E9" w:rsidRPr="00535560" w:rsidRDefault="000463E9" w:rsidP="00140666">
            <w:pPr>
              <w:pStyle w:val="Bodytextnonumbers"/>
              <w:ind w:left="37"/>
              <w:jc w:val="left"/>
              <w:rPr>
                <w:rFonts w:asciiTheme="minorHAnsi" w:hAnsiTheme="minorHAnsi"/>
                <w:bCs/>
                <w:sz w:val="22"/>
                <w:szCs w:val="22"/>
              </w:rPr>
            </w:pPr>
            <w:r w:rsidRPr="00535560">
              <w:rPr>
                <w:rFonts w:asciiTheme="minorHAnsi" w:hAnsiTheme="minorHAnsi"/>
                <w:bCs/>
                <w:sz w:val="22"/>
                <w:szCs w:val="22"/>
              </w:rPr>
              <w:t>Four pronged service based on reduction, re</w:t>
            </w:r>
            <w:r w:rsidR="00140666">
              <w:rPr>
                <w:rFonts w:asciiTheme="minorHAnsi" w:hAnsiTheme="minorHAnsi"/>
                <w:bCs/>
                <w:sz w:val="22"/>
                <w:szCs w:val="22"/>
              </w:rPr>
              <w:t>adiness, response and recovery.</w:t>
            </w:r>
            <w:r w:rsidR="002648F1" w:rsidRPr="00535560">
              <w:rPr>
                <w:rFonts w:asciiTheme="minorHAnsi" w:hAnsiTheme="minorHAnsi"/>
                <w:bCs/>
                <w:sz w:val="22"/>
                <w:szCs w:val="22"/>
              </w:rPr>
              <w:t xml:space="preserve"> </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Board</w:t>
            </w:r>
          </w:p>
        </w:tc>
        <w:tc>
          <w:tcPr>
            <w:tcW w:w="3438" w:type="pct"/>
          </w:tcPr>
          <w:p w:rsidR="000463E9" w:rsidRPr="00535560" w:rsidRDefault="000463E9" w:rsidP="00140666">
            <w:pPr>
              <w:pStyle w:val="Bodytextnonumbers"/>
              <w:ind w:left="37"/>
              <w:jc w:val="left"/>
              <w:rPr>
                <w:rFonts w:asciiTheme="minorHAnsi" w:hAnsiTheme="minorHAnsi"/>
                <w:bCs/>
                <w:sz w:val="22"/>
                <w:szCs w:val="22"/>
              </w:rPr>
            </w:pPr>
            <w:r w:rsidRPr="00535560">
              <w:rPr>
                <w:rFonts w:asciiTheme="minorHAnsi" w:hAnsiTheme="minorHAnsi"/>
                <w:bCs/>
                <w:sz w:val="22"/>
                <w:szCs w:val="22"/>
              </w:rPr>
              <w:t xml:space="preserve">Board of </w:t>
            </w:r>
            <w:r w:rsidR="0019241A" w:rsidRPr="00535560">
              <w:rPr>
                <w:rFonts w:asciiTheme="minorHAnsi" w:hAnsiTheme="minorHAnsi"/>
                <w:bCs/>
                <w:sz w:val="22"/>
                <w:szCs w:val="22"/>
              </w:rPr>
              <w:t xml:space="preserve">Fire and Emergency New Zealand </w:t>
            </w:r>
            <w:r w:rsidR="00140666">
              <w:rPr>
                <w:rFonts w:asciiTheme="minorHAnsi" w:hAnsiTheme="minorHAnsi"/>
                <w:bCs/>
                <w:sz w:val="22"/>
                <w:szCs w:val="22"/>
              </w:rPr>
              <w:t>(</w:t>
            </w:r>
            <w:r w:rsidR="0019241A" w:rsidRPr="00535560">
              <w:rPr>
                <w:rFonts w:asciiTheme="minorHAnsi" w:hAnsiTheme="minorHAnsi"/>
                <w:bCs/>
                <w:sz w:val="22"/>
                <w:szCs w:val="22"/>
              </w:rPr>
              <w:t>or FENZ)</w:t>
            </w:r>
            <w:r w:rsidRPr="00535560">
              <w:rPr>
                <w:rFonts w:asciiTheme="minorHAnsi" w:hAnsiTheme="minorHAnsi"/>
                <w:bCs/>
                <w:sz w:val="22"/>
                <w:szCs w:val="22"/>
              </w:rPr>
              <w:t>.</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Commission/New Zealand Fire Service</w:t>
            </w:r>
            <w:r w:rsidR="00147069">
              <w:rPr>
                <w:rFonts w:asciiTheme="minorHAnsi" w:hAnsiTheme="minorHAnsi"/>
                <w:bCs/>
                <w:sz w:val="22"/>
                <w:szCs w:val="22"/>
              </w:rPr>
              <w:t xml:space="preserve"> (NZFS)</w:t>
            </w:r>
            <w:r w:rsidRPr="00535560">
              <w:rPr>
                <w:rFonts w:asciiTheme="minorHAnsi" w:hAnsiTheme="minorHAnsi"/>
                <w:bCs/>
                <w:sz w:val="22"/>
                <w:szCs w:val="22"/>
              </w:rPr>
              <w:t xml:space="preserve"> Commission</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The Crown entity responsible for coordination of fire safety throughout New Zealand, governance and operation of the NZFS and coordination of rural fire management (in its role as the N</w:t>
            </w:r>
            <w:r w:rsidR="0045723B">
              <w:rPr>
                <w:rFonts w:asciiTheme="minorHAnsi" w:hAnsiTheme="minorHAnsi"/>
                <w:bCs/>
                <w:sz w:val="22"/>
                <w:szCs w:val="22"/>
              </w:rPr>
              <w:t xml:space="preserve">ational </w:t>
            </w:r>
            <w:r w:rsidRPr="00535560">
              <w:rPr>
                <w:rFonts w:asciiTheme="minorHAnsi" w:hAnsiTheme="minorHAnsi"/>
                <w:bCs/>
                <w:sz w:val="22"/>
                <w:szCs w:val="22"/>
              </w:rPr>
              <w:t>R</w:t>
            </w:r>
            <w:r w:rsidR="0045723B">
              <w:rPr>
                <w:rFonts w:asciiTheme="minorHAnsi" w:hAnsiTheme="minorHAnsi"/>
                <w:bCs/>
                <w:sz w:val="22"/>
                <w:szCs w:val="22"/>
              </w:rPr>
              <w:t xml:space="preserve">ural </w:t>
            </w:r>
            <w:r w:rsidRPr="00535560">
              <w:rPr>
                <w:rFonts w:asciiTheme="minorHAnsi" w:hAnsiTheme="minorHAnsi"/>
                <w:bCs/>
                <w:sz w:val="22"/>
                <w:szCs w:val="22"/>
              </w:rPr>
              <w:t>F</w:t>
            </w:r>
            <w:r w:rsidR="0045723B">
              <w:rPr>
                <w:rFonts w:asciiTheme="minorHAnsi" w:hAnsiTheme="minorHAnsi"/>
                <w:bCs/>
                <w:sz w:val="22"/>
                <w:szCs w:val="22"/>
              </w:rPr>
              <w:t xml:space="preserve">ire </w:t>
            </w:r>
            <w:r w:rsidRPr="00535560">
              <w:rPr>
                <w:rFonts w:asciiTheme="minorHAnsi" w:hAnsiTheme="minorHAnsi"/>
                <w:bCs/>
                <w:sz w:val="22"/>
                <w:szCs w:val="22"/>
              </w:rPr>
              <w:t>A</w:t>
            </w:r>
            <w:r w:rsidR="0045723B">
              <w:rPr>
                <w:rFonts w:asciiTheme="minorHAnsi" w:hAnsiTheme="minorHAnsi"/>
                <w:bCs/>
                <w:sz w:val="22"/>
                <w:szCs w:val="22"/>
              </w:rPr>
              <w:t>uthority (NRFA)</w:t>
            </w:r>
            <w:r w:rsidRPr="00535560">
              <w:rPr>
                <w:rFonts w:asciiTheme="minorHAnsi" w:hAnsiTheme="minorHAnsi"/>
                <w:bCs/>
                <w:sz w:val="22"/>
                <w:szCs w:val="22"/>
              </w:rPr>
              <w:t>). Name used under status quo</w:t>
            </w:r>
            <w:r w:rsidR="0019241A" w:rsidRPr="00535560">
              <w:rPr>
                <w:rFonts w:asciiTheme="minorHAnsi" w:hAnsiTheme="minorHAnsi"/>
                <w:bCs/>
                <w:sz w:val="22"/>
                <w:szCs w:val="22"/>
              </w:rPr>
              <w:t>.</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Department of Internal Affairs/Department</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The Department responsible for advising the Minister of Internal Affairs on matters relating to the fire services, including advising on fire services’ policy and legislation. The Department also provides advice to the Minister about the performance of the Commission and the suggested levy rate for the fire service levy.</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Enlarged Rural Fire District(s) (ERFD/ERFDs)</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Areas where Rural Fire Authorities have amalgamated to form an Enlarged Rural Fire District, governed by a rural fire committee.</w:t>
            </w:r>
          </w:p>
        </w:tc>
      </w:tr>
      <w:tr w:rsidR="0019241A" w:rsidRPr="00535560" w:rsidTr="0019241A">
        <w:tc>
          <w:tcPr>
            <w:tcW w:w="1562" w:type="pct"/>
          </w:tcPr>
          <w:p w:rsidR="0019241A" w:rsidRPr="00535560" w:rsidRDefault="0019241A"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FENZ Bill</w:t>
            </w:r>
          </w:p>
        </w:tc>
        <w:tc>
          <w:tcPr>
            <w:tcW w:w="3438" w:type="pct"/>
          </w:tcPr>
          <w:p w:rsidR="0019241A" w:rsidRPr="00535560" w:rsidRDefault="0019241A"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Fire and Emergency New Zealand Bill</w:t>
            </w:r>
            <w:r w:rsidR="00140666">
              <w:rPr>
                <w:rFonts w:asciiTheme="minorHAnsi" w:hAnsiTheme="minorHAnsi"/>
                <w:bCs/>
                <w:sz w:val="22"/>
                <w:szCs w:val="22"/>
              </w:rPr>
              <w:t>.</w:t>
            </w:r>
          </w:p>
        </w:tc>
      </w:tr>
      <w:tr w:rsidR="00FE6631" w:rsidRPr="00535560" w:rsidTr="0019241A">
        <w:tc>
          <w:tcPr>
            <w:tcW w:w="1562" w:type="pct"/>
          </w:tcPr>
          <w:p w:rsidR="00FE6631" w:rsidRPr="00535560" w:rsidRDefault="00FE6631" w:rsidP="0019241A">
            <w:pPr>
              <w:pStyle w:val="Bodytextnonumbers"/>
              <w:ind w:left="0"/>
              <w:jc w:val="left"/>
              <w:rPr>
                <w:rFonts w:asciiTheme="minorHAnsi" w:hAnsiTheme="minorHAnsi"/>
                <w:bCs/>
                <w:sz w:val="22"/>
                <w:szCs w:val="22"/>
                <w:highlight w:val="yellow"/>
              </w:rPr>
            </w:pPr>
            <w:r w:rsidRPr="00140666">
              <w:rPr>
                <w:rFonts w:asciiTheme="minorHAnsi" w:hAnsiTheme="minorHAnsi"/>
                <w:bCs/>
                <w:sz w:val="22"/>
                <w:szCs w:val="22"/>
              </w:rPr>
              <w:t>Fire control</w:t>
            </w:r>
          </w:p>
        </w:tc>
        <w:tc>
          <w:tcPr>
            <w:tcW w:w="3438" w:type="pct"/>
          </w:tcPr>
          <w:p w:rsidR="00140666" w:rsidRPr="00140666" w:rsidRDefault="00140666" w:rsidP="00140666">
            <w:pPr>
              <w:pStyle w:val="Bodytextnonumbers"/>
              <w:ind w:left="37"/>
              <w:jc w:val="left"/>
              <w:rPr>
                <w:rFonts w:asciiTheme="minorHAnsi" w:hAnsiTheme="minorHAnsi"/>
                <w:bCs/>
                <w:sz w:val="22"/>
                <w:szCs w:val="22"/>
              </w:rPr>
            </w:pPr>
            <w:r>
              <w:rPr>
                <w:rFonts w:asciiTheme="minorHAnsi" w:hAnsiTheme="minorHAnsi"/>
                <w:bCs/>
                <w:sz w:val="22"/>
                <w:szCs w:val="22"/>
              </w:rPr>
              <w:t>F</w:t>
            </w:r>
            <w:r w:rsidRPr="00140666">
              <w:rPr>
                <w:rFonts w:asciiTheme="minorHAnsi" w:hAnsiTheme="minorHAnsi"/>
                <w:bCs/>
                <w:sz w:val="22"/>
                <w:szCs w:val="22"/>
              </w:rPr>
              <w:t>ire control means—</w:t>
            </w:r>
          </w:p>
          <w:p w:rsidR="00140666" w:rsidRPr="00140666" w:rsidRDefault="00140666" w:rsidP="00140666">
            <w:pPr>
              <w:pStyle w:val="Bodytextnonumbers"/>
              <w:ind w:left="37"/>
              <w:jc w:val="left"/>
              <w:rPr>
                <w:rFonts w:asciiTheme="minorHAnsi" w:hAnsiTheme="minorHAnsi"/>
                <w:bCs/>
                <w:sz w:val="22"/>
                <w:szCs w:val="22"/>
              </w:rPr>
            </w:pPr>
            <w:r w:rsidRPr="00140666">
              <w:rPr>
                <w:rFonts w:asciiTheme="minorHAnsi" w:hAnsiTheme="minorHAnsi"/>
                <w:bCs/>
                <w:sz w:val="22"/>
                <w:szCs w:val="22"/>
              </w:rPr>
              <w:t>(a) preventing, detecting, controlling, and putting out fire:</w:t>
            </w:r>
          </w:p>
          <w:p w:rsidR="0019241A" w:rsidRPr="00140666" w:rsidRDefault="00140666" w:rsidP="00140666">
            <w:pPr>
              <w:pStyle w:val="Bodytextnonumbers"/>
              <w:ind w:left="37"/>
              <w:jc w:val="left"/>
              <w:rPr>
                <w:rFonts w:asciiTheme="minorHAnsi" w:hAnsiTheme="minorHAnsi"/>
                <w:bCs/>
                <w:sz w:val="22"/>
                <w:szCs w:val="22"/>
              </w:rPr>
            </w:pPr>
            <w:r w:rsidRPr="00140666">
              <w:rPr>
                <w:rFonts w:asciiTheme="minorHAnsi" w:hAnsiTheme="minorHAnsi"/>
                <w:bCs/>
                <w:sz w:val="22"/>
                <w:szCs w:val="22"/>
              </w:rPr>
              <w:t>(b) protecting persons and property from fire</w:t>
            </w:r>
          </w:p>
        </w:tc>
      </w:tr>
      <w:tr w:rsidR="00FE6631" w:rsidRPr="00535560" w:rsidTr="0019241A">
        <w:tc>
          <w:tcPr>
            <w:tcW w:w="1562" w:type="pct"/>
          </w:tcPr>
          <w:p w:rsidR="00FE6631" w:rsidRPr="00535560" w:rsidRDefault="00FE6631" w:rsidP="0019241A">
            <w:pPr>
              <w:pStyle w:val="Bodytextnonumbers"/>
              <w:ind w:left="0"/>
              <w:jc w:val="left"/>
              <w:rPr>
                <w:rFonts w:asciiTheme="minorHAnsi" w:hAnsiTheme="minorHAnsi"/>
                <w:bCs/>
                <w:sz w:val="22"/>
                <w:szCs w:val="22"/>
                <w:highlight w:val="yellow"/>
              </w:rPr>
            </w:pPr>
            <w:r w:rsidRPr="00140666">
              <w:rPr>
                <w:rFonts w:asciiTheme="minorHAnsi" w:hAnsiTheme="minorHAnsi"/>
                <w:bCs/>
                <w:sz w:val="22"/>
                <w:szCs w:val="22"/>
              </w:rPr>
              <w:t>Fire control measure</w:t>
            </w:r>
          </w:p>
        </w:tc>
        <w:tc>
          <w:tcPr>
            <w:tcW w:w="3438" w:type="pct"/>
          </w:tcPr>
          <w:p w:rsidR="00FE6631" w:rsidRPr="00140666" w:rsidRDefault="00140666" w:rsidP="00140666">
            <w:pPr>
              <w:pStyle w:val="Bodytextnonumbers"/>
              <w:ind w:left="37"/>
              <w:jc w:val="left"/>
              <w:rPr>
                <w:rFonts w:asciiTheme="minorHAnsi" w:hAnsiTheme="minorHAnsi"/>
                <w:bCs/>
                <w:sz w:val="22"/>
                <w:szCs w:val="22"/>
              </w:rPr>
            </w:pPr>
            <w:r>
              <w:rPr>
                <w:rFonts w:asciiTheme="minorHAnsi" w:hAnsiTheme="minorHAnsi"/>
                <w:bCs/>
                <w:sz w:val="22"/>
                <w:szCs w:val="22"/>
              </w:rPr>
              <w:t>F</w:t>
            </w:r>
            <w:r w:rsidRPr="00140666">
              <w:rPr>
                <w:rFonts w:asciiTheme="minorHAnsi" w:hAnsiTheme="minorHAnsi"/>
                <w:bCs/>
                <w:sz w:val="22"/>
                <w:szCs w:val="22"/>
              </w:rPr>
              <w:t>ire control measure means any measure that promotes fire control</w:t>
            </w:r>
            <w:r>
              <w:rPr>
                <w:rFonts w:asciiTheme="minorHAnsi" w:hAnsiTheme="minorHAnsi"/>
                <w:bCs/>
                <w:sz w:val="22"/>
                <w:szCs w:val="22"/>
              </w:rPr>
              <w:t>.</w:t>
            </w:r>
          </w:p>
        </w:tc>
      </w:tr>
      <w:tr w:rsidR="00FE6631" w:rsidRPr="00535560" w:rsidTr="0019241A">
        <w:tc>
          <w:tcPr>
            <w:tcW w:w="1562" w:type="pct"/>
          </w:tcPr>
          <w:p w:rsidR="00FE6631" w:rsidRPr="00686CF7" w:rsidRDefault="00FE6631" w:rsidP="0019241A">
            <w:pPr>
              <w:pStyle w:val="Bodytextnonumbers"/>
              <w:ind w:left="0"/>
              <w:jc w:val="left"/>
              <w:rPr>
                <w:rFonts w:asciiTheme="minorHAnsi" w:hAnsiTheme="minorHAnsi"/>
                <w:bCs/>
                <w:sz w:val="22"/>
                <w:szCs w:val="22"/>
              </w:rPr>
            </w:pPr>
            <w:r w:rsidRPr="00686CF7">
              <w:rPr>
                <w:rFonts w:asciiTheme="minorHAnsi" w:hAnsiTheme="minorHAnsi"/>
                <w:bCs/>
                <w:sz w:val="22"/>
                <w:szCs w:val="22"/>
              </w:rPr>
              <w:t>Fire plan</w:t>
            </w:r>
          </w:p>
        </w:tc>
        <w:tc>
          <w:tcPr>
            <w:tcW w:w="3438" w:type="pct"/>
          </w:tcPr>
          <w:p w:rsidR="00FE6631" w:rsidRPr="00686CF7" w:rsidRDefault="00210112" w:rsidP="00091CD7">
            <w:pPr>
              <w:pStyle w:val="Bodytextnonumbers"/>
              <w:ind w:left="37"/>
              <w:jc w:val="left"/>
              <w:rPr>
                <w:rFonts w:asciiTheme="minorHAnsi" w:hAnsiTheme="minorHAnsi"/>
                <w:bCs/>
                <w:sz w:val="22"/>
                <w:szCs w:val="22"/>
              </w:rPr>
            </w:pPr>
            <w:r w:rsidRPr="00686CF7">
              <w:rPr>
                <w:rFonts w:asciiTheme="minorHAnsi" w:hAnsiTheme="minorHAnsi"/>
                <w:bCs/>
                <w:sz w:val="22"/>
                <w:szCs w:val="22"/>
              </w:rPr>
              <w:t xml:space="preserve"> A plan FENZ prepares and issues for each local area, </w:t>
            </w:r>
            <w:r w:rsidR="00091CD7">
              <w:rPr>
                <w:rFonts w:asciiTheme="minorHAnsi" w:hAnsiTheme="minorHAnsi"/>
                <w:bCs/>
                <w:sz w:val="22"/>
                <w:szCs w:val="22"/>
              </w:rPr>
              <w:t xml:space="preserve">including </w:t>
            </w:r>
            <w:r w:rsidRPr="00686CF7">
              <w:rPr>
                <w:rFonts w:asciiTheme="minorHAnsi" w:hAnsiTheme="minorHAnsi"/>
                <w:bCs/>
                <w:sz w:val="22"/>
                <w:szCs w:val="22"/>
              </w:rPr>
              <w:t>policies and procedures for fire control.</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Fire Service Act 1975</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Legislation establishing the Commission (including in its capacity as the NRFA) and NZFS for the protection of life and property from fire and certain other emergency services.</w:t>
            </w:r>
          </w:p>
        </w:tc>
      </w:tr>
      <w:tr w:rsidR="000463E9" w:rsidRPr="00535560" w:rsidTr="0019241A">
        <w:tc>
          <w:tcPr>
            <w:tcW w:w="1562" w:type="pct"/>
          </w:tcPr>
          <w:p w:rsidR="000463E9" w:rsidRPr="00535560" w:rsidRDefault="0019241A"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F</w:t>
            </w:r>
            <w:r w:rsidR="000463E9" w:rsidRPr="00535560">
              <w:rPr>
                <w:rFonts w:asciiTheme="minorHAnsi" w:hAnsiTheme="minorHAnsi"/>
                <w:bCs/>
                <w:sz w:val="22"/>
                <w:szCs w:val="22"/>
              </w:rPr>
              <w:t>ire service levy</w:t>
            </w:r>
          </w:p>
        </w:tc>
        <w:tc>
          <w:tcPr>
            <w:tcW w:w="3438" w:type="pct"/>
          </w:tcPr>
          <w:p w:rsidR="000463E9" w:rsidRPr="00535560" w:rsidRDefault="00EE6307" w:rsidP="00AD23FA">
            <w:pPr>
              <w:pStyle w:val="Bodytextnonumbers"/>
              <w:ind w:left="37"/>
              <w:jc w:val="left"/>
              <w:rPr>
                <w:rFonts w:asciiTheme="minorHAnsi" w:hAnsiTheme="minorHAnsi"/>
                <w:bCs/>
                <w:sz w:val="22"/>
                <w:szCs w:val="22"/>
              </w:rPr>
            </w:pPr>
            <w:r w:rsidRPr="00535560">
              <w:rPr>
                <w:rFonts w:asciiTheme="minorHAnsi" w:hAnsiTheme="minorHAnsi"/>
                <w:bCs/>
                <w:sz w:val="22"/>
                <w:szCs w:val="22"/>
              </w:rPr>
              <w:t xml:space="preserve">The primary source of funding for both the Commission and </w:t>
            </w:r>
            <w:r w:rsidR="00761902" w:rsidRPr="00535560">
              <w:rPr>
                <w:rFonts w:asciiTheme="minorHAnsi" w:hAnsiTheme="minorHAnsi"/>
                <w:bCs/>
                <w:sz w:val="22"/>
                <w:szCs w:val="22"/>
              </w:rPr>
              <w:t>FENZ</w:t>
            </w:r>
            <w:r w:rsidRPr="00535560">
              <w:rPr>
                <w:rFonts w:asciiTheme="minorHAnsi" w:hAnsiTheme="minorHAnsi"/>
                <w:bCs/>
                <w:sz w:val="22"/>
                <w:szCs w:val="22"/>
              </w:rPr>
              <w:t xml:space="preserve">. The </w:t>
            </w:r>
            <w:r w:rsidR="0019241A" w:rsidRPr="00535560">
              <w:rPr>
                <w:rFonts w:asciiTheme="minorHAnsi" w:hAnsiTheme="minorHAnsi"/>
                <w:bCs/>
                <w:sz w:val="22"/>
                <w:szCs w:val="22"/>
              </w:rPr>
              <w:t>l</w:t>
            </w:r>
            <w:r w:rsidR="000463E9" w:rsidRPr="00535560">
              <w:rPr>
                <w:rFonts w:asciiTheme="minorHAnsi" w:hAnsiTheme="minorHAnsi"/>
                <w:bCs/>
                <w:sz w:val="22"/>
                <w:szCs w:val="22"/>
              </w:rPr>
              <w:t>evy</w:t>
            </w:r>
            <w:r w:rsidRPr="00535560">
              <w:rPr>
                <w:rFonts w:asciiTheme="minorHAnsi" w:hAnsiTheme="minorHAnsi"/>
                <w:bCs/>
                <w:sz w:val="22"/>
                <w:szCs w:val="22"/>
              </w:rPr>
              <w:t xml:space="preserve"> is</w:t>
            </w:r>
            <w:r w:rsidR="000463E9" w:rsidRPr="00535560">
              <w:rPr>
                <w:rFonts w:asciiTheme="minorHAnsi" w:hAnsiTheme="minorHAnsi"/>
                <w:bCs/>
                <w:sz w:val="22"/>
                <w:szCs w:val="22"/>
              </w:rPr>
              <w:t xml:space="preserve"> payable on </w:t>
            </w:r>
            <w:r w:rsidR="00AD23FA" w:rsidRPr="00535560">
              <w:rPr>
                <w:rFonts w:asciiTheme="minorHAnsi" w:hAnsiTheme="minorHAnsi"/>
                <w:bCs/>
                <w:sz w:val="22"/>
                <w:szCs w:val="22"/>
              </w:rPr>
              <w:t xml:space="preserve">property and motor vehicle </w:t>
            </w:r>
            <w:r w:rsidR="00FB2352" w:rsidRPr="00535560">
              <w:rPr>
                <w:rFonts w:asciiTheme="minorHAnsi" w:hAnsiTheme="minorHAnsi"/>
                <w:bCs/>
                <w:sz w:val="22"/>
                <w:szCs w:val="22"/>
              </w:rPr>
              <w:t xml:space="preserve">fire </w:t>
            </w:r>
            <w:r w:rsidR="000463E9" w:rsidRPr="00535560">
              <w:rPr>
                <w:rFonts w:asciiTheme="minorHAnsi" w:hAnsiTheme="minorHAnsi"/>
                <w:bCs/>
                <w:sz w:val="22"/>
                <w:szCs w:val="22"/>
              </w:rPr>
              <w:t>insurance</w:t>
            </w:r>
            <w:r w:rsidR="00AD23FA" w:rsidRPr="00535560">
              <w:rPr>
                <w:rFonts w:asciiTheme="minorHAnsi" w:hAnsiTheme="minorHAnsi"/>
                <w:bCs/>
                <w:sz w:val="22"/>
                <w:szCs w:val="22"/>
              </w:rPr>
              <w:t>. The levy will be extended from contracts protecting property against fire damage, to contracts protecting property against material damage as part of the new funding arrangements.</w:t>
            </w:r>
          </w:p>
        </w:tc>
      </w:tr>
      <w:tr w:rsidR="000463E9" w:rsidRPr="00535560" w:rsidTr="0019241A">
        <w:tc>
          <w:tcPr>
            <w:tcW w:w="1562" w:type="pct"/>
          </w:tcPr>
          <w:p w:rsidR="000463E9" w:rsidRPr="00535560" w:rsidRDefault="0019241A"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F</w:t>
            </w:r>
            <w:r w:rsidR="000463E9" w:rsidRPr="00535560">
              <w:rPr>
                <w:rFonts w:asciiTheme="minorHAnsi" w:hAnsiTheme="minorHAnsi"/>
                <w:bCs/>
                <w:sz w:val="22"/>
                <w:szCs w:val="22"/>
              </w:rPr>
              <w:t>ire services</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All fire services in New Zealand, including NZFS and Rural Fire Authorities.</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Forest and Rural Fires Act 1977</w:t>
            </w:r>
            <w:r w:rsidR="006E1234" w:rsidRPr="00535560">
              <w:rPr>
                <w:rFonts w:asciiTheme="minorHAnsi" w:hAnsiTheme="minorHAnsi"/>
                <w:bCs/>
                <w:sz w:val="22"/>
                <w:szCs w:val="22"/>
              </w:rPr>
              <w:t xml:space="preserve"> (FRF Act )</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Legislation establishing Rural Fire Authorities, and relating to the safeguarding of life and property by the prevention, detection, control, restriction, suppression and extinction of fire in forest and rural areas and other areas of vegetation.</w:t>
            </w:r>
          </w:p>
        </w:tc>
      </w:tr>
      <w:tr w:rsidR="000463E9" w:rsidRPr="00535560" w:rsidTr="0019241A">
        <w:tc>
          <w:tcPr>
            <w:tcW w:w="1562" w:type="pct"/>
          </w:tcPr>
          <w:p w:rsidR="000463E9" w:rsidRPr="00535560" w:rsidRDefault="0019241A"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lastRenderedPageBreak/>
              <w:t>I</w:t>
            </w:r>
            <w:r w:rsidR="000463E9" w:rsidRPr="00535560">
              <w:rPr>
                <w:rFonts w:asciiTheme="minorHAnsi" w:hAnsiTheme="minorHAnsi"/>
                <w:bCs/>
                <w:sz w:val="22"/>
                <w:szCs w:val="22"/>
              </w:rPr>
              <w:t>ndemnity value</w:t>
            </w:r>
          </w:p>
        </w:tc>
        <w:tc>
          <w:tcPr>
            <w:tcW w:w="3438" w:type="pct"/>
          </w:tcPr>
          <w:p w:rsidR="000463E9" w:rsidRPr="00535560" w:rsidRDefault="000463E9" w:rsidP="00E35E62">
            <w:pPr>
              <w:pStyle w:val="Bodytextnonumbers"/>
              <w:ind w:left="37"/>
              <w:jc w:val="left"/>
              <w:rPr>
                <w:rFonts w:asciiTheme="minorHAnsi" w:hAnsiTheme="minorHAnsi"/>
                <w:bCs/>
                <w:sz w:val="22"/>
                <w:szCs w:val="22"/>
              </w:rPr>
            </w:pPr>
            <w:r w:rsidRPr="00E35E62">
              <w:rPr>
                <w:rFonts w:asciiTheme="minorHAnsi" w:hAnsiTheme="minorHAnsi"/>
                <w:bCs/>
                <w:sz w:val="22"/>
                <w:szCs w:val="22"/>
              </w:rPr>
              <w:t xml:space="preserve">The </w:t>
            </w:r>
            <w:r w:rsidR="00066289" w:rsidRPr="00E35E62">
              <w:rPr>
                <w:rFonts w:asciiTheme="minorHAnsi" w:hAnsiTheme="minorHAnsi"/>
                <w:bCs/>
                <w:sz w:val="22"/>
                <w:szCs w:val="22"/>
              </w:rPr>
              <w:t xml:space="preserve">depreciated </w:t>
            </w:r>
            <w:r w:rsidRPr="00E35E62">
              <w:rPr>
                <w:rFonts w:asciiTheme="minorHAnsi" w:hAnsiTheme="minorHAnsi"/>
                <w:bCs/>
                <w:sz w:val="22"/>
                <w:szCs w:val="22"/>
              </w:rPr>
              <w:t>value of an item/property, taking into account its age and condition. Currently used to calculate the fire service levy for non-residential property owners</w:t>
            </w:r>
            <w:r w:rsidR="002648F1" w:rsidRPr="00E35E62">
              <w:rPr>
                <w:rFonts w:asciiTheme="minorHAnsi" w:hAnsiTheme="minorHAnsi"/>
                <w:bCs/>
                <w:sz w:val="22"/>
                <w:szCs w:val="22"/>
              </w:rPr>
              <w:t>.</w:t>
            </w:r>
            <w:r w:rsidR="002648F1" w:rsidRPr="00535560">
              <w:rPr>
                <w:rFonts w:asciiTheme="minorHAnsi" w:hAnsiTheme="minorHAnsi"/>
                <w:bCs/>
                <w:sz w:val="22"/>
                <w:szCs w:val="22"/>
              </w:rPr>
              <w:t xml:space="preserve"> </w:t>
            </w:r>
          </w:p>
        </w:tc>
      </w:tr>
      <w:tr w:rsidR="00FE6631" w:rsidRPr="00535560" w:rsidTr="0019241A">
        <w:tc>
          <w:tcPr>
            <w:tcW w:w="1562" w:type="pct"/>
          </w:tcPr>
          <w:p w:rsidR="00FE6631" w:rsidRPr="00535560" w:rsidRDefault="00FE6631"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Levy payer</w:t>
            </w:r>
          </w:p>
        </w:tc>
        <w:tc>
          <w:tcPr>
            <w:tcW w:w="3438" w:type="pct"/>
          </w:tcPr>
          <w:p w:rsidR="00FE6631" w:rsidRPr="00535560" w:rsidRDefault="00691DB6" w:rsidP="0019241A">
            <w:pPr>
              <w:pStyle w:val="Bodytextnonumbers"/>
              <w:ind w:left="37"/>
              <w:jc w:val="left"/>
              <w:rPr>
                <w:rFonts w:asciiTheme="minorHAnsi" w:hAnsiTheme="minorHAnsi"/>
                <w:bCs/>
                <w:sz w:val="22"/>
                <w:szCs w:val="22"/>
              </w:rPr>
            </w:pPr>
            <w:r>
              <w:rPr>
                <w:rFonts w:asciiTheme="minorHAnsi" w:hAnsiTheme="minorHAnsi"/>
                <w:bCs/>
                <w:sz w:val="22"/>
                <w:szCs w:val="22"/>
              </w:rPr>
              <w:t>A</w:t>
            </w:r>
            <w:r w:rsidRPr="00691DB6">
              <w:rPr>
                <w:rFonts w:asciiTheme="minorHAnsi" w:hAnsiTheme="minorHAnsi"/>
                <w:bCs/>
                <w:sz w:val="22"/>
                <w:szCs w:val="22"/>
              </w:rPr>
              <w:t>n insurer, or a policyholder directly liable to FENZ</w:t>
            </w:r>
          </w:p>
        </w:tc>
      </w:tr>
      <w:tr w:rsidR="00FE6631" w:rsidRPr="00535560" w:rsidTr="0019241A">
        <w:tc>
          <w:tcPr>
            <w:tcW w:w="1562" w:type="pct"/>
          </w:tcPr>
          <w:p w:rsidR="00FE6631" w:rsidRPr="00535560" w:rsidRDefault="00FE6631"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Levy receipt</w:t>
            </w:r>
          </w:p>
        </w:tc>
        <w:tc>
          <w:tcPr>
            <w:tcW w:w="3438" w:type="pct"/>
          </w:tcPr>
          <w:p w:rsidR="00FE6631" w:rsidRPr="00535560" w:rsidRDefault="00FE6631"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The sum of levy received by the Commission / new organisation from levy payers.</w:t>
            </w:r>
          </w:p>
        </w:tc>
      </w:tr>
      <w:tr w:rsidR="00FE6631" w:rsidRPr="00535560" w:rsidTr="0019241A">
        <w:tc>
          <w:tcPr>
            <w:tcW w:w="1562" w:type="pct"/>
          </w:tcPr>
          <w:p w:rsidR="00FE6631" w:rsidRPr="00535560" w:rsidRDefault="00FE6631"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Levy return</w:t>
            </w:r>
          </w:p>
        </w:tc>
        <w:tc>
          <w:tcPr>
            <w:tcW w:w="3438" w:type="pct"/>
          </w:tcPr>
          <w:p w:rsidR="00FE6631" w:rsidRPr="00535560" w:rsidRDefault="00FE6631" w:rsidP="00FE6631">
            <w:pPr>
              <w:pStyle w:val="Bodytextnonumbers"/>
              <w:ind w:left="37"/>
              <w:jc w:val="left"/>
              <w:rPr>
                <w:rFonts w:asciiTheme="minorHAnsi" w:hAnsiTheme="minorHAnsi"/>
                <w:bCs/>
                <w:sz w:val="22"/>
                <w:szCs w:val="22"/>
              </w:rPr>
            </w:pPr>
            <w:r w:rsidRPr="00535560">
              <w:rPr>
                <w:rFonts w:asciiTheme="minorHAnsi" w:hAnsiTheme="minorHAnsi"/>
                <w:bCs/>
                <w:sz w:val="22"/>
                <w:szCs w:val="22"/>
              </w:rPr>
              <w:t>The information provided to the Commission / new organisation by levy payers along with their levy receipts.</w:t>
            </w:r>
          </w:p>
        </w:tc>
      </w:tr>
      <w:tr w:rsidR="0019241A" w:rsidRPr="00535560" w:rsidTr="0019241A">
        <w:tc>
          <w:tcPr>
            <w:tcW w:w="1562" w:type="pct"/>
          </w:tcPr>
          <w:p w:rsidR="0019241A" w:rsidRPr="00535560" w:rsidRDefault="00066289" w:rsidP="0019241A">
            <w:pPr>
              <w:pStyle w:val="Bodytextnonumbers"/>
              <w:ind w:left="0"/>
              <w:jc w:val="left"/>
              <w:rPr>
                <w:rFonts w:asciiTheme="minorHAnsi" w:hAnsiTheme="minorHAnsi"/>
                <w:bCs/>
                <w:sz w:val="22"/>
                <w:szCs w:val="22"/>
              </w:rPr>
            </w:pPr>
            <w:r>
              <w:rPr>
                <w:rFonts w:asciiTheme="minorHAnsi" w:hAnsiTheme="minorHAnsi"/>
                <w:bCs/>
                <w:sz w:val="22"/>
                <w:szCs w:val="22"/>
              </w:rPr>
              <w:t>N</w:t>
            </w:r>
            <w:r w:rsidR="0019241A" w:rsidRPr="00535560">
              <w:rPr>
                <w:rFonts w:asciiTheme="minorHAnsi" w:hAnsiTheme="minorHAnsi"/>
                <w:bCs/>
                <w:sz w:val="22"/>
                <w:szCs w:val="22"/>
              </w:rPr>
              <w:t>ew organisation</w:t>
            </w:r>
          </w:p>
        </w:tc>
        <w:tc>
          <w:tcPr>
            <w:tcW w:w="3438" w:type="pct"/>
          </w:tcPr>
          <w:p w:rsidR="0019241A" w:rsidRPr="00535560" w:rsidRDefault="0019241A" w:rsidP="00FE6631">
            <w:pPr>
              <w:pStyle w:val="Bodytextnonumbers"/>
              <w:ind w:left="37"/>
              <w:jc w:val="left"/>
              <w:rPr>
                <w:rFonts w:asciiTheme="minorHAnsi" w:hAnsiTheme="minorHAnsi"/>
                <w:bCs/>
                <w:sz w:val="22"/>
                <w:szCs w:val="22"/>
              </w:rPr>
            </w:pPr>
            <w:r w:rsidRPr="00535560">
              <w:rPr>
                <w:rFonts w:asciiTheme="minorHAnsi" w:hAnsiTheme="minorHAnsi"/>
                <w:bCs/>
                <w:sz w:val="22"/>
                <w:szCs w:val="22"/>
              </w:rPr>
              <w:t>Fire and Emergency New Zealand, or FENZ</w:t>
            </w:r>
          </w:p>
        </w:tc>
      </w:tr>
      <w:tr w:rsidR="000463E9" w:rsidRPr="00535560" w:rsidTr="0019241A">
        <w:tc>
          <w:tcPr>
            <w:tcW w:w="1562" w:type="pct"/>
          </w:tcPr>
          <w:p w:rsidR="000463E9" w:rsidRPr="00535560" w:rsidRDefault="00066289" w:rsidP="00066289">
            <w:pPr>
              <w:pStyle w:val="Bodytextnonumbers"/>
              <w:ind w:left="0"/>
              <w:jc w:val="left"/>
              <w:rPr>
                <w:rFonts w:asciiTheme="minorHAnsi" w:hAnsiTheme="minorHAnsi"/>
                <w:bCs/>
                <w:sz w:val="22"/>
                <w:szCs w:val="22"/>
              </w:rPr>
            </w:pPr>
            <w:r>
              <w:rPr>
                <w:rFonts w:asciiTheme="minorHAnsi" w:hAnsiTheme="minorHAnsi"/>
                <w:bCs/>
                <w:sz w:val="22"/>
                <w:szCs w:val="22"/>
              </w:rPr>
              <w:t>R</w:t>
            </w:r>
            <w:r w:rsidR="000463E9" w:rsidRPr="00535560">
              <w:rPr>
                <w:rFonts w:asciiTheme="minorHAnsi" w:hAnsiTheme="minorHAnsi"/>
                <w:bCs/>
                <w:sz w:val="22"/>
                <w:szCs w:val="22"/>
              </w:rPr>
              <w:t>ural fire/rural fire sector</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The rural fire system that provides services operating in rural communities (whose prime focus is managing vegetation fire risks), along with the parties who provide those services and/or have an interest in those services.</w:t>
            </w:r>
          </w:p>
        </w:tc>
      </w:tr>
      <w:tr w:rsidR="000463E9" w:rsidRPr="00535560" w:rsidTr="0019241A">
        <w:tc>
          <w:tcPr>
            <w:tcW w:w="1562" w:type="pct"/>
          </w:tcPr>
          <w:p w:rsidR="000463E9" w:rsidRPr="00535560" w:rsidRDefault="000463E9" w:rsidP="0019241A">
            <w:pPr>
              <w:pStyle w:val="Bodytextnonumbers"/>
              <w:ind w:left="0"/>
              <w:jc w:val="left"/>
              <w:rPr>
                <w:rFonts w:asciiTheme="minorHAnsi" w:hAnsiTheme="minorHAnsi"/>
                <w:bCs/>
                <w:sz w:val="22"/>
                <w:szCs w:val="22"/>
              </w:rPr>
            </w:pPr>
            <w:r w:rsidRPr="00535560">
              <w:rPr>
                <w:rFonts w:asciiTheme="minorHAnsi" w:hAnsiTheme="minorHAnsi"/>
                <w:bCs/>
                <w:sz w:val="22"/>
                <w:szCs w:val="22"/>
              </w:rPr>
              <w:t>Rural Fire Authorities</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Authorities that administer and are responsible for fire control in rural fire districts or other areas, including the Minister of Conservation, the Minister of Defence, rural fire committees, and local authorities.</w:t>
            </w:r>
          </w:p>
        </w:tc>
      </w:tr>
      <w:tr w:rsidR="000463E9" w:rsidRPr="00535560" w:rsidTr="0019241A">
        <w:tc>
          <w:tcPr>
            <w:tcW w:w="1562" w:type="pct"/>
          </w:tcPr>
          <w:p w:rsidR="000463E9" w:rsidRPr="00535560" w:rsidRDefault="00066289" w:rsidP="0019241A">
            <w:pPr>
              <w:pStyle w:val="Bodytextnonumbers"/>
              <w:ind w:left="0"/>
              <w:jc w:val="left"/>
              <w:rPr>
                <w:rFonts w:asciiTheme="minorHAnsi" w:hAnsiTheme="minorHAnsi"/>
                <w:bCs/>
                <w:sz w:val="22"/>
                <w:szCs w:val="22"/>
              </w:rPr>
            </w:pPr>
            <w:r>
              <w:rPr>
                <w:rFonts w:asciiTheme="minorHAnsi" w:hAnsiTheme="minorHAnsi"/>
                <w:bCs/>
                <w:sz w:val="22"/>
                <w:szCs w:val="22"/>
              </w:rPr>
              <w:t>R</w:t>
            </w:r>
            <w:r w:rsidR="000463E9" w:rsidRPr="00535560">
              <w:rPr>
                <w:rFonts w:asciiTheme="minorHAnsi" w:hAnsiTheme="minorHAnsi"/>
                <w:bCs/>
                <w:sz w:val="22"/>
                <w:szCs w:val="22"/>
              </w:rPr>
              <w:t>ural fire districts</w:t>
            </w:r>
          </w:p>
        </w:tc>
        <w:tc>
          <w:tcPr>
            <w:tcW w:w="3438" w:type="pct"/>
          </w:tcPr>
          <w:p w:rsidR="000463E9" w:rsidRPr="00535560" w:rsidRDefault="000463E9" w:rsidP="0019241A">
            <w:pPr>
              <w:pStyle w:val="Bodytextnonumbers"/>
              <w:ind w:left="37"/>
              <w:jc w:val="left"/>
              <w:rPr>
                <w:rFonts w:asciiTheme="minorHAnsi" w:hAnsiTheme="minorHAnsi"/>
                <w:bCs/>
                <w:sz w:val="22"/>
                <w:szCs w:val="22"/>
              </w:rPr>
            </w:pPr>
            <w:r w:rsidRPr="00535560">
              <w:rPr>
                <w:rFonts w:asciiTheme="minorHAnsi" w:hAnsiTheme="minorHAnsi"/>
                <w:bCs/>
                <w:sz w:val="22"/>
                <w:szCs w:val="22"/>
              </w:rPr>
              <w:t xml:space="preserve">Areas where Rural Fire Authorities are responsible for fire control. </w:t>
            </w:r>
          </w:p>
        </w:tc>
      </w:tr>
    </w:tbl>
    <w:p w:rsidR="000463E9" w:rsidRPr="0058139A" w:rsidRDefault="000463E9" w:rsidP="000463E9"/>
    <w:p w:rsidR="0058139A" w:rsidRDefault="0058139A">
      <w:pPr>
        <w:keepLines w:val="0"/>
        <w:sectPr w:rsidR="0058139A" w:rsidSect="004518B7">
          <w:footerReference w:type="default" r:id="rId30"/>
          <w:pgSz w:w="11907" w:h="16840" w:code="9"/>
          <w:pgMar w:top="1418" w:right="1418" w:bottom="992" w:left="1418" w:header="425" w:footer="641" w:gutter="0"/>
          <w:pgNumType w:start="1"/>
          <w:cols w:space="708"/>
          <w:docGrid w:linePitch="360"/>
        </w:sectPr>
      </w:pPr>
    </w:p>
    <w:p w:rsidR="002C3CF8" w:rsidRDefault="000463E9" w:rsidP="002C3CF8">
      <w:pPr>
        <w:pStyle w:val="Heading1"/>
      </w:pPr>
      <w:bookmarkStart w:id="50" w:name="_Toc454289587"/>
      <w:r>
        <w:lastRenderedPageBreak/>
        <w:t>Appendix B:</w:t>
      </w:r>
      <w:r w:rsidR="00D700F6">
        <w:t xml:space="preserve"> L</w:t>
      </w:r>
      <w:r w:rsidR="00E17D37">
        <w:t>evy information options assessment</w:t>
      </w:r>
      <w:bookmarkEnd w:id="50"/>
    </w:p>
    <w:tbl>
      <w:tblPr>
        <w:tblStyle w:val="TableGrid10"/>
        <w:tblW w:w="0" w:type="auto"/>
        <w:tblLook w:val="04A0" w:firstRow="1" w:lastRow="0" w:firstColumn="1" w:lastColumn="0" w:noHBand="0" w:noVBand="1"/>
      </w:tblPr>
      <w:tblGrid>
        <w:gridCol w:w="1439"/>
        <w:gridCol w:w="5021"/>
        <w:gridCol w:w="4681"/>
        <w:gridCol w:w="5447"/>
        <w:gridCol w:w="5032"/>
      </w:tblGrid>
      <w:tr w:rsidR="005A1B07" w:rsidRPr="00535560" w:rsidTr="00264F1F">
        <w:tc>
          <w:tcPr>
            <w:tcW w:w="0" w:type="auto"/>
            <w:shd w:val="clear" w:color="auto" w:fill="2C7178" w:themeFill="accent1" w:themeFillShade="80"/>
            <w:hideMark/>
          </w:tcPr>
          <w:p w:rsidR="00430387" w:rsidRPr="00535560" w:rsidRDefault="00430387" w:rsidP="00946CED">
            <w:pPr>
              <w:keepLines w:val="0"/>
              <w:widowControl w:val="0"/>
              <w:rPr>
                <w:b/>
                <w:color w:val="FFFFFF" w:themeColor="background1"/>
              </w:rPr>
            </w:pPr>
            <w:r w:rsidRPr="00535560">
              <w:rPr>
                <w:b/>
                <w:color w:val="FFFFFF" w:themeColor="background1"/>
              </w:rPr>
              <w:t>Criteria</w:t>
            </w:r>
          </w:p>
        </w:tc>
        <w:tc>
          <w:tcPr>
            <w:tcW w:w="0" w:type="auto"/>
            <w:shd w:val="clear" w:color="auto" w:fill="2C7178" w:themeFill="accent1" w:themeFillShade="80"/>
            <w:hideMark/>
          </w:tcPr>
          <w:p w:rsidR="00430387" w:rsidRPr="00535560" w:rsidRDefault="00430387" w:rsidP="00946CED">
            <w:pPr>
              <w:keepLines w:val="0"/>
              <w:widowControl w:val="0"/>
              <w:rPr>
                <w:b/>
                <w:color w:val="FFFFFF" w:themeColor="background1"/>
              </w:rPr>
            </w:pPr>
            <w:r w:rsidRPr="00535560">
              <w:rPr>
                <w:b/>
                <w:color w:val="FFFFFF" w:themeColor="background1"/>
              </w:rPr>
              <w:t>Option 1 Status quo</w:t>
            </w:r>
          </w:p>
        </w:tc>
        <w:tc>
          <w:tcPr>
            <w:tcW w:w="0" w:type="auto"/>
            <w:shd w:val="clear" w:color="auto" w:fill="2C7178" w:themeFill="accent1" w:themeFillShade="80"/>
            <w:hideMark/>
          </w:tcPr>
          <w:p w:rsidR="00430387" w:rsidRPr="00535560" w:rsidRDefault="00430387" w:rsidP="00946CED">
            <w:pPr>
              <w:keepLines w:val="0"/>
              <w:widowControl w:val="0"/>
              <w:rPr>
                <w:b/>
                <w:color w:val="FFFFFF" w:themeColor="background1"/>
              </w:rPr>
            </w:pPr>
            <w:r w:rsidRPr="00535560">
              <w:rPr>
                <w:b/>
                <w:color w:val="FFFFFF" w:themeColor="background1"/>
              </w:rPr>
              <w:t>Status quo plus auditing programme</w:t>
            </w:r>
          </w:p>
        </w:tc>
        <w:tc>
          <w:tcPr>
            <w:tcW w:w="0" w:type="auto"/>
            <w:shd w:val="clear" w:color="auto" w:fill="2C7178" w:themeFill="accent1" w:themeFillShade="80"/>
            <w:hideMark/>
          </w:tcPr>
          <w:p w:rsidR="00430387" w:rsidRPr="00535560" w:rsidRDefault="00430387" w:rsidP="00946CED">
            <w:pPr>
              <w:keepLines w:val="0"/>
              <w:widowControl w:val="0"/>
              <w:rPr>
                <w:b/>
                <w:color w:val="FFFFFF" w:themeColor="background1"/>
              </w:rPr>
            </w:pPr>
            <w:r w:rsidRPr="00535560">
              <w:rPr>
                <w:b/>
                <w:color w:val="FFFFFF" w:themeColor="background1"/>
              </w:rPr>
              <w:t>Option 3: regulations for levy payments above $1000</w:t>
            </w:r>
          </w:p>
        </w:tc>
        <w:tc>
          <w:tcPr>
            <w:tcW w:w="0" w:type="auto"/>
            <w:shd w:val="clear" w:color="auto" w:fill="2C7178" w:themeFill="accent1" w:themeFillShade="80"/>
            <w:hideMark/>
          </w:tcPr>
          <w:p w:rsidR="00430387" w:rsidRPr="00535560" w:rsidRDefault="00430387" w:rsidP="00946CED">
            <w:pPr>
              <w:keepLines w:val="0"/>
              <w:widowControl w:val="0"/>
              <w:rPr>
                <w:b/>
                <w:color w:val="FFFFFF" w:themeColor="background1"/>
              </w:rPr>
            </w:pPr>
            <w:r w:rsidRPr="00535560">
              <w:rPr>
                <w:b/>
                <w:color w:val="FFFFFF" w:themeColor="background1"/>
              </w:rPr>
              <w:t>Option 4: regulations for levy payments above $100</w:t>
            </w:r>
          </w:p>
        </w:tc>
      </w:tr>
      <w:tr w:rsidR="007B15BC" w:rsidRPr="00535560" w:rsidTr="006B33B4">
        <w:tc>
          <w:tcPr>
            <w:tcW w:w="0" w:type="auto"/>
            <w:hideMark/>
          </w:tcPr>
          <w:p w:rsidR="00430387" w:rsidRPr="00535560" w:rsidRDefault="00430387" w:rsidP="00946CED">
            <w:pPr>
              <w:keepLines w:val="0"/>
              <w:widowControl w:val="0"/>
              <w:rPr>
                <w:b/>
              </w:rPr>
            </w:pPr>
            <w:r w:rsidRPr="00535560">
              <w:rPr>
                <w:b/>
              </w:rPr>
              <w:t>Equity</w:t>
            </w:r>
          </w:p>
        </w:tc>
        <w:tc>
          <w:tcPr>
            <w:tcW w:w="0" w:type="auto"/>
            <w:hideMark/>
          </w:tcPr>
          <w:p w:rsidR="00430387" w:rsidRPr="00535560" w:rsidRDefault="00430387" w:rsidP="00946CED">
            <w:pPr>
              <w:keepLines w:val="0"/>
              <w:widowControl w:val="0"/>
            </w:pPr>
            <w:r w:rsidRPr="00535560">
              <w:t>Score: moderate</w:t>
            </w:r>
          </w:p>
          <w:p w:rsidR="00430387" w:rsidRPr="00535560" w:rsidRDefault="00430387" w:rsidP="00185815">
            <w:pPr>
              <w:keepLines w:val="0"/>
              <w:widowControl w:val="0"/>
              <w:numPr>
                <w:ilvl w:val="0"/>
                <w:numId w:val="30"/>
              </w:numPr>
            </w:pPr>
            <w:r w:rsidRPr="00535560">
              <w:t xml:space="preserve">While information is currently provided, the voluntary provision of information could be stressed by anti-avoidance investigations, reducing the effectiveness of </w:t>
            </w:r>
            <w:r w:rsidR="00761902" w:rsidRPr="00535560">
              <w:t>FENZ</w:t>
            </w:r>
            <w:r w:rsidRPr="00535560">
              <w:t>’s ability to use its anti-avoidance powers.</w:t>
            </w:r>
          </w:p>
        </w:tc>
        <w:tc>
          <w:tcPr>
            <w:tcW w:w="0" w:type="auto"/>
          </w:tcPr>
          <w:p w:rsidR="00430387" w:rsidRPr="00535560" w:rsidRDefault="00430387" w:rsidP="00946CED">
            <w:pPr>
              <w:keepLines w:val="0"/>
              <w:widowControl w:val="0"/>
            </w:pPr>
            <w:r w:rsidRPr="00535560">
              <w:t>Score: positive</w:t>
            </w:r>
          </w:p>
          <w:p w:rsidR="00430387" w:rsidRPr="00535560" w:rsidRDefault="00430387" w:rsidP="006C6EE2">
            <w:pPr>
              <w:keepLines w:val="0"/>
              <w:widowControl w:val="0"/>
              <w:numPr>
                <w:ilvl w:val="0"/>
                <w:numId w:val="35"/>
              </w:numPr>
            </w:pPr>
            <w:r w:rsidRPr="00535560">
              <w:t xml:space="preserve">An annual auditing regime would provide </w:t>
            </w:r>
            <w:r w:rsidR="00761902" w:rsidRPr="00535560">
              <w:t>FENZ</w:t>
            </w:r>
            <w:r w:rsidRPr="00535560">
              <w:t xml:space="preserve"> with a strong overview of insurance arrangements and trends.</w:t>
            </w:r>
          </w:p>
        </w:tc>
        <w:tc>
          <w:tcPr>
            <w:tcW w:w="0" w:type="auto"/>
            <w:hideMark/>
          </w:tcPr>
          <w:p w:rsidR="00430387" w:rsidRPr="00535560" w:rsidRDefault="00430387" w:rsidP="00946CED">
            <w:pPr>
              <w:keepLines w:val="0"/>
              <w:widowControl w:val="0"/>
            </w:pPr>
            <w:r w:rsidRPr="00535560">
              <w:t>Score: positive</w:t>
            </w:r>
          </w:p>
          <w:p w:rsidR="00430387" w:rsidRPr="00535560" w:rsidRDefault="00430387" w:rsidP="00185815">
            <w:pPr>
              <w:keepLines w:val="0"/>
              <w:widowControl w:val="0"/>
              <w:numPr>
                <w:ilvl w:val="0"/>
                <w:numId w:val="31"/>
              </w:numPr>
            </w:pPr>
            <w:r w:rsidRPr="00535560">
              <w:t xml:space="preserve">The certain and timely provision of insurance information would allow </w:t>
            </w:r>
            <w:r w:rsidR="00761902" w:rsidRPr="00535560">
              <w:t>FENZ</w:t>
            </w:r>
            <w:r w:rsidRPr="00535560">
              <w:t xml:space="preserve"> to be more focussed and strategic in the use of inspection and anti-avoidance powers.</w:t>
            </w:r>
          </w:p>
          <w:p w:rsidR="00430387" w:rsidRPr="00535560" w:rsidRDefault="00430387" w:rsidP="00185815">
            <w:pPr>
              <w:keepLines w:val="0"/>
              <w:widowControl w:val="0"/>
              <w:numPr>
                <w:ilvl w:val="0"/>
                <w:numId w:val="31"/>
              </w:numPr>
            </w:pPr>
            <w:r w:rsidRPr="00535560">
              <w:t xml:space="preserve">This would also level the playing field, in terms of information provision requirements, between all levy </w:t>
            </w:r>
            <w:r w:rsidR="00D219C2" w:rsidRPr="00535560">
              <w:t>payers</w:t>
            </w:r>
            <w:r w:rsidRPr="00535560">
              <w:t>.</w:t>
            </w:r>
          </w:p>
        </w:tc>
        <w:tc>
          <w:tcPr>
            <w:tcW w:w="0" w:type="auto"/>
            <w:hideMark/>
          </w:tcPr>
          <w:p w:rsidR="00430387" w:rsidRPr="00535560" w:rsidRDefault="00430387" w:rsidP="00946CED">
            <w:pPr>
              <w:keepLines w:val="0"/>
              <w:widowControl w:val="0"/>
            </w:pPr>
            <w:r w:rsidRPr="00535560">
              <w:t>Score: positive</w:t>
            </w:r>
          </w:p>
          <w:p w:rsidR="00430387" w:rsidRPr="00535560" w:rsidRDefault="00430387" w:rsidP="0007248F">
            <w:pPr>
              <w:keepLines w:val="0"/>
              <w:widowControl w:val="0"/>
              <w:numPr>
                <w:ilvl w:val="0"/>
                <w:numId w:val="35"/>
              </w:numPr>
            </w:pPr>
            <w:r w:rsidRPr="00535560">
              <w:t xml:space="preserve">The certain and timely provision of insurance information would allow </w:t>
            </w:r>
            <w:r w:rsidR="00761902" w:rsidRPr="00535560">
              <w:t>FENZ</w:t>
            </w:r>
            <w:r w:rsidRPr="00535560">
              <w:t xml:space="preserve"> to be more focussed and strategic in the use of inspection and anti-avoidance powers.</w:t>
            </w:r>
          </w:p>
          <w:p w:rsidR="00430387" w:rsidRPr="00535560" w:rsidRDefault="00430387" w:rsidP="0007248F">
            <w:pPr>
              <w:keepLines w:val="0"/>
              <w:widowControl w:val="0"/>
              <w:numPr>
                <w:ilvl w:val="0"/>
                <w:numId w:val="35"/>
              </w:numPr>
            </w:pPr>
            <w:r w:rsidRPr="00535560">
              <w:t xml:space="preserve">This would also level the playing field, in terms of information provision requirements, between all levy </w:t>
            </w:r>
            <w:r w:rsidR="00D219C2" w:rsidRPr="00535560">
              <w:t>payers</w:t>
            </w:r>
            <w:r w:rsidRPr="00535560">
              <w:t>.</w:t>
            </w:r>
          </w:p>
        </w:tc>
      </w:tr>
      <w:tr w:rsidR="007B15BC" w:rsidRPr="00535560" w:rsidTr="006B33B4">
        <w:tc>
          <w:tcPr>
            <w:tcW w:w="0" w:type="auto"/>
            <w:hideMark/>
          </w:tcPr>
          <w:p w:rsidR="00430387" w:rsidRPr="00535560" w:rsidRDefault="00430387" w:rsidP="00946CED">
            <w:pPr>
              <w:keepLines w:val="0"/>
              <w:widowControl w:val="0"/>
              <w:rPr>
                <w:b/>
              </w:rPr>
            </w:pPr>
            <w:r w:rsidRPr="00535560">
              <w:rPr>
                <w:b/>
              </w:rPr>
              <w:t>Sufficiency</w:t>
            </w:r>
          </w:p>
        </w:tc>
        <w:tc>
          <w:tcPr>
            <w:tcW w:w="0" w:type="auto"/>
            <w:hideMark/>
          </w:tcPr>
          <w:p w:rsidR="00430387" w:rsidRPr="00535560" w:rsidRDefault="00430387" w:rsidP="00946CED">
            <w:pPr>
              <w:keepLines w:val="0"/>
              <w:widowControl w:val="0"/>
            </w:pPr>
            <w:r w:rsidRPr="00535560">
              <w:t>Score: moderate</w:t>
            </w:r>
          </w:p>
          <w:p w:rsidR="00430387" w:rsidRPr="00535560" w:rsidRDefault="00430387" w:rsidP="00185815">
            <w:pPr>
              <w:keepLines w:val="0"/>
              <w:widowControl w:val="0"/>
              <w:numPr>
                <w:ilvl w:val="0"/>
                <w:numId w:val="32"/>
              </w:numPr>
            </w:pPr>
            <w:r w:rsidRPr="00535560">
              <w:t xml:space="preserve">As long as voluntary arrangement holds, </w:t>
            </w:r>
            <w:r w:rsidR="00761902" w:rsidRPr="00535560">
              <w:t>FENZ</w:t>
            </w:r>
            <w:r w:rsidRPr="00535560">
              <w:t xml:space="preserve"> will have access to sufficient information to inform the levy setting process.</w:t>
            </w:r>
          </w:p>
          <w:p w:rsidR="00430387" w:rsidRPr="00535560" w:rsidRDefault="00430387" w:rsidP="00185815">
            <w:pPr>
              <w:keepLines w:val="0"/>
              <w:widowControl w:val="0"/>
              <w:numPr>
                <w:ilvl w:val="0"/>
                <w:numId w:val="32"/>
              </w:numPr>
            </w:pPr>
            <w:r w:rsidRPr="00535560">
              <w:t xml:space="preserve">Any interruption of data provision would impinge on the ability </w:t>
            </w:r>
            <w:r w:rsidR="006B33B4" w:rsidRPr="00535560">
              <w:t>to set an appropriate levy rate.</w:t>
            </w:r>
          </w:p>
        </w:tc>
        <w:tc>
          <w:tcPr>
            <w:tcW w:w="0" w:type="auto"/>
          </w:tcPr>
          <w:p w:rsidR="00430387" w:rsidRPr="00535560" w:rsidRDefault="00430387" w:rsidP="00946CED">
            <w:pPr>
              <w:keepLines w:val="0"/>
              <w:widowControl w:val="0"/>
            </w:pPr>
            <w:r w:rsidRPr="00535560">
              <w:t xml:space="preserve">Score: </w:t>
            </w:r>
            <w:r w:rsidR="009B1E8D" w:rsidRPr="00535560">
              <w:t>p</w:t>
            </w:r>
            <w:r w:rsidRPr="00535560">
              <w:t>ositive</w:t>
            </w:r>
          </w:p>
          <w:p w:rsidR="00430387" w:rsidRPr="00535560" w:rsidRDefault="00430387" w:rsidP="006C6EE2">
            <w:pPr>
              <w:keepLines w:val="0"/>
              <w:widowControl w:val="0"/>
              <w:numPr>
                <w:ilvl w:val="0"/>
                <w:numId w:val="35"/>
              </w:numPr>
            </w:pPr>
            <w:r w:rsidRPr="00535560">
              <w:t xml:space="preserve">Certainty of information supports </w:t>
            </w:r>
            <w:r w:rsidR="00761902" w:rsidRPr="00535560">
              <w:t>FENZ</w:t>
            </w:r>
            <w:r w:rsidRPr="00535560">
              <w:t xml:space="preserve">’s </w:t>
            </w:r>
            <w:r w:rsidR="00154B10">
              <w:t>three</w:t>
            </w:r>
            <w:r w:rsidRPr="00535560">
              <w:t xml:space="preserve"> yearly levy review cycle.</w:t>
            </w:r>
          </w:p>
          <w:p w:rsidR="00430387" w:rsidRPr="00535560" w:rsidRDefault="00430387" w:rsidP="00946CED">
            <w:pPr>
              <w:keepLines w:val="0"/>
              <w:widowControl w:val="0"/>
            </w:pPr>
          </w:p>
        </w:tc>
        <w:tc>
          <w:tcPr>
            <w:tcW w:w="0" w:type="auto"/>
          </w:tcPr>
          <w:p w:rsidR="00430387" w:rsidRPr="00535560" w:rsidRDefault="00430387" w:rsidP="00946CED">
            <w:pPr>
              <w:keepLines w:val="0"/>
              <w:widowControl w:val="0"/>
            </w:pPr>
            <w:r w:rsidRPr="00535560">
              <w:t>Score: positive</w:t>
            </w:r>
          </w:p>
          <w:p w:rsidR="00430387" w:rsidRPr="00535560" w:rsidRDefault="00430387" w:rsidP="00185815">
            <w:pPr>
              <w:keepLines w:val="0"/>
              <w:widowControl w:val="0"/>
              <w:numPr>
                <w:ilvl w:val="0"/>
                <w:numId w:val="32"/>
              </w:numPr>
            </w:pPr>
            <w:r w:rsidRPr="00535560">
              <w:t xml:space="preserve">Certainty of information supports </w:t>
            </w:r>
            <w:r w:rsidR="00761902" w:rsidRPr="00535560">
              <w:t>FENZ</w:t>
            </w:r>
            <w:r w:rsidRPr="00535560">
              <w:t xml:space="preserve">’s </w:t>
            </w:r>
            <w:r w:rsidR="00154B10">
              <w:t xml:space="preserve">three </w:t>
            </w:r>
            <w:r w:rsidRPr="00535560">
              <w:t>yearly levy review cycle.</w:t>
            </w:r>
          </w:p>
          <w:p w:rsidR="00430387" w:rsidRPr="00535560" w:rsidRDefault="00430387" w:rsidP="00946CED">
            <w:pPr>
              <w:keepLines w:val="0"/>
              <w:widowControl w:val="0"/>
            </w:pPr>
          </w:p>
        </w:tc>
        <w:tc>
          <w:tcPr>
            <w:tcW w:w="0" w:type="auto"/>
            <w:hideMark/>
          </w:tcPr>
          <w:p w:rsidR="00430387" w:rsidRPr="00535560" w:rsidRDefault="009B1E8D" w:rsidP="00946CED">
            <w:pPr>
              <w:keepLines w:val="0"/>
              <w:widowControl w:val="0"/>
            </w:pPr>
            <w:r w:rsidRPr="00535560">
              <w:t>Score: p</w:t>
            </w:r>
            <w:r w:rsidR="00430387" w:rsidRPr="00535560">
              <w:t>ositive</w:t>
            </w:r>
          </w:p>
          <w:p w:rsidR="00430387" w:rsidRPr="00535560" w:rsidRDefault="00430387" w:rsidP="0007248F">
            <w:pPr>
              <w:keepLines w:val="0"/>
              <w:widowControl w:val="0"/>
              <w:numPr>
                <w:ilvl w:val="0"/>
                <w:numId w:val="35"/>
              </w:numPr>
            </w:pPr>
            <w:r w:rsidRPr="00535560">
              <w:t xml:space="preserve">Certainty of information supports the </w:t>
            </w:r>
            <w:r w:rsidR="00D219C2" w:rsidRPr="00535560">
              <w:t>FENZ</w:t>
            </w:r>
            <w:r w:rsidRPr="00535560">
              <w:t>’s 3 yearly levy review cycle.</w:t>
            </w:r>
          </w:p>
        </w:tc>
      </w:tr>
      <w:tr w:rsidR="007B15BC" w:rsidRPr="00535560" w:rsidTr="006B33B4">
        <w:tc>
          <w:tcPr>
            <w:tcW w:w="0" w:type="auto"/>
            <w:hideMark/>
          </w:tcPr>
          <w:p w:rsidR="00430387" w:rsidRPr="00535560" w:rsidRDefault="00430387" w:rsidP="00946CED">
            <w:pPr>
              <w:keepLines w:val="0"/>
              <w:widowControl w:val="0"/>
              <w:rPr>
                <w:b/>
              </w:rPr>
            </w:pPr>
            <w:r w:rsidRPr="00535560">
              <w:rPr>
                <w:b/>
              </w:rPr>
              <w:t>Predictability</w:t>
            </w:r>
          </w:p>
        </w:tc>
        <w:tc>
          <w:tcPr>
            <w:tcW w:w="0" w:type="auto"/>
            <w:hideMark/>
          </w:tcPr>
          <w:p w:rsidR="00430387" w:rsidRPr="00535560" w:rsidRDefault="00430387" w:rsidP="00946CED">
            <w:pPr>
              <w:keepLines w:val="0"/>
              <w:widowControl w:val="0"/>
            </w:pPr>
            <w:r w:rsidRPr="00535560">
              <w:t>Score: moderate</w:t>
            </w:r>
          </w:p>
          <w:p w:rsidR="00430387" w:rsidRPr="00535560" w:rsidRDefault="00430387" w:rsidP="00154B10">
            <w:pPr>
              <w:keepLines w:val="0"/>
              <w:widowControl w:val="0"/>
              <w:numPr>
                <w:ilvl w:val="0"/>
                <w:numId w:val="33"/>
              </w:numPr>
            </w:pPr>
            <w:r w:rsidRPr="00535560">
              <w:t>While the insurance sector has insisted that there is little danger of current information not being provided in future, the Commission has advised that historically at least one company has suggested withdrawing from the current arrangement.</w:t>
            </w:r>
          </w:p>
        </w:tc>
        <w:tc>
          <w:tcPr>
            <w:tcW w:w="0" w:type="auto"/>
            <w:hideMark/>
          </w:tcPr>
          <w:p w:rsidR="00430387" w:rsidRPr="00535560" w:rsidRDefault="00430387" w:rsidP="00946CED">
            <w:pPr>
              <w:keepLines w:val="0"/>
              <w:widowControl w:val="0"/>
            </w:pPr>
            <w:r w:rsidRPr="00535560">
              <w:t xml:space="preserve">Score: </w:t>
            </w:r>
            <w:r w:rsidR="009B1E8D" w:rsidRPr="00535560">
              <w:t>p</w:t>
            </w:r>
            <w:r w:rsidRPr="00535560">
              <w:t>ositive</w:t>
            </w:r>
          </w:p>
          <w:p w:rsidR="00430387" w:rsidRPr="00535560" w:rsidRDefault="00430387" w:rsidP="0007248F">
            <w:pPr>
              <w:keepLines w:val="0"/>
              <w:widowControl w:val="0"/>
              <w:numPr>
                <w:ilvl w:val="0"/>
                <w:numId w:val="35"/>
              </w:numPr>
            </w:pPr>
            <w:r w:rsidRPr="00535560">
              <w:t xml:space="preserve">Annual auditing of </w:t>
            </w:r>
            <w:r w:rsidR="00D219C2" w:rsidRPr="00535560">
              <w:t xml:space="preserve">levy payers </w:t>
            </w:r>
            <w:r w:rsidRPr="00535560">
              <w:t>would improve the certainty of revenue flows.</w:t>
            </w:r>
          </w:p>
        </w:tc>
        <w:tc>
          <w:tcPr>
            <w:tcW w:w="0" w:type="auto"/>
            <w:hideMark/>
          </w:tcPr>
          <w:p w:rsidR="00430387" w:rsidRPr="00535560" w:rsidRDefault="00430387" w:rsidP="00946CED">
            <w:pPr>
              <w:keepLines w:val="0"/>
              <w:widowControl w:val="0"/>
            </w:pPr>
            <w:r w:rsidRPr="00535560">
              <w:t>Score: near term moderate, long term positive</w:t>
            </w:r>
          </w:p>
          <w:p w:rsidR="00430387" w:rsidRPr="00535560" w:rsidRDefault="005A1B07" w:rsidP="00185815">
            <w:pPr>
              <w:keepLines w:val="0"/>
              <w:widowControl w:val="0"/>
              <w:numPr>
                <w:ilvl w:val="0"/>
                <w:numId w:val="33"/>
              </w:numPr>
            </w:pPr>
            <w:r>
              <w:t>I</w:t>
            </w:r>
            <w:r w:rsidR="00430387" w:rsidRPr="00535560">
              <w:t xml:space="preserve">nformation requirements (supported by the new infringements and penalties regime) would </w:t>
            </w:r>
            <w:r>
              <w:t xml:space="preserve">provide </w:t>
            </w:r>
            <w:r w:rsidR="00761902" w:rsidRPr="00535560">
              <w:t>FENZ</w:t>
            </w:r>
            <w:r w:rsidR="00430387" w:rsidRPr="00535560">
              <w:t xml:space="preserve"> with </w:t>
            </w:r>
            <w:r>
              <w:t xml:space="preserve">improved </w:t>
            </w:r>
            <w:r w:rsidR="00430387" w:rsidRPr="00535560">
              <w:t>certainty of levy</w:t>
            </w:r>
            <w:r>
              <w:t xml:space="preserve"> income</w:t>
            </w:r>
            <w:r w:rsidR="00430387" w:rsidRPr="00535560">
              <w:t>.</w:t>
            </w:r>
          </w:p>
          <w:p w:rsidR="00430387" w:rsidRPr="00535560" w:rsidRDefault="00887871" w:rsidP="00185815">
            <w:pPr>
              <w:keepLines w:val="0"/>
              <w:widowControl w:val="0"/>
              <w:numPr>
                <w:ilvl w:val="0"/>
                <w:numId w:val="33"/>
              </w:numPr>
            </w:pPr>
            <w:r>
              <w:t>Infringements fees for</w:t>
            </w:r>
            <w:r w:rsidR="00430387" w:rsidRPr="00535560">
              <w:t xml:space="preserve"> non-compliance potentially ensure better quality and consistency of information provision.</w:t>
            </w:r>
          </w:p>
          <w:p w:rsidR="00430387" w:rsidRPr="00535560" w:rsidRDefault="00430387" w:rsidP="00185815">
            <w:pPr>
              <w:keepLines w:val="0"/>
              <w:widowControl w:val="0"/>
              <w:numPr>
                <w:ilvl w:val="0"/>
                <w:numId w:val="33"/>
              </w:numPr>
            </w:pPr>
            <w:r w:rsidRPr="00535560">
              <w:t xml:space="preserve">If information on insurance policies is restricted to levy payments of more than $1000 (only 30-40% of total levy receipts), then </w:t>
            </w:r>
            <w:r w:rsidR="00761902" w:rsidRPr="00535560">
              <w:t>FENZ</w:t>
            </w:r>
            <w:r w:rsidRPr="00535560">
              <w:t xml:space="preserve"> may have difficulty predicting levy in the near term, once the levy payment dates are aligned with GST requirements. </w:t>
            </w:r>
          </w:p>
        </w:tc>
        <w:tc>
          <w:tcPr>
            <w:tcW w:w="0" w:type="auto"/>
            <w:hideMark/>
          </w:tcPr>
          <w:p w:rsidR="00430387" w:rsidRPr="00535560" w:rsidRDefault="00430387" w:rsidP="00946CED">
            <w:pPr>
              <w:keepLines w:val="0"/>
              <w:widowControl w:val="0"/>
            </w:pPr>
            <w:r w:rsidRPr="00535560">
              <w:t xml:space="preserve">Score: </w:t>
            </w:r>
            <w:r w:rsidR="009B1E8D" w:rsidRPr="00535560">
              <w:t>p</w:t>
            </w:r>
            <w:r w:rsidRPr="00535560">
              <w:t>ositive</w:t>
            </w:r>
          </w:p>
          <w:p w:rsidR="00430387" w:rsidRPr="00535560" w:rsidRDefault="00430387" w:rsidP="0007248F">
            <w:pPr>
              <w:keepLines w:val="0"/>
              <w:widowControl w:val="0"/>
              <w:numPr>
                <w:ilvl w:val="0"/>
                <w:numId w:val="35"/>
              </w:numPr>
            </w:pPr>
            <w:r w:rsidRPr="00535560">
              <w:t>Current information requirements (supported by the new infringements and penalties regime) would improve the fire service certainty of levy.</w:t>
            </w:r>
          </w:p>
          <w:p w:rsidR="00430387" w:rsidRPr="00535560" w:rsidRDefault="00887871" w:rsidP="0007248F">
            <w:pPr>
              <w:keepLines w:val="0"/>
              <w:widowControl w:val="0"/>
              <w:numPr>
                <w:ilvl w:val="0"/>
                <w:numId w:val="35"/>
              </w:numPr>
            </w:pPr>
            <w:r>
              <w:t>Infringement fees for</w:t>
            </w:r>
            <w:r w:rsidR="00430387" w:rsidRPr="00535560">
              <w:t xml:space="preserve"> non-compliance potentially ensure better quality and consistency of information provision.</w:t>
            </w:r>
          </w:p>
          <w:p w:rsidR="00430387" w:rsidRPr="00535560" w:rsidRDefault="00430387" w:rsidP="0007248F">
            <w:pPr>
              <w:keepLines w:val="0"/>
              <w:widowControl w:val="0"/>
              <w:numPr>
                <w:ilvl w:val="0"/>
                <w:numId w:val="35"/>
              </w:numPr>
            </w:pPr>
            <w:r w:rsidRPr="00535560">
              <w:t xml:space="preserve">Requiring provision of information on any levy payments greater than $100 would capture the majority of levy receipts, allowing </w:t>
            </w:r>
            <w:r w:rsidR="00761902" w:rsidRPr="00535560">
              <w:t>FENZ</w:t>
            </w:r>
            <w:r w:rsidRPr="00535560">
              <w:t xml:space="preserve"> to better estimate the variability in levy as a result of the change in levy payment dates.</w:t>
            </w:r>
          </w:p>
        </w:tc>
      </w:tr>
      <w:tr w:rsidR="007B15BC" w:rsidRPr="00535560" w:rsidTr="006B33B4">
        <w:tc>
          <w:tcPr>
            <w:tcW w:w="0" w:type="auto"/>
            <w:hideMark/>
          </w:tcPr>
          <w:p w:rsidR="00430387" w:rsidRPr="00535560" w:rsidRDefault="00430387" w:rsidP="00946CED">
            <w:pPr>
              <w:keepLines w:val="0"/>
              <w:widowControl w:val="0"/>
              <w:rPr>
                <w:b/>
              </w:rPr>
            </w:pPr>
            <w:r w:rsidRPr="00535560">
              <w:rPr>
                <w:b/>
              </w:rPr>
              <w:t>Cost-effective</w:t>
            </w:r>
          </w:p>
        </w:tc>
        <w:tc>
          <w:tcPr>
            <w:tcW w:w="0" w:type="auto"/>
            <w:hideMark/>
          </w:tcPr>
          <w:p w:rsidR="00430387" w:rsidRPr="00535560" w:rsidRDefault="00430387" w:rsidP="00946CED">
            <w:pPr>
              <w:keepLines w:val="0"/>
              <w:widowControl w:val="0"/>
            </w:pPr>
            <w:r w:rsidRPr="00535560">
              <w:t>Score: moderate</w:t>
            </w:r>
          </w:p>
          <w:p w:rsidR="00430387" w:rsidRPr="00535560" w:rsidRDefault="00430387" w:rsidP="00185815">
            <w:pPr>
              <w:keepLines w:val="0"/>
              <w:widowControl w:val="0"/>
              <w:numPr>
                <w:ilvl w:val="0"/>
                <w:numId w:val="34"/>
              </w:numPr>
            </w:pPr>
            <w:r w:rsidRPr="00535560">
              <w:t>Current costs are managed effectively by the insurance sector.</w:t>
            </w:r>
          </w:p>
          <w:p w:rsidR="00430387" w:rsidRPr="00535560" w:rsidRDefault="00430387" w:rsidP="00185815">
            <w:pPr>
              <w:keepLines w:val="0"/>
              <w:widowControl w:val="0"/>
              <w:numPr>
                <w:ilvl w:val="0"/>
                <w:numId w:val="34"/>
              </w:numPr>
            </w:pPr>
            <w:r w:rsidRPr="00535560">
              <w:t xml:space="preserve">However, if information provided voluntarily ceases, </w:t>
            </w:r>
            <w:r w:rsidR="001E3B80" w:rsidRPr="00535560">
              <w:t xml:space="preserve">levy payers </w:t>
            </w:r>
            <w:r w:rsidRPr="00535560">
              <w:t xml:space="preserve">and </w:t>
            </w:r>
            <w:r w:rsidR="00761902" w:rsidRPr="00535560">
              <w:t>FENZ</w:t>
            </w:r>
            <w:r w:rsidRPr="00535560">
              <w:t xml:space="preserve"> may face increased costs due to the greater need to audit and investigate. </w:t>
            </w:r>
          </w:p>
        </w:tc>
        <w:tc>
          <w:tcPr>
            <w:tcW w:w="0" w:type="auto"/>
            <w:hideMark/>
          </w:tcPr>
          <w:p w:rsidR="00430387" w:rsidRPr="00535560" w:rsidRDefault="00430387" w:rsidP="00946CED">
            <w:pPr>
              <w:keepLines w:val="0"/>
              <w:widowControl w:val="0"/>
            </w:pPr>
            <w:r w:rsidRPr="00535560">
              <w:t>Score: negative</w:t>
            </w:r>
          </w:p>
          <w:p w:rsidR="00430387" w:rsidRPr="00535560" w:rsidRDefault="00430387" w:rsidP="007B15BC">
            <w:pPr>
              <w:keepLines w:val="0"/>
              <w:widowControl w:val="0"/>
              <w:numPr>
                <w:ilvl w:val="0"/>
                <w:numId w:val="35"/>
              </w:numPr>
            </w:pPr>
            <w:r w:rsidRPr="00535560">
              <w:t>The costs of implementing an expanded</w:t>
            </w:r>
            <w:r w:rsidR="0003278F" w:rsidRPr="00535560">
              <w:t xml:space="preserve"> </w:t>
            </w:r>
            <w:r w:rsidRPr="00535560">
              <w:t>annual auditing scheme</w:t>
            </w:r>
            <w:r w:rsidR="007B15BC">
              <w:t xml:space="preserve"> would</w:t>
            </w:r>
            <w:r w:rsidRPr="00535560">
              <w:t xml:space="preserve"> </w:t>
            </w:r>
            <w:r w:rsidR="007B15BC">
              <w:t>be expensive</w:t>
            </w:r>
            <w:r w:rsidRPr="00535560">
              <w:t xml:space="preserve"> for</w:t>
            </w:r>
            <w:r w:rsidR="007B15BC">
              <w:t xml:space="preserve"> both</w:t>
            </w:r>
            <w:r w:rsidRPr="00535560">
              <w:t xml:space="preserve"> </w:t>
            </w:r>
            <w:r w:rsidR="00761902" w:rsidRPr="00535560">
              <w:t>FENZ</w:t>
            </w:r>
            <w:r w:rsidR="007B15BC">
              <w:t xml:space="preserve"> and the insurance sector. It would also be highly </w:t>
            </w:r>
            <w:r w:rsidRPr="00535560">
              <w:t>intrusive for the insurance sector.</w:t>
            </w:r>
            <w:r w:rsidR="007B15BC">
              <w:t xml:space="preserve"> As a result this option is unfeasible.</w:t>
            </w:r>
            <w:r w:rsidRPr="00535560">
              <w:t xml:space="preserve"> </w:t>
            </w:r>
          </w:p>
        </w:tc>
        <w:tc>
          <w:tcPr>
            <w:tcW w:w="0" w:type="auto"/>
            <w:hideMark/>
          </w:tcPr>
          <w:p w:rsidR="00430387" w:rsidRPr="00535560" w:rsidRDefault="00430387" w:rsidP="00946CED">
            <w:pPr>
              <w:keepLines w:val="0"/>
              <w:widowControl w:val="0"/>
            </w:pPr>
            <w:r w:rsidRPr="00535560">
              <w:t xml:space="preserve">Score: </w:t>
            </w:r>
            <w:r w:rsidR="009B1E8D" w:rsidRPr="00535560">
              <w:t>p</w:t>
            </w:r>
            <w:r w:rsidRPr="00535560">
              <w:t>ositive</w:t>
            </w:r>
          </w:p>
          <w:p w:rsidR="00430387" w:rsidRPr="00535560" w:rsidRDefault="00430387" w:rsidP="00185815">
            <w:pPr>
              <w:keepLines w:val="0"/>
              <w:widowControl w:val="0"/>
              <w:numPr>
                <w:ilvl w:val="0"/>
                <w:numId w:val="35"/>
              </w:numPr>
            </w:pPr>
            <w:r w:rsidRPr="00535560">
              <w:t>The Insurance Council has advised that listing all policies with levy returns will take time and money to operate on an ongoing basis.</w:t>
            </w:r>
          </w:p>
          <w:p w:rsidR="00430387" w:rsidRPr="00535560" w:rsidRDefault="00430387" w:rsidP="00185815">
            <w:pPr>
              <w:keepLines w:val="0"/>
              <w:widowControl w:val="0"/>
              <w:numPr>
                <w:ilvl w:val="0"/>
                <w:numId w:val="35"/>
              </w:numPr>
            </w:pPr>
            <w:r w:rsidRPr="00535560">
              <w:t xml:space="preserve">However, as insurance companies already provide this data on a voluntary basis, it is evident that provision of the information </w:t>
            </w:r>
            <w:r w:rsidR="005A1B07">
              <w:t>is manageable</w:t>
            </w:r>
            <w:r w:rsidRPr="00535560">
              <w:t xml:space="preserve">. </w:t>
            </w:r>
          </w:p>
          <w:p w:rsidR="00430387" w:rsidRPr="00535560" w:rsidRDefault="00430387" w:rsidP="00185815">
            <w:pPr>
              <w:keepLines w:val="0"/>
              <w:widowControl w:val="0"/>
              <w:numPr>
                <w:ilvl w:val="0"/>
                <w:numId w:val="35"/>
              </w:numPr>
            </w:pPr>
            <w:r w:rsidRPr="00535560">
              <w:t>Any potential costs could likely be ameliorated by allowing provision of information in a specified electronic format</w:t>
            </w:r>
            <w:r w:rsidR="0007248F" w:rsidRPr="00535560">
              <w:t>.</w:t>
            </w:r>
          </w:p>
        </w:tc>
        <w:tc>
          <w:tcPr>
            <w:tcW w:w="0" w:type="auto"/>
            <w:hideMark/>
          </w:tcPr>
          <w:p w:rsidR="00430387" w:rsidRPr="00535560" w:rsidRDefault="00430387" w:rsidP="00946CED">
            <w:pPr>
              <w:keepLines w:val="0"/>
              <w:widowControl w:val="0"/>
            </w:pPr>
            <w:r w:rsidRPr="00535560">
              <w:t>Score</w:t>
            </w:r>
            <w:r w:rsidR="009B1E8D" w:rsidRPr="00535560">
              <w:t xml:space="preserve">: </w:t>
            </w:r>
            <w:r w:rsidRPr="00535560">
              <w:t xml:space="preserve"> </w:t>
            </w:r>
            <w:r w:rsidR="009B1E8D" w:rsidRPr="00535560">
              <w:t>p</w:t>
            </w:r>
            <w:r w:rsidRPr="00535560">
              <w:t>ositive</w:t>
            </w:r>
          </w:p>
          <w:p w:rsidR="00430387" w:rsidRPr="00535560" w:rsidRDefault="00430387" w:rsidP="0007248F">
            <w:pPr>
              <w:keepLines w:val="0"/>
              <w:widowControl w:val="0"/>
              <w:numPr>
                <w:ilvl w:val="0"/>
                <w:numId w:val="35"/>
              </w:numPr>
            </w:pPr>
            <w:r w:rsidRPr="00535560">
              <w:t xml:space="preserve">May be some increased costs for insurers as a result of increase in the amount of information provided to </w:t>
            </w:r>
            <w:r w:rsidR="00761902" w:rsidRPr="00535560">
              <w:t>FENZ</w:t>
            </w:r>
            <w:r w:rsidRPr="00535560">
              <w:t>.</w:t>
            </w:r>
          </w:p>
          <w:p w:rsidR="00430387" w:rsidRPr="00535560" w:rsidRDefault="00430387" w:rsidP="005A1B07">
            <w:pPr>
              <w:keepLines w:val="0"/>
              <w:widowControl w:val="0"/>
              <w:numPr>
                <w:ilvl w:val="0"/>
                <w:numId w:val="35"/>
              </w:numPr>
            </w:pPr>
            <w:r w:rsidRPr="00535560">
              <w:t xml:space="preserve">However, this may be offset by reducing the need for </w:t>
            </w:r>
            <w:r w:rsidR="00761902" w:rsidRPr="00535560">
              <w:t>FENZ</w:t>
            </w:r>
            <w:r w:rsidRPr="00535560">
              <w:t xml:space="preserve"> to audit in order to explain shifts in levy as a result of the alignment of levy and GST payment dates. </w:t>
            </w:r>
          </w:p>
        </w:tc>
      </w:tr>
    </w:tbl>
    <w:p w:rsidR="00634234" w:rsidRDefault="00634234" w:rsidP="0058139A">
      <w:pPr>
        <w:sectPr w:rsidR="00634234" w:rsidSect="0003278F">
          <w:pgSz w:w="23814" w:h="16839" w:orient="landscape" w:code="8"/>
          <w:pgMar w:top="1418" w:right="1418" w:bottom="1418" w:left="992" w:header="425" w:footer="641" w:gutter="0"/>
          <w:cols w:space="708"/>
          <w:docGrid w:linePitch="360"/>
        </w:sectPr>
      </w:pPr>
    </w:p>
    <w:p w:rsidR="00634234" w:rsidRPr="0058139A" w:rsidRDefault="00634234" w:rsidP="00947CFC"/>
    <w:sectPr w:rsidR="00634234" w:rsidRPr="0058139A" w:rsidSect="00634234">
      <w:pgSz w:w="11907" w:h="16839" w:code="9"/>
      <w:pgMar w:top="1418" w:right="1418" w:bottom="992" w:left="1418" w:header="425" w:footer="641" w:gutter="0"/>
      <w:pgNumType w:start="1"/>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EAB4DE" w15:done="0"/>
  <w15:commentEx w15:paraId="1ADD42E1" w15:done="0"/>
  <w15:commentEx w15:paraId="4C0EE7F6" w15:done="0"/>
  <w15:commentEx w15:paraId="1DA81071" w15:done="0"/>
  <w15:commentEx w15:paraId="6EB10AF0" w15:done="0"/>
  <w15:commentEx w15:paraId="41DB0D79" w15:done="0"/>
  <w15:commentEx w15:paraId="2BC20461" w15:done="0"/>
  <w15:commentEx w15:paraId="1090C130" w15:done="0"/>
  <w15:commentEx w15:paraId="2831483A" w15:done="0"/>
  <w15:commentEx w15:paraId="5A623F44" w15:done="0"/>
  <w15:commentEx w15:paraId="01F021B1" w15:done="0"/>
  <w15:commentEx w15:paraId="0AA3929B" w15:done="0"/>
  <w15:commentEx w15:paraId="0BF088FD" w15:done="0"/>
  <w15:commentEx w15:paraId="1B7469C4" w15:done="0"/>
  <w15:commentEx w15:paraId="57E565BB" w15:done="0"/>
  <w15:commentEx w15:paraId="13F656C4" w15:done="0"/>
  <w15:commentEx w15:paraId="04BEFD0B" w15:done="0"/>
  <w15:commentEx w15:paraId="2B12D727" w15:done="0"/>
  <w15:commentEx w15:paraId="6A99E5CD" w15:done="0"/>
  <w15:commentEx w15:paraId="4DEFA772" w15:done="0"/>
  <w15:commentEx w15:paraId="3024C7A1" w15:done="0"/>
  <w15:commentEx w15:paraId="79F02EA0" w15:done="0"/>
  <w15:commentEx w15:paraId="6B1F0FC5" w15:done="0"/>
  <w15:commentEx w15:paraId="168EF1ED" w15:done="0"/>
  <w15:commentEx w15:paraId="7ED2702A" w15:done="0"/>
  <w15:commentEx w15:paraId="5CBB3EFF" w15:done="0"/>
  <w15:commentEx w15:paraId="4EEFB481" w15:done="0"/>
  <w15:commentEx w15:paraId="029B32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062" w:rsidRDefault="00253062">
      <w:r>
        <w:separator/>
      </w:r>
    </w:p>
  </w:endnote>
  <w:endnote w:type="continuationSeparator" w:id="0">
    <w:p w:rsidR="00253062" w:rsidRDefault="00253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802040204020203"/>
    <w:charset w:val="00"/>
    <w:family w:val="auto"/>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61002A87" w:usb1="80000000" w:usb2="00000008"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C" w:rsidRDefault="004F58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C" w:rsidRDefault="004F582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09" w:rsidRDefault="00826B09" w:rsidP="0003021C">
    <w:pPr>
      <w:pStyle w:val="Footer"/>
      <w:tabs>
        <w:tab w:val="center" w:pos="5103"/>
        <w:tab w:val="right" w:pos="9071"/>
      </w:tabs>
      <w:ind w:right="-1"/>
    </w:pPr>
    <w:r>
      <w:t>DMS library:</w:t>
    </w:r>
    <w:r>
      <w:fldChar w:fldCharType="begin"/>
    </w:r>
    <w:r>
      <w:instrText xml:space="preserve"> MacroButton NoMacro </w:instrText>
    </w:r>
    <w:r>
      <w:rPr>
        <w:highlight w:val="yellow"/>
      </w:rPr>
      <w:instrText>&lt;i</w:instrText>
    </w:r>
    <w:r w:rsidRPr="0012021D">
      <w:rPr>
        <w:highlight w:val="yellow"/>
      </w:rPr>
      <w:instrText>nsert DMS library&gt;</w:instrText>
    </w:r>
    <w:r>
      <w:instrText xml:space="preserve"> </w:instrText>
    </w:r>
    <w:r>
      <w:fldChar w:fldCharType="end"/>
    </w: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AF6381">
      <w:fldChar w:fldCharType="begin"/>
    </w:r>
    <w:r w:rsidR="00AF6381">
      <w:instrText xml:space="preserve"> NUMPAGES   \* MERGEFORMAT </w:instrText>
    </w:r>
    <w:r w:rsidR="00AF6381">
      <w:fldChar w:fldCharType="separate"/>
    </w:r>
    <w:r w:rsidR="00C60828">
      <w:rPr>
        <w:noProof/>
      </w:rPr>
      <w:t>40</w:t>
    </w:r>
    <w:r w:rsidR="00AF6381">
      <w:rPr>
        <w:noProof/>
      </w:rPr>
      <w:fldChar w:fldCharType="end"/>
    </w:r>
  </w:p>
  <w:p w:rsidR="00826B09" w:rsidRDefault="00826B09" w:rsidP="00E57F71">
    <w:pPr>
      <w:pStyle w:val="Footer"/>
      <w:tabs>
        <w:tab w:val="right" w:pos="9071"/>
      </w:tabs>
      <w:ind w:right="-1"/>
    </w:pPr>
    <w:r>
      <w:t>DMS file code:</w:t>
    </w:r>
    <w:r>
      <w:fldChar w:fldCharType="begin"/>
    </w:r>
    <w:r>
      <w:instrText xml:space="preserve"> MacroButton NoMacro </w:instrText>
    </w:r>
    <w:r w:rsidRPr="0012021D">
      <w:rPr>
        <w:highlight w:val="yellow"/>
      </w:rPr>
      <w:instrText>&lt;</w:instrText>
    </w:r>
    <w:r>
      <w:rPr>
        <w:highlight w:val="yellow"/>
      </w:rPr>
      <w:instrText>insert DMS document ID</w:instrText>
    </w:r>
    <w:r w:rsidRPr="0012021D">
      <w:rPr>
        <w:highlight w:val="yellow"/>
      </w:rPr>
      <w:instrText>&gt;</w:instrText>
    </w:r>
    <w:r>
      <w:instrText xml:space="preserve"> </w:instrTex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09" w:rsidRPr="0028166C" w:rsidRDefault="00826B09" w:rsidP="0028166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95239"/>
      <w:docPartObj>
        <w:docPartGallery w:val="Page Numbers (Bottom of Page)"/>
        <w:docPartUnique/>
      </w:docPartObj>
    </w:sdtPr>
    <w:sdtEndPr>
      <w:rPr>
        <w:noProof/>
      </w:rPr>
    </w:sdtEndPr>
    <w:sdtContent>
      <w:p w:rsidR="00826B09" w:rsidRDefault="00826B09">
        <w:pPr>
          <w:pStyle w:val="Footer"/>
          <w:jc w:val="right"/>
        </w:pPr>
        <w:r>
          <w:fldChar w:fldCharType="begin"/>
        </w:r>
        <w:r>
          <w:instrText xml:space="preserve"> PAGE   \* MERGEFORMAT </w:instrText>
        </w:r>
        <w:r>
          <w:fldChar w:fldCharType="separate"/>
        </w:r>
        <w:r w:rsidR="00AF6381">
          <w:rPr>
            <w:noProof/>
          </w:rPr>
          <w:t>1</w:t>
        </w:r>
        <w:r>
          <w:rPr>
            <w:noProof/>
          </w:rPr>
          <w:fldChar w:fldCharType="end"/>
        </w:r>
      </w:p>
    </w:sdtContent>
  </w:sdt>
  <w:p w:rsidR="00826B09" w:rsidRPr="00391C7C" w:rsidRDefault="00826B09" w:rsidP="004518B7">
    <w:pPr>
      <w:pStyle w:val="Footer"/>
      <w:tabs>
        <w:tab w:val="center" w:pos="4678"/>
        <w:tab w:val="right" w:pos="9071"/>
      </w:tabs>
      <w:ind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062" w:rsidRDefault="00253062" w:rsidP="006E29CC">
      <w:pPr>
        <w:pStyle w:val="Spacer"/>
      </w:pPr>
      <w:r>
        <w:separator/>
      </w:r>
    </w:p>
    <w:p w:rsidR="00253062" w:rsidRDefault="00253062" w:rsidP="006E29CC">
      <w:pPr>
        <w:pStyle w:val="Spacer"/>
      </w:pPr>
    </w:p>
  </w:footnote>
  <w:footnote w:type="continuationSeparator" w:id="0">
    <w:p w:rsidR="00253062" w:rsidRDefault="00253062">
      <w:r>
        <w:continuationSeparator/>
      </w:r>
    </w:p>
  </w:footnote>
  <w:footnote w:id="1">
    <w:p w:rsidR="00826B09" w:rsidRDefault="00826B09" w:rsidP="00FB012C">
      <w:pPr>
        <w:pStyle w:val="FootnoteText"/>
      </w:pPr>
      <w:r>
        <w:rPr>
          <w:rStyle w:val="FootnoteReference"/>
        </w:rPr>
        <w:footnoteRef/>
      </w:r>
      <w:r>
        <w:t xml:space="preserve"> A new Board was appointed in April 2016.</w:t>
      </w:r>
    </w:p>
  </w:footnote>
  <w:footnote w:id="2">
    <w:p w:rsidR="00826B09" w:rsidRDefault="00826B09" w:rsidP="00030E40">
      <w:pPr>
        <w:pStyle w:val="FootnoteText"/>
      </w:pPr>
      <w:r>
        <w:rPr>
          <w:rStyle w:val="FootnoteReference"/>
        </w:rPr>
        <w:footnoteRef/>
      </w:r>
      <w:r>
        <w:t xml:space="preserve"> Fire service levy avoidance has historically been a significant issue, although the extent of levy minimisation in the private sector is unknown. In 2015, the Commission estimated that without intervention, revenues would likely decline by as much as $25 million as a result of a variety of levy avoidance arrangements. The FENZ Bill includes anti-avoidance arrangements to help minimise avoidance. </w:t>
      </w:r>
    </w:p>
  </w:footnote>
  <w:footnote w:id="3">
    <w:p w:rsidR="00826B09" w:rsidRDefault="00826B09" w:rsidP="001E0FB6">
      <w:pPr>
        <w:pStyle w:val="FootnoteText"/>
      </w:pPr>
      <w:r>
        <w:rPr>
          <w:rStyle w:val="FootnoteReference"/>
        </w:rPr>
        <w:footnoteRef/>
      </w:r>
      <w:r>
        <w:t xml:space="preserve"> </w:t>
      </w:r>
      <w:r w:rsidRPr="008D13FF">
        <w:t>Note</w:t>
      </w:r>
      <w:proofErr w:type="gramStart"/>
      <w:r w:rsidRPr="008D13FF">
        <w:t>,</w:t>
      </w:r>
      <w:proofErr w:type="gramEnd"/>
      <w:r w:rsidRPr="008D13FF">
        <w:t xml:space="preserve"> if you wish to comment on this criterion, please make a submission to the Select Committee on the FENZ Bill. </w:t>
      </w:r>
      <w:r>
        <w:t xml:space="preserve"> </w:t>
      </w:r>
    </w:p>
  </w:footnote>
  <w:footnote w:id="4">
    <w:p w:rsidR="00826B09" w:rsidRDefault="00826B09">
      <w:pPr>
        <w:pStyle w:val="FootnoteText"/>
      </w:pPr>
      <w:r>
        <w:rPr>
          <w:rStyle w:val="FootnoteReference"/>
        </w:rPr>
        <w:footnoteRef/>
      </w:r>
      <w:r>
        <w:t xml:space="preserve"> </w:t>
      </w:r>
      <w:r w:rsidRPr="0099195B">
        <w:t>Note</w:t>
      </w:r>
      <w:proofErr w:type="gramStart"/>
      <w:r>
        <w:t>,</w:t>
      </w:r>
      <w:proofErr w:type="gramEnd"/>
      <w:r w:rsidRPr="0099195B">
        <w:t xml:space="preserve"> if you wish to comment on th</w:t>
      </w:r>
      <w:r>
        <w:t>e</w:t>
      </w:r>
      <w:r w:rsidRPr="0099195B">
        <w:t xml:space="preserve"> c</w:t>
      </w:r>
      <w:r>
        <w:t>onfidentiality provisions</w:t>
      </w:r>
      <w:r w:rsidRPr="0099195B">
        <w:t>, please make a submission to the Select Committee on the FENZ Bill. You can do so at the following link: [http://www</w:t>
      </w:r>
    </w:p>
  </w:footnote>
  <w:footnote w:id="5">
    <w:p w:rsidR="00826B09" w:rsidRDefault="00826B09">
      <w:pPr>
        <w:pStyle w:val="FootnoteText"/>
      </w:pPr>
      <w:r>
        <w:rPr>
          <w:rStyle w:val="FootnoteReference"/>
        </w:rPr>
        <w:footnoteRef/>
      </w:r>
      <w:r>
        <w:t xml:space="preserve"> The proposed regions are not the same as current NZFS regions. The number of local areas and their boundaries will be consulted on.</w:t>
      </w:r>
    </w:p>
  </w:footnote>
  <w:footnote w:id="6">
    <w:p w:rsidR="00826B09" w:rsidRDefault="00826B09">
      <w:pPr>
        <w:pStyle w:val="FootnoteText"/>
      </w:pPr>
      <w:r>
        <w:rPr>
          <w:rStyle w:val="FootnoteReference"/>
        </w:rPr>
        <w:footnoteRef/>
      </w:r>
      <w:r>
        <w:t xml:space="preserve"> Local planning specifically includes having a fire plan covering each local committee’s area.</w:t>
      </w:r>
    </w:p>
  </w:footnote>
  <w:footnote w:id="7">
    <w:p w:rsidR="00826B09" w:rsidRDefault="00826B09">
      <w:pPr>
        <w:pStyle w:val="FootnoteText"/>
      </w:pPr>
      <w:r>
        <w:rPr>
          <w:rStyle w:val="FootnoteReference"/>
        </w:rPr>
        <w:footnoteRef/>
      </w:r>
      <w:r>
        <w:t xml:space="preserve"> Local committees are intended to provide</w:t>
      </w:r>
      <w:r w:rsidRPr="007B7216">
        <w:t xml:space="preserve"> a strong voice that reflects the needs of stakeholders</w:t>
      </w:r>
      <w:r>
        <w:t>. These local committees will contribute to</w:t>
      </w:r>
      <w:r w:rsidRPr="007B7216">
        <w:t xml:space="preserve"> the development and finalisation of </w:t>
      </w:r>
      <w:r>
        <w:t>local</w:t>
      </w:r>
      <w:r w:rsidRPr="007B7216">
        <w:t xml:space="preserve"> plan</w:t>
      </w:r>
      <w:r>
        <w:t>ning</w:t>
      </w:r>
      <w:r w:rsidRPr="007B7216">
        <w:t xml:space="preserve"> with</w:t>
      </w:r>
      <w:r>
        <w:t xml:space="preserve"> FENZ</w:t>
      </w:r>
      <w:r w:rsidRPr="007B7216">
        <w:t xml:space="preserve"> to help ensure that </w:t>
      </w:r>
      <w:r>
        <w:t xml:space="preserve">local </w:t>
      </w:r>
      <w:r w:rsidRPr="007B7216">
        <w:t xml:space="preserve">activity is most effectively targeted towards </w:t>
      </w:r>
      <w:r>
        <w:t>local</w:t>
      </w:r>
      <w:r w:rsidRPr="007B7216">
        <w:t xml:space="preserve"> priorities, risks and needs (incl</w:t>
      </w:r>
      <w:r>
        <w:t>uding</w:t>
      </w:r>
      <w:r w:rsidRPr="007B7216">
        <w:t xml:space="preserve"> </w:t>
      </w:r>
      <w:r>
        <w:t xml:space="preserve">the use of </w:t>
      </w:r>
      <w:r w:rsidRPr="007B7216">
        <w:t xml:space="preserve">fire </w:t>
      </w:r>
      <w:r>
        <w:t>as a land management tool</w:t>
      </w:r>
      <w:r w:rsidRPr="007B7216">
        <w:t>)</w:t>
      </w:r>
      <w:r>
        <w:t>.</w:t>
      </w:r>
    </w:p>
  </w:footnote>
  <w:footnote w:id="8">
    <w:p w:rsidR="00826B09" w:rsidRDefault="00826B09" w:rsidP="00564648">
      <w:pPr>
        <w:pStyle w:val="FootnoteText"/>
      </w:pPr>
      <w:r>
        <w:rPr>
          <w:rStyle w:val="FootnoteReference"/>
        </w:rPr>
        <w:footnoteRef/>
      </w:r>
      <w:r>
        <w:t xml:space="preserve"> The FENZ Bill as </w:t>
      </w:r>
      <w:proofErr w:type="gramStart"/>
      <w:r>
        <w:t>introduced,</w:t>
      </w:r>
      <w:proofErr w:type="gramEnd"/>
      <w:r>
        <w:t xml:space="preserve"> </w:t>
      </w:r>
      <w:r w:rsidRPr="004B2CB0">
        <w:t>refers to a plan FENZ prepares and issues for each local area, includ</w:t>
      </w:r>
      <w:r>
        <w:t>ing</w:t>
      </w:r>
      <w:r w:rsidRPr="004B2CB0">
        <w:t xml:space="preserve"> policies and procedures for fire control.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C" w:rsidRDefault="004F58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C" w:rsidRDefault="004F582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82C" w:rsidRDefault="004F582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6B09" w:rsidRDefault="00826B09" w:rsidP="004657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35A998E"/>
    <w:lvl w:ilvl="0">
      <w:start w:val="1"/>
      <w:numFmt w:val="decimal"/>
      <w:pStyle w:val="ListNumber3"/>
      <w:lvlText w:val="%1."/>
      <w:lvlJc w:val="left"/>
      <w:pPr>
        <w:tabs>
          <w:tab w:val="num" w:pos="926"/>
        </w:tabs>
        <w:ind w:left="926" w:hanging="360"/>
      </w:pPr>
    </w:lvl>
  </w:abstractNum>
  <w:abstractNum w:abstractNumId="3">
    <w:nsid w:val="FFFFFF7F"/>
    <w:multiLevelType w:val="singleLevel"/>
    <w:tmpl w:val="6C32224A"/>
    <w:lvl w:ilvl="0">
      <w:start w:val="1"/>
      <w:numFmt w:val="decimal"/>
      <w:pStyle w:val="ListNumber2"/>
      <w:lvlText w:val="%1."/>
      <w:lvlJc w:val="left"/>
      <w:pPr>
        <w:tabs>
          <w:tab w:val="num" w:pos="643"/>
        </w:tabs>
        <w:ind w:left="643" w:hanging="360"/>
      </w:pPr>
    </w:lvl>
  </w:abstractNum>
  <w:abstractNum w:abstractNumId="4">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84FAD412"/>
    <w:lvl w:ilvl="0">
      <w:start w:val="1"/>
      <w:numFmt w:val="decimal"/>
      <w:pStyle w:val="ListNumber"/>
      <w:lvlText w:val="%1."/>
      <w:lvlJc w:val="left"/>
      <w:pPr>
        <w:tabs>
          <w:tab w:val="num" w:pos="360"/>
        </w:tabs>
        <w:ind w:left="360" w:hanging="360"/>
      </w:pPr>
    </w:lvl>
  </w:abstractNum>
  <w:abstractNum w:abstractNumId="9">
    <w:nsid w:val="FFFFFF89"/>
    <w:multiLevelType w:val="singleLevel"/>
    <w:tmpl w:val="4E66EE6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12">
    <w:nsid w:val="08A6682E"/>
    <w:multiLevelType w:val="hybridMultilevel"/>
    <w:tmpl w:val="68EA67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lvlText w:val="%1.%2"/>
      <w:lvlJc w:val="left"/>
      <w:pPr>
        <w:ind w:left="567" w:hanging="567"/>
      </w:pPr>
      <w:rPr>
        <w:rFonts w:cs="Tunga" w:hint="default"/>
      </w:rPr>
    </w:lvl>
    <w:lvl w:ilvl="2">
      <w:start w:val="1"/>
      <w:numFmt w:val="lowerLetter"/>
      <w:lvlText w:val="(%3)"/>
      <w:lvlJc w:val="left"/>
      <w:pPr>
        <w:ind w:left="924" w:hanging="357"/>
      </w:pPr>
      <w:rPr>
        <w:rFonts w:cs="Tunga" w:hint="default"/>
      </w:rPr>
    </w:lvl>
    <w:lvl w:ilvl="3">
      <w:start w:val="1"/>
      <w:numFmt w:val="lowerRoman"/>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4">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5">
    <w:nsid w:val="281C7D5F"/>
    <w:multiLevelType w:val="hybridMultilevel"/>
    <w:tmpl w:val="DA2A23F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nsid w:val="2BEA6C0F"/>
    <w:multiLevelType w:val="hybridMultilevel"/>
    <w:tmpl w:val="7A6C06F2"/>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7">
    <w:nsid w:val="30D51D6D"/>
    <w:multiLevelType w:val="hybridMultilevel"/>
    <w:tmpl w:val="7326DA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312A4612"/>
    <w:multiLevelType w:val="hybridMultilevel"/>
    <w:tmpl w:val="83885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nsid w:val="368F5832"/>
    <w:multiLevelType w:val="multilevel"/>
    <w:tmpl w:val="805E2C0A"/>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2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nsid w:val="3D2872EB"/>
    <w:multiLevelType w:val="hybridMultilevel"/>
    <w:tmpl w:val="C68EE0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nsid w:val="3F0E3483"/>
    <w:multiLevelType w:val="hybridMultilevel"/>
    <w:tmpl w:val="84F649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49185E3F"/>
    <w:multiLevelType w:val="multilevel"/>
    <w:tmpl w:val="F5EABF96"/>
    <w:lvl w:ilvl="0">
      <w:start w:val="1"/>
      <w:numFmt w:val="decimal"/>
      <w:pStyle w:val="Legislationsection"/>
      <w:lvlText w:val="%1"/>
      <w:lvlJc w:val="left"/>
      <w:pPr>
        <w:ind w:left="567" w:hanging="567"/>
      </w:pPr>
      <w:rPr>
        <w:rFonts w:hint="default"/>
        <w:b/>
        <w:i w:val="0"/>
      </w:rPr>
    </w:lvl>
    <w:lvl w:ilvl="1">
      <w:start w:val="1"/>
      <w:numFmt w:val="none"/>
      <w:lvlText w:val="%2"/>
      <w:lvlJc w:val="left"/>
      <w:pPr>
        <w:ind w:left="567" w:firstLine="0"/>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599908EE"/>
    <w:multiLevelType w:val="hybridMultilevel"/>
    <w:tmpl w:val="6B5E6E1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7">
    <w:nsid w:val="5A873208"/>
    <w:multiLevelType w:val="hybridMultilevel"/>
    <w:tmpl w:val="83885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5B9F31E3"/>
    <w:multiLevelType w:val="hybridMultilevel"/>
    <w:tmpl w:val="D84EE5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0">
    <w:nsid w:val="5FD40A31"/>
    <w:multiLevelType w:val="multilevel"/>
    <w:tmpl w:val="51BAA28C"/>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lvlRestart w:val="0"/>
      <w:pStyle w:val="Bulletlevel3"/>
      <w:lvlText w:val="-"/>
      <w:lvlJc w:val="left"/>
      <w:pPr>
        <w:ind w:left="1639" w:hanging="358"/>
      </w:pPr>
      <w:rPr>
        <w:rFonts w:ascii="Arial" w:hAnsi="Arial"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31">
    <w:nsid w:val="61E71937"/>
    <w:multiLevelType w:val="hybridMultilevel"/>
    <w:tmpl w:val="83885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2">
    <w:nsid w:val="62B45BA2"/>
    <w:multiLevelType w:val="hybridMultilevel"/>
    <w:tmpl w:val="587E2E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nsid w:val="6629776D"/>
    <w:multiLevelType w:val="hybridMultilevel"/>
    <w:tmpl w:val="9C1C455A"/>
    <w:lvl w:ilvl="0" w:tplc="FB2C7B5A">
      <w:start w:val="1"/>
      <w:numFmt w:val="decimal"/>
      <w:pStyle w:val="Legislationnumber"/>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34">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35">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36">
    <w:nsid w:val="6D104801"/>
    <w:multiLevelType w:val="hybridMultilevel"/>
    <w:tmpl w:val="14D699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38">
    <w:nsid w:val="71440137"/>
    <w:multiLevelType w:val="hybridMultilevel"/>
    <w:tmpl w:val="838859A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40">
    <w:nsid w:val="777104AC"/>
    <w:multiLevelType w:val="hybridMultilevel"/>
    <w:tmpl w:val="D004CAD6"/>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nsid w:val="7A276B5E"/>
    <w:multiLevelType w:val="hybridMultilevel"/>
    <w:tmpl w:val="A69C29B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nsid w:val="7F442A7D"/>
    <w:multiLevelType w:val="hybridMultilevel"/>
    <w:tmpl w:val="92FC6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1"/>
  </w:num>
  <w:num w:numId="4">
    <w:abstractNumId w:val="37"/>
  </w:num>
  <w:num w:numId="5">
    <w:abstractNumId w:val="30"/>
  </w:num>
  <w:num w:numId="6">
    <w:abstractNumId w:val="34"/>
  </w:num>
  <w:num w:numId="7">
    <w:abstractNumId w:val="19"/>
  </w:num>
  <w:num w:numId="8">
    <w:abstractNumId w:val="14"/>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1"/>
  </w:num>
  <w:num w:numId="20">
    <w:abstractNumId w:val="39"/>
  </w:num>
  <w:num w:numId="21">
    <w:abstractNumId w:val="35"/>
  </w:num>
  <w:num w:numId="22">
    <w:abstractNumId w:val="33"/>
  </w:num>
  <w:num w:numId="23">
    <w:abstractNumId w:val="24"/>
  </w:num>
  <w:num w:numId="24">
    <w:abstractNumId w:val="20"/>
  </w:num>
  <w:num w:numId="25">
    <w:abstractNumId w:val="13"/>
  </w:num>
  <w:num w:numId="26">
    <w:abstractNumId w:val="10"/>
  </w:num>
  <w:num w:numId="27">
    <w:abstractNumId w:val="42"/>
  </w:num>
  <w:num w:numId="28">
    <w:abstractNumId w:val="38"/>
  </w:num>
  <w:num w:numId="29">
    <w:abstractNumId w:val="3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32"/>
  </w:num>
  <w:num w:numId="32">
    <w:abstractNumId w:val="15"/>
  </w:num>
  <w:num w:numId="33">
    <w:abstractNumId w:val="17"/>
  </w:num>
  <w:num w:numId="34">
    <w:abstractNumId w:val="41"/>
  </w:num>
  <w:num w:numId="35">
    <w:abstractNumId w:val="12"/>
  </w:num>
  <w:num w:numId="36">
    <w:abstractNumId w:val="16"/>
  </w:num>
  <w:num w:numId="37">
    <w:abstractNumId w:val="26"/>
  </w:num>
  <w:num w:numId="38">
    <w:abstractNumId w:val="18"/>
  </w:num>
  <w:num w:numId="39">
    <w:abstractNumId w:val="31"/>
  </w:num>
  <w:num w:numId="40">
    <w:abstractNumId w:val="34"/>
  </w:num>
  <w:num w:numId="41">
    <w:abstractNumId w:val="40"/>
  </w:num>
  <w:num w:numId="42">
    <w:abstractNumId w:val="36"/>
  </w:num>
  <w:num w:numId="43">
    <w:abstractNumId w:val="34"/>
  </w:num>
  <w:num w:numId="44">
    <w:abstractNumId w:val="27"/>
  </w:num>
  <w:num w:numId="45">
    <w:abstractNumId w:val="22"/>
  </w:num>
  <w:num w:numId="46">
    <w:abstractNumId w:val="23"/>
  </w:num>
  <w:numIdMacAtCleanup w:val="3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mpbell, Joy">
    <w15:presenceInfo w15:providerId="AD" w15:userId="S-1-5-21-1515679599-514550653-178616183-3624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228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5F1"/>
    <w:rsid w:val="000025B5"/>
    <w:rsid w:val="000031B7"/>
    <w:rsid w:val="00003360"/>
    <w:rsid w:val="000123A0"/>
    <w:rsid w:val="00020010"/>
    <w:rsid w:val="00022B81"/>
    <w:rsid w:val="0002481C"/>
    <w:rsid w:val="00026CE1"/>
    <w:rsid w:val="0003021C"/>
    <w:rsid w:val="00030E40"/>
    <w:rsid w:val="0003278F"/>
    <w:rsid w:val="00034673"/>
    <w:rsid w:val="00036C90"/>
    <w:rsid w:val="000409E2"/>
    <w:rsid w:val="00044EA1"/>
    <w:rsid w:val="000463E9"/>
    <w:rsid w:val="000559BF"/>
    <w:rsid w:val="000574D9"/>
    <w:rsid w:val="00063BB2"/>
    <w:rsid w:val="00064FCF"/>
    <w:rsid w:val="00066289"/>
    <w:rsid w:val="0007248F"/>
    <w:rsid w:val="00073EBD"/>
    <w:rsid w:val="00076035"/>
    <w:rsid w:val="00077013"/>
    <w:rsid w:val="000863D4"/>
    <w:rsid w:val="000903C4"/>
    <w:rsid w:val="00091C3A"/>
    <w:rsid w:val="00091CD7"/>
    <w:rsid w:val="00092587"/>
    <w:rsid w:val="000953BD"/>
    <w:rsid w:val="00095917"/>
    <w:rsid w:val="000962CD"/>
    <w:rsid w:val="000968B8"/>
    <w:rsid w:val="000A0D91"/>
    <w:rsid w:val="000A1759"/>
    <w:rsid w:val="000A4ADE"/>
    <w:rsid w:val="000A7430"/>
    <w:rsid w:val="000B0BBE"/>
    <w:rsid w:val="000B0E10"/>
    <w:rsid w:val="000B390F"/>
    <w:rsid w:val="000B6938"/>
    <w:rsid w:val="000B70E7"/>
    <w:rsid w:val="000B76A4"/>
    <w:rsid w:val="000C11E0"/>
    <w:rsid w:val="000C1C42"/>
    <w:rsid w:val="000D26BB"/>
    <w:rsid w:val="000D3F43"/>
    <w:rsid w:val="000D7EDD"/>
    <w:rsid w:val="000E0785"/>
    <w:rsid w:val="000E09DC"/>
    <w:rsid w:val="000E677B"/>
    <w:rsid w:val="000F085E"/>
    <w:rsid w:val="000F17E8"/>
    <w:rsid w:val="000F4ADF"/>
    <w:rsid w:val="000F61AF"/>
    <w:rsid w:val="001009F6"/>
    <w:rsid w:val="00100AAB"/>
    <w:rsid w:val="0010171C"/>
    <w:rsid w:val="00102FAD"/>
    <w:rsid w:val="00105080"/>
    <w:rsid w:val="00105F51"/>
    <w:rsid w:val="001073A9"/>
    <w:rsid w:val="00107A25"/>
    <w:rsid w:val="00110ECE"/>
    <w:rsid w:val="00120377"/>
    <w:rsid w:val="00121870"/>
    <w:rsid w:val="00122E43"/>
    <w:rsid w:val="0012345D"/>
    <w:rsid w:val="00127E4F"/>
    <w:rsid w:val="00132824"/>
    <w:rsid w:val="00133A75"/>
    <w:rsid w:val="0013424E"/>
    <w:rsid w:val="00136B77"/>
    <w:rsid w:val="00140666"/>
    <w:rsid w:val="0014137E"/>
    <w:rsid w:val="00141A04"/>
    <w:rsid w:val="001420E8"/>
    <w:rsid w:val="0014254A"/>
    <w:rsid w:val="00143173"/>
    <w:rsid w:val="00147069"/>
    <w:rsid w:val="001519A8"/>
    <w:rsid w:val="00153B5F"/>
    <w:rsid w:val="0015404E"/>
    <w:rsid w:val="00154B10"/>
    <w:rsid w:val="001615FB"/>
    <w:rsid w:val="001618EB"/>
    <w:rsid w:val="001640A8"/>
    <w:rsid w:val="0016433D"/>
    <w:rsid w:val="00166026"/>
    <w:rsid w:val="00185815"/>
    <w:rsid w:val="00186CCC"/>
    <w:rsid w:val="00190E2F"/>
    <w:rsid w:val="0019241A"/>
    <w:rsid w:val="00193AD1"/>
    <w:rsid w:val="001A5F55"/>
    <w:rsid w:val="001A6472"/>
    <w:rsid w:val="001A7ECF"/>
    <w:rsid w:val="001B5B9B"/>
    <w:rsid w:val="001B646D"/>
    <w:rsid w:val="001C0031"/>
    <w:rsid w:val="001D0111"/>
    <w:rsid w:val="001D0955"/>
    <w:rsid w:val="001E02C4"/>
    <w:rsid w:val="001E04E8"/>
    <w:rsid w:val="001E0FB6"/>
    <w:rsid w:val="001E235B"/>
    <w:rsid w:val="001E2CC8"/>
    <w:rsid w:val="001E3797"/>
    <w:rsid w:val="001E3B80"/>
    <w:rsid w:val="001E5DE9"/>
    <w:rsid w:val="001E69B1"/>
    <w:rsid w:val="001F6355"/>
    <w:rsid w:val="001F67E0"/>
    <w:rsid w:val="002030E6"/>
    <w:rsid w:val="00205FE8"/>
    <w:rsid w:val="00206412"/>
    <w:rsid w:val="00206BA3"/>
    <w:rsid w:val="00210112"/>
    <w:rsid w:val="00210E5F"/>
    <w:rsid w:val="00215160"/>
    <w:rsid w:val="00217126"/>
    <w:rsid w:val="00220C13"/>
    <w:rsid w:val="002224B4"/>
    <w:rsid w:val="0022256F"/>
    <w:rsid w:val="0022630F"/>
    <w:rsid w:val="00226D5E"/>
    <w:rsid w:val="00231D58"/>
    <w:rsid w:val="00235125"/>
    <w:rsid w:val="00236B73"/>
    <w:rsid w:val="0023782C"/>
    <w:rsid w:val="00237A3D"/>
    <w:rsid w:val="00240E83"/>
    <w:rsid w:val="002438C5"/>
    <w:rsid w:val="0024515D"/>
    <w:rsid w:val="002502D1"/>
    <w:rsid w:val="00250904"/>
    <w:rsid w:val="00253062"/>
    <w:rsid w:val="002648F1"/>
    <w:rsid w:val="00264F1F"/>
    <w:rsid w:val="00265CB2"/>
    <w:rsid w:val="00270EEC"/>
    <w:rsid w:val="00274283"/>
    <w:rsid w:val="002752EC"/>
    <w:rsid w:val="002806A2"/>
    <w:rsid w:val="00280A5D"/>
    <w:rsid w:val="0028166C"/>
    <w:rsid w:val="00284ADC"/>
    <w:rsid w:val="00297CC7"/>
    <w:rsid w:val="002A194F"/>
    <w:rsid w:val="002A47E9"/>
    <w:rsid w:val="002A4BD9"/>
    <w:rsid w:val="002A4FE7"/>
    <w:rsid w:val="002A5D8A"/>
    <w:rsid w:val="002A6F21"/>
    <w:rsid w:val="002A73BF"/>
    <w:rsid w:val="002A77D0"/>
    <w:rsid w:val="002B1CEB"/>
    <w:rsid w:val="002B1FCF"/>
    <w:rsid w:val="002B6FBE"/>
    <w:rsid w:val="002C3CF8"/>
    <w:rsid w:val="002D47C5"/>
    <w:rsid w:val="002D5481"/>
    <w:rsid w:val="002D57F9"/>
    <w:rsid w:val="002E2C45"/>
    <w:rsid w:val="002E7324"/>
    <w:rsid w:val="002F1F18"/>
    <w:rsid w:val="002F2A83"/>
    <w:rsid w:val="002F5133"/>
    <w:rsid w:val="002F76BA"/>
    <w:rsid w:val="003004C1"/>
    <w:rsid w:val="003007FA"/>
    <w:rsid w:val="0030084C"/>
    <w:rsid w:val="003100E7"/>
    <w:rsid w:val="003129BA"/>
    <w:rsid w:val="003148FC"/>
    <w:rsid w:val="00325305"/>
    <w:rsid w:val="00327C23"/>
    <w:rsid w:val="00330820"/>
    <w:rsid w:val="003310E9"/>
    <w:rsid w:val="003411ED"/>
    <w:rsid w:val="00342DBF"/>
    <w:rsid w:val="0034388C"/>
    <w:rsid w:val="00353D01"/>
    <w:rsid w:val="0035562D"/>
    <w:rsid w:val="00355897"/>
    <w:rsid w:val="003645F9"/>
    <w:rsid w:val="003650B6"/>
    <w:rsid w:val="00366F55"/>
    <w:rsid w:val="00370FC0"/>
    <w:rsid w:val="003718D4"/>
    <w:rsid w:val="00371AB7"/>
    <w:rsid w:val="00373206"/>
    <w:rsid w:val="00391C7C"/>
    <w:rsid w:val="003962C4"/>
    <w:rsid w:val="003A051D"/>
    <w:rsid w:val="003A10DA"/>
    <w:rsid w:val="003A12C8"/>
    <w:rsid w:val="003A6FA3"/>
    <w:rsid w:val="003A6FFE"/>
    <w:rsid w:val="003A7294"/>
    <w:rsid w:val="003B0CF7"/>
    <w:rsid w:val="003B0D6C"/>
    <w:rsid w:val="003B3A23"/>
    <w:rsid w:val="003B624C"/>
    <w:rsid w:val="003B6709"/>
    <w:rsid w:val="003B71CF"/>
    <w:rsid w:val="003B742D"/>
    <w:rsid w:val="003C3DF0"/>
    <w:rsid w:val="003C48F0"/>
    <w:rsid w:val="003C63D0"/>
    <w:rsid w:val="003D00F4"/>
    <w:rsid w:val="003D061B"/>
    <w:rsid w:val="003D086C"/>
    <w:rsid w:val="003D2E7E"/>
    <w:rsid w:val="003D353C"/>
    <w:rsid w:val="003D3E23"/>
    <w:rsid w:val="003E3D14"/>
    <w:rsid w:val="003E7C68"/>
    <w:rsid w:val="003F5886"/>
    <w:rsid w:val="003F5B47"/>
    <w:rsid w:val="003F753E"/>
    <w:rsid w:val="0040020C"/>
    <w:rsid w:val="00405C54"/>
    <w:rsid w:val="0040700B"/>
    <w:rsid w:val="00407F54"/>
    <w:rsid w:val="00411341"/>
    <w:rsid w:val="00413966"/>
    <w:rsid w:val="00415CDB"/>
    <w:rsid w:val="00423E96"/>
    <w:rsid w:val="00423F2C"/>
    <w:rsid w:val="00423F9B"/>
    <w:rsid w:val="00424863"/>
    <w:rsid w:val="0042551E"/>
    <w:rsid w:val="00426491"/>
    <w:rsid w:val="004265AF"/>
    <w:rsid w:val="00426A86"/>
    <w:rsid w:val="00430387"/>
    <w:rsid w:val="00433AD8"/>
    <w:rsid w:val="00435234"/>
    <w:rsid w:val="00435A80"/>
    <w:rsid w:val="00441CB7"/>
    <w:rsid w:val="00442F8C"/>
    <w:rsid w:val="004435F1"/>
    <w:rsid w:val="00447458"/>
    <w:rsid w:val="004518B7"/>
    <w:rsid w:val="00451B2A"/>
    <w:rsid w:val="004550CF"/>
    <w:rsid w:val="004552A0"/>
    <w:rsid w:val="0045549A"/>
    <w:rsid w:val="004558D8"/>
    <w:rsid w:val="0045723B"/>
    <w:rsid w:val="0046079D"/>
    <w:rsid w:val="00460A83"/>
    <w:rsid w:val="0046577B"/>
    <w:rsid w:val="004734F8"/>
    <w:rsid w:val="004740E0"/>
    <w:rsid w:val="00477619"/>
    <w:rsid w:val="00484C1D"/>
    <w:rsid w:val="00486DC3"/>
    <w:rsid w:val="00486E6E"/>
    <w:rsid w:val="0049177D"/>
    <w:rsid w:val="00494E9D"/>
    <w:rsid w:val="00496876"/>
    <w:rsid w:val="0049701C"/>
    <w:rsid w:val="004970D3"/>
    <w:rsid w:val="004A0ABB"/>
    <w:rsid w:val="004A343B"/>
    <w:rsid w:val="004A5823"/>
    <w:rsid w:val="004A6B2D"/>
    <w:rsid w:val="004A6CFF"/>
    <w:rsid w:val="004B07A6"/>
    <w:rsid w:val="004B0AAF"/>
    <w:rsid w:val="004B2CB0"/>
    <w:rsid w:val="004B3924"/>
    <w:rsid w:val="004B5ACA"/>
    <w:rsid w:val="004B7005"/>
    <w:rsid w:val="004C352E"/>
    <w:rsid w:val="004C46D2"/>
    <w:rsid w:val="004C4DDD"/>
    <w:rsid w:val="004C5CEE"/>
    <w:rsid w:val="004C7BA8"/>
    <w:rsid w:val="004D06BB"/>
    <w:rsid w:val="004D1706"/>
    <w:rsid w:val="004D243F"/>
    <w:rsid w:val="004D3200"/>
    <w:rsid w:val="004D5B35"/>
    <w:rsid w:val="004D7473"/>
    <w:rsid w:val="004E404B"/>
    <w:rsid w:val="004E5BE3"/>
    <w:rsid w:val="004E655C"/>
    <w:rsid w:val="004F0856"/>
    <w:rsid w:val="004F582C"/>
    <w:rsid w:val="00504C3A"/>
    <w:rsid w:val="00506ECA"/>
    <w:rsid w:val="0051048E"/>
    <w:rsid w:val="005110EE"/>
    <w:rsid w:val="0051119C"/>
    <w:rsid w:val="00512ACB"/>
    <w:rsid w:val="005172DE"/>
    <w:rsid w:val="00517597"/>
    <w:rsid w:val="00521953"/>
    <w:rsid w:val="0052216D"/>
    <w:rsid w:val="005256E8"/>
    <w:rsid w:val="00526115"/>
    <w:rsid w:val="00533FAF"/>
    <w:rsid w:val="00535560"/>
    <w:rsid w:val="00535AA9"/>
    <w:rsid w:val="005366B6"/>
    <w:rsid w:val="0054128A"/>
    <w:rsid w:val="0054289A"/>
    <w:rsid w:val="005467DB"/>
    <w:rsid w:val="00551467"/>
    <w:rsid w:val="00551700"/>
    <w:rsid w:val="00551ACA"/>
    <w:rsid w:val="00553E46"/>
    <w:rsid w:val="00554429"/>
    <w:rsid w:val="005545A1"/>
    <w:rsid w:val="00555708"/>
    <w:rsid w:val="00555832"/>
    <w:rsid w:val="00561A97"/>
    <w:rsid w:val="00562D26"/>
    <w:rsid w:val="00563DAC"/>
    <w:rsid w:val="00564648"/>
    <w:rsid w:val="00565EC1"/>
    <w:rsid w:val="005675E0"/>
    <w:rsid w:val="00570417"/>
    <w:rsid w:val="00570C00"/>
    <w:rsid w:val="00571513"/>
    <w:rsid w:val="0057397B"/>
    <w:rsid w:val="00577BB4"/>
    <w:rsid w:val="0058139A"/>
    <w:rsid w:val="0058206B"/>
    <w:rsid w:val="00585690"/>
    <w:rsid w:val="00586CDB"/>
    <w:rsid w:val="00587974"/>
    <w:rsid w:val="00592BAF"/>
    <w:rsid w:val="00593B07"/>
    <w:rsid w:val="00594CCD"/>
    <w:rsid w:val="00595B33"/>
    <w:rsid w:val="0059662F"/>
    <w:rsid w:val="00596DAC"/>
    <w:rsid w:val="005A00A1"/>
    <w:rsid w:val="005A1B07"/>
    <w:rsid w:val="005A24C9"/>
    <w:rsid w:val="005A6059"/>
    <w:rsid w:val="005B76DA"/>
    <w:rsid w:val="005C79C4"/>
    <w:rsid w:val="005D0303"/>
    <w:rsid w:val="005D09C9"/>
    <w:rsid w:val="005D1B33"/>
    <w:rsid w:val="005D3066"/>
    <w:rsid w:val="005D3404"/>
    <w:rsid w:val="005D3671"/>
    <w:rsid w:val="005D5F36"/>
    <w:rsid w:val="005D7B0C"/>
    <w:rsid w:val="005E064C"/>
    <w:rsid w:val="005E1818"/>
    <w:rsid w:val="005E26B9"/>
    <w:rsid w:val="005E4B13"/>
    <w:rsid w:val="005E4C02"/>
    <w:rsid w:val="005E5EA4"/>
    <w:rsid w:val="005F01DF"/>
    <w:rsid w:val="005F56CE"/>
    <w:rsid w:val="005F76CC"/>
    <w:rsid w:val="005F7F06"/>
    <w:rsid w:val="005F7FF8"/>
    <w:rsid w:val="00600CA4"/>
    <w:rsid w:val="00602416"/>
    <w:rsid w:val="006041F2"/>
    <w:rsid w:val="00607166"/>
    <w:rsid w:val="00607557"/>
    <w:rsid w:val="006108B8"/>
    <w:rsid w:val="0061789E"/>
    <w:rsid w:val="0062167A"/>
    <w:rsid w:val="006225CA"/>
    <w:rsid w:val="00622D95"/>
    <w:rsid w:val="006230DF"/>
    <w:rsid w:val="00632BC4"/>
    <w:rsid w:val="006334D4"/>
    <w:rsid w:val="006339E5"/>
    <w:rsid w:val="00634234"/>
    <w:rsid w:val="00643F3F"/>
    <w:rsid w:val="0065654C"/>
    <w:rsid w:val="00662716"/>
    <w:rsid w:val="00664DA5"/>
    <w:rsid w:val="00667187"/>
    <w:rsid w:val="00670570"/>
    <w:rsid w:val="006714E4"/>
    <w:rsid w:val="00677B13"/>
    <w:rsid w:val="00677F4E"/>
    <w:rsid w:val="00681A08"/>
    <w:rsid w:val="00685ECF"/>
    <w:rsid w:val="00686CF7"/>
    <w:rsid w:val="006871D3"/>
    <w:rsid w:val="006875B8"/>
    <w:rsid w:val="006878D7"/>
    <w:rsid w:val="00687CA4"/>
    <w:rsid w:val="00687CEA"/>
    <w:rsid w:val="00690984"/>
    <w:rsid w:val="006910AD"/>
    <w:rsid w:val="00691DB6"/>
    <w:rsid w:val="0069388B"/>
    <w:rsid w:val="0069559F"/>
    <w:rsid w:val="0069567E"/>
    <w:rsid w:val="00695B75"/>
    <w:rsid w:val="00696E8A"/>
    <w:rsid w:val="006A0434"/>
    <w:rsid w:val="006A1A95"/>
    <w:rsid w:val="006A3612"/>
    <w:rsid w:val="006A38B7"/>
    <w:rsid w:val="006A7D57"/>
    <w:rsid w:val="006B0386"/>
    <w:rsid w:val="006B1CB2"/>
    <w:rsid w:val="006B1DD1"/>
    <w:rsid w:val="006B3396"/>
    <w:rsid w:val="006B33B4"/>
    <w:rsid w:val="006B3B9C"/>
    <w:rsid w:val="006C59C5"/>
    <w:rsid w:val="006C6EE2"/>
    <w:rsid w:val="006D25DC"/>
    <w:rsid w:val="006D26A4"/>
    <w:rsid w:val="006D3767"/>
    <w:rsid w:val="006D4385"/>
    <w:rsid w:val="006D49C8"/>
    <w:rsid w:val="006D638F"/>
    <w:rsid w:val="006D7294"/>
    <w:rsid w:val="006E1234"/>
    <w:rsid w:val="006E29CC"/>
    <w:rsid w:val="006E7BF7"/>
    <w:rsid w:val="006F163A"/>
    <w:rsid w:val="006F1724"/>
    <w:rsid w:val="007023F1"/>
    <w:rsid w:val="00702489"/>
    <w:rsid w:val="00705C83"/>
    <w:rsid w:val="007068C8"/>
    <w:rsid w:val="00714FFB"/>
    <w:rsid w:val="00715B8F"/>
    <w:rsid w:val="007202D5"/>
    <w:rsid w:val="00722C5D"/>
    <w:rsid w:val="007234A6"/>
    <w:rsid w:val="00724C51"/>
    <w:rsid w:val="00726E8B"/>
    <w:rsid w:val="0073007E"/>
    <w:rsid w:val="0073106E"/>
    <w:rsid w:val="00746F9D"/>
    <w:rsid w:val="0075224E"/>
    <w:rsid w:val="00753AFA"/>
    <w:rsid w:val="00755D44"/>
    <w:rsid w:val="0075673F"/>
    <w:rsid w:val="00756BB7"/>
    <w:rsid w:val="0075764B"/>
    <w:rsid w:val="00760C01"/>
    <w:rsid w:val="00761293"/>
    <w:rsid w:val="00761439"/>
    <w:rsid w:val="00761902"/>
    <w:rsid w:val="007633AD"/>
    <w:rsid w:val="0076470A"/>
    <w:rsid w:val="007648C9"/>
    <w:rsid w:val="00767C04"/>
    <w:rsid w:val="007702F9"/>
    <w:rsid w:val="007736A2"/>
    <w:rsid w:val="00773F2E"/>
    <w:rsid w:val="00774ABA"/>
    <w:rsid w:val="00775BDA"/>
    <w:rsid w:val="0077690A"/>
    <w:rsid w:val="0078021C"/>
    <w:rsid w:val="00785BA9"/>
    <w:rsid w:val="007905E0"/>
    <w:rsid w:val="00791266"/>
    <w:rsid w:val="00792ECC"/>
    <w:rsid w:val="007966C6"/>
    <w:rsid w:val="007A6226"/>
    <w:rsid w:val="007A675D"/>
    <w:rsid w:val="007B15BC"/>
    <w:rsid w:val="007B3C61"/>
    <w:rsid w:val="007B5B86"/>
    <w:rsid w:val="007B63FC"/>
    <w:rsid w:val="007B7216"/>
    <w:rsid w:val="007C0668"/>
    <w:rsid w:val="007C3FF4"/>
    <w:rsid w:val="007C425C"/>
    <w:rsid w:val="007C42FA"/>
    <w:rsid w:val="007C5106"/>
    <w:rsid w:val="007D1918"/>
    <w:rsid w:val="007D3469"/>
    <w:rsid w:val="007D3BA9"/>
    <w:rsid w:val="007D3BAF"/>
    <w:rsid w:val="007D5160"/>
    <w:rsid w:val="007D6961"/>
    <w:rsid w:val="007E28A0"/>
    <w:rsid w:val="007E2DB2"/>
    <w:rsid w:val="007E3620"/>
    <w:rsid w:val="007F1324"/>
    <w:rsid w:val="007F1C55"/>
    <w:rsid w:val="007F2AFA"/>
    <w:rsid w:val="00802AA4"/>
    <w:rsid w:val="0080332A"/>
    <w:rsid w:val="00806813"/>
    <w:rsid w:val="00811496"/>
    <w:rsid w:val="00811C59"/>
    <w:rsid w:val="00815BE2"/>
    <w:rsid w:val="00820AED"/>
    <w:rsid w:val="00821717"/>
    <w:rsid w:val="008218A1"/>
    <w:rsid w:val="00821FB0"/>
    <w:rsid w:val="0082264B"/>
    <w:rsid w:val="008260F8"/>
    <w:rsid w:val="00826B09"/>
    <w:rsid w:val="0082765B"/>
    <w:rsid w:val="00827AE3"/>
    <w:rsid w:val="00833389"/>
    <w:rsid w:val="00835BD7"/>
    <w:rsid w:val="00843B1D"/>
    <w:rsid w:val="00843D71"/>
    <w:rsid w:val="0084745A"/>
    <w:rsid w:val="00847FE2"/>
    <w:rsid w:val="00851CF5"/>
    <w:rsid w:val="0085690A"/>
    <w:rsid w:val="0085761C"/>
    <w:rsid w:val="00860B2B"/>
    <w:rsid w:val="00862C69"/>
    <w:rsid w:val="00870045"/>
    <w:rsid w:val="00871F5C"/>
    <w:rsid w:val="00876E5F"/>
    <w:rsid w:val="00881E11"/>
    <w:rsid w:val="00884944"/>
    <w:rsid w:val="00887871"/>
    <w:rsid w:val="00887BF6"/>
    <w:rsid w:val="00887EE4"/>
    <w:rsid w:val="00890CE4"/>
    <w:rsid w:val="00890D4E"/>
    <w:rsid w:val="00895DDE"/>
    <w:rsid w:val="00896A96"/>
    <w:rsid w:val="008A18D8"/>
    <w:rsid w:val="008A5266"/>
    <w:rsid w:val="008B27D8"/>
    <w:rsid w:val="008B5B0F"/>
    <w:rsid w:val="008C1C2B"/>
    <w:rsid w:val="008C3187"/>
    <w:rsid w:val="008C5699"/>
    <w:rsid w:val="008C5E4F"/>
    <w:rsid w:val="008D0D16"/>
    <w:rsid w:val="008D132A"/>
    <w:rsid w:val="008D13FF"/>
    <w:rsid w:val="008D29AD"/>
    <w:rsid w:val="008D371D"/>
    <w:rsid w:val="008D4DE9"/>
    <w:rsid w:val="008D63B7"/>
    <w:rsid w:val="008D6A03"/>
    <w:rsid w:val="008E1CBF"/>
    <w:rsid w:val="008E4875"/>
    <w:rsid w:val="008E6A13"/>
    <w:rsid w:val="008E7FEE"/>
    <w:rsid w:val="008F2912"/>
    <w:rsid w:val="008F31EE"/>
    <w:rsid w:val="008F5F9C"/>
    <w:rsid w:val="008F67F5"/>
    <w:rsid w:val="008F6BCE"/>
    <w:rsid w:val="00900D4B"/>
    <w:rsid w:val="00905C81"/>
    <w:rsid w:val="00907486"/>
    <w:rsid w:val="0091159A"/>
    <w:rsid w:val="009118D4"/>
    <w:rsid w:val="0091376D"/>
    <w:rsid w:val="009170B9"/>
    <w:rsid w:val="00927482"/>
    <w:rsid w:val="00927934"/>
    <w:rsid w:val="009306E3"/>
    <w:rsid w:val="0093183E"/>
    <w:rsid w:val="00931855"/>
    <w:rsid w:val="00936961"/>
    <w:rsid w:val="0094078A"/>
    <w:rsid w:val="00946CED"/>
    <w:rsid w:val="00947CFC"/>
    <w:rsid w:val="00950757"/>
    <w:rsid w:val="00950C0D"/>
    <w:rsid w:val="0095112B"/>
    <w:rsid w:val="00951451"/>
    <w:rsid w:val="0095196C"/>
    <w:rsid w:val="00954417"/>
    <w:rsid w:val="00957078"/>
    <w:rsid w:val="009633CC"/>
    <w:rsid w:val="0096457C"/>
    <w:rsid w:val="009669CF"/>
    <w:rsid w:val="0096721B"/>
    <w:rsid w:val="00971335"/>
    <w:rsid w:val="00973A6D"/>
    <w:rsid w:val="00973D05"/>
    <w:rsid w:val="009748CC"/>
    <w:rsid w:val="009761A3"/>
    <w:rsid w:val="009770D0"/>
    <w:rsid w:val="00982E9C"/>
    <w:rsid w:val="009865AA"/>
    <w:rsid w:val="00987080"/>
    <w:rsid w:val="0098765A"/>
    <w:rsid w:val="00987878"/>
    <w:rsid w:val="0099195B"/>
    <w:rsid w:val="009967A7"/>
    <w:rsid w:val="009968B0"/>
    <w:rsid w:val="00996F41"/>
    <w:rsid w:val="009A0473"/>
    <w:rsid w:val="009A093A"/>
    <w:rsid w:val="009A1AB3"/>
    <w:rsid w:val="009A6CB2"/>
    <w:rsid w:val="009A740E"/>
    <w:rsid w:val="009B0982"/>
    <w:rsid w:val="009B1E8D"/>
    <w:rsid w:val="009B4C99"/>
    <w:rsid w:val="009B6170"/>
    <w:rsid w:val="009C22CD"/>
    <w:rsid w:val="009C4F68"/>
    <w:rsid w:val="009D162D"/>
    <w:rsid w:val="009D28CF"/>
    <w:rsid w:val="009E094C"/>
    <w:rsid w:val="009E4272"/>
    <w:rsid w:val="009E5D36"/>
    <w:rsid w:val="009E7CA0"/>
    <w:rsid w:val="009F335C"/>
    <w:rsid w:val="009F3F07"/>
    <w:rsid w:val="009F50D8"/>
    <w:rsid w:val="009F5448"/>
    <w:rsid w:val="009F6586"/>
    <w:rsid w:val="00A0212F"/>
    <w:rsid w:val="00A033A8"/>
    <w:rsid w:val="00A04392"/>
    <w:rsid w:val="00A072B3"/>
    <w:rsid w:val="00A14375"/>
    <w:rsid w:val="00A16003"/>
    <w:rsid w:val="00A167D7"/>
    <w:rsid w:val="00A21AF4"/>
    <w:rsid w:val="00A23930"/>
    <w:rsid w:val="00A24FBB"/>
    <w:rsid w:val="00A257C7"/>
    <w:rsid w:val="00A313C6"/>
    <w:rsid w:val="00A32265"/>
    <w:rsid w:val="00A36309"/>
    <w:rsid w:val="00A42ED2"/>
    <w:rsid w:val="00A44B33"/>
    <w:rsid w:val="00A50E00"/>
    <w:rsid w:val="00A50EC3"/>
    <w:rsid w:val="00A52529"/>
    <w:rsid w:val="00A53624"/>
    <w:rsid w:val="00A55913"/>
    <w:rsid w:val="00A55FA1"/>
    <w:rsid w:val="00A5766B"/>
    <w:rsid w:val="00A6000F"/>
    <w:rsid w:val="00A631FC"/>
    <w:rsid w:val="00A64087"/>
    <w:rsid w:val="00A67E45"/>
    <w:rsid w:val="00A67E84"/>
    <w:rsid w:val="00A719A6"/>
    <w:rsid w:val="00A73A93"/>
    <w:rsid w:val="00A8031D"/>
    <w:rsid w:val="00A80807"/>
    <w:rsid w:val="00A830D0"/>
    <w:rsid w:val="00A840D6"/>
    <w:rsid w:val="00A863E3"/>
    <w:rsid w:val="00A866E0"/>
    <w:rsid w:val="00AA4DDE"/>
    <w:rsid w:val="00AA72B4"/>
    <w:rsid w:val="00AB3A92"/>
    <w:rsid w:val="00AB478B"/>
    <w:rsid w:val="00AB4AD9"/>
    <w:rsid w:val="00AC288C"/>
    <w:rsid w:val="00AD048D"/>
    <w:rsid w:val="00AD23FA"/>
    <w:rsid w:val="00AD3F9A"/>
    <w:rsid w:val="00AD4ECC"/>
    <w:rsid w:val="00AD641F"/>
    <w:rsid w:val="00AD6E77"/>
    <w:rsid w:val="00AD7A25"/>
    <w:rsid w:val="00AD7F7E"/>
    <w:rsid w:val="00AE093D"/>
    <w:rsid w:val="00AE1C64"/>
    <w:rsid w:val="00AE3D4A"/>
    <w:rsid w:val="00AE3F9F"/>
    <w:rsid w:val="00AE6452"/>
    <w:rsid w:val="00AF3A5A"/>
    <w:rsid w:val="00AF43C1"/>
    <w:rsid w:val="00AF475F"/>
    <w:rsid w:val="00AF488D"/>
    <w:rsid w:val="00AF5218"/>
    <w:rsid w:val="00AF6381"/>
    <w:rsid w:val="00B0480E"/>
    <w:rsid w:val="00B04F02"/>
    <w:rsid w:val="00B054CD"/>
    <w:rsid w:val="00B1026A"/>
    <w:rsid w:val="00B12E7A"/>
    <w:rsid w:val="00B13B95"/>
    <w:rsid w:val="00B21166"/>
    <w:rsid w:val="00B22240"/>
    <w:rsid w:val="00B263AE"/>
    <w:rsid w:val="00B26B41"/>
    <w:rsid w:val="00B33ECC"/>
    <w:rsid w:val="00B34DA3"/>
    <w:rsid w:val="00B4130C"/>
    <w:rsid w:val="00B456E6"/>
    <w:rsid w:val="00B47091"/>
    <w:rsid w:val="00B53C3D"/>
    <w:rsid w:val="00B55F7B"/>
    <w:rsid w:val="00B60400"/>
    <w:rsid w:val="00B60B09"/>
    <w:rsid w:val="00B62134"/>
    <w:rsid w:val="00B62C3E"/>
    <w:rsid w:val="00B62D8F"/>
    <w:rsid w:val="00B6417B"/>
    <w:rsid w:val="00B645DE"/>
    <w:rsid w:val="00B65857"/>
    <w:rsid w:val="00B66698"/>
    <w:rsid w:val="00B66C53"/>
    <w:rsid w:val="00B676A5"/>
    <w:rsid w:val="00B7017C"/>
    <w:rsid w:val="00B7228F"/>
    <w:rsid w:val="00B745DC"/>
    <w:rsid w:val="00B767B9"/>
    <w:rsid w:val="00B803B7"/>
    <w:rsid w:val="00B84350"/>
    <w:rsid w:val="00B855A6"/>
    <w:rsid w:val="00B907EF"/>
    <w:rsid w:val="00B91098"/>
    <w:rsid w:val="00B91904"/>
    <w:rsid w:val="00B92735"/>
    <w:rsid w:val="00B938CE"/>
    <w:rsid w:val="00B9453B"/>
    <w:rsid w:val="00B969ED"/>
    <w:rsid w:val="00BB0D90"/>
    <w:rsid w:val="00BB1CD2"/>
    <w:rsid w:val="00BB4852"/>
    <w:rsid w:val="00BB60C6"/>
    <w:rsid w:val="00BB6E38"/>
    <w:rsid w:val="00BB7082"/>
    <w:rsid w:val="00BB7984"/>
    <w:rsid w:val="00BC2314"/>
    <w:rsid w:val="00BC3C3D"/>
    <w:rsid w:val="00BC4554"/>
    <w:rsid w:val="00BC4D20"/>
    <w:rsid w:val="00BC6A06"/>
    <w:rsid w:val="00BD0203"/>
    <w:rsid w:val="00BD137C"/>
    <w:rsid w:val="00BD13FD"/>
    <w:rsid w:val="00BD2804"/>
    <w:rsid w:val="00BE0037"/>
    <w:rsid w:val="00BE2FA3"/>
    <w:rsid w:val="00BE5B2B"/>
    <w:rsid w:val="00BF010F"/>
    <w:rsid w:val="00BF6E4D"/>
    <w:rsid w:val="00C004C3"/>
    <w:rsid w:val="00C010B2"/>
    <w:rsid w:val="00C02B4F"/>
    <w:rsid w:val="00C03596"/>
    <w:rsid w:val="00C06345"/>
    <w:rsid w:val="00C15A13"/>
    <w:rsid w:val="00C17702"/>
    <w:rsid w:val="00C20546"/>
    <w:rsid w:val="00C23708"/>
    <w:rsid w:val="00C238D9"/>
    <w:rsid w:val="00C24319"/>
    <w:rsid w:val="00C24A9D"/>
    <w:rsid w:val="00C2677E"/>
    <w:rsid w:val="00C308A7"/>
    <w:rsid w:val="00C31542"/>
    <w:rsid w:val="00C3385F"/>
    <w:rsid w:val="00C34AB6"/>
    <w:rsid w:val="00C35A48"/>
    <w:rsid w:val="00C376FE"/>
    <w:rsid w:val="00C40ADB"/>
    <w:rsid w:val="00C47F94"/>
    <w:rsid w:val="00C526B4"/>
    <w:rsid w:val="00C57D8A"/>
    <w:rsid w:val="00C6078D"/>
    <w:rsid w:val="00C60828"/>
    <w:rsid w:val="00C657CF"/>
    <w:rsid w:val="00C67AAA"/>
    <w:rsid w:val="00C74486"/>
    <w:rsid w:val="00C80D62"/>
    <w:rsid w:val="00C847A1"/>
    <w:rsid w:val="00C85047"/>
    <w:rsid w:val="00C8796C"/>
    <w:rsid w:val="00C9146E"/>
    <w:rsid w:val="00C9661D"/>
    <w:rsid w:val="00C96BFD"/>
    <w:rsid w:val="00CA0392"/>
    <w:rsid w:val="00CA25D2"/>
    <w:rsid w:val="00CA4F14"/>
    <w:rsid w:val="00CA5358"/>
    <w:rsid w:val="00CB3B3D"/>
    <w:rsid w:val="00CC5D75"/>
    <w:rsid w:val="00CC6488"/>
    <w:rsid w:val="00CC697C"/>
    <w:rsid w:val="00CC6BCD"/>
    <w:rsid w:val="00CC763A"/>
    <w:rsid w:val="00CD2762"/>
    <w:rsid w:val="00CD2FEB"/>
    <w:rsid w:val="00CD4A10"/>
    <w:rsid w:val="00CD502A"/>
    <w:rsid w:val="00CE082E"/>
    <w:rsid w:val="00CE1B17"/>
    <w:rsid w:val="00CF12CF"/>
    <w:rsid w:val="00CF176D"/>
    <w:rsid w:val="00CF6462"/>
    <w:rsid w:val="00D00055"/>
    <w:rsid w:val="00D01953"/>
    <w:rsid w:val="00D019EB"/>
    <w:rsid w:val="00D025CF"/>
    <w:rsid w:val="00D056B4"/>
    <w:rsid w:val="00D060D2"/>
    <w:rsid w:val="00D06A21"/>
    <w:rsid w:val="00D11BC5"/>
    <w:rsid w:val="00D14394"/>
    <w:rsid w:val="00D219C2"/>
    <w:rsid w:val="00D22048"/>
    <w:rsid w:val="00D22B18"/>
    <w:rsid w:val="00D23849"/>
    <w:rsid w:val="00D242CD"/>
    <w:rsid w:val="00D274F6"/>
    <w:rsid w:val="00D2761C"/>
    <w:rsid w:val="00D341C3"/>
    <w:rsid w:val="00D360AC"/>
    <w:rsid w:val="00D36C56"/>
    <w:rsid w:val="00D40E04"/>
    <w:rsid w:val="00D42843"/>
    <w:rsid w:val="00D45AB7"/>
    <w:rsid w:val="00D45DDE"/>
    <w:rsid w:val="00D4750E"/>
    <w:rsid w:val="00D5152A"/>
    <w:rsid w:val="00D52371"/>
    <w:rsid w:val="00D540A8"/>
    <w:rsid w:val="00D5643A"/>
    <w:rsid w:val="00D6310B"/>
    <w:rsid w:val="00D65145"/>
    <w:rsid w:val="00D671AA"/>
    <w:rsid w:val="00D700F6"/>
    <w:rsid w:val="00D7213D"/>
    <w:rsid w:val="00D72469"/>
    <w:rsid w:val="00D74314"/>
    <w:rsid w:val="00D77383"/>
    <w:rsid w:val="00D90D2A"/>
    <w:rsid w:val="00D90EAF"/>
    <w:rsid w:val="00D92505"/>
    <w:rsid w:val="00D97020"/>
    <w:rsid w:val="00D97244"/>
    <w:rsid w:val="00DA09F2"/>
    <w:rsid w:val="00DA267C"/>
    <w:rsid w:val="00DA5101"/>
    <w:rsid w:val="00DA55E5"/>
    <w:rsid w:val="00DA79EF"/>
    <w:rsid w:val="00DB0C0B"/>
    <w:rsid w:val="00DB10C3"/>
    <w:rsid w:val="00DB2AEF"/>
    <w:rsid w:val="00DB3445"/>
    <w:rsid w:val="00DB3B74"/>
    <w:rsid w:val="00DB4204"/>
    <w:rsid w:val="00DB42CE"/>
    <w:rsid w:val="00DC5870"/>
    <w:rsid w:val="00DD0384"/>
    <w:rsid w:val="00DD0901"/>
    <w:rsid w:val="00DD3355"/>
    <w:rsid w:val="00DD3BD0"/>
    <w:rsid w:val="00DD3DD8"/>
    <w:rsid w:val="00DE16B6"/>
    <w:rsid w:val="00DE1F50"/>
    <w:rsid w:val="00DE36CA"/>
    <w:rsid w:val="00DE4E1D"/>
    <w:rsid w:val="00DE53A8"/>
    <w:rsid w:val="00DE7E63"/>
    <w:rsid w:val="00DF09DD"/>
    <w:rsid w:val="00DF2911"/>
    <w:rsid w:val="00E01E02"/>
    <w:rsid w:val="00E028FB"/>
    <w:rsid w:val="00E0799F"/>
    <w:rsid w:val="00E14523"/>
    <w:rsid w:val="00E16AA8"/>
    <w:rsid w:val="00E17D37"/>
    <w:rsid w:val="00E21013"/>
    <w:rsid w:val="00E2118D"/>
    <w:rsid w:val="00E238F4"/>
    <w:rsid w:val="00E25550"/>
    <w:rsid w:val="00E26D66"/>
    <w:rsid w:val="00E31F61"/>
    <w:rsid w:val="00E35E62"/>
    <w:rsid w:val="00E367C5"/>
    <w:rsid w:val="00E37E71"/>
    <w:rsid w:val="00E408DB"/>
    <w:rsid w:val="00E42847"/>
    <w:rsid w:val="00E43DD3"/>
    <w:rsid w:val="00E45F25"/>
    <w:rsid w:val="00E46064"/>
    <w:rsid w:val="00E47531"/>
    <w:rsid w:val="00E53169"/>
    <w:rsid w:val="00E53AA3"/>
    <w:rsid w:val="00E54338"/>
    <w:rsid w:val="00E54969"/>
    <w:rsid w:val="00E57F71"/>
    <w:rsid w:val="00E604A1"/>
    <w:rsid w:val="00E618FF"/>
    <w:rsid w:val="00E61A86"/>
    <w:rsid w:val="00E62C4C"/>
    <w:rsid w:val="00E66338"/>
    <w:rsid w:val="00E67354"/>
    <w:rsid w:val="00E67D40"/>
    <w:rsid w:val="00E73AA8"/>
    <w:rsid w:val="00E80228"/>
    <w:rsid w:val="00E84D4A"/>
    <w:rsid w:val="00E94E88"/>
    <w:rsid w:val="00E95066"/>
    <w:rsid w:val="00E95884"/>
    <w:rsid w:val="00EA24F9"/>
    <w:rsid w:val="00EA2ED4"/>
    <w:rsid w:val="00EA491A"/>
    <w:rsid w:val="00EA7463"/>
    <w:rsid w:val="00EB1583"/>
    <w:rsid w:val="00EB7A52"/>
    <w:rsid w:val="00EC0309"/>
    <w:rsid w:val="00EC1407"/>
    <w:rsid w:val="00EC23FB"/>
    <w:rsid w:val="00EC3567"/>
    <w:rsid w:val="00ED15A2"/>
    <w:rsid w:val="00ED7681"/>
    <w:rsid w:val="00EE36B8"/>
    <w:rsid w:val="00EE4165"/>
    <w:rsid w:val="00EE41C2"/>
    <w:rsid w:val="00EE6307"/>
    <w:rsid w:val="00EF26E0"/>
    <w:rsid w:val="00EF5034"/>
    <w:rsid w:val="00EF63C6"/>
    <w:rsid w:val="00F03433"/>
    <w:rsid w:val="00F034FB"/>
    <w:rsid w:val="00F036E0"/>
    <w:rsid w:val="00F05606"/>
    <w:rsid w:val="00F05E75"/>
    <w:rsid w:val="00F06921"/>
    <w:rsid w:val="00F069B8"/>
    <w:rsid w:val="00F06D4E"/>
    <w:rsid w:val="00F105F5"/>
    <w:rsid w:val="00F1075A"/>
    <w:rsid w:val="00F1504B"/>
    <w:rsid w:val="00F22E82"/>
    <w:rsid w:val="00F26AE2"/>
    <w:rsid w:val="00F30E5B"/>
    <w:rsid w:val="00F31CA4"/>
    <w:rsid w:val="00F3277D"/>
    <w:rsid w:val="00F337BF"/>
    <w:rsid w:val="00F337DB"/>
    <w:rsid w:val="00F33D14"/>
    <w:rsid w:val="00F42765"/>
    <w:rsid w:val="00F473B6"/>
    <w:rsid w:val="00F50B55"/>
    <w:rsid w:val="00F52626"/>
    <w:rsid w:val="00F52E57"/>
    <w:rsid w:val="00F53E06"/>
    <w:rsid w:val="00F54188"/>
    <w:rsid w:val="00F54624"/>
    <w:rsid w:val="00F54CC0"/>
    <w:rsid w:val="00F556A3"/>
    <w:rsid w:val="00F60476"/>
    <w:rsid w:val="00F61167"/>
    <w:rsid w:val="00F61332"/>
    <w:rsid w:val="00F652C7"/>
    <w:rsid w:val="00F669C8"/>
    <w:rsid w:val="00F727A5"/>
    <w:rsid w:val="00F73235"/>
    <w:rsid w:val="00F73967"/>
    <w:rsid w:val="00F75D6F"/>
    <w:rsid w:val="00F76AB1"/>
    <w:rsid w:val="00F81D3B"/>
    <w:rsid w:val="00F847A9"/>
    <w:rsid w:val="00F866EF"/>
    <w:rsid w:val="00F90862"/>
    <w:rsid w:val="00F92DBD"/>
    <w:rsid w:val="00F94438"/>
    <w:rsid w:val="00F971CE"/>
    <w:rsid w:val="00FA0017"/>
    <w:rsid w:val="00FA1B0F"/>
    <w:rsid w:val="00FA1C81"/>
    <w:rsid w:val="00FA207B"/>
    <w:rsid w:val="00FA2245"/>
    <w:rsid w:val="00FA4BD2"/>
    <w:rsid w:val="00FA5CC1"/>
    <w:rsid w:val="00FA5FE9"/>
    <w:rsid w:val="00FA66C2"/>
    <w:rsid w:val="00FA67D2"/>
    <w:rsid w:val="00FA72B9"/>
    <w:rsid w:val="00FA7985"/>
    <w:rsid w:val="00FB012C"/>
    <w:rsid w:val="00FB047E"/>
    <w:rsid w:val="00FB2352"/>
    <w:rsid w:val="00FB302F"/>
    <w:rsid w:val="00FB4D0E"/>
    <w:rsid w:val="00FB5A92"/>
    <w:rsid w:val="00FC1C69"/>
    <w:rsid w:val="00FC3739"/>
    <w:rsid w:val="00FC4DC3"/>
    <w:rsid w:val="00FD3B35"/>
    <w:rsid w:val="00FD5EDD"/>
    <w:rsid w:val="00FD6173"/>
    <w:rsid w:val="00FD7D6C"/>
    <w:rsid w:val="00FE05CA"/>
    <w:rsid w:val="00FE3192"/>
    <w:rsid w:val="00FE4718"/>
    <w:rsid w:val="00FE5AD9"/>
    <w:rsid w:val="00FE6631"/>
    <w:rsid w:val="00FE7A33"/>
    <w:rsid w:val="00FF065A"/>
    <w:rsid w:val="00FF3BD9"/>
    <w:rsid w:val="00FF608D"/>
    <w:rsid w:val="00FF6B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qFormat="1"/>
    <w:lsdException w:name="table of figures"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rsid w:val="00A167D7"/>
    <w:pPr>
      <w:numPr>
        <w:ilvl w:val="1"/>
        <w:numId w:val="5"/>
      </w:numPr>
      <w:spacing w:before="80" w:after="80"/>
    </w:pPr>
  </w:style>
  <w:style w:type="paragraph" w:customStyle="1" w:styleId="Bulletlevel3">
    <w:name w:val="Bullet level 3"/>
    <w:basedOn w:val="Normal"/>
    <w:uiPriority w:val="1"/>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qFormat/>
    <w:rsid w:val="007D3469"/>
    <w:pPr>
      <w:numPr>
        <w:numId w:val="26"/>
      </w:numPr>
      <w:spacing w:after="120"/>
    </w:pPr>
  </w:style>
  <w:style w:type="paragraph" w:customStyle="1" w:styleId="Numberedpara3level211">
    <w:name w:val="Numbered para (3) level 2 (1.1)"/>
    <w:basedOn w:val="Normal"/>
    <w:qFormat/>
    <w:rsid w:val="007D3469"/>
    <w:pPr>
      <w:numPr>
        <w:ilvl w:val="1"/>
        <w:numId w:val="26"/>
      </w:numPr>
      <w:spacing w:after="120"/>
    </w:pPr>
  </w:style>
  <w:style w:type="paragraph" w:customStyle="1" w:styleId="Numberedpara3level3111">
    <w:name w:val="Numbered para (3) level 3 (1.1.1)"/>
    <w:basedOn w:val="Normal"/>
    <w:qFormat/>
    <w:rsid w:val="007D3469"/>
    <w:pPr>
      <w:numPr>
        <w:ilvl w:val="2"/>
        <w:numId w:val="26"/>
      </w:numPr>
      <w:tabs>
        <w:tab w:val="clear" w:pos="1247"/>
        <w:tab w:val="num" w:pos="360"/>
      </w:tabs>
      <w:spacing w:after="120"/>
      <w:ind w:left="0" w:firstLine="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table" w:customStyle="1" w:styleId="Style1">
    <w:name w:val="Style1"/>
    <w:basedOn w:val="TableNormal"/>
    <w:uiPriority w:val="99"/>
    <w:rsid w:val="00A631FC"/>
    <w:pPr>
      <w:spacing w:before="0" w:after="0"/>
    </w:pPr>
    <w:tblPr>
      <w:tblBorders>
        <w:top w:val="single" w:sz="6" w:space="0" w:color="1F546B" w:themeColor="text2"/>
        <w:left w:val="single" w:sz="6" w:space="0" w:color="1F546B" w:themeColor="text2"/>
        <w:bottom w:val="single" w:sz="6" w:space="0" w:color="1F546B" w:themeColor="text2"/>
        <w:right w:val="single" w:sz="6" w:space="0" w:color="1F546B" w:themeColor="text2"/>
        <w:insideH w:val="single" w:sz="6" w:space="0" w:color="1F546B" w:themeColor="text2"/>
        <w:insideV w:val="single" w:sz="6" w:space="0" w:color="1F546B" w:themeColor="text2"/>
      </w:tblBorders>
    </w:tblPr>
    <w:tcPr>
      <w:shd w:val="clear" w:color="auto" w:fill="FFFFFF" w:themeFill="background1"/>
    </w:tcPr>
  </w:style>
  <w:style w:type="character" w:customStyle="1" w:styleId="FootnoteTextChar">
    <w:name w:val="Footnote Text Char"/>
    <w:basedOn w:val="DefaultParagraphFont"/>
    <w:link w:val="FootnoteText"/>
    <w:rsid w:val="00F73235"/>
    <w:rPr>
      <w:rFonts w:eastAsiaTheme="minorHAnsi"/>
      <w:sz w:val="20"/>
      <w:szCs w:val="20"/>
      <w:lang w:eastAsia="en-US"/>
    </w:rPr>
  </w:style>
  <w:style w:type="paragraph" w:customStyle="1" w:styleId="Default">
    <w:name w:val="Default"/>
    <w:rsid w:val="00F73235"/>
    <w:pPr>
      <w:autoSpaceDE w:val="0"/>
      <w:autoSpaceDN w:val="0"/>
      <w:adjustRightInd w:val="0"/>
      <w:spacing w:before="0" w:after="0"/>
    </w:pPr>
    <w:rPr>
      <w:rFonts w:cs="Calibri"/>
      <w:color w:val="000000"/>
    </w:rPr>
  </w:style>
  <w:style w:type="paragraph" w:styleId="CommentText">
    <w:name w:val="annotation text"/>
    <w:basedOn w:val="Normal"/>
    <w:link w:val="CommentTextChar"/>
    <w:uiPriority w:val="99"/>
    <w:semiHidden/>
    <w:unhideWhenUsed/>
    <w:rsid w:val="000C1C42"/>
    <w:rPr>
      <w:sz w:val="20"/>
      <w:szCs w:val="20"/>
    </w:rPr>
  </w:style>
  <w:style w:type="character" w:customStyle="1" w:styleId="CommentTextChar">
    <w:name w:val="Comment Text Char"/>
    <w:basedOn w:val="DefaultParagraphFont"/>
    <w:link w:val="CommentText"/>
    <w:uiPriority w:val="99"/>
    <w:semiHidden/>
    <w:rsid w:val="000C1C42"/>
    <w:rPr>
      <w:rFonts w:eastAsiaTheme="minorHAnsi"/>
      <w:sz w:val="20"/>
      <w:szCs w:val="20"/>
      <w:lang w:eastAsia="en-US"/>
    </w:rPr>
  </w:style>
  <w:style w:type="table" w:customStyle="1" w:styleId="TableGrid10">
    <w:name w:val="Table Grid1"/>
    <w:basedOn w:val="TableNormal"/>
    <w:next w:val="TableGrid"/>
    <w:uiPriority w:val="59"/>
    <w:rsid w:val="000C1C42"/>
    <w:pPr>
      <w:spacing w:before="0"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3B35"/>
    <w:rPr>
      <w:b/>
      <w:bCs/>
    </w:rPr>
  </w:style>
  <w:style w:type="character" w:customStyle="1" w:styleId="CommentSubjectChar">
    <w:name w:val="Comment Subject Char"/>
    <w:basedOn w:val="CommentTextChar"/>
    <w:link w:val="CommentSubject"/>
    <w:uiPriority w:val="99"/>
    <w:semiHidden/>
    <w:rsid w:val="00FD3B35"/>
    <w:rPr>
      <w:rFonts w:eastAsiaTheme="minorHAnsi"/>
      <w:b/>
      <w:bCs/>
      <w:sz w:val="20"/>
      <w:szCs w:val="20"/>
      <w:lang w:eastAsia="en-US"/>
    </w:rPr>
  </w:style>
  <w:style w:type="paragraph" w:customStyle="1" w:styleId="Numberedpara1level3a">
    <w:name w:val="Numbered para (1) level 3 (a)"/>
    <w:basedOn w:val="Normal"/>
    <w:semiHidden/>
    <w:rsid w:val="00430387"/>
    <w:pPr>
      <w:spacing w:after="120"/>
      <w:ind w:left="924" w:hanging="357"/>
    </w:pPr>
  </w:style>
  <w:style w:type="paragraph" w:customStyle="1" w:styleId="Numberedpara1level4i">
    <w:name w:val="Numbered para (1) level 4 (i)"/>
    <w:basedOn w:val="Normal"/>
    <w:semiHidden/>
    <w:rsid w:val="00430387"/>
    <w:pPr>
      <w:spacing w:after="120"/>
      <w:ind w:left="1281" w:hanging="357"/>
    </w:pPr>
  </w:style>
  <w:style w:type="paragraph" w:customStyle="1" w:styleId="Numberedpara1level211">
    <w:name w:val="Numbered para (1) level 2 (1.1)"/>
    <w:basedOn w:val="Normal"/>
    <w:semiHidden/>
    <w:rsid w:val="00430387"/>
    <w:pPr>
      <w:spacing w:after="120"/>
      <w:ind w:left="567" w:hanging="567"/>
    </w:pPr>
  </w:style>
  <w:style w:type="character" w:customStyle="1" w:styleId="BodytextnonumbersChar">
    <w:name w:val="Body text no numbers Char"/>
    <w:basedOn w:val="DefaultParagraphFont"/>
    <w:link w:val="Bodytextnonumbers"/>
    <w:rsid w:val="00634234"/>
    <w:rPr>
      <w:sz w:val="21"/>
      <w:lang w:eastAsia="en-US"/>
    </w:rPr>
  </w:style>
  <w:style w:type="paragraph" w:customStyle="1" w:styleId="Bodytextnonumbers">
    <w:name w:val="Body text no numbers"/>
    <w:basedOn w:val="BodyText"/>
    <w:link w:val="BodytextnonumbersChar"/>
    <w:rsid w:val="00634234"/>
    <w:pPr>
      <w:keepLines w:val="0"/>
      <w:spacing w:after="120"/>
      <w:ind w:left="567"/>
      <w:jc w:val="both"/>
    </w:pPr>
    <w:rPr>
      <w:rFonts w:eastAsia="Times New Roman"/>
      <w:sz w:val="21"/>
    </w:rPr>
  </w:style>
  <w:style w:type="character" w:customStyle="1" w:styleId="HeaderChar">
    <w:name w:val="Header Char"/>
    <w:basedOn w:val="DefaultParagraphFont"/>
    <w:link w:val="Header"/>
    <w:rsid w:val="00996F41"/>
    <w:rPr>
      <w:rFonts w:eastAsiaTheme="minorHAnsi"/>
      <w:color w:val="808080" w:themeColor="background1" w:themeShade="80"/>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4"/>
        <w:szCs w:val="24"/>
        <w:lang w:val="en-NZ" w:eastAsia="en-NZ" w:bidi="ar-SA"/>
      </w:rPr>
    </w:rPrDefault>
    <w:pPrDefault>
      <w:pPr>
        <w:spacing w:before="120" w:after="24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1" w:unhideWhenUsed="0" w:qFormat="1"/>
    <w:lsdException w:name="heading 6" w:semiHidden="0" w:uiPriority="1" w:unhideWhenUsed="0" w:qFormat="1"/>
    <w:lsdException w:name="heading 7" w:uiPriority="99" w:qFormat="1"/>
    <w:lsdException w:name="heading 8" w:uiPriority="99" w:qFormat="1"/>
    <w:lsdException w:name="heading 9" w:uiPriority="9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3" w:uiPriority="39"/>
    <w:lsdException w:name="toc 4" w:uiPriority="39"/>
    <w:lsdException w:name="toc 5" w:uiPriority="39"/>
    <w:lsdException w:name="toc 9" w:uiPriority="99"/>
    <w:lsdException w:name="annotation text" w:uiPriority="99"/>
    <w:lsdException w:name="footer" w:uiPriority="99"/>
    <w:lsdException w:name="caption" w:qFormat="1"/>
    <w:lsdException w:name="table of figures" w:uiPriority="99"/>
    <w:lsdException w:name="annotation reference" w:uiPriority="99"/>
    <w:lsdException w:name="page number" w:uiPriority="99" w:unhideWhenUsed="0"/>
    <w:lsdException w:name="endnote text" w:uiPriority="99"/>
    <w:lsdException w:name="table of authorities" w:uiPriority="99" w:unhideWhenUsed="0"/>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iPriority="1"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99" w:unhideWhenUsed="0" w:qFormat="1"/>
    <w:lsdException w:name="Emphasis" w:semiHidden="0" w:uiPriority="99" w:unhideWhenUsed="0" w:qFormat="1"/>
    <w:lsdException w:name="Document Map" w:uiPriority="99" w:unhideWhenUsed="0"/>
    <w:lsdException w:name="Normal (Web)" w:uiPriority="99"/>
    <w:lsdException w:name="annotation subject" w:uiPriority="99"/>
    <w:lsdException w:name="No List" w:uiPriority="99"/>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99" w:unhideWhenUsed="0" w:qFormat="1"/>
    <w:lsdException w:name="Intense Emphasis" w:semiHidden="0" w:uiPriority="99" w:unhideWhenUsed="0" w:qFormat="1"/>
    <w:lsdException w:name="Subtle Reference" w:semiHidden="0" w:uiPriority="99" w:unhideWhenUsed="0" w:qFormat="1"/>
    <w:lsdException w:name="Intense Reference" w:semiHidden="0" w:uiPriority="99" w:unhideWhenUsed="0" w:qFormat="1"/>
    <w:lsdException w:name="Book Title" w:semiHidden="0" w:uiPriority="33" w:unhideWhenUsed="0" w:qFormat="1"/>
    <w:lsdException w:name="Bibliography" w:uiPriority="37"/>
    <w:lsdException w:name="TOC Heading" w:uiPriority="39" w:unhideWhenUsed="0" w:qFormat="1"/>
  </w:latentStyles>
  <w:style w:type="paragraph" w:default="1" w:styleId="Normal">
    <w:name w:val="Normal"/>
    <w:qFormat/>
    <w:rsid w:val="00E26D66"/>
    <w:pPr>
      <w:keepLines/>
    </w:pPr>
    <w:rPr>
      <w:rFonts w:eastAsiaTheme="minorHAnsi"/>
      <w:lang w:eastAsia="en-US"/>
    </w:rPr>
  </w:style>
  <w:style w:type="paragraph" w:styleId="Heading1">
    <w:name w:val="heading 1"/>
    <w:basedOn w:val="Normal"/>
    <w:next w:val="Normal"/>
    <w:link w:val="Heading1Char"/>
    <w:qFormat/>
    <w:rsid w:val="007202D5"/>
    <w:pPr>
      <w:keepNext/>
      <w:pageBreakBefore/>
      <w:spacing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7D3469"/>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7D3469"/>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7D3469"/>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7D3469"/>
    <w:pPr>
      <w:keepNext/>
      <w:spacing w:before="360"/>
      <w:outlineLvl w:val="4"/>
    </w:pPr>
    <w:rPr>
      <w:b/>
      <w:bCs/>
      <w:iCs/>
      <w:szCs w:val="26"/>
    </w:rPr>
  </w:style>
  <w:style w:type="paragraph" w:styleId="Heading6">
    <w:name w:val="heading 6"/>
    <w:basedOn w:val="Normal"/>
    <w:next w:val="Normal"/>
    <w:link w:val="Heading6Char"/>
    <w:uiPriority w:val="1"/>
    <w:semiHidden/>
    <w:qFormat/>
    <w:rsid w:val="007D3469"/>
    <w:pPr>
      <w:spacing w:before="360"/>
      <w:outlineLvl w:val="5"/>
    </w:pPr>
    <w:rPr>
      <w:b/>
      <w:bCs/>
      <w:i/>
      <w:szCs w:val="22"/>
    </w:rPr>
  </w:style>
  <w:style w:type="paragraph" w:styleId="Heading7">
    <w:name w:val="heading 7"/>
    <w:basedOn w:val="Normal"/>
    <w:next w:val="Normal"/>
    <w:uiPriority w:val="99"/>
    <w:semiHidden/>
    <w:qFormat/>
    <w:rsid w:val="007D3469"/>
    <w:pPr>
      <w:spacing w:after="60"/>
      <w:outlineLvl w:val="6"/>
    </w:pPr>
  </w:style>
  <w:style w:type="paragraph" w:styleId="Heading8">
    <w:name w:val="heading 8"/>
    <w:basedOn w:val="Normal"/>
    <w:next w:val="Normal"/>
    <w:uiPriority w:val="99"/>
    <w:semiHidden/>
    <w:qFormat/>
    <w:rsid w:val="007D3469"/>
    <w:pPr>
      <w:spacing w:after="60"/>
      <w:outlineLvl w:val="7"/>
    </w:pPr>
    <w:rPr>
      <w:i/>
      <w:iCs/>
    </w:rPr>
  </w:style>
  <w:style w:type="paragraph" w:styleId="Heading9">
    <w:name w:val="heading 9"/>
    <w:basedOn w:val="Normal"/>
    <w:next w:val="Normal"/>
    <w:uiPriority w:val="99"/>
    <w:semiHidden/>
    <w:qFormat/>
    <w:rsid w:val="007D3469"/>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5675E0"/>
    <w:pPr>
      <w:numPr>
        <w:numId w:val="1"/>
      </w:numPr>
    </w:pPr>
  </w:style>
  <w:style w:type="paragraph" w:styleId="BodyText">
    <w:name w:val="Body Text"/>
    <w:basedOn w:val="Normal"/>
    <w:link w:val="BodyTextChar"/>
    <w:uiPriority w:val="99"/>
    <w:semiHidden/>
    <w:rsid w:val="005675E0"/>
    <w:pPr>
      <w:spacing w:after="200"/>
    </w:pPr>
  </w:style>
  <w:style w:type="numbering" w:styleId="1ai">
    <w:name w:val="Outline List 1"/>
    <w:basedOn w:val="NoList"/>
    <w:semiHidden/>
    <w:rsid w:val="005675E0"/>
    <w:pPr>
      <w:numPr>
        <w:numId w:val="2"/>
      </w:numPr>
    </w:pPr>
  </w:style>
  <w:style w:type="numbering" w:styleId="ArticleSection">
    <w:name w:val="Outline List 3"/>
    <w:basedOn w:val="NoList"/>
    <w:semiHidden/>
    <w:rsid w:val="005675E0"/>
    <w:pPr>
      <w:numPr>
        <w:numId w:val="3"/>
      </w:numPr>
    </w:pPr>
  </w:style>
  <w:style w:type="paragraph" w:styleId="BlockText">
    <w:name w:val="Block Text"/>
    <w:basedOn w:val="Normal"/>
    <w:uiPriority w:val="99"/>
    <w:semiHidden/>
    <w:rsid w:val="005675E0"/>
    <w:pPr>
      <w:ind w:left="1440" w:right="1440"/>
    </w:pPr>
  </w:style>
  <w:style w:type="paragraph" w:styleId="BodyText2">
    <w:name w:val="Body Text 2"/>
    <w:basedOn w:val="Normal"/>
    <w:uiPriority w:val="99"/>
    <w:semiHidden/>
    <w:rsid w:val="005675E0"/>
    <w:pPr>
      <w:spacing w:line="480" w:lineRule="auto"/>
    </w:pPr>
  </w:style>
  <w:style w:type="paragraph" w:styleId="BodyText3">
    <w:name w:val="Body Text 3"/>
    <w:basedOn w:val="Normal"/>
    <w:uiPriority w:val="99"/>
    <w:semiHidden/>
    <w:rsid w:val="005675E0"/>
    <w:rPr>
      <w:sz w:val="16"/>
      <w:szCs w:val="16"/>
    </w:rPr>
  </w:style>
  <w:style w:type="paragraph" w:styleId="BodyTextFirstIndent">
    <w:name w:val="Body Text First Indent"/>
    <w:basedOn w:val="BodyText"/>
    <w:uiPriority w:val="99"/>
    <w:semiHidden/>
    <w:rsid w:val="005675E0"/>
    <w:pPr>
      <w:spacing w:after="120"/>
      <w:ind w:firstLine="210"/>
    </w:pPr>
  </w:style>
  <w:style w:type="paragraph" w:styleId="BodyTextIndent">
    <w:name w:val="Body Text Indent"/>
    <w:basedOn w:val="Normal"/>
    <w:uiPriority w:val="99"/>
    <w:semiHidden/>
    <w:rsid w:val="005675E0"/>
    <w:pPr>
      <w:ind w:left="283"/>
    </w:pPr>
  </w:style>
  <w:style w:type="paragraph" w:styleId="BodyTextFirstIndent2">
    <w:name w:val="Body Text First Indent 2"/>
    <w:basedOn w:val="BodyTextIndent"/>
    <w:uiPriority w:val="99"/>
    <w:semiHidden/>
    <w:rsid w:val="005675E0"/>
    <w:pPr>
      <w:ind w:firstLine="210"/>
    </w:pPr>
  </w:style>
  <w:style w:type="paragraph" w:styleId="BodyTextIndent2">
    <w:name w:val="Body Text Indent 2"/>
    <w:basedOn w:val="Normal"/>
    <w:uiPriority w:val="99"/>
    <w:semiHidden/>
    <w:rsid w:val="005675E0"/>
    <w:pPr>
      <w:spacing w:line="480" w:lineRule="auto"/>
      <w:ind w:left="283"/>
    </w:pPr>
  </w:style>
  <w:style w:type="paragraph" w:styleId="BodyTextIndent3">
    <w:name w:val="Body Text Indent 3"/>
    <w:basedOn w:val="Normal"/>
    <w:uiPriority w:val="99"/>
    <w:semiHidden/>
    <w:rsid w:val="005675E0"/>
    <w:pPr>
      <w:ind w:left="283"/>
    </w:pPr>
    <w:rPr>
      <w:sz w:val="16"/>
      <w:szCs w:val="16"/>
    </w:rPr>
  </w:style>
  <w:style w:type="paragraph" w:styleId="Closing">
    <w:name w:val="Closing"/>
    <w:basedOn w:val="Normal"/>
    <w:uiPriority w:val="99"/>
    <w:semiHidden/>
    <w:rsid w:val="005675E0"/>
    <w:pPr>
      <w:ind w:left="4252"/>
    </w:pPr>
  </w:style>
  <w:style w:type="paragraph" w:styleId="Date">
    <w:name w:val="Date"/>
    <w:basedOn w:val="Normal"/>
    <w:next w:val="Normal"/>
    <w:uiPriority w:val="99"/>
    <w:semiHidden/>
    <w:rsid w:val="005675E0"/>
  </w:style>
  <w:style w:type="paragraph" w:styleId="E-mailSignature">
    <w:name w:val="E-mail Signature"/>
    <w:basedOn w:val="Normal"/>
    <w:uiPriority w:val="99"/>
    <w:semiHidden/>
    <w:rsid w:val="005675E0"/>
  </w:style>
  <w:style w:type="character" w:styleId="Emphasis">
    <w:name w:val="Emphasis"/>
    <w:uiPriority w:val="99"/>
    <w:semiHidden/>
    <w:qFormat/>
    <w:rsid w:val="007D3469"/>
    <w:rPr>
      <w:rFonts w:ascii="Calibri" w:hAnsi="Calibri"/>
      <w:i/>
      <w:iCs/>
    </w:rPr>
  </w:style>
  <w:style w:type="paragraph" w:styleId="EnvelopeAddress">
    <w:name w:val="envelope address"/>
    <w:basedOn w:val="Normal"/>
    <w:uiPriority w:val="99"/>
    <w:semiHidden/>
    <w:rsid w:val="005675E0"/>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5675E0"/>
    <w:rPr>
      <w:rFonts w:cs="Arial"/>
      <w:sz w:val="20"/>
      <w:szCs w:val="20"/>
    </w:rPr>
  </w:style>
  <w:style w:type="character" w:styleId="FollowedHyperlink">
    <w:name w:val="FollowedHyperlink"/>
    <w:uiPriority w:val="99"/>
    <w:semiHidden/>
    <w:rsid w:val="005675E0"/>
    <w:rPr>
      <w:color w:val="800080"/>
      <w:u w:val="single"/>
    </w:rPr>
  </w:style>
  <w:style w:type="paragraph" w:styleId="Footer">
    <w:name w:val="footer"/>
    <w:basedOn w:val="Normal"/>
    <w:link w:val="FooterChar"/>
    <w:uiPriority w:val="99"/>
    <w:rsid w:val="005F76CC"/>
    <w:pPr>
      <w:spacing w:before="40" w:after="40"/>
      <w:contextualSpacing/>
    </w:pPr>
    <w:rPr>
      <w:i/>
      <w:sz w:val="20"/>
    </w:rPr>
  </w:style>
  <w:style w:type="paragraph" w:styleId="Header">
    <w:name w:val="header"/>
    <w:basedOn w:val="Normal"/>
    <w:link w:val="HeaderChar"/>
    <w:rsid w:val="00DD3BD0"/>
    <w:pPr>
      <w:spacing w:before="40" w:after="40"/>
    </w:pPr>
    <w:rPr>
      <w:color w:val="808080" w:themeColor="background1" w:themeShade="80"/>
      <w:sz w:val="22"/>
    </w:rPr>
  </w:style>
  <w:style w:type="character" w:styleId="HTMLAcronym">
    <w:name w:val="HTML Acronym"/>
    <w:basedOn w:val="DefaultParagraphFont"/>
    <w:uiPriority w:val="99"/>
    <w:semiHidden/>
    <w:rsid w:val="005675E0"/>
  </w:style>
  <w:style w:type="paragraph" w:styleId="HTMLAddress">
    <w:name w:val="HTML Address"/>
    <w:basedOn w:val="Normal"/>
    <w:uiPriority w:val="99"/>
    <w:semiHidden/>
    <w:rsid w:val="005675E0"/>
    <w:rPr>
      <w:i/>
      <w:iCs/>
    </w:rPr>
  </w:style>
  <w:style w:type="character" w:styleId="HTMLCite">
    <w:name w:val="HTML Cite"/>
    <w:uiPriority w:val="99"/>
    <w:semiHidden/>
    <w:rsid w:val="005675E0"/>
    <w:rPr>
      <w:i/>
      <w:iCs/>
    </w:rPr>
  </w:style>
  <w:style w:type="character" w:styleId="HTMLCode">
    <w:name w:val="HTML Code"/>
    <w:uiPriority w:val="99"/>
    <w:semiHidden/>
    <w:rsid w:val="005675E0"/>
    <w:rPr>
      <w:rFonts w:ascii="Courier New" w:hAnsi="Courier New" w:cs="Courier New"/>
      <w:sz w:val="20"/>
      <w:szCs w:val="20"/>
    </w:rPr>
  </w:style>
  <w:style w:type="character" w:styleId="HTMLDefinition">
    <w:name w:val="HTML Definition"/>
    <w:uiPriority w:val="99"/>
    <w:semiHidden/>
    <w:rsid w:val="005675E0"/>
    <w:rPr>
      <w:i/>
      <w:iCs/>
    </w:rPr>
  </w:style>
  <w:style w:type="character" w:styleId="HTMLKeyboard">
    <w:name w:val="HTML Keyboard"/>
    <w:uiPriority w:val="99"/>
    <w:semiHidden/>
    <w:rsid w:val="005675E0"/>
    <w:rPr>
      <w:rFonts w:ascii="Courier New" w:hAnsi="Courier New" w:cs="Courier New"/>
      <w:sz w:val="20"/>
      <w:szCs w:val="20"/>
    </w:rPr>
  </w:style>
  <w:style w:type="paragraph" w:styleId="HTMLPreformatted">
    <w:name w:val="HTML Preformatted"/>
    <w:basedOn w:val="Normal"/>
    <w:uiPriority w:val="99"/>
    <w:semiHidden/>
    <w:rsid w:val="005675E0"/>
    <w:rPr>
      <w:rFonts w:ascii="Courier New" w:hAnsi="Courier New" w:cs="Courier New"/>
      <w:sz w:val="20"/>
      <w:szCs w:val="20"/>
    </w:rPr>
  </w:style>
  <w:style w:type="character" w:styleId="HTMLSample">
    <w:name w:val="HTML Sample"/>
    <w:uiPriority w:val="99"/>
    <w:semiHidden/>
    <w:rsid w:val="005675E0"/>
    <w:rPr>
      <w:rFonts w:ascii="Courier New" w:hAnsi="Courier New" w:cs="Courier New"/>
    </w:rPr>
  </w:style>
  <w:style w:type="character" w:styleId="HTMLTypewriter">
    <w:name w:val="HTML Typewriter"/>
    <w:uiPriority w:val="99"/>
    <w:semiHidden/>
    <w:rsid w:val="005675E0"/>
    <w:rPr>
      <w:rFonts w:ascii="Courier New" w:hAnsi="Courier New" w:cs="Courier New"/>
      <w:sz w:val="20"/>
      <w:szCs w:val="20"/>
    </w:rPr>
  </w:style>
  <w:style w:type="character" w:styleId="HTMLVariable">
    <w:name w:val="HTML Variable"/>
    <w:uiPriority w:val="99"/>
    <w:semiHidden/>
    <w:rsid w:val="005675E0"/>
    <w:rPr>
      <w:i/>
      <w:iCs/>
    </w:rPr>
  </w:style>
  <w:style w:type="character" w:styleId="Hyperlink">
    <w:name w:val="Hyperlink"/>
    <w:uiPriority w:val="99"/>
    <w:rsid w:val="005675E0"/>
    <w:rPr>
      <w:color w:val="0000FF"/>
      <w:u w:val="single"/>
    </w:rPr>
  </w:style>
  <w:style w:type="character" w:styleId="LineNumber">
    <w:name w:val="line number"/>
    <w:basedOn w:val="DefaultParagraphFont"/>
    <w:uiPriority w:val="99"/>
    <w:semiHidden/>
    <w:rsid w:val="005675E0"/>
  </w:style>
  <w:style w:type="paragraph" w:styleId="List">
    <w:name w:val="List"/>
    <w:basedOn w:val="Normal"/>
    <w:uiPriority w:val="99"/>
    <w:semiHidden/>
    <w:rsid w:val="005675E0"/>
    <w:pPr>
      <w:ind w:left="283" w:hanging="283"/>
    </w:pPr>
  </w:style>
  <w:style w:type="paragraph" w:styleId="List2">
    <w:name w:val="List 2"/>
    <w:basedOn w:val="Normal"/>
    <w:uiPriority w:val="3"/>
    <w:semiHidden/>
    <w:rsid w:val="005675E0"/>
    <w:pPr>
      <w:ind w:left="566" w:hanging="283"/>
    </w:pPr>
  </w:style>
  <w:style w:type="paragraph" w:styleId="List3">
    <w:name w:val="List 3"/>
    <w:basedOn w:val="Normal"/>
    <w:uiPriority w:val="99"/>
    <w:semiHidden/>
    <w:rsid w:val="005675E0"/>
    <w:pPr>
      <w:ind w:left="849" w:hanging="283"/>
    </w:pPr>
  </w:style>
  <w:style w:type="paragraph" w:styleId="List4">
    <w:name w:val="List 4"/>
    <w:basedOn w:val="Normal"/>
    <w:uiPriority w:val="99"/>
    <w:semiHidden/>
    <w:rsid w:val="005675E0"/>
    <w:pPr>
      <w:ind w:left="1132" w:hanging="283"/>
    </w:pPr>
  </w:style>
  <w:style w:type="paragraph" w:styleId="List5">
    <w:name w:val="List 5"/>
    <w:basedOn w:val="Normal"/>
    <w:uiPriority w:val="99"/>
    <w:semiHidden/>
    <w:rsid w:val="005675E0"/>
    <w:pPr>
      <w:ind w:left="1415" w:hanging="283"/>
    </w:pPr>
  </w:style>
  <w:style w:type="paragraph" w:styleId="ListBullet">
    <w:name w:val="List Bullet"/>
    <w:basedOn w:val="Normal"/>
    <w:uiPriority w:val="99"/>
    <w:semiHidden/>
    <w:rsid w:val="005675E0"/>
    <w:pPr>
      <w:numPr>
        <w:numId w:val="9"/>
      </w:numPr>
    </w:pPr>
  </w:style>
  <w:style w:type="paragraph" w:styleId="ListBullet2">
    <w:name w:val="List Bullet 2"/>
    <w:basedOn w:val="Normal"/>
    <w:uiPriority w:val="99"/>
    <w:semiHidden/>
    <w:rsid w:val="005675E0"/>
    <w:pPr>
      <w:numPr>
        <w:numId w:val="10"/>
      </w:numPr>
    </w:pPr>
  </w:style>
  <w:style w:type="paragraph" w:styleId="ListBullet3">
    <w:name w:val="List Bullet 3"/>
    <w:basedOn w:val="Normal"/>
    <w:uiPriority w:val="99"/>
    <w:semiHidden/>
    <w:rsid w:val="005675E0"/>
    <w:pPr>
      <w:numPr>
        <w:numId w:val="11"/>
      </w:numPr>
    </w:pPr>
  </w:style>
  <w:style w:type="paragraph" w:styleId="ListBullet4">
    <w:name w:val="List Bullet 4"/>
    <w:basedOn w:val="Normal"/>
    <w:uiPriority w:val="99"/>
    <w:semiHidden/>
    <w:rsid w:val="005675E0"/>
    <w:pPr>
      <w:numPr>
        <w:numId w:val="12"/>
      </w:numPr>
    </w:pPr>
  </w:style>
  <w:style w:type="paragraph" w:styleId="ListBullet5">
    <w:name w:val="List Bullet 5"/>
    <w:basedOn w:val="Normal"/>
    <w:uiPriority w:val="99"/>
    <w:semiHidden/>
    <w:rsid w:val="005675E0"/>
    <w:pPr>
      <w:numPr>
        <w:numId w:val="13"/>
      </w:numPr>
    </w:pPr>
  </w:style>
  <w:style w:type="paragraph" w:styleId="ListContinue">
    <w:name w:val="List Continue"/>
    <w:basedOn w:val="Normal"/>
    <w:uiPriority w:val="99"/>
    <w:semiHidden/>
    <w:rsid w:val="005675E0"/>
    <w:pPr>
      <w:ind w:left="283"/>
    </w:pPr>
  </w:style>
  <w:style w:type="paragraph" w:styleId="ListContinue2">
    <w:name w:val="List Continue 2"/>
    <w:basedOn w:val="Normal"/>
    <w:uiPriority w:val="99"/>
    <w:semiHidden/>
    <w:rsid w:val="005675E0"/>
    <w:pPr>
      <w:ind w:left="566"/>
    </w:pPr>
  </w:style>
  <w:style w:type="paragraph" w:styleId="ListContinue3">
    <w:name w:val="List Continue 3"/>
    <w:basedOn w:val="Normal"/>
    <w:uiPriority w:val="99"/>
    <w:semiHidden/>
    <w:rsid w:val="005675E0"/>
    <w:pPr>
      <w:ind w:left="849"/>
    </w:pPr>
  </w:style>
  <w:style w:type="paragraph" w:styleId="ListContinue4">
    <w:name w:val="List Continue 4"/>
    <w:basedOn w:val="Normal"/>
    <w:uiPriority w:val="99"/>
    <w:semiHidden/>
    <w:rsid w:val="005675E0"/>
    <w:pPr>
      <w:ind w:left="1132"/>
    </w:pPr>
  </w:style>
  <w:style w:type="paragraph" w:styleId="ListContinue5">
    <w:name w:val="List Continue 5"/>
    <w:basedOn w:val="Normal"/>
    <w:uiPriority w:val="99"/>
    <w:semiHidden/>
    <w:rsid w:val="005675E0"/>
    <w:pPr>
      <w:ind w:left="1415"/>
    </w:pPr>
  </w:style>
  <w:style w:type="paragraph" w:styleId="ListNumber">
    <w:name w:val="List Number"/>
    <w:basedOn w:val="Normal"/>
    <w:uiPriority w:val="99"/>
    <w:semiHidden/>
    <w:rsid w:val="005675E0"/>
    <w:pPr>
      <w:numPr>
        <w:numId w:val="14"/>
      </w:numPr>
    </w:pPr>
  </w:style>
  <w:style w:type="paragraph" w:styleId="ListNumber2">
    <w:name w:val="List Number 2"/>
    <w:basedOn w:val="Normal"/>
    <w:uiPriority w:val="99"/>
    <w:semiHidden/>
    <w:rsid w:val="005675E0"/>
    <w:pPr>
      <w:numPr>
        <w:numId w:val="15"/>
      </w:numPr>
    </w:pPr>
  </w:style>
  <w:style w:type="paragraph" w:styleId="ListNumber3">
    <w:name w:val="List Number 3"/>
    <w:basedOn w:val="Normal"/>
    <w:uiPriority w:val="99"/>
    <w:semiHidden/>
    <w:rsid w:val="005675E0"/>
    <w:pPr>
      <w:numPr>
        <w:numId w:val="16"/>
      </w:numPr>
    </w:pPr>
  </w:style>
  <w:style w:type="paragraph" w:styleId="ListNumber4">
    <w:name w:val="List Number 4"/>
    <w:basedOn w:val="Normal"/>
    <w:uiPriority w:val="99"/>
    <w:semiHidden/>
    <w:rsid w:val="005675E0"/>
    <w:pPr>
      <w:numPr>
        <w:numId w:val="17"/>
      </w:numPr>
    </w:pPr>
  </w:style>
  <w:style w:type="paragraph" w:styleId="ListNumber5">
    <w:name w:val="List Number 5"/>
    <w:basedOn w:val="Normal"/>
    <w:uiPriority w:val="99"/>
    <w:semiHidden/>
    <w:rsid w:val="005675E0"/>
    <w:pPr>
      <w:numPr>
        <w:numId w:val="18"/>
      </w:numPr>
    </w:pPr>
  </w:style>
  <w:style w:type="paragraph" w:styleId="MessageHeader">
    <w:name w:val="Message Header"/>
    <w:basedOn w:val="Normal"/>
    <w:uiPriority w:val="99"/>
    <w:semiHidden/>
    <w:rsid w:val="005675E0"/>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5675E0"/>
    <w:rPr>
      <w:rFonts w:ascii="Times New Roman" w:hAnsi="Times New Roman"/>
    </w:rPr>
  </w:style>
  <w:style w:type="paragraph" w:styleId="NormalIndent">
    <w:name w:val="Normal Indent"/>
    <w:basedOn w:val="Normal"/>
    <w:uiPriority w:val="99"/>
    <w:semiHidden/>
    <w:rsid w:val="005675E0"/>
    <w:pPr>
      <w:ind w:left="709"/>
    </w:pPr>
  </w:style>
  <w:style w:type="paragraph" w:styleId="NoteHeading">
    <w:name w:val="Note Heading"/>
    <w:basedOn w:val="Normal"/>
    <w:next w:val="Normal"/>
    <w:uiPriority w:val="99"/>
    <w:semiHidden/>
    <w:rsid w:val="005675E0"/>
  </w:style>
  <w:style w:type="character" w:customStyle="1" w:styleId="Heading1Char">
    <w:name w:val="Heading 1 Char"/>
    <w:basedOn w:val="DefaultParagraphFont"/>
    <w:link w:val="Heading1"/>
    <w:rsid w:val="007202D5"/>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5675E0"/>
    <w:rPr>
      <w:rFonts w:ascii="Courier New" w:hAnsi="Courier New" w:cs="Courier New"/>
      <w:sz w:val="20"/>
      <w:szCs w:val="20"/>
    </w:rPr>
  </w:style>
  <w:style w:type="paragraph" w:styleId="Salutation">
    <w:name w:val="Salutation"/>
    <w:basedOn w:val="Normal"/>
    <w:next w:val="Normal"/>
    <w:uiPriority w:val="99"/>
    <w:semiHidden/>
    <w:rsid w:val="005675E0"/>
  </w:style>
  <w:style w:type="paragraph" w:styleId="Signature">
    <w:name w:val="Signature"/>
    <w:basedOn w:val="Normal"/>
    <w:uiPriority w:val="99"/>
    <w:semiHidden/>
    <w:rsid w:val="005675E0"/>
    <w:pPr>
      <w:ind w:left="4252"/>
    </w:pPr>
  </w:style>
  <w:style w:type="character" w:styleId="Strong">
    <w:name w:val="Strong"/>
    <w:uiPriority w:val="99"/>
    <w:semiHidden/>
    <w:qFormat/>
    <w:rsid w:val="007D3469"/>
    <w:rPr>
      <w:b/>
      <w:bCs/>
    </w:rPr>
  </w:style>
  <w:style w:type="paragraph" w:styleId="Subtitle">
    <w:name w:val="Subtitle"/>
    <w:basedOn w:val="Normal"/>
    <w:uiPriority w:val="1"/>
    <w:semiHidden/>
    <w:qFormat/>
    <w:rsid w:val="007D3469"/>
    <w:pPr>
      <w:jc w:val="center"/>
    </w:pPr>
    <w:rPr>
      <w:b/>
      <w:color w:val="7BC7CE"/>
      <w:sz w:val="36"/>
      <w:szCs w:val="36"/>
    </w:rPr>
  </w:style>
  <w:style w:type="table" w:styleId="Table3Deffects1">
    <w:name w:val="Table 3D effects 1"/>
    <w:basedOn w:val="TableNormal"/>
    <w:semiHidden/>
    <w:rsid w:val="005675E0"/>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5675E0"/>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5675E0"/>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5675E0"/>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5675E0"/>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5675E0"/>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5675E0"/>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5675E0"/>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5675E0"/>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5675E0"/>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5675E0"/>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5675E0"/>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5675E0"/>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5675E0"/>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5675E0"/>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5675E0"/>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5675E0"/>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5675E0"/>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5675E0"/>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5675E0"/>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5675E0"/>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5675E0"/>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5675E0"/>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5675E0"/>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5675E0"/>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5675E0"/>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5675E0"/>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5675E0"/>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5675E0"/>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5675E0"/>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5675E0"/>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5675E0"/>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5675E0"/>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5675E0"/>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5675E0"/>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5675E0"/>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qFormat/>
    <w:rsid w:val="007D3469"/>
    <w:pPr>
      <w:contextualSpacing/>
      <w:jc w:val="right"/>
    </w:pPr>
    <w:rPr>
      <w:b/>
      <w:color w:val="1F546B"/>
      <w:sz w:val="80"/>
      <w:szCs w:val="80"/>
    </w:rPr>
  </w:style>
  <w:style w:type="paragraph" w:customStyle="1" w:styleId="BodyTextIndentLevel1">
    <w:name w:val="Body Text Indent Level 1"/>
    <w:basedOn w:val="BodyText"/>
    <w:uiPriority w:val="3"/>
    <w:semiHidden/>
    <w:rsid w:val="005675E0"/>
    <w:pPr>
      <w:ind w:left="709"/>
    </w:pPr>
  </w:style>
  <w:style w:type="paragraph" w:customStyle="1" w:styleId="BodyTextIndentLevel2">
    <w:name w:val="Body Text Indent Level 2"/>
    <w:basedOn w:val="BodyText"/>
    <w:uiPriority w:val="3"/>
    <w:semiHidden/>
    <w:rsid w:val="005675E0"/>
    <w:pPr>
      <w:ind w:left="1276"/>
    </w:pPr>
  </w:style>
  <w:style w:type="paragraph" w:customStyle="1" w:styleId="BodyTextIndentLevel3">
    <w:name w:val="Body Text Indent Level 3"/>
    <w:basedOn w:val="BodyText"/>
    <w:uiPriority w:val="3"/>
    <w:semiHidden/>
    <w:rsid w:val="005675E0"/>
    <w:pPr>
      <w:numPr>
        <w:ilvl w:val="4"/>
        <w:numId w:val="8"/>
      </w:numPr>
    </w:pPr>
  </w:style>
  <w:style w:type="paragraph" w:customStyle="1" w:styleId="SingleSpacedParagraph">
    <w:name w:val="Single Spaced Paragraph"/>
    <w:basedOn w:val="Normal"/>
    <w:uiPriority w:val="99"/>
    <w:semiHidden/>
    <w:rsid w:val="005675E0"/>
  </w:style>
  <w:style w:type="paragraph" w:customStyle="1" w:styleId="Headingnumbered1">
    <w:name w:val="Heading numbered 1"/>
    <w:basedOn w:val="Heading1"/>
    <w:next w:val="Normal"/>
    <w:uiPriority w:val="1"/>
    <w:rsid w:val="00E367C5"/>
    <w:pPr>
      <w:numPr>
        <w:numId w:val="8"/>
      </w:numPr>
      <w:outlineLvl w:val="5"/>
    </w:pPr>
  </w:style>
  <w:style w:type="paragraph" w:customStyle="1" w:styleId="Headingnumbered2">
    <w:name w:val="Heading numbered 2"/>
    <w:basedOn w:val="Heading2"/>
    <w:next w:val="Normal"/>
    <w:uiPriority w:val="1"/>
    <w:rsid w:val="00E367C5"/>
    <w:pPr>
      <w:numPr>
        <w:ilvl w:val="1"/>
        <w:numId w:val="8"/>
      </w:numPr>
      <w:outlineLvl w:val="6"/>
    </w:pPr>
  </w:style>
  <w:style w:type="paragraph" w:customStyle="1" w:styleId="Headingnumbered3">
    <w:name w:val="Heading numbered 3"/>
    <w:basedOn w:val="Normal"/>
    <w:next w:val="Normal"/>
    <w:uiPriority w:val="1"/>
    <w:rsid w:val="00E367C5"/>
    <w:pPr>
      <w:numPr>
        <w:ilvl w:val="2"/>
        <w:numId w:val="8"/>
      </w:numPr>
      <w:spacing w:before="360"/>
    </w:pPr>
    <w:rPr>
      <w:b/>
      <w:color w:val="1F546B"/>
      <w:sz w:val="28"/>
    </w:rPr>
  </w:style>
  <w:style w:type="paragraph" w:customStyle="1" w:styleId="Headingnumbered4">
    <w:name w:val="Heading numbered 4"/>
    <w:basedOn w:val="Normal"/>
    <w:next w:val="Normal"/>
    <w:uiPriority w:val="1"/>
    <w:rsid w:val="00E367C5"/>
    <w:pPr>
      <w:numPr>
        <w:ilvl w:val="3"/>
        <w:numId w:val="8"/>
      </w:numPr>
      <w:spacing w:before="360"/>
    </w:pPr>
    <w:rPr>
      <w:b/>
      <w:i/>
      <w:color w:val="1F546B"/>
    </w:rPr>
  </w:style>
  <w:style w:type="paragraph" w:customStyle="1" w:styleId="Numberedpara1">
    <w:name w:val="Numbered para 1"/>
    <w:basedOn w:val="Numberedpara1heading"/>
    <w:semiHidden/>
    <w:rsid w:val="00A313C6"/>
  </w:style>
  <w:style w:type="paragraph" w:customStyle="1" w:styleId="Numberedpara2">
    <w:name w:val="Numbered para 2"/>
    <w:basedOn w:val="Normal"/>
    <w:semiHidden/>
    <w:rsid w:val="00FE5AD9"/>
  </w:style>
  <w:style w:type="paragraph" w:customStyle="1" w:styleId="Numberedpara3a">
    <w:name w:val="Numbered para 3 (a)"/>
    <w:basedOn w:val="Normal"/>
    <w:semiHidden/>
    <w:rsid w:val="00CF12CF"/>
  </w:style>
  <w:style w:type="paragraph" w:customStyle="1" w:styleId="Numberedpara4i">
    <w:name w:val="Numbered para 4 (i)"/>
    <w:basedOn w:val="Normal"/>
    <w:semiHidden/>
    <w:rsid w:val="00CF12CF"/>
  </w:style>
  <w:style w:type="paragraph" w:customStyle="1" w:styleId="Bullet">
    <w:name w:val="Bullet"/>
    <w:basedOn w:val="Normal"/>
    <w:rsid w:val="00A840D6"/>
    <w:pPr>
      <w:numPr>
        <w:numId w:val="5"/>
      </w:numPr>
      <w:spacing w:before="80" w:after="80"/>
    </w:pPr>
  </w:style>
  <w:style w:type="paragraph" w:customStyle="1" w:styleId="Bulletlevel2">
    <w:name w:val="Bullet level 2"/>
    <w:basedOn w:val="Normal"/>
    <w:uiPriority w:val="1"/>
    <w:rsid w:val="00A167D7"/>
    <w:pPr>
      <w:numPr>
        <w:ilvl w:val="1"/>
        <w:numId w:val="5"/>
      </w:numPr>
      <w:spacing w:before="80" w:after="80"/>
    </w:pPr>
  </w:style>
  <w:style w:type="paragraph" w:customStyle="1" w:styleId="Bulletlevel3">
    <w:name w:val="Bullet level 3"/>
    <w:basedOn w:val="Normal"/>
    <w:uiPriority w:val="1"/>
    <w:rsid w:val="00A167D7"/>
    <w:pPr>
      <w:numPr>
        <w:ilvl w:val="2"/>
        <w:numId w:val="5"/>
      </w:numPr>
      <w:spacing w:before="80" w:after="80"/>
    </w:pPr>
  </w:style>
  <w:style w:type="paragraph" w:customStyle="1" w:styleId="BodyTextBulletIndentLevel1">
    <w:name w:val="Body Text Bullet Indent Level 1"/>
    <w:basedOn w:val="BodyText"/>
    <w:uiPriority w:val="99"/>
    <w:semiHidden/>
    <w:rsid w:val="005675E0"/>
    <w:pPr>
      <w:ind w:left="567"/>
    </w:pPr>
  </w:style>
  <w:style w:type="paragraph" w:customStyle="1" w:styleId="BodyTextBulletIndentLevel2">
    <w:name w:val="Body Text Bullet Indent Level 2"/>
    <w:basedOn w:val="BodyText"/>
    <w:uiPriority w:val="99"/>
    <w:semiHidden/>
    <w:rsid w:val="005675E0"/>
    <w:pPr>
      <w:ind w:left="1134"/>
    </w:pPr>
  </w:style>
  <w:style w:type="paragraph" w:customStyle="1" w:styleId="BodyTextBulletIndentLevel3">
    <w:name w:val="Body Text Bullet Indent Level 3"/>
    <w:basedOn w:val="BodyText"/>
    <w:uiPriority w:val="99"/>
    <w:semiHidden/>
    <w:rsid w:val="005675E0"/>
    <w:pPr>
      <w:ind w:left="1701"/>
    </w:pPr>
  </w:style>
  <w:style w:type="paragraph" w:customStyle="1" w:styleId="ListABC">
    <w:name w:val="List A B C"/>
    <w:basedOn w:val="Normal"/>
    <w:semiHidden/>
    <w:rsid w:val="00CF12CF"/>
    <w:pPr>
      <w:numPr>
        <w:numId w:val="20"/>
      </w:numPr>
      <w:spacing w:before="80" w:after="80"/>
    </w:pPr>
  </w:style>
  <w:style w:type="paragraph" w:customStyle="1" w:styleId="List123">
    <w:name w:val="List 1 2 3"/>
    <w:basedOn w:val="Normal"/>
    <w:rsid w:val="00CF12CF"/>
    <w:pPr>
      <w:numPr>
        <w:numId w:val="21"/>
      </w:numPr>
      <w:spacing w:before="80" w:after="80"/>
    </w:pPr>
  </w:style>
  <w:style w:type="paragraph" w:styleId="FootnoteText">
    <w:name w:val="footnote text"/>
    <w:basedOn w:val="Normal"/>
    <w:link w:val="FootnoteTextChar"/>
    <w:rsid w:val="00890CE4"/>
    <w:pPr>
      <w:spacing w:before="60" w:after="60" w:line="192" w:lineRule="auto"/>
      <w:ind w:left="130" w:hanging="130"/>
    </w:pPr>
    <w:rPr>
      <w:sz w:val="20"/>
      <w:szCs w:val="20"/>
    </w:rPr>
  </w:style>
  <w:style w:type="character" w:styleId="FootnoteReference">
    <w:name w:val="footnote reference"/>
    <w:rsid w:val="0040020C"/>
    <w:rPr>
      <w:rFonts w:ascii="Calibri" w:hAnsi="Calibri"/>
      <w:sz w:val="24"/>
      <w:vertAlign w:val="superscript"/>
    </w:rPr>
  </w:style>
  <w:style w:type="paragraph" w:styleId="TOC1">
    <w:name w:val="toc 1"/>
    <w:basedOn w:val="Normal"/>
    <w:next w:val="Normal"/>
    <w:uiPriority w:val="39"/>
    <w:rsid w:val="0030084C"/>
    <w:pPr>
      <w:tabs>
        <w:tab w:val="right" w:leader="dot" w:pos="9072"/>
      </w:tabs>
      <w:spacing w:before="200" w:after="60"/>
      <w:ind w:right="567"/>
    </w:pPr>
    <w:rPr>
      <w:b/>
      <w:color w:val="1F546B"/>
    </w:rPr>
  </w:style>
  <w:style w:type="paragraph" w:styleId="TOC2">
    <w:name w:val="toc 2"/>
    <w:basedOn w:val="Normal"/>
    <w:next w:val="Normal"/>
    <w:uiPriority w:val="39"/>
    <w:rsid w:val="0030084C"/>
    <w:pPr>
      <w:tabs>
        <w:tab w:val="left" w:pos="993"/>
        <w:tab w:val="right" w:leader="dot" w:pos="9072"/>
      </w:tabs>
      <w:spacing w:before="60" w:after="60"/>
      <w:ind w:left="425" w:right="567"/>
    </w:pPr>
    <w:rPr>
      <w:noProof/>
    </w:rPr>
  </w:style>
  <w:style w:type="paragraph" w:styleId="TOC3">
    <w:name w:val="toc 3"/>
    <w:basedOn w:val="Normal"/>
    <w:next w:val="Normal"/>
    <w:autoRedefine/>
    <w:uiPriority w:val="39"/>
    <w:semiHidden/>
    <w:rsid w:val="0030084C"/>
    <w:pPr>
      <w:tabs>
        <w:tab w:val="left" w:pos="1701"/>
        <w:tab w:val="right" w:leader="dot" w:pos="9072"/>
      </w:tabs>
      <w:spacing w:before="60" w:after="60"/>
      <w:ind w:left="992" w:right="567"/>
    </w:pPr>
    <w:rPr>
      <w:noProof/>
    </w:rPr>
  </w:style>
  <w:style w:type="paragraph" w:styleId="TOC4">
    <w:name w:val="toc 4"/>
    <w:basedOn w:val="Normal"/>
    <w:next w:val="Normal"/>
    <w:autoRedefine/>
    <w:uiPriority w:val="39"/>
    <w:semiHidden/>
    <w:rsid w:val="0030084C"/>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30084C"/>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5675E0"/>
  </w:style>
  <w:style w:type="paragraph" w:customStyle="1" w:styleId="Tableheading">
    <w:name w:val="Table heading"/>
    <w:basedOn w:val="Normal"/>
    <w:rsid w:val="00CF12CF"/>
    <w:pPr>
      <w:spacing w:before="40" w:after="40"/>
    </w:pPr>
    <w:rPr>
      <w:b/>
      <w:color w:val="FFFFFF" w:themeColor="background1"/>
      <w:sz w:val="22"/>
    </w:rPr>
  </w:style>
  <w:style w:type="character" w:customStyle="1" w:styleId="Heading2Char">
    <w:name w:val="Heading 2 Char"/>
    <w:basedOn w:val="DefaultParagraphFont"/>
    <w:link w:val="Heading2"/>
    <w:rsid w:val="007D3469"/>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761293"/>
    <w:pPr>
      <w:spacing w:after="180" w:line="260" w:lineRule="atLeast"/>
    </w:pPr>
    <w:rPr>
      <w:sz w:val="22"/>
    </w:rPr>
  </w:style>
  <w:style w:type="paragraph" w:customStyle="1" w:styleId="BodyTextTableLastLine">
    <w:name w:val="Body Text Table Last Line"/>
    <w:basedOn w:val="BodyTextTable"/>
    <w:uiPriority w:val="99"/>
    <w:semiHidden/>
    <w:rsid w:val="005675E0"/>
    <w:pPr>
      <w:spacing w:after="0"/>
    </w:pPr>
  </w:style>
  <w:style w:type="paragraph" w:customStyle="1" w:styleId="Tablebullet">
    <w:name w:val="Table bullet"/>
    <w:basedOn w:val="Tablenormal0"/>
    <w:rsid w:val="0082264B"/>
    <w:pPr>
      <w:numPr>
        <w:numId w:val="6"/>
      </w:numPr>
    </w:pPr>
  </w:style>
  <w:style w:type="paragraph" w:customStyle="1" w:styleId="Tablebulletlevel2">
    <w:name w:val="Table bullet level 2"/>
    <w:basedOn w:val="Tablenormal0"/>
    <w:uiPriority w:val="99"/>
    <w:semiHidden/>
    <w:rsid w:val="00CF12CF"/>
    <w:pPr>
      <w:numPr>
        <w:ilvl w:val="1"/>
        <w:numId w:val="6"/>
      </w:numPr>
    </w:pPr>
  </w:style>
  <w:style w:type="paragraph" w:customStyle="1" w:styleId="TableBulletListLevel3">
    <w:name w:val="Table Bullet List Level 3"/>
    <w:basedOn w:val="BodyTextTable"/>
    <w:uiPriority w:val="11"/>
    <w:semiHidden/>
    <w:rsid w:val="009D28CF"/>
    <w:pPr>
      <w:numPr>
        <w:ilvl w:val="2"/>
        <w:numId w:val="6"/>
      </w:numPr>
      <w:spacing w:before="60" w:after="60"/>
    </w:pPr>
  </w:style>
  <w:style w:type="paragraph" w:customStyle="1" w:styleId="Tablelist123">
    <w:name w:val="Table list 1 2 3"/>
    <w:basedOn w:val="Tablenormal0"/>
    <w:rsid w:val="00CF12CF"/>
    <w:pPr>
      <w:numPr>
        <w:numId w:val="19"/>
      </w:numPr>
    </w:pPr>
  </w:style>
  <w:style w:type="paragraph" w:customStyle="1" w:styleId="Tablelist123level2">
    <w:name w:val="Table list 1 2 3 level 2"/>
    <w:basedOn w:val="Tablenormal0"/>
    <w:semiHidden/>
    <w:rsid w:val="00CF12CF"/>
    <w:pPr>
      <w:numPr>
        <w:ilvl w:val="1"/>
        <w:numId w:val="19"/>
      </w:numPr>
    </w:pPr>
  </w:style>
  <w:style w:type="character" w:customStyle="1" w:styleId="Heading4Char">
    <w:name w:val="Heading 4 Char"/>
    <w:basedOn w:val="DefaultParagraphFont"/>
    <w:link w:val="Heading4"/>
    <w:rsid w:val="007D3469"/>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5675E0"/>
    <w:pPr>
      <w:numPr>
        <w:numId w:val="4"/>
      </w:numPr>
    </w:pPr>
  </w:style>
  <w:style w:type="paragraph" w:customStyle="1" w:styleId="BodyTextTableLevel2">
    <w:name w:val="Body Text Table Level 2"/>
    <w:basedOn w:val="BodyTextTable"/>
    <w:uiPriority w:val="11"/>
    <w:semiHidden/>
    <w:rsid w:val="005675E0"/>
    <w:pPr>
      <w:numPr>
        <w:ilvl w:val="1"/>
        <w:numId w:val="4"/>
      </w:numPr>
    </w:pPr>
  </w:style>
  <w:style w:type="paragraph" w:customStyle="1" w:styleId="BodyTextTableLevel3">
    <w:name w:val="Body Text Table Level 3"/>
    <w:basedOn w:val="BodyTextTable"/>
    <w:uiPriority w:val="11"/>
    <w:semiHidden/>
    <w:rsid w:val="005675E0"/>
    <w:pPr>
      <w:numPr>
        <w:ilvl w:val="3"/>
        <w:numId w:val="19"/>
      </w:numPr>
    </w:pPr>
  </w:style>
  <w:style w:type="paragraph" w:styleId="Caption">
    <w:name w:val="caption"/>
    <w:basedOn w:val="Normal"/>
    <w:next w:val="Normal"/>
    <w:qFormat/>
    <w:rsid w:val="007D3469"/>
    <w:pPr>
      <w:keepNext/>
      <w:spacing w:before="80" w:after="80"/>
      <w:jc w:val="center"/>
    </w:pPr>
    <w:rPr>
      <w:b/>
      <w:bCs/>
      <w:sz w:val="22"/>
      <w:szCs w:val="20"/>
    </w:rPr>
  </w:style>
  <w:style w:type="paragraph" w:customStyle="1" w:styleId="WhiteSpace">
    <w:name w:val="White Space"/>
    <w:basedOn w:val="Normal"/>
    <w:uiPriority w:val="99"/>
    <w:semiHidden/>
    <w:rsid w:val="005675E0"/>
    <w:rPr>
      <w:sz w:val="12"/>
    </w:rPr>
  </w:style>
  <w:style w:type="table" w:customStyle="1" w:styleId="TableDIA">
    <w:name w:val="Table DIA"/>
    <w:basedOn w:val="TableNormal"/>
    <w:rsid w:val="005675E0"/>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57" w:type="dxa"/>
        <w:bottom w:w="57" w:type="dxa"/>
      </w:tblCellMar>
    </w:tblPr>
    <w:trPr>
      <w:cantSplit/>
    </w:trPr>
    <w:tblStylePr w:type="firstRow">
      <w:rPr>
        <w:rFonts w:ascii="Arial" w:hAnsi="Arial"/>
        <w:b w:val="0"/>
        <w:bCs/>
        <w:color w:val="auto"/>
        <w:sz w:val="20"/>
      </w:rPr>
      <w:tblPr/>
      <w:trPr>
        <w:cantSplit w:val="0"/>
        <w:tblHeader/>
      </w:tr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000000" w:fill="CCCCCC"/>
      </w:tcPr>
    </w:tblStylePr>
  </w:style>
  <w:style w:type="paragraph" w:customStyle="1" w:styleId="Headingappendix">
    <w:name w:val="Heading appendix"/>
    <w:basedOn w:val="Heading1"/>
    <w:next w:val="Normal"/>
    <w:rsid w:val="00B969ED"/>
    <w:pPr>
      <w:numPr>
        <w:numId w:val="7"/>
      </w:numPr>
      <w:tabs>
        <w:tab w:val="left" w:pos="2268"/>
      </w:tabs>
      <w:spacing w:before="0"/>
      <w:outlineLvl w:val="7"/>
    </w:pPr>
  </w:style>
  <w:style w:type="paragraph" w:customStyle="1" w:styleId="NotforContentsheading1">
    <w:name w:val="Not for Contents heading 1"/>
    <w:basedOn w:val="Normal"/>
    <w:next w:val="Normal"/>
    <w:rsid w:val="00B62134"/>
    <w:pPr>
      <w:keepNext/>
    </w:pPr>
    <w:rPr>
      <w:b/>
      <w:color w:val="1F546B"/>
      <w:kern w:val="32"/>
      <w:sz w:val="52"/>
    </w:rPr>
  </w:style>
  <w:style w:type="paragraph" w:styleId="TOC6">
    <w:name w:val="toc 6"/>
    <w:basedOn w:val="Normal"/>
    <w:next w:val="Normal"/>
    <w:autoRedefine/>
    <w:uiPriority w:val="99"/>
    <w:semiHidden/>
    <w:rsid w:val="005675E0"/>
    <w:pPr>
      <w:tabs>
        <w:tab w:val="right" w:pos="9072"/>
      </w:tabs>
      <w:spacing w:before="200"/>
      <w:ind w:left="567" w:right="567" w:hanging="567"/>
    </w:pPr>
    <w:rPr>
      <w:b/>
    </w:rPr>
  </w:style>
  <w:style w:type="paragraph" w:styleId="TOC7">
    <w:name w:val="toc 7"/>
    <w:basedOn w:val="Normal"/>
    <w:next w:val="Normal"/>
    <w:autoRedefine/>
    <w:uiPriority w:val="99"/>
    <w:semiHidden/>
    <w:rsid w:val="005675E0"/>
    <w:pPr>
      <w:tabs>
        <w:tab w:val="left" w:pos="567"/>
        <w:tab w:val="right" w:pos="9072"/>
      </w:tabs>
      <w:ind w:left="567" w:right="567" w:hanging="567"/>
    </w:pPr>
  </w:style>
  <w:style w:type="paragraph" w:styleId="TOC8">
    <w:name w:val="toc 8"/>
    <w:basedOn w:val="Normal"/>
    <w:next w:val="Normal"/>
    <w:autoRedefine/>
    <w:uiPriority w:val="99"/>
    <w:semiHidden/>
    <w:rsid w:val="005675E0"/>
    <w:pPr>
      <w:tabs>
        <w:tab w:val="right" w:pos="9072"/>
      </w:tabs>
      <w:spacing w:before="200"/>
      <w:ind w:left="284" w:hanging="284"/>
    </w:pPr>
    <w:rPr>
      <w:b/>
    </w:rPr>
  </w:style>
  <w:style w:type="paragraph" w:customStyle="1" w:styleId="ListABClevel2">
    <w:name w:val="List A B C level 2"/>
    <w:basedOn w:val="Normal"/>
    <w:uiPriority w:val="1"/>
    <w:semiHidden/>
    <w:qFormat/>
    <w:rsid w:val="007D3469"/>
    <w:pPr>
      <w:numPr>
        <w:ilvl w:val="1"/>
        <w:numId w:val="20"/>
      </w:numPr>
      <w:spacing w:before="80" w:after="80"/>
    </w:pPr>
  </w:style>
  <w:style w:type="paragraph" w:customStyle="1" w:styleId="NotforContentsheading2">
    <w:name w:val="Not for Contents heading 2"/>
    <w:basedOn w:val="Normal"/>
    <w:next w:val="Normal"/>
    <w:rsid w:val="00E367C5"/>
    <w:pPr>
      <w:keepNext/>
      <w:spacing w:before="360"/>
    </w:pPr>
    <w:rPr>
      <w:b/>
      <w:color w:val="1F546B"/>
      <w:sz w:val="36"/>
    </w:rPr>
  </w:style>
  <w:style w:type="character" w:customStyle="1" w:styleId="Heading3Char">
    <w:name w:val="Heading 3 Char"/>
    <w:link w:val="Heading3"/>
    <w:rsid w:val="007D3469"/>
    <w:rPr>
      <w:rFonts w:eastAsiaTheme="minorHAnsi" w:cs="Arial"/>
      <w:b/>
      <w:bCs/>
      <w:color w:val="1F546B"/>
      <w:sz w:val="28"/>
      <w:szCs w:val="26"/>
      <w:lang w:eastAsia="en-US"/>
    </w:rPr>
  </w:style>
  <w:style w:type="paragraph" w:styleId="BalloonText">
    <w:name w:val="Balloon Text"/>
    <w:basedOn w:val="Normal"/>
    <w:uiPriority w:val="99"/>
    <w:semiHidden/>
    <w:rsid w:val="005675E0"/>
    <w:rPr>
      <w:rFonts w:ascii="Tahoma" w:hAnsi="Tahoma" w:cs="Tahoma"/>
      <w:sz w:val="16"/>
      <w:szCs w:val="16"/>
    </w:rPr>
  </w:style>
  <w:style w:type="paragraph" w:styleId="TableofFigures">
    <w:name w:val="table of figures"/>
    <w:basedOn w:val="Normal"/>
    <w:next w:val="Normal"/>
    <w:uiPriority w:val="99"/>
    <w:semiHidden/>
    <w:rsid w:val="006B3396"/>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5675E0"/>
    <w:pPr>
      <w:spacing w:after="60"/>
    </w:pPr>
  </w:style>
  <w:style w:type="paragraph" w:customStyle="1" w:styleId="HeadingTableofFigures">
    <w:name w:val="Heading Table of Figures"/>
    <w:next w:val="BodyText"/>
    <w:uiPriority w:val="4"/>
    <w:semiHidden/>
    <w:rsid w:val="005675E0"/>
    <w:rPr>
      <w:rFonts w:eastAsiaTheme="majorEastAsia" w:cstheme="majorBidi"/>
      <w:b/>
      <w:bCs/>
      <w:color w:val="1F546B"/>
      <w:sz w:val="60"/>
      <w:szCs w:val="28"/>
      <w:lang w:val="en-US" w:eastAsia="ja-JP"/>
    </w:rPr>
  </w:style>
  <w:style w:type="table" w:customStyle="1" w:styleId="DIATable">
    <w:name w:val="_DIA Table"/>
    <w:basedOn w:val="TableNormal"/>
    <w:uiPriority w:val="99"/>
    <w:rsid w:val="00687CA4"/>
    <w:pPr>
      <w:spacing w:before="56" w:after="32"/>
    </w:pPr>
    <w:rPr>
      <w:rFonts w:eastAsiaTheme="minorHAnsi"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7D3469"/>
    <w:rPr>
      <w:i/>
      <w:iCs/>
    </w:rPr>
  </w:style>
  <w:style w:type="character" w:styleId="IntenseEmphasis">
    <w:name w:val="Intense Emphasis"/>
    <w:uiPriority w:val="99"/>
    <w:semiHidden/>
    <w:qFormat/>
    <w:rsid w:val="007D3469"/>
    <w:rPr>
      <w:b/>
      <w:i/>
    </w:rPr>
  </w:style>
  <w:style w:type="paragraph" w:styleId="ListParagraph">
    <w:name w:val="List Paragraph"/>
    <w:basedOn w:val="List123"/>
    <w:uiPriority w:val="34"/>
    <w:qFormat/>
    <w:rsid w:val="007D3469"/>
    <w:pPr>
      <w:numPr>
        <w:numId w:val="0"/>
      </w:numPr>
    </w:pPr>
  </w:style>
  <w:style w:type="character" w:customStyle="1" w:styleId="Heading5Char">
    <w:name w:val="Heading 5 Char"/>
    <w:basedOn w:val="DefaultParagraphFont"/>
    <w:link w:val="Heading5"/>
    <w:uiPriority w:val="1"/>
    <w:semiHidden/>
    <w:rsid w:val="007D3469"/>
    <w:rPr>
      <w:rFonts w:eastAsiaTheme="minorHAnsi"/>
      <w:b/>
      <w:bCs/>
      <w:iCs/>
      <w:szCs w:val="26"/>
      <w:lang w:eastAsia="en-US"/>
    </w:rPr>
  </w:style>
  <w:style w:type="character" w:styleId="SubtleReference">
    <w:name w:val="Subtle Reference"/>
    <w:basedOn w:val="DefaultParagraphFont"/>
    <w:uiPriority w:val="99"/>
    <w:semiHidden/>
    <w:qFormat/>
    <w:rsid w:val="007D3469"/>
    <w:rPr>
      <w:rFonts w:ascii="Calibri" w:hAnsi="Calibri"/>
      <w:smallCaps/>
      <w:color w:val="A42F13" w:themeColor="accent2"/>
      <w:u w:val="single"/>
    </w:rPr>
  </w:style>
  <w:style w:type="character" w:styleId="BookTitle">
    <w:name w:val="Book Title"/>
    <w:basedOn w:val="DefaultParagraphFont"/>
    <w:uiPriority w:val="33"/>
    <w:semiHidden/>
    <w:qFormat/>
    <w:rsid w:val="007D3469"/>
    <w:rPr>
      <w:rFonts w:ascii="Calibri" w:hAnsi="Calibri"/>
      <w:b/>
      <w:bCs/>
      <w:smallCaps/>
      <w:spacing w:val="5"/>
    </w:rPr>
  </w:style>
  <w:style w:type="character" w:styleId="IntenseReference">
    <w:name w:val="Intense Reference"/>
    <w:basedOn w:val="DefaultParagraphFont"/>
    <w:uiPriority w:val="99"/>
    <w:semiHidden/>
    <w:qFormat/>
    <w:rsid w:val="007D3469"/>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5675E0"/>
    <w:pPr>
      <w:ind w:left="240" w:hanging="240"/>
    </w:pPr>
  </w:style>
  <w:style w:type="paragraph" w:styleId="IndexHeading">
    <w:name w:val="index heading"/>
    <w:basedOn w:val="Normal"/>
    <w:next w:val="Index1"/>
    <w:uiPriority w:val="99"/>
    <w:semiHidden/>
    <w:rsid w:val="005675E0"/>
    <w:rPr>
      <w:rFonts w:eastAsiaTheme="majorEastAsia" w:cstheme="majorBidi"/>
      <w:b/>
      <w:bCs/>
    </w:rPr>
  </w:style>
  <w:style w:type="character" w:styleId="EndnoteReference">
    <w:name w:val="endnote reference"/>
    <w:basedOn w:val="DefaultParagraphFont"/>
    <w:uiPriority w:val="99"/>
    <w:semiHidden/>
    <w:rsid w:val="005675E0"/>
    <w:rPr>
      <w:rFonts w:ascii="Calibri" w:hAnsi="Calibri"/>
      <w:vertAlign w:val="superscript"/>
    </w:rPr>
  </w:style>
  <w:style w:type="paragraph" w:styleId="TOAHeading">
    <w:name w:val="toa heading"/>
    <w:basedOn w:val="Normal"/>
    <w:next w:val="Normal"/>
    <w:uiPriority w:val="99"/>
    <w:semiHidden/>
    <w:rsid w:val="005675E0"/>
    <w:rPr>
      <w:rFonts w:eastAsiaTheme="majorEastAsia" w:cstheme="majorBidi"/>
      <w:b/>
      <w:bCs/>
    </w:rPr>
  </w:style>
  <w:style w:type="paragraph" w:styleId="MacroText">
    <w:name w:val="macro"/>
    <w:link w:val="MacroTextChar"/>
    <w:uiPriority w:val="99"/>
    <w:semiHidden/>
    <w:rsid w:val="005675E0"/>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6875B8"/>
    <w:rPr>
      <w:rFonts w:cs="Consolas"/>
      <w:lang w:eastAsia="en-US"/>
    </w:rPr>
  </w:style>
  <w:style w:type="character" w:styleId="CommentReference">
    <w:name w:val="annotation reference"/>
    <w:basedOn w:val="DefaultParagraphFont"/>
    <w:uiPriority w:val="99"/>
    <w:semiHidden/>
    <w:rsid w:val="005675E0"/>
    <w:rPr>
      <w:rFonts w:ascii="Calibri" w:hAnsi="Calibri"/>
      <w:sz w:val="16"/>
      <w:szCs w:val="16"/>
    </w:rPr>
  </w:style>
  <w:style w:type="character" w:customStyle="1" w:styleId="BodyTextChar">
    <w:name w:val="Body Text Char"/>
    <w:basedOn w:val="DefaultParagraphFont"/>
    <w:link w:val="BodyText"/>
    <w:uiPriority w:val="99"/>
    <w:semiHidden/>
    <w:rsid w:val="006875B8"/>
  </w:style>
  <w:style w:type="paragraph" w:styleId="IntenseQuote">
    <w:name w:val="Intense Quote"/>
    <w:basedOn w:val="Normal"/>
    <w:next w:val="Normal"/>
    <w:link w:val="IntenseQuoteChar"/>
    <w:uiPriority w:val="99"/>
    <w:semiHidden/>
    <w:qFormat/>
    <w:rsid w:val="007D3469"/>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7D3469"/>
    <w:rPr>
      <w:rFonts w:eastAsiaTheme="minorHAnsi"/>
      <w:b/>
      <w:bCs/>
      <w:i/>
      <w:iCs/>
      <w:color w:val="1F546B" w:themeColor="text2"/>
      <w:lang w:eastAsia="en-US"/>
    </w:rPr>
  </w:style>
  <w:style w:type="paragraph" w:customStyle="1" w:styleId="Headingpage">
    <w:name w:val="Heading page"/>
    <w:basedOn w:val="Normal"/>
    <w:next w:val="Normal"/>
    <w:semiHidden/>
    <w:rsid w:val="00E367C5"/>
    <w:pPr>
      <w:spacing w:before="400"/>
    </w:pPr>
    <w:rPr>
      <w:b/>
      <w:sz w:val="48"/>
    </w:rPr>
  </w:style>
  <w:style w:type="paragraph" w:customStyle="1" w:styleId="Tablenormal0">
    <w:name w:val="Table normal"/>
    <w:basedOn w:val="Normal"/>
    <w:qFormat/>
    <w:rsid w:val="007D3469"/>
    <w:pPr>
      <w:spacing w:before="40" w:after="40"/>
    </w:pPr>
    <w:rPr>
      <w:sz w:val="22"/>
    </w:rPr>
  </w:style>
  <w:style w:type="character" w:customStyle="1" w:styleId="Heading6Char">
    <w:name w:val="Heading 6 Char"/>
    <w:basedOn w:val="DefaultParagraphFont"/>
    <w:link w:val="Heading6"/>
    <w:uiPriority w:val="1"/>
    <w:semiHidden/>
    <w:rsid w:val="007D3469"/>
    <w:rPr>
      <w:rFonts w:eastAsiaTheme="minorHAnsi"/>
      <w:b/>
      <w:bCs/>
      <w:i/>
      <w:szCs w:val="22"/>
      <w:lang w:eastAsia="en-US"/>
    </w:rPr>
  </w:style>
  <w:style w:type="paragraph" w:customStyle="1" w:styleId="ListABClevel3">
    <w:name w:val="List A B C level 3"/>
    <w:basedOn w:val="Normal"/>
    <w:uiPriority w:val="1"/>
    <w:semiHidden/>
    <w:qFormat/>
    <w:rsid w:val="007D3469"/>
    <w:pPr>
      <w:numPr>
        <w:ilvl w:val="2"/>
        <w:numId w:val="20"/>
      </w:numPr>
      <w:spacing w:before="80" w:after="80"/>
    </w:pPr>
  </w:style>
  <w:style w:type="paragraph" w:customStyle="1" w:styleId="List123level2">
    <w:name w:val="List 1 2 3 level 2"/>
    <w:basedOn w:val="Normal"/>
    <w:uiPriority w:val="1"/>
    <w:semiHidden/>
    <w:qFormat/>
    <w:rsid w:val="007D3469"/>
    <w:pPr>
      <w:numPr>
        <w:ilvl w:val="1"/>
        <w:numId w:val="21"/>
      </w:numPr>
      <w:spacing w:before="80" w:after="80"/>
    </w:pPr>
  </w:style>
  <w:style w:type="paragraph" w:customStyle="1" w:styleId="List123level3">
    <w:name w:val="List 1 2 3 level 3"/>
    <w:basedOn w:val="Normal"/>
    <w:uiPriority w:val="1"/>
    <w:semiHidden/>
    <w:qFormat/>
    <w:rsid w:val="007D3469"/>
    <w:pPr>
      <w:numPr>
        <w:ilvl w:val="2"/>
        <w:numId w:val="21"/>
      </w:numPr>
      <w:spacing w:before="80" w:after="80"/>
    </w:pPr>
  </w:style>
  <w:style w:type="paragraph" w:customStyle="1" w:styleId="Legislationsection">
    <w:name w:val="Legislation section"/>
    <w:basedOn w:val="Normal"/>
    <w:semiHidden/>
    <w:qFormat/>
    <w:rsid w:val="007D3469"/>
    <w:pPr>
      <w:keepNext/>
      <w:numPr>
        <w:numId w:val="23"/>
      </w:numPr>
      <w:tabs>
        <w:tab w:val="left" w:pos="567"/>
      </w:tabs>
      <w:spacing w:after="60"/>
    </w:pPr>
    <w:rPr>
      <w:b/>
      <w:sz w:val="22"/>
    </w:rPr>
  </w:style>
  <w:style w:type="paragraph" w:customStyle="1" w:styleId="Legislationnumber">
    <w:name w:val="Legislation number"/>
    <w:basedOn w:val="Normal"/>
    <w:semiHidden/>
    <w:qFormat/>
    <w:rsid w:val="007D3469"/>
    <w:pPr>
      <w:numPr>
        <w:numId w:val="22"/>
      </w:numPr>
      <w:tabs>
        <w:tab w:val="left" w:pos="567"/>
      </w:tabs>
      <w:spacing w:before="60" w:after="60"/>
    </w:pPr>
    <w:rPr>
      <w:sz w:val="22"/>
    </w:rPr>
  </w:style>
  <w:style w:type="paragraph" w:customStyle="1" w:styleId="Legislationa">
    <w:name w:val="Legislation (a)"/>
    <w:basedOn w:val="Normal"/>
    <w:semiHidden/>
    <w:qFormat/>
    <w:rsid w:val="007D3469"/>
    <w:pPr>
      <w:numPr>
        <w:ilvl w:val="2"/>
        <w:numId w:val="23"/>
      </w:numPr>
      <w:spacing w:before="60" w:after="60"/>
    </w:pPr>
    <w:rPr>
      <w:sz w:val="22"/>
    </w:rPr>
  </w:style>
  <w:style w:type="paragraph" w:customStyle="1" w:styleId="Legislationi">
    <w:name w:val="Legislation (i)"/>
    <w:basedOn w:val="Normal"/>
    <w:semiHidden/>
    <w:qFormat/>
    <w:rsid w:val="007D3469"/>
    <w:pPr>
      <w:numPr>
        <w:ilvl w:val="3"/>
        <w:numId w:val="23"/>
      </w:numPr>
      <w:spacing w:before="60" w:after="60"/>
    </w:pPr>
    <w:rPr>
      <w:sz w:val="22"/>
    </w:rPr>
  </w:style>
  <w:style w:type="paragraph" w:customStyle="1" w:styleId="Numberedparaindentonly">
    <w:name w:val="Numbered para indent only"/>
    <w:basedOn w:val="Normal"/>
    <w:semiHidden/>
    <w:qFormat/>
    <w:rsid w:val="007D3469"/>
    <w:pPr>
      <w:spacing w:after="120"/>
      <w:ind w:left="567"/>
    </w:pPr>
  </w:style>
  <w:style w:type="paragraph" w:customStyle="1" w:styleId="Numberedparaheading">
    <w:name w:val="Numbered para heading"/>
    <w:basedOn w:val="BodyText"/>
    <w:semiHidden/>
    <w:rsid w:val="00091C3A"/>
    <w:rPr>
      <w:b/>
      <w:sz w:val="28"/>
    </w:rPr>
  </w:style>
  <w:style w:type="paragraph" w:customStyle="1" w:styleId="Spacer">
    <w:name w:val="Spacer"/>
    <w:basedOn w:val="Normal"/>
    <w:qFormat/>
    <w:rsid w:val="007D3469"/>
    <w:pPr>
      <w:spacing w:before="0" w:after="0"/>
    </w:pPr>
  </w:style>
  <w:style w:type="paragraph" w:customStyle="1" w:styleId="Page">
    <w:name w:val="Page"/>
    <w:basedOn w:val="Spacer"/>
    <w:semiHidden/>
    <w:qFormat/>
    <w:rsid w:val="007D3469"/>
    <w:pPr>
      <w:jc w:val="right"/>
    </w:pPr>
    <w:rPr>
      <w:color w:val="000000" w:themeColor="text1"/>
    </w:rPr>
  </w:style>
  <w:style w:type="table" w:customStyle="1" w:styleId="Blanktable">
    <w:name w:val="Blank table"/>
    <w:basedOn w:val="TableNormal"/>
    <w:uiPriority w:val="99"/>
    <w:rsid w:val="007202D5"/>
    <w:tblPr>
      <w:tblInd w:w="108" w:type="dxa"/>
    </w:tblPr>
  </w:style>
  <w:style w:type="paragraph" w:customStyle="1" w:styleId="Tinyline">
    <w:name w:val="Tiny line"/>
    <w:basedOn w:val="Normal"/>
    <w:qFormat/>
    <w:rsid w:val="007D3469"/>
    <w:pPr>
      <w:spacing w:before="0" w:after="0"/>
    </w:pPr>
    <w:rPr>
      <w:sz w:val="8"/>
    </w:rPr>
  </w:style>
  <w:style w:type="paragraph" w:customStyle="1" w:styleId="Numberedpara1heading">
    <w:name w:val="Numbered para 1 (heading)"/>
    <w:basedOn w:val="Normal"/>
    <w:semiHidden/>
    <w:rsid w:val="00A313C6"/>
    <w:rPr>
      <w:b/>
    </w:rPr>
  </w:style>
  <w:style w:type="paragraph" w:customStyle="1" w:styleId="Tablenormal12pt">
    <w:name w:val="Table normal 12pt"/>
    <w:basedOn w:val="Tablenormal0"/>
    <w:semiHidden/>
    <w:qFormat/>
    <w:rsid w:val="007D3469"/>
    <w:rPr>
      <w:sz w:val="24"/>
    </w:rPr>
  </w:style>
  <w:style w:type="paragraph" w:customStyle="1" w:styleId="Tableheading12pt">
    <w:name w:val="Table heading 12pt"/>
    <w:basedOn w:val="Tableheading"/>
    <w:semiHidden/>
    <w:qFormat/>
    <w:rsid w:val="007D3469"/>
    <w:pPr>
      <w:keepNext/>
    </w:pPr>
    <w:rPr>
      <w:sz w:val="24"/>
    </w:rPr>
  </w:style>
  <w:style w:type="paragraph" w:customStyle="1" w:styleId="Documentationpageheading">
    <w:name w:val="Documentation page heading"/>
    <w:basedOn w:val="Normal"/>
    <w:semiHidden/>
    <w:qFormat/>
    <w:rsid w:val="007D3469"/>
    <w:pPr>
      <w:spacing w:after="0"/>
    </w:pPr>
    <w:rPr>
      <w:b/>
      <w:color w:val="1F546B" w:themeColor="text2"/>
      <w:sz w:val="36"/>
    </w:rPr>
  </w:style>
  <w:style w:type="paragraph" w:customStyle="1" w:styleId="Documentationpagesubheading">
    <w:name w:val="Documentation page subheading"/>
    <w:basedOn w:val="Documentationpageheading"/>
    <w:semiHidden/>
    <w:qFormat/>
    <w:rsid w:val="007D3469"/>
    <w:rPr>
      <w:sz w:val="28"/>
    </w:rPr>
  </w:style>
  <w:style w:type="paragraph" w:customStyle="1" w:styleId="Documentationpagetable">
    <w:name w:val="Documentation page table"/>
    <w:basedOn w:val="Normal"/>
    <w:semiHidden/>
    <w:qFormat/>
    <w:rsid w:val="007D3469"/>
    <w:pPr>
      <w:spacing w:before="44" w:after="24"/>
    </w:pPr>
    <w:rPr>
      <w:rFonts w:cstheme="minorBidi"/>
      <w:sz w:val="20"/>
    </w:rPr>
  </w:style>
  <w:style w:type="paragraph" w:customStyle="1" w:styleId="Documentationpagetableheading">
    <w:name w:val="Documentation page table heading"/>
    <w:basedOn w:val="Normal"/>
    <w:semiHidden/>
    <w:qFormat/>
    <w:rsid w:val="007D3469"/>
    <w:pPr>
      <w:spacing w:before="40" w:after="40"/>
    </w:pPr>
    <w:rPr>
      <w:rFonts w:cstheme="minorBidi"/>
      <w:b/>
      <w:color w:val="FFFFFF" w:themeColor="background1"/>
      <w:sz w:val="20"/>
    </w:rPr>
  </w:style>
  <w:style w:type="paragraph" w:customStyle="1" w:styleId="Numberedparasubheading">
    <w:name w:val="Numbered para subheading"/>
    <w:basedOn w:val="Normal"/>
    <w:next w:val="Numberedpara2"/>
    <w:semiHidden/>
    <w:rsid w:val="00A313C6"/>
    <w:rPr>
      <w:b/>
      <w:i/>
    </w:rPr>
  </w:style>
  <w:style w:type="paragraph" w:customStyle="1" w:styleId="Title2">
    <w:name w:val="Title 2"/>
    <w:basedOn w:val="Title"/>
    <w:qFormat/>
    <w:rsid w:val="007D3469"/>
    <w:rPr>
      <w:sz w:val="52"/>
    </w:rPr>
  </w:style>
  <w:style w:type="paragraph" w:customStyle="1" w:styleId="Numberedpara2a">
    <w:name w:val="Numbered para 2 (a)"/>
    <w:basedOn w:val="Numberedpara3a"/>
    <w:semiHidden/>
    <w:rsid w:val="00A313C6"/>
  </w:style>
  <w:style w:type="paragraph" w:customStyle="1" w:styleId="Numberedpara3i">
    <w:name w:val="Numbered para 3 (i)"/>
    <w:basedOn w:val="Numberedpara4i"/>
    <w:semiHidden/>
    <w:rsid w:val="00A313C6"/>
  </w:style>
  <w:style w:type="character" w:customStyle="1" w:styleId="FooterChar">
    <w:name w:val="Footer Char"/>
    <w:basedOn w:val="DefaultParagraphFont"/>
    <w:link w:val="Footer"/>
    <w:uiPriority w:val="99"/>
    <w:rsid w:val="00DD3BD0"/>
    <w:rPr>
      <w:rFonts w:eastAsiaTheme="minorHAnsi"/>
      <w:i/>
      <w:sz w:val="20"/>
      <w:lang w:eastAsia="en-US"/>
    </w:rPr>
  </w:style>
  <w:style w:type="paragraph" w:customStyle="1" w:styleId="Numberedpara2subheading">
    <w:name w:val="Numbered para (2) subheading"/>
    <w:basedOn w:val="Normal"/>
    <w:next w:val="Normal"/>
    <w:semiHidden/>
    <w:qFormat/>
    <w:rsid w:val="007D3469"/>
    <w:pPr>
      <w:keepNext/>
      <w:spacing w:before="240" w:after="120"/>
    </w:pPr>
    <w:rPr>
      <w:b/>
      <w:i/>
    </w:rPr>
  </w:style>
  <w:style w:type="paragraph" w:customStyle="1" w:styleId="Numberedpara2level1">
    <w:name w:val="Numbered para (2) level 1"/>
    <w:basedOn w:val="Normal"/>
    <w:semiHidden/>
    <w:qFormat/>
    <w:rsid w:val="007D3469"/>
    <w:pPr>
      <w:numPr>
        <w:numId w:val="24"/>
      </w:numPr>
      <w:spacing w:after="120"/>
    </w:pPr>
  </w:style>
  <w:style w:type="paragraph" w:customStyle="1" w:styleId="Numberedpara2level2a">
    <w:name w:val="Numbered para (2) level 2 (a)"/>
    <w:basedOn w:val="Normal"/>
    <w:semiHidden/>
    <w:qFormat/>
    <w:rsid w:val="007D3469"/>
    <w:pPr>
      <w:numPr>
        <w:ilvl w:val="1"/>
        <w:numId w:val="24"/>
      </w:numPr>
      <w:spacing w:after="120"/>
    </w:pPr>
  </w:style>
  <w:style w:type="paragraph" w:customStyle="1" w:styleId="Numberedpara2level3i">
    <w:name w:val="Numbered para (2) level 3 (i)"/>
    <w:basedOn w:val="Normal"/>
    <w:semiHidden/>
    <w:qFormat/>
    <w:rsid w:val="007D3469"/>
    <w:pPr>
      <w:numPr>
        <w:ilvl w:val="2"/>
        <w:numId w:val="24"/>
      </w:numPr>
      <w:spacing w:after="120"/>
    </w:pPr>
  </w:style>
  <w:style w:type="paragraph" w:customStyle="1" w:styleId="Numberedpara2heading">
    <w:name w:val="Numbered para (2) heading"/>
    <w:basedOn w:val="Normal"/>
    <w:semiHidden/>
    <w:qFormat/>
    <w:rsid w:val="007D3469"/>
    <w:pPr>
      <w:keepNext/>
      <w:spacing w:before="240" w:after="120"/>
    </w:pPr>
    <w:rPr>
      <w:b/>
      <w:sz w:val="28"/>
    </w:rPr>
  </w:style>
  <w:style w:type="character" w:customStyle="1" w:styleId="Footersecurityclassification">
    <w:name w:val="Footer security classification"/>
    <w:basedOn w:val="DefaultParagraphFont"/>
    <w:uiPriority w:val="1"/>
    <w:qFormat/>
    <w:rsid w:val="007D3469"/>
    <w:rPr>
      <w:b/>
      <w:i/>
      <w:caps/>
      <w:smallCaps w:val="0"/>
      <w:sz w:val="22"/>
    </w:rPr>
  </w:style>
  <w:style w:type="paragraph" w:customStyle="1" w:styleId="Numberedpara11headingwithnumber">
    <w:name w:val="Numbered para (1) 1 (heading with number)"/>
    <w:basedOn w:val="Normal"/>
    <w:semiHidden/>
    <w:qFormat/>
    <w:rsid w:val="007D3469"/>
    <w:pPr>
      <w:keepNext/>
      <w:numPr>
        <w:numId w:val="25"/>
      </w:numPr>
      <w:spacing w:before="240" w:after="120"/>
    </w:pPr>
    <w:rPr>
      <w:b/>
      <w:sz w:val="28"/>
    </w:rPr>
  </w:style>
  <w:style w:type="paragraph" w:customStyle="1" w:styleId="Crossreference">
    <w:name w:val="Cross reference"/>
    <w:basedOn w:val="Normal"/>
    <w:semiHidden/>
    <w:qFormat/>
    <w:rsid w:val="007D3469"/>
    <w:rPr>
      <w:i/>
      <w:color w:val="1F546B" w:themeColor="text2"/>
      <w:u w:val="single"/>
    </w:rPr>
  </w:style>
  <w:style w:type="paragraph" w:customStyle="1" w:styleId="Numberedpara3heading">
    <w:name w:val="Numbered para (3) heading"/>
    <w:basedOn w:val="Normal"/>
    <w:semiHidden/>
    <w:qFormat/>
    <w:rsid w:val="007D3469"/>
    <w:pPr>
      <w:keepNext/>
      <w:spacing w:before="200" w:after="120"/>
    </w:pPr>
    <w:rPr>
      <w:b/>
    </w:rPr>
  </w:style>
  <w:style w:type="paragraph" w:customStyle="1" w:styleId="Numberedpara3subheading">
    <w:name w:val="Numbered para (3) subheading"/>
    <w:basedOn w:val="Normal"/>
    <w:semiHidden/>
    <w:qFormat/>
    <w:rsid w:val="007D3469"/>
    <w:pPr>
      <w:keepNext/>
      <w:spacing w:before="240" w:after="120"/>
    </w:pPr>
    <w:rPr>
      <w:b/>
      <w:i/>
    </w:rPr>
  </w:style>
  <w:style w:type="paragraph" w:customStyle="1" w:styleId="Numberedpara3level1">
    <w:name w:val="Numbered para (3) level 1"/>
    <w:basedOn w:val="Normal"/>
    <w:qFormat/>
    <w:rsid w:val="007D3469"/>
    <w:pPr>
      <w:numPr>
        <w:numId w:val="26"/>
      </w:numPr>
      <w:spacing w:after="120"/>
    </w:pPr>
  </w:style>
  <w:style w:type="paragraph" w:customStyle="1" w:styleId="Numberedpara3level211">
    <w:name w:val="Numbered para (3) level 2 (1.1)"/>
    <w:basedOn w:val="Normal"/>
    <w:qFormat/>
    <w:rsid w:val="007D3469"/>
    <w:pPr>
      <w:numPr>
        <w:ilvl w:val="1"/>
        <w:numId w:val="26"/>
      </w:numPr>
      <w:spacing w:after="120"/>
    </w:pPr>
  </w:style>
  <w:style w:type="paragraph" w:customStyle="1" w:styleId="Numberedpara3level3111">
    <w:name w:val="Numbered para (3) level 3 (1.1.1)"/>
    <w:basedOn w:val="Normal"/>
    <w:qFormat/>
    <w:rsid w:val="007D3469"/>
    <w:pPr>
      <w:numPr>
        <w:ilvl w:val="2"/>
        <w:numId w:val="26"/>
      </w:numPr>
      <w:tabs>
        <w:tab w:val="clear" w:pos="1247"/>
        <w:tab w:val="num" w:pos="360"/>
      </w:tabs>
      <w:spacing w:after="120"/>
      <w:ind w:left="0" w:firstLine="0"/>
    </w:pPr>
  </w:style>
  <w:style w:type="character" w:customStyle="1" w:styleId="TitleChar">
    <w:name w:val="Title Char"/>
    <w:basedOn w:val="DefaultParagraphFont"/>
    <w:link w:val="Title"/>
    <w:rsid w:val="007C42FA"/>
    <w:rPr>
      <w:rFonts w:eastAsiaTheme="minorHAnsi"/>
      <w:b/>
      <w:color w:val="1F546B"/>
      <w:sz w:val="80"/>
      <w:szCs w:val="80"/>
      <w:lang w:eastAsia="en-US"/>
    </w:rPr>
  </w:style>
  <w:style w:type="paragraph" w:customStyle="1" w:styleId="Securityclassificiation">
    <w:name w:val="Security classificiation"/>
    <w:basedOn w:val="Title2"/>
    <w:qFormat/>
    <w:rsid w:val="00342DBF"/>
    <w:pPr>
      <w:spacing w:before="240" w:after="0"/>
      <w:jc w:val="center"/>
    </w:pPr>
    <w:rPr>
      <w:caps/>
      <w:color w:val="000000" w:themeColor="text1"/>
      <w:sz w:val="32"/>
    </w:rPr>
  </w:style>
  <w:style w:type="paragraph" w:customStyle="1" w:styleId="LHcolumn">
    <w:name w:val="LH column"/>
    <w:basedOn w:val="Normal"/>
    <w:rsid w:val="00E26D66"/>
    <w:pPr>
      <w:keepLines w:val="0"/>
    </w:pPr>
    <w:rPr>
      <w:rFonts w:eastAsia="Calibri"/>
      <w:b/>
      <w:color w:val="1F546B" w:themeColor="text2"/>
      <w:w w:val="90"/>
      <w:szCs w:val="22"/>
    </w:rPr>
  </w:style>
  <w:style w:type="paragraph" w:customStyle="1" w:styleId="Coverimage">
    <w:name w:val="Cover image"/>
    <w:basedOn w:val="Spacer"/>
    <w:qFormat/>
    <w:rsid w:val="007D3469"/>
    <w:pPr>
      <w:jc w:val="right"/>
    </w:pPr>
  </w:style>
  <w:style w:type="character" w:customStyle="1" w:styleId="Crossreferences">
    <w:name w:val="Cross references"/>
    <w:basedOn w:val="DefaultParagraphFont"/>
    <w:uiPriority w:val="1"/>
    <w:qFormat/>
    <w:rsid w:val="00A840D6"/>
    <w:rPr>
      <w:i/>
      <w:color w:val="1F546B" w:themeColor="text2"/>
      <w:u w:val="single"/>
    </w:rPr>
  </w:style>
  <w:style w:type="table" w:customStyle="1" w:styleId="Style1">
    <w:name w:val="Style1"/>
    <w:basedOn w:val="TableNormal"/>
    <w:uiPriority w:val="99"/>
    <w:rsid w:val="00A631FC"/>
    <w:pPr>
      <w:spacing w:before="0" w:after="0"/>
    </w:pPr>
    <w:tblPr>
      <w:tblBorders>
        <w:top w:val="single" w:sz="6" w:space="0" w:color="1F546B" w:themeColor="text2"/>
        <w:left w:val="single" w:sz="6" w:space="0" w:color="1F546B" w:themeColor="text2"/>
        <w:bottom w:val="single" w:sz="6" w:space="0" w:color="1F546B" w:themeColor="text2"/>
        <w:right w:val="single" w:sz="6" w:space="0" w:color="1F546B" w:themeColor="text2"/>
        <w:insideH w:val="single" w:sz="6" w:space="0" w:color="1F546B" w:themeColor="text2"/>
        <w:insideV w:val="single" w:sz="6" w:space="0" w:color="1F546B" w:themeColor="text2"/>
      </w:tblBorders>
    </w:tblPr>
    <w:tcPr>
      <w:shd w:val="clear" w:color="auto" w:fill="FFFFFF" w:themeFill="background1"/>
    </w:tcPr>
  </w:style>
  <w:style w:type="character" w:customStyle="1" w:styleId="FootnoteTextChar">
    <w:name w:val="Footnote Text Char"/>
    <w:basedOn w:val="DefaultParagraphFont"/>
    <w:link w:val="FootnoteText"/>
    <w:rsid w:val="00F73235"/>
    <w:rPr>
      <w:rFonts w:eastAsiaTheme="minorHAnsi"/>
      <w:sz w:val="20"/>
      <w:szCs w:val="20"/>
      <w:lang w:eastAsia="en-US"/>
    </w:rPr>
  </w:style>
  <w:style w:type="paragraph" w:customStyle="1" w:styleId="Default">
    <w:name w:val="Default"/>
    <w:rsid w:val="00F73235"/>
    <w:pPr>
      <w:autoSpaceDE w:val="0"/>
      <w:autoSpaceDN w:val="0"/>
      <w:adjustRightInd w:val="0"/>
      <w:spacing w:before="0" w:after="0"/>
    </w:pPr>
    <w:rPr>
      <w:rFonts w:cs="Calibri"/>
      <w:color w:val="000000"/>
    </w:rPr>
  </w:style>
  <w:style w:type="paragraph" w:styleId="CommentText">
    <w:name w:val="annotation text"/>
    <w:basedOn w:val="Normal"/>
    <w:link w:val="CommentTextChar"/>
    <w:uiPriority w:val="99"/>
    <w:semiHidden/>
    <w:unhideWhenUsed/>
    <w:rsid w:val="000C1C42"/>
    <w:rPr>
      <w:sz w:val="20"/>
      <w:szCs w:val="20"/>
    </w:rPr>
  </w:style>
  <w:style w:type="character" w:customStyle="1" w:styleId="CommentTextChar">
    <w:name w:val="Comment Text Char"/>
    <w:basedOn w:val="DefaultParagraphFont"/>
    <w:link w:val="CommentText"/>
    <w:uiPriority w:val="99"/>
    <w:semiHidden/>
    <w:rsid w:val="000C1C42"/>
    <w:rPr>
      <w:rFonts w:eastAsiaTheme="minorHAnsi"/>
      <w:sz w:val="20"/>
      <w:szCs w:val="20"/>
      <w:lang w:eastAsia="en-US"/>
    </w:rPr>
  </w:style>
  <w:style w:type="table" w:customStyle="1" w:styleId="TableGrid10">
    <w:name w:val="Table Grid1"/>
    <w:basedOn w:val="TableNormal"/>
    <w:next w:val="TableGrid"/>
    <w:uiPriority w:val="59"/>
    <w:rsid w:val="000C1C42"/>
    <w:pPr>
      <w:spacing w:before="0" w:after="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FD3B35"/>
    <w:rPr>
      <w:b/>
      <w:bCs/>
    </w:rPr>
  </w:style>
  <w:style w:type="character" w:customStyle="1" w:styleId="CommentSubjectChar">
    <w:name w:val="Comment Subject Char"/>
    <w:basedOn w:val="CommentTextChar"/>
    <w:link w:val="CommentSubject"/>
    <w:uiPriority w:val="99"/>
    <w:semiHidden/>
    <w:rsid w:val="00FD3B35"/>
    <w:rPr>
      <w:rFonts w:eastAsiaTheme="minorHAnsi"/>
      <w:b/>
      <w:bCs/>
      <w:sz w:val="20"/>
      <w:szCs w:val="20"/>
      <w:lang w:eastAsia="en-US"/>
    </w:rPr>
  </w:style>
  <w:style w:type="paragraph" w:customStyle="1" w:styleId="Numberedpara1level3a">
    <w:name w:val="Numbered para (1) level 3 (a)"/>
    <w:basedOn w:val="Normal"/>
    <w:semiHidden/>
    <w:rsid w:val="00430387"/>
    <w:pPr>
      <w:spacing w:after="120"/>
      <w:ind w:left="924" w:hanging="357"/>
    </w:pPr>
  </w:style>
  <w:style w:type="paragraph" w:customStyle="1" w:styleId="Numberedpara1level4i">
    <w:name w:val="Numbered para (1) level 4 (i)"/>
    <w:basedOn w:val="Normal"/>
    <w:semiHidden/>
    <w:rsid w:val="00430387"/>
    <w:pPr>
      <w:spacing w:after="120"/>
      <w:ind w:left="1281" w:hanging="357"/>
    </w:pPr>
  </w:style>
  <w:style w:type="paragraph" w:customStyle="1" w:styleId="Numberedpara1level211">
    <w:name w:val="Numbered para (1) level 2 (1.1)"/>
    <w:basedOn w:val="Normal"/>
    <w:semiHidden/>
    <w:rsid w:val="00430387"/>
    <w:pPr>
      <w:spacing w:after="120"/>
      <w:ind w:left="567" w:hanging="567"/>
    </w:pPr>
  </w:style>
  <w:style w:type="character" w:customStyle="1" w:styleId="BodytextnonumbersChar">
    <w:name w:val="Body text no numbers Char"/>
    <w:basedOn w:val="DefaultParagraphFont"/>
    <w:link w:val="Bodytextnonumbers"/>
    <w:rsid w:val="00634234"/>
    <w:rPr>
      <w:sz w:val="21"/>
      <w:lang w:eastAsia="en-US"/>
    </w:rPr>
  </w:style>
  <w:style w:type="paragraph" w:customStyle="1" w:styleId="Bodytextnonumbers">
    <w:name w:val="Body text no numbers"/>
    <w:basedOn w:val="BodyText"/>
    <w:link w:val="BodytextnonumbersChar"/>
    <w:rsid w:val="00634234"/>
    <w:pPr>
      <w:keepLines w:val="0"/>
      <w:spacing w:after="120"/>
      <w:ind w:left="567"/>
      <w:jc w:val="both"/>
    </w:pPr>
    <w:rPr>
      <w:rFonts w:eastAsia="Times New Roman"/>
      <w:sz w:val="21"/>
    </w:rPr>
  </w:style>
  <w:style w:type="character" w:customStyle="1" w:styleId="HeaderChar">
    <w:name w:val="Header Char"/>
    <w:basedOn w:val="DefaultParagraphFont"/>
    <w:link w:val="Header"/>
    <w:rsid w:val="00996F41"/>
    <w:rPr>
      <w:rFonts w:eastAsiaTheme="minorHAnsi"/>
      <w:color w:val="808080" w:themeColor="background1" w:themeShade="8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449620">
      <w:bodyDiv w:val="1"/>
      <w:marLeft w:val="0"/>
      <w:marRight w:val="0"/>
      <w:marTop w:val="0"/>
      <w:marBottom w:val="0"/>
      <w:divBdr>
        <w:top w:val="none" w:sz="0" w:space="0" w:color="auto"/>
        <w:left w:val="none" w:sz="0" w:space="0" w:color="auto"/>
        <w:bottom w:val="none" w:sz="0" w:space="0" w:color="auto"/>
        <w:right w:val="none" w:sz="0" w:space="0" w:color="auto"/>
      </w:divBdr>
    </w:div>
    <w:div w:id="1185249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creativecommons.org/licenses/by/4.0/" TargetMode="External"/><Relationship Id="rId26" Type="http://schemas.openxmlformats.org/officeDocument/2006/relationships/hyperlink" Target="mailto:FireServicesTransition@dia.govt.nz" TargetMode="External"/><Relationship Id="rId3" Type="http://schemas.openxmlformats.org/officeDocument/2006/relationships/styles" Target="styles.xml"/><Relationship Id="rId21" Type="http://schemas.openxmlformats.org/officeDocument/2006/relationships/image" Target="media/image4.png"/><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png"/><Relationship Id="rId25" Type="http://schemas.openxmlformats.org/officeDocument/2006/relationships/image" Target="media/image7.png"/><Relationship Id="rId33"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29"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s://www.dia.govt.nz/Fire-Services-Transition"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6.emf"/><Relationship Id="rId28" Type="http://schemas.openxmlformats.org/officeDocument/2006/relationships/hyperlink" Target="http://www.dia.govt.nz" TargetMode="External"/><Relationship Id="rId10" Type="http://schemas.openxmlformats.org/officeDocument/2006/relationships/image" Target="media/image2.png"/><Relationship Id="rId19" Type="http://schemas.openxmlformats.org/officeDocument/2006/relationships/header" Target="header4.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image" Target="media/image5.jpeg"/><Relationship Id="rId27" Type="http://schemas.openxmlformats.org/officeDocument/2006/relationships/hyperlink" Target="https://www.dia.govt.nz/Fire-Services-Transition" TargetMode="External"/><Relationship Id="rId30" Type="http://schemas.openxmlformats.org/officeDocument/2006/relationships/footer" Target="footer5.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D2B4F-5923-4E57-A434-084A09BFF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BF205E7E</Template>
  <TotalTime>0</TotalTime>
  <Pages>38</Pages>
  <Words>9886</Words>
  <Characters>56660</Characters>
  <Application>Microsoft Office Word</Application>
  <DocSecurity>4</DocSecurity>
  <Lines>472</Lines>
  <Paragraphs>132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66414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2016-07-06T03:44:00Z</dcterms:created>
  <dcterms:modified xsi:type="dcterms:W3CDTF">2016-07-06T03:44:00Z</dcterms:modified>
</cp:coreProperties>
</file>