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1B6" w:rsidRPr="00C311B6" w:rsidRDefault="00C311B6" w:rsidP="00C311B6">
      <w:pPr>
        <w:tabs>
          <w:tab w:val="left" w:pos="426"/>
        </w:tabs>
        <w:spacing w:after="360" w:line="240" w:lineRule="auto"/>
        <w:jc w:val="right"/>
        <w:rPr>
          <w:rFonts w:ascii="Arial Mäori" w:eastAsia="Times New Roman" w:hAnsi="Arial Mäori" w:cs="Times New Roman"/>
          <w:b/>
          <w:sz w:val="24"/>
          <w:szCs w:val="24"/>
        </w:rPr>
      </w:pPr>
      <w:r w:rsidRPr="00C311B6">
        <w:rPr>
          <w:rFonts w:ascii="Arial Mäori" w:eastAsia="Times New Roman" w:hAnsi="Arial Mäori" w:cs="Times New Roman"/>
          <w:b/>
          <w:sz w:val="24"/>
          <w:szCs w:val="24"/>
        </w:rPr>
        <w:t>Appendix One</w:t>
      </w:r>
    </w:p>
    <w:p w:rsidR="00C311B6" w:rsidRPr="00C311B6" w:rsidRDefault="00C311B6" w:rsidP="00C311B6">
      <w:pPr>
        <w:spacing w:after="240" w:line="240" w:lineRule="auto"/>
        <w:jc w:val="right"/>
        <w:rPr>
          <w:rFonts w:ascii="Arial" w:eastAsia="Times New Roman" w:hAnsi="Arial" w:cs="Arial"/>
          <w:b/>
          <w:noProof/>
          <w:sz w:val="36"/>
          <w:szCs w:val="44"/>
          <w:lang w:eastAsia="en-NZ"/>
        </w:rPr>
      </w:pPr>
      <w:r>
        <w:rPr>
          <w:rFonts w:ascii="Arial" w:eastAsia="Times New Roman" w:hAnsi="Arial" w:cs="Arial"/>
          <w:b/>
          <w:noProof/>
          <w:sz w:val="36"/>
          <w:szCs w:val="44"/>
          <w:lang w:eastAsia="en-NZ"/>
        </w:rPr>
        <w:drawing>
          <wp:inline distT="0" distB="0" distL="0" distR="0">
            <wp:extent cx="2438400" cy="4286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428625"/>
                    </a:xfrm>
                    <a:prstGeom prst="rect">
                      <a:avLst/>
                    </a:prstGeom>
                    <a:noFill/>
                  </pic:spPr>
                </pic:pic>
              </a:graphicData>
            </a:graphic>
          </wp:inline>
        </w:drawing>
      </w:r>
    </w:p>
    <w:p w:rsidR="00C311B6" w:rsidRPr="00C311B6" w:rsidRDefault="00C311B6" w:rsidP="00C311B6">
      <w:pPr>
        <w:spacing w:after="120" w:line="240" w:lineRule="auto"/>
        <w:jc w:val="center"/>
        <w:rPr>
          <w:rFonts w:ascii="Arial" w:eastAsia="Times New Roman" w:hAnsi="Arial" w:cs="Arial"/>
          <w:b/>
          <w:noProof/>
          <w:sz w:val="36"/>
          <w:szCs w:val="44"/>
          <w:lang w:eastAsia="en-NZ"/>
        </w:rPr>
      </w:pPr>
      <w:r w:rsidRPr="00C311B6">
        <w:rPr>
          <w:rFonts w:ascii="Arial" w:eastAsia="Times New Roman" w:hAnsi="Arial" w:cs="Arial"/>
          <w:b/>
          <w:noProof/>
          <w:sz w:val="36"/>
          <w:szCs w:val="44"/>
          <w:lang w:eastAsia="en-NZ"/>
        </w:rPr>
        <w:t>Quarterly Volunteering and Donating Indicators</w:t>
      </w:r>
    </w:p>
    <w:p w:rsidR="00C311B6" w:rsidRPr="00C311B6" w:rsidRDefault="00C311B6" w:rsidP="00C311B6">
      <w:pPr>
        <w:spacing w:after="0" w:line="240" w:lineRule="auto"/>
        <w:jc w:val="both"/>
        <w:rPr>
          <w:rFonts w:ascii="Arial" w:eastAsia="Times New Roman" w:hAnsi="Arial" w:cs="Arial"/>
          <w:szCs w:val="24"/>
        </w:rPr>
      </w:pPr>
      <w:r w:rsidRPr="00C311B6">
        <w:rPr>
          <w:rFonts w:ascii="Arial" w:eastAsia="Times New Roman" w:hAnsi="Arial" w:cs="Arial"/>
          <w:szCs w:val="24"/>
        </w:rPr>
        <w:t>This is an update of the key indicators of volunteering and donating in New Zealand through the quarter ending 31 December 2013.</w:t>
      </w:r>
    </w:p>
    <w:p w:rsidR="00C311B6" w:rsidRPr="00C311B6" w:rsidRDefault="00C311B6" w:rsidP="00C311B6">
      <w:pPr>
        <w:spacing w:after="0" w:line="240" w:lineRule="auto"/>
        <w:rPr>
          <w:rFonts w:ascii="Arial" w:eastAsia="Times New Roman" w:hAnsi="Arial" w:cs="Arial"/>
          <w:b/>
          <w:szCs w:val="24"/>
        </w:rPr>
      </w:pPr>
    </w:p>
    <w:p w:rsidR="00C311B6" w:rsidRPr="00C311B6" w:rsidRDefault="00C311B6" w:rsidP="00C311B6">
      <w:pPr>
        <w:spacing w:after="0" w:line="240" w:lineRule="auto"/>
        <w:rPr>
          <w:rFonts w:ascii="Arial" w:eastAsia="Times New Roman" w:hAnsi="Arial" w:cs="Arial"/>
          <w:b/>
          <w:szCs w:val="24"/>
        </w:rPr>
      </w:pPr>
      <w:r w:rsidRPr="00C311B6">
        <w:rPr>
          <w:rFonts w:ascii="Arial" w:eastAsia="Times New Roman" w:hAnsi="Arial" w:cs="Arial"/>
          <w:b/>
          <w:szCs w:val="24"/>
        </w:rPr>
        <w:t>Background</w:t>
      </w:r>
    </w:p>
    <w:p w:rsidR="00C311B6" w:rsidRPr="00C311B6" w:rsidRDefault="00C311B6" w:rsidP="00C311B6">
      <w:pPr>
        <w:spacing w:before="120" w:after="0" w:line="240" w:lineRule="auto"/>
        <w:jc w:val="both"/>
        <w:rPr>
          <w:rFonts w:ascii="Arial" w:eastAsia="Times New Roman" w:hAnsi="Arial" w:cs="Arial"/>
        </w:rPr>
      </w:pPr>
      <w:r w:rsidRPr="00C311B6">
        <w:rPr>
          <w:rFonts w:ascii="Arial" w:eastAsia="Times New Roman" w:hAnsi="Arial" w:cs="Arial"/>
        </w:rPr>
        <w:t xml:space="preserve">This update provides statistics for the most recent quarter, including comparisons with the previous quarter and the same quarter in the previous year. It also identifies some long-term trends. </w:t>
      </w:r>
    </w:p>
    <w:p w:rsidR="00C311B6" w:rsidRPr="00C311B6" w:rsidRDefault="00C311B6" w:rsidP="00C311B6">
      <w:pPr>
        <w:spacing w:before="120" w:after="0" w:line="240" w:lineRule="auto"/>
        <w:jc w:val="both"/>
        <w:rPr>
          <w:rFonts w:ascii="Arial" w:eastAsia="Times New Roman" w:hAnsi="Arial" w:cs="Arial"/>
        </w:rPr>
      </w:pPr>
      <w:r w:rsidRPr="00C311B6">
        <w:rPr>
          <w:rFonts w:ascii="Arial" w:eastAsia="Times New Roman" w:hAnsi="Arial" w:cs="Arial"/>
        </w:rPr>
        <w:t>The Quarterly Volunteering and Donating Indicators include:</w:t>
      </w:r>
    </w:p>
    <w:p w:rsidR="00C311B6" w:rsidRPr="00C311B6" w:rsidRDefault="00C311B6" w:rsidP="00C311B6">
      <w:pPr>
        <w:numPr>
          <w:ilvl w:val="0"/>
          <w:numId w:val="1"/>
        </w:numPr>
        <w:spacing w:before="120" w:after="0" w:line="240" w:lineRule="auto"/>
        <w:jc w:val="both"/>
        <w:rPr>
          <w:rFonts w:ascii="Arial" w:eastAsia="Times New Roman" w:hAnsi="Arial" w:cs="Arial"/>
        </w:rPr>
      </w:pPr>
      <w:r w:rsidRPr="00C311B6">
        <w:rPr>
          <w:rFonts w:ascii="Arial" w:eastAsia="Times New Roman" w:hAnsi="Arial" w:cs="Arial"/>
        </w:rPr>
        <w:t>the percentage of people volunteering;</w:t>
      </w:r>
    </w:p>
    <w:p w:rsidR="00C311B6" w:rsidRPr="00C311B6" w:rsidRDefault="00C311B6" w:rsidP="00C311B6">
      <w:pPr>
        <w:numPr>
          <w:ilvl w:val="0"/>
          <w:numId w:val="1"/>
        </w:numPr>
        <w:spacing w:before="120" w:after="0" w:line="240" w:lineRule="auto"/>
        <w:jc w:val="both"/>
        <w:rPr>
          <w:rFonts w:ascii="Arial" w:eastAsia="Times New Roman" w:hAnsi="Arial" w:cs="Arial"/>
        </w:rPr>
      </w:pPr>
      <w:r w:rsidRPr="00C311B6">
        <w:rPr>
          <w:rFonts w:ascii="Arial" w:eastAsia="Times New Roman" w:hAnsi="Arial" w:cs="Arial"/>
        </w:rPr>
        <w:t xml:space="preserve">average and median hours volunteered; </w:t>
      </w:r>
    </w:p>
    <w:p w:rsidR="00C311B6" w:rsidRPr="00C311B6" w:rsidRDefault="00C311B6" w:rsidP="00C311B6">
      <w:pPr>
        <w:numPr>
          <w:ilvl w:val="0"/>
          <w:numId w:val="1"/>
        </w:numPr>
        <w:spacing w:before="120" w:after="0" w:line="240" w:lineRule="auto"/>
        <w:jc w:val="both"/>
        <w:rPr>
          <w:rFonts w:ascii="Arial" w:eastAsia="Times New Roman" w:hAnsi="Arial" w:cs="Arial"/>
        </w:rPr>
      </w:pPr>
      <w:r w:rsidRPr="00C311B6">
        <w:rPr>
          <w:rFonts w:ascii="Arial" w:eastAsia="Times New Roman" w:hAnsi="Arial" w:cs="Arial"/>
        </w:rPr>
        <w:t>the percentage of people donating money and goods; and</w:t>
      </w:r>
    </w:p>
    <w:p w:rsidR="00C311B6" w:rsidRPr="00C311B6" w:rsidRDefault="00C311B6" w:rsidP="00C311B6">
      <w:pPr>
        <w:numPr>
          <w:ilvl w:val="0"/>
          <w:numId w:val="1"/>
        </w:numPr>
        <w:spacing w:before="120" w:after="0" w:line="240" w:lineRule="auto"/>
        <w:jc w:val="both"/>
        <w:rPr>
          <w:rFonts w:ascii="Arial" w:eastAsia="Times New Roman" w:hAnsi="Arial" w:cs="Arial"/>
        </w:rPr>
      </w:pPr>
      <w:proofErr w:type="gramStart"/>
      <w:r w:rsidRPr="00C311B6">
        <w:rPr>
          <w:rFonts w:ascii="Arial" w:eastAsia="Times New Roman" w:hAnsi="Arial" w:cs="Arial"/>
        </w:rPr>
        <w:t>the</w:t>
      </w:r>
      <w:proofErr w:type="gramEnd"/>
      <w:r w:rsidRPr="00C311B6">
        <w:rPr>
          <w:rFonts w:ascii="Arial" w:eastAsia="Times New Roman" w:hAnsi="Arial" w:cs="Arial"/>
        </w:rPr>
        <w:t xml:space="preserve"> average and median dollars donated. </w:t>
      </w:r>
    </w:p>
    <w:p w:rsidR="00C311B6" w:rsidRPr="00C311B6" w:rsidRDefault="00C311B6" w:rsidP="00C311B6">
      <w:pPr>
        <w:spacing w:after="0" w:line="240" w:lineRule="auto"/>
        <w:rPr>
          <w:rFonts w:ascii="Arial" w:eastAsia="Times New Roman" w:hAnsi="Arial" w:cs="Arial"/>
          <w:b/>
        </w:rPr>
      </w:pPr>
    </w:p>
    <w:p w:rsidR="00C311B6" w:rsidRPr="00C311B6" w:rsidRDefault="00C311B6" w:rsidP="00C311B6">
      <w:pPr>
        <w:spacing w:after="0" w:line="240" w:lineRule="auto"/>
        <w:rPr>
          <w:rFonts w:ascii="Arial" w:eastAsia="Times New Roman" w:hAnsi="Arial" w:cs="Arial"/>
          <w:b/>
        </w:rPr>
      </w:pPr>
      <w:r w:rsidRPr="00C311B6">
        <w:rPr>
          <w:rFonts w:ascii="Arial" w:eastAsia="Times New Roman" w:hAnsi="Arial" w:cs="Arial"/>
          <w:b/>
        </w:rPr>
        <w:t>Source</w:t>
      </w:r>
    </w:p>
    <w:p w:rsidR="00C311B6" w:rsidRPr="00C311B6" w:rsidRDefault="00C311B6" w:rsidP="00C311B6">
      <w:pPr>
        <w:spacing w:before="120" w:after="0" w:line="240" w:lineRule="auto"/>
        <w:jc w:val="both"/>
        <w:rPr>
          <w:rFonts w:ascii="Arial" w:eastAsia="Times New Roman" w:hAnsi="Arial" w:cs="Arial"/>
        </w:rPr>
      </w:pPr>
      <w:r w:rsidRPr="00C311B6">
        <w:rPr>
          <w:rFonts w:ascii="Arial" w:eastAsia="Times New Roman" w:hAnsi="Arial" w:cs="Arial"/>
        </w:rPr>
        <w:t>The Quarterly Volunteering and Donating Indicators are sourced from the Nielsen Consumer and Media Insights (CMI) survey. The Nielsen CMI survey results are based on a mixture of face to face interviews and a self-completion diary with a representative sample of 3,000 people per quarter aged 10 years and older spread throughout New Zealand.</w:t>
      </w:r>
    </w:p>
    <w:p w:rsidR="00C311B6" w:rsidRPr="00C311B6" w:rsidRDefault="00C311B6" w:rsidP="00C311B6">
      <w:pPr>
        <w:spacing w:after="0" w:line="240" w:lineRule="auto"/>
        <w:jc w:val="both"/>
        <w:rPr>
          <w:rFonts w:ascii="Arial" w:eastAsia="Times New Roman" w:hAnsi="Arial" w:cs="Arial"/>
        </w:rPr>
      </w:pPr>
    </w:p>
    <w:p w:rsidR="00C311B6" w:rsidRPr="00C311B6" w:rsidRDefault="00C311B6" w:rsidP="00C311B6">
      <w:pPr>
        <w:spacing w:after="0" w:line="240" w:lineRule="auto"/>
        <w:jc w:val="both"/>
        <w:rPr>
          <w:rFonts w:ascii="Arial" w:eastAsia="Times New Roman" w:hAnsi="Arial" w:cs="Arial"/>
          <w:b/>
        </w:rPr>
      </w:pPr>
      <w:r w:rsidRPr="00C311B6">
        <w:rPr>
          <w:rFonts w:ascii="Arial" w:eastAsia="Times New Roman" w:hAnsi="Arial" w:cs="Arial"/>
          <w:b/>
        </w:rPr>
        <w:t>Overall findings</w:t>
      </w:r>
    </w:p>
    <w:p w:rsidR="00C311B6" w:rsidRPr="00C311B6" w:rsidRDefault="00C311B6" w:rsidP="00C311B6">
      <w:pPr>
        <w:spacing w:before="120" w:after="0" w:line="240" w:lineRule="auto"/>
        <w:jc w:val="both"/>
        <w:rPr>
          <w:rFonts w:ascii="Arial" w:eastAsia="Times New Roman" w:hAnsi="Arial" w:cs="Arial"/>
          <w:b/>
        </w:rPr>
      </w:pPr>
      <w:r>
        <w:rPr>
          <w:rFonts w:ascii="Times New Roman" w:eastAsia="Times New Roman" w:hAnsi="Times New Roman" w:cs="Times New Roman"/>
          <w:noProof/>
          <w:sz w:val="24"/>
          <w:szCs w:val="24"/>
          <w:lang w:eastAsia="en-NZ"/>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109220</wp:posOffset>
                </wp:positionV>
                <wp:extent cx="5253990" cy="1675130"/>
                <wp:effectExtent l="19685" t="21590" r="12700"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3990" cy="1675130"/>
                        </a:xfrm>
                        <a:prstGeom prst="rect">
                          <a:avLst/>
                        </a:prstGeom>
                        <a:solidFill>
                          <a:srgbClr val="FFFFFF"/>
                        </a:solidFill>
                        <a:ln w="25400">
                          <a:solidFill>
                            <a:srgbClr val="FFC000"/>
                          </a:solidFill>
                          <a:miter lim="800000"/>
                          <a:headEnd/>
                          <a:tailEnd/>
                        </a:ln>
                      </wps:spPr>
                      <wps:txbx>
                        <w:txbxContent>
                          <w:p w:rsidR="00C311B6" w:rsidRDefault="00C311B6" w:rsidP="00C311B6">
                            <w:pPr>
                              <w:spacing w:after="80"/>
                              <w:rPr>
                                <w:rFonts w:ascii="Arial" w:hAnsi="Arial" w:cs="Arial"/>
                              </w:rPr>
                            </w:pPr>
                            <w:r>
                              <w:rPr>
                                <w:rFonts w:ascii="Arial" w:hAnsi="Arial" w:cs="Arial"/>
                              </w:rPr>
                              <w:t>The overall findings for the December 2013 quarter are:</w:t>
                            </w:r>
                          </w:p>
                          <w:p w:rsidR="00C311B6" w:rsidRDefault="00C311B6" w:rsidP="00C311B6">
                            <w:pPr>
                              <w:numPr>
                                <w:ilvl w:val="0"/>
                                <w:numId w:val="2"/>
                              </w:numPr>
                              <w:spacing w:after="80" w:line="240" w:lineRule="auto"/>
                              <w:jc w:val="both"/>
                              <w:rPr>
                                <w:rFonts w:ascii="Arial" w:hAnsi="Arial" w:cs="Arial"/>
                              </w:rPr>
                            </w:pPr>
                            <w:r>
                              <w:rPr>
                                <w:rFonts w:ascii="Arial" w:hAnsi="Arial" w:cs="Arial"/>
                              </w:rPr>
                              <w:t xml:space="preserve">Volunteering and donating continues to trend downwards. </w:t>
                            </w:r>
                            <w:r w:rsidRPr="009F3F33">
                              <w:rPr>
                                <w:rFonts w:ascii="Arial" w:hAnsi="Arial" w:cs="Arial"/>
                              </w:rPr>
                              <w:t>Ov</w:t>
                            </w:r>
                            <w:r>
                              <w:rPr>
                                <w:rFonts w:ascii="Arial" w:hAnsi="Arial" w:cs="Arial"/>
                              </w:rPr>
                              <w:t>er the last four years</w:t>
                            </w:r>
                            <w:r w:rsidRPr="009F3F33">
                              <w:rPr>
                                <w:rFonts w:ascii="Arial" w:hAnsi="Arial" w:cs="Arial"/>
                              </w:rPr>
                              <w:t xml:space="preserve"> minor decrease</w:t>
                            </w:r>
                            <w:r>
                              <w:rPr>
                                <w:rFonts w:ascii="Arial" w:hAnsi="Arial" w:cs="Arial"/>
                              </w:rPr>
                              <w:t>s in volunteering and donating have</w:t>
                            </w:r>
                            <w:r w:rsidRPr="009F3F33">
                              <w:rPr>
                                <w:rFonts w:ascii="Arial" w:hAnsi="Arial" w:cs="Arial"/>
                              </w:rPr>
                              <w:t xml:space="preserve"> resulted in a</w:t>
                            </w:r>
                            <w:r>
                              <w:rPr>
                                <w:rFonts w:ascii="Arial" w:hAnsi="Arial" w:cs="Arial"/>
                              </w:rPr>
                              <w:t>n overall</w:t>
                            </w:r>
                            <w:r w:rsidRPr="009F3F33">
                              <w:rPr>
                                <w:rFonts w:ascii="Arial" w:hAnsi="Arial" w:cs="Arial"/>
                              </w:rPr>
                              <w:t xml:space="preserve"> downward trend.</w:t>
                            </w:r>
                          </w:p>
                          <w:p w:rsidR="00C311B6" w:rsidRDefault="00C311B6" w:rsidP="00C311B6">
                            <w:pPr>
                              <w:numPr>
                                <w:ilvl w:val="0"/>
                                <w:numId w:val="2"/>
                              </w:numPr>
                              <w:spacing w:after="80" w:line="240" w:lineRule="auto"/>
                              <w:rPr>
                                <w:rFonts w:ascii="Arial" w:hAnsi="Arial" w:cs="Arial"/>
                              </w:rPr>
                            </w:pPr>
                            <w:r>
                              <w:rPr>
                                <w:rFonts w:ascii="Arial" w:hAnsi="Arial" w:cs="Arial"/>
                              </w:rPr>
                              <w:t xml:space="preserve">The December 2013 quarter shows that of the 28 per cent of respondents who volunteered, 50 per cent were male and 50 per cent were female. </w:t>
                            </w:r>
                          </w:p>
                          <w:p w:rsidR="00C311B6" w:rsidRPr="00CB465F" w:rsidRDefault="00C311B6" w:rsidP="00C311B6">
                            <w:pPr>
                              <w:numPr>
                                <w:ilvl w:val="0"/>
                                <w:numId w:val="2"/>
                              </w:numPr>
                              <w:spacing w:after="80" w:line="240" w:lineRule="auto"/>
                              <w:rPr>
                                <w:rFonts w:ascii="Arial" w:hAnsi="Arial" w:cs="Arial"/>
                              </w:rPr>
                            </w:pPr>
                            <w:r>
                              <w:rPr>
                                <w:rFonts w:ascii="Arial" w:hAnsi="Arial" w:cs="Arial"/>
                              </w:rPr>
                              <w:t>Results from the December 2013 quarter show that people between the ages of 40-49 volunteered the most.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15pt;margin-top:8.6pt;width:413.7pt;height:1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" strokecolor="#ffc000" strokeweight="2pt">
                <v:textbox>
                  <w:txbxContent>
                    <w:p w:rsidR="00C311B6" w:rsidRDefault="00C311B6" w:rsidP="00C311B6">
                      <w:pPr>
                        <w:spacing w:after="80"/>
                        <w:rPr>
                          <w:rFonts w:ascii="Arial" w:hAnsi="Arial" w:cs="Arial"/>
                        </w:rPr>
                      </w:pPr>
                      <w:r>
                        <w:rPr>
                          <w:rFonts w:ascii="Arial" w:hAnsi="Arial" w:cs="Arial"/>
                        </w:rPr>
                        <w:t>The overall findings for the December 2013 quarter are:</w:t>
                      </w:r>
                    </w:p>
                    <w:p w:rsidR="00C311B6" w:rsidRDefault="00C311B6" w:rsidP="00C311B6">
                      <w:pPr>
                        <w:numPr>
                          <w:ilvl w:val="0"/>
                          <w:numId w:val="2"/>
                        </w:numPr>
                        <w:spacing w:after="80" w:line="240" w:lineRule="auto"/>
                        <w:jc w:val="both"/>
                        <w:rPr>
                          <w:rFonts w:ascii="Arial" w:hAnsi="Arial" w:cs="Arial"/>
                        </w:rPr>
                      </w:pPr>
                      <w:r>
                        <w:rPr>
                          <w:rFonts w:ascii="Arial" w:hAnsi="Arial" w:cs="Arial"/>
                        </w:rPr>
                        <w:t xml:space="preserve">Volunteering and donating continues to trend downwards. </w:t>
                      </w:r>
                      <w:r w:rsidRPr="009F3F33">
                        <w:rPr>
                          <w:rFonts w:ascii="Arial" w:hAnsi="Arial" w:cs="Arial"/>
                        </w:rPr>
                        <w:t>Ov</w:t>
                      </w:r>
                      <w:r>
                        <w:rPr>
                          <w:rFonts w:ascii="Arial" w:hAnsi="Arial" w:cs="Arial"/>
                        </w:rPr>
                        <w:t>er the last four years</w:t>
                      </w:r>
                      <w:r w:rsidRPr="009F3F33">
                        <w:rPr>
                          <w:rFonts w:ascii="Arial" w:hAnsi="Arial" w:cs="Arial"/>
                        </w:rPr>
                        <w:t xml:space="preserve"> minor decrease</w:t>
                      </w:r>
                      <w:r>
                        <w:rPr>
                          <w:rFonts w:ascii="Arial" w:hAnsi="Arial" w:cs="Arial"/>
                        </w:rPr>
                        <w:t>s in volunteering and donating have</w:t>
                      </w:r>
                      <w:r w:rsidRPr="009F3F33">
                        <w:rPr>
                          <w:rFonts w:ascii="Arial" w:hAnsi="Arial" w:cs="Arial"/>
                        </w:rPr>
                        <w:t xml:space="preserve"> resulted in a</w:t>
                      </w:r>
                      <w:r>
                        <w:rPr>
                          <w:rFonts w:ascii="Arial" w:hAnsi="Arial" w:cs="Arial"/>
                        </w:rPr>
                        <w:t>n overall</w:t>
                      </w:r>
                      <w:r w:rsidRPr="009F3F33">
                        <w:rPr>
                          <w:rFonts w:ascii="Arial" w:hAnsi="Arial" w:cs="Arial"/>
                        </w:rPr>
                        <w:t xml:space="preserve"> downward trend.</w:t>
                      </w:r>
                    </w:p>
                    <w:p w:rsidR="00C311B6" w:rsidRDefault="00C311B6" w:rsidP="00C311B6">
                      <w:pPr>
                        <w:numPr>
                          <w:ilvl w:val="0"/>
                          <w:numId w:val="2"/>
                        </w:numPr>
                        <w:spacing w:after="80" w:line="240" w:lineRule="auto"/>
                        <w:rPr>
                          <w:rFonts w:ascii="Arial" w:hAnsi="Arial" w:cs="Arial"/>
                        </w:rPr>
                      </w:pPr>
                      <w:r>
                        <w:rPr>
                          <w:rFonts w:ascii="Arial" w:hAnsi="Arial" w:cs="Arial"/>
                        </w:rPr>
                        <w:t xml:space="preserve">The December 2013 quarter shows that of the 28 per cent of respondents who volunteered, 50 per cent were male and 50 per cent were female. </w:t>
                      </w:r>
                    </w:p>
                    <w:p w:rsidR="00C311B6" w:rsidRPr="00CB465F" w:rsidRDefault="00C311B6" w:rsidP="00C311B6">
                      <w:pPr>
                        <w:numPr>
                          <w:ilvl w:val="0"/>
                          <w:numId w:val="2"/>
                        </w:numPr>
                        <w:spacing w:after="80" w:line="240" w:lineRule="auto"/>
                        <w:rPr>
                          <w:rFonts w:ascii="Arial" w:hAnsi="Arial" w:cs="Arial"/>
                        </w:rPr>
                      </w:pPr>
                      <w:r>
                        <w:rPr>
                          <w:rFonts w:ascii="Arial" w:hAnsi="Arial" w:cs="Arial"/>
                        </w:rPr>
                        <w:t>Results from the December 2013 quarter show that people between the ages of 40-49 volunteered the most.</w:t>
                      </w:r>
                    </w:p>
                  </w:txbxContent>
                </v:textbox>
              </v:shape>
            </w:pict>
          </mc:Fallback>
        </mc:AlternateContent>
      </w:r>
    </w:p>
    <w:p w:rsidR="00C311B6" w:rsidRPr="00C311B6" w:rsidRDefault="00C311B6" w:rsidP="00C311B6">
      <w:pPr>
        <w:spacing w:before="120" w:after="0" w:line="240" w:lineRule="auto"/>
        <w:jc w:val="both"/>
        <w:rPr>
          <w:rFonts w:ascii="Arial" w:eastAsia="Times New Roman" w:hAnsi="Arial" w:cs="Arial"/>
          <w:b/>
        </w:rPr>
      </w:pPr>
    </w:p>
    <w:p w:rsidR="00C311B6" w:rsidRPr="00C311B6" w:rsidRDefault="00C311B6" w:rsidP="00C311B6">
      <w:pPr>
        <w:spacing w:after="0" w:line="240" w:lineRule="auto"/>
        <w:jc w:val="both"/>
        <w:rPr>
          <w:rFonts w:ascii="Arial" w:eastAsia="Times New Roman" w:hAnsi="Arial" w:cs="Arial"/>
          <w:b/>
        </w:rPr>
      </w:pPr>
    </w:p>
    <w:p w:rsidR="00C311B6" w:rsidRPr="00C311B6" w:rsidRDefault="00C311B6" w:rsidP="00C311B6">
      <w:pPr>
        <w:spacing w:after="0" w:line="240" w:lineRule="auto"/>
        <w:jc w:val="both"/>
        <w:rPr>
          <w:rFonts w:ascii="Arial" w:eastAsia="Times New Roman" w:hAnsi="Arial" w:cs="Arial"/>
          <w:b/>
        </w:rPr>
      </w:pPr>
    </w:p>
    <w:p w:rsidR="00C311B6" w:rsidRPr="00C311B6" w:rsidRDefault="00C311B6" w:rsidP="00C311B6">
      <w:pPr>
        <w:spacing w:after="0" w:line="240" w:lineRule="auto"/>
        <w:jc w:val="both"/>
        <w:rPr>
          <w:rFonts w:ascii="Arial" w:eastAsia="Times New Roman" w:hAnsi="Arial" w:cs="Arial"/>
          <w:b/>
        </w:rPr>
      </w:pPr>
    </w:p>
    <w:p w:rsidR="00C311B6" w:rsidRPr="00C311B6" w:rsidRDefault="00C311B6" w:rsidP="00C311B6">
      <w:pPr>
        <w:spacing w:after="0" w:line="240" w:lineRule="auto"/>
        <w:jc w:val="both"/>
        <w:rPr>
          <w:rFonts w:ascii="Arial" w:eastAsia="Times New Roman" w:hAnsi="Arial" w:cs="Arial"/>
          <w:b/>
        </w:rPr>
      </w:pPr>
    </w:p>
    <w:p w:rsidR="00C311B6" w:rsidRPr="00C311B6" w:rsidRDefault="00C311B6" w:rsidP="00C311B6">
      <w:pPr>
        <w:spacing w:after="0" w:line="240" w:lineRule="auto"/>
        <w:jc w:val="both"/>
        <w:rPr>
          <w:rFonts w:ascii="Arial" w:eastAsia="Times New Roman" w:hAnsi="Arial" w:cs="Arial"/>
          <w:b/>
        </w:rPr>
      </w:pPr>
    </w:p>
    <w:p w:rsidR="00C311B6" w:rsidRPr="00C311B6" w:rsidRDefault="00C311B6" w:rsidP="00C311B6">
      <w:pPr>
        <w:spacing w:after="0" w:line="240" w:lineRule="auto"/>
        <w:jc w:val="both"/>
        <w:rPr>
          <w:rFonts w:ascii="Arial" w:eastAsia="Times New Roman" w:hAnsi="Arial" w:cs="Arial"/>
          <w:b/>
        </w:rPr>
      </w:pPr>
    </w:p>
    <w:p w:rsidR="00C311B6" w:rsidRPr="00C311B6" w:rsidRDefault="00C311B6" w:rsidP="00C311B6">
      <w:pPr>
        <w:spacing w:after="0" w:line="240" w:lineRule="auto"/>
        <w:jc w:val="both"/>
        <w:rPr>
          <w:rFonts w:ascii="Arial" w:eastAsia="Times New Roman" w:hAnsi="Arial" w:cs="Arial"/>
          <w:b/>
        </w:rPr>
      </w:pPr>
    </w:p>
    <w:p w:rsidR="00C311B6" w:rsidRPr="00C311B6" w:rsidRDefault="00C311B6" w:rsidP="00C311B6">
      <w:pPr>
        <w:spacing w:after="0" w:line="240" w:lineRule="auto"/>
        <w:jc w:val="both"/>
        <w:rPr>
          <w:rFonts w:ascii="Arial" w:eastAsia="Times New Roman" w:hAnsi="Arial" w:cs="Arial"/>
          <w:b/>
        </w:rPr>
      </w:pPr>
    </w:p>
    <w:p w:rsidR="00C311B6" w:rsidRPr="00C311B6" w:rsidRDefault="00C311B6" w:rsidP="00C311B6">
      <w:pPr>
        <w:spacing w:after="0" w:line="240" w:lineRule="auto"/>
        <w:jc w:val="both"/>
        <w:rPr>
          <w:rFonts w:ascii="Arial" w:eastAsia="Times New Roman" w:hAnsi="Arial" w:cs="Arial"/>
        </w:rPr>
      </w:pPr>
    </w:p>
    <w:p w:rsidR="00C311B6" w:rsidRPr="00C311B6" w:rsidRDefault="00C311B6" w:rsidP="00C311B6">
      <w:pPr>
        <w:spacing w:after="0" w:line="240" w:lineRule="auto"/>
        <w:jc w:val="both"/>
        <w:rPr>
          <w:rFonts w:ascii="Arial" w:eastAsia="Times New Roman" w:hAnsi="Arial" w:cs="Arial"/>
          <w:b/>
        </w:rPr>
      </w:pPr>
      <w:r w:rsidRPr="00C311B6">
        <w:rPr>
          <w:rFonts w:ascii="Arial" w:eastAsia="Times New Roman" w:hAnsi="Arial" w:cs="Arial"/>
          <w:b/>
        </w:rPr>
        <w:t>Further information</w:t>
      </w:r>
    </w:p>
    <w:p w:rsidR="00C311B6" w:rsidRPr="00C311B6" w:rsidRDefault="00C311B6" w:rsidP="00C311B6">
      <w:pPr>
        <w:spacing w:before="120" w:after="0" w:line="240" w:lineRule="auto"/>
        <w:jc w:val="both"/>
        <w:rPr>
          <w:rFonts w:ascii="Arial" w:eastAsia="Times New Roman" w:hAnsi="Arial" w:cs="Arial"/>
        </w:rPr>
      </w:pPr>
      <w:r w:rsidRPr="00C311B6">
        <w:rPr>
          <w:rFonts w:ascii="Arial" w:eastAsia="Times New Roman" w:hAnsi="Arial" w:cs="Arial"/>
        </w:rPr>
        <w:t>Please see the table at the end of this report for a complete list of Quarterly Volunteering and Donating Indicators from the March 2010 quarter onwards.</w:t>
      </w:r>
    </w:p>
    <w:p w:rsidR="00C311B6" w:rsidRPr="00C311B6" w:rsidRDefault="00C311B6" w:rsidP="00C311B6">
      <w:pPr>
        <w:spacing w:before="120" w:after="0" w:line="240" w:lineRule="auto"/>
        <w:jc w:val="both"/>
        <w:rPr>
          <w:rFonts w:ascii="Arial" w:eastAsia="Times New Roman" w:hAnsi="Arial" w:cs="Arial"/>
        </w:rPr>
      </w:pPr>
    </w:p>
    <w:p w:rsidR="00C311B6" w:rsidRPr="00C311B6" w:rsidRDefault="00C311B6" w:rsidP="00C311B6">
      <w:pPr>
        <w:spacing w:before="120" w:after="0" w:line="240" w:lineRule="auto"/>
        <w:jc w:val="both"/>
        <w:rPr>
          <w:rFonts w:ascii="Arial" w:eastAsia="Times New Roman" w:hAnsi="Arial" w:cs="Arial"/>
        </w:rPr>
      </w:pPr>
    </w:p>
    <w:p w:rsidR="00C311B6" w:rsidRPr="00C311B6" w:rsidRDefault="00C311B6" w:rsidP="00C311B6">
      <w:pPr>
        <w:spacing w:before="120" w:after="0" w:line="240" w:lineRule="auto"/>
        <w:jc w:val="both"/>
        <w:rPr>
          <w:rFonts w:ascii="Arial" w:eastAsia="Times New Roman" w:hAnsi="Arial" w:cs="Arial"/>
        </w:rPr>
      </w:pPr>
    </w:p>
    <w:p w:rsidR="00C311B6" w:rsidRPr="00C311B6" w:rsidRDefault="00C311B6" w:rsidP="00C311B6">
      <w:pPr>
        <w:spacing w:before="120" w:after="0" w:line="240" w:lineRule="auto"/>
        <w:jc w:val="both"/>
        <w:rPr>
          <w:rFonts w:ascii="Arial" w:eastAsia="Times New Roman" w:hAnsi="Arial" w:cs="Arial"/>
        </w:rPr>
      </w:pPr>
      <w:bookmarkStart w:id="0" w:name="_GoBack"/>
      <w:bookmarkEnd w:id="0"/>
    </w:p>
    <w:p w:rsidR="00C311B6" w:rsidRPr="00C311B6" w:rsidRDefault="00C311B6" w:rsidP="00C311B6">
      <w:pPr>
        <w:spacing w:before="120" w:after="0" w:line="240" w:lineRule="auto"/>
        <w:jc w:val="both"/>
        <w:rPr>
          <w:rFonts w:ascii="Arial" w:eastAsia="Times New Roman" w:hAnsi="Arial" w:cs="Arial"/>
        </w:rPr>
      </w:pPr>
    </w:p>
    <w:p w:rsidR="00C311B6" w:rsidRPr="00C311B6" w:rsidRDefault="00C311B6" w:rsidP="00C311B6">
      <w:pPr>
        <w:spacing w:before="120" w:after="0" w:line="240" w:lineRule="auto"/>
        <w:jc w:val="both"/>
        <w:rPr>
          <w:rFonts w:ascii="Arial" w:eastAsia="Times New Roman" w:hAnsi="Arial" w:cs="Arial"/>
        </w:rPr>
      </w:pPr>
    </w:p>
    <w:p w:rsidR="00C311B6" w:rsidRPr="00C311B6" w:rsidRDefault="00C311B6" w:rsidP="00C311B6">
      <w:pPr>
        <w:spacing w:before="240" w:after="360" w:line="240" w:lineRule="auto"/>
        <w:jc w:val="center"/>
        <w:rPr>
          <w:rFonts w:ascii="Arial" w:eastAsia="Times New Roman" w:hAnsi="Arial" w:cs="Arial"/>
        </w:rPr>
      </w:pPr>
      <w:r>
        <w:rPr>
          <w:rFonts w:ascii="Times New Roman" w:eastAsia="Times New Roman" w:hAnsi="Times New Roman" w:cs="Times New Roman"/>
          <w:noProof/>
          <w:sz w:val="24"/>
          <w:szCs w:val="24"/>
          <w:lang w:eastAsia="en-NZ"/>
        </w:rPr>
        <w:lastRenderedPageBreak/>
        <w:drawing>
          <wp:inline distT="0" distB="0" distL="0" distR="0">
            <wp:extent cx="5310845" cy="208813"/>
            <wp:effectExtent l="19050" t="19050" r="23495" b="203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10505" cy="208280"/>
                    </a:xfrm>
                    <a:prstGeom prst="round2DiagRect">
                      <a:avLst>
                        <a:gd name="adj1" fmla="val 16667"/>
                        <a:gd name="adj2" fmla="val 0"/>
                      </a:avLst>
                    </a:prstGeom>
                    <a:solidFill>
                      <a:srgbClr val="C9941F"/>
                    </a:solidFill>
                    <a:ln w="19050" cap="sq">
                      <a:solidFill>
                        <a:schemeClr val="tx2">
                          <a:lumMod val="50000"/>
                        </a:schemeClr>
                      </a:solidFill>
                      <a:miter lim="800000"/>
                    </a:ln>
                    <a:effectLst/>
                  </pic:spPr>
                </pic:pic>
              </a:graphicData>
            </a:graphic>
          </wp:inline>
        </w:drawing>
      </w:r>
    </w:p>
    <w:p w:rsidR="00C311B6" w:rsidRPr="00C311B6" w:rsidRDefault="00C311B6" w:rsidP="00C311B6">
      <w:pPr>
        <w:spacing w:before="120" w:after="240" w:line="240" w:lineRule="auto"/>
        <w:jc w:val="center"/>
        <w:rPr>
          <w:rFonts w:ascii="Arial" w:eastAsia="Times New Roman" w:hAnsi="Arial" w:cs="Arial"/>
        </w:rPr>
      </w:pPr>
      <w:r>
        <w:rPr>
          <w:rFonts w:ascii="Times New Roman" w:eastAsia="Times New Roman" w:hAnsi="Times New Roman" w:cs="Times New Roman"/>
          <w:noProof/>
          <w:sz w:val="24"/>
          <w:szCs w:val="24"/>
          <w:lang w:eastAsia="en-NZ"/>
        </w:rPr>
        <w:drawing>
          <wp:inline distT="0" distB="0" distL="0" distR="0">
            <wp:extent cx="5276850" cy="3219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6850" cy="3219450"/>
                    </a:xfrm>
                    <a:prstGeom prst="rect">
                      <a:avLst/>
                    </a:prstGeom>
                    <a:noFill/>
                    <a:ln>
                      <a:noFill/>
                    </a:ln>
                  </pic:spPr>
                </pic:pic>
              </a:graphicData>
            </a:graphic>
          </wp:inline>
        </w:drawing>
      </w:r>
    </w:p>
    <w:p w:rsidR="00C311B6" w:rsidRPr="00C311B6" w:rsidRDefault="00C311B6" w:rsidP="00C311B6">
      <w:pPr>
        <w:spacing w:before="120" w:after="0" w:line="240" w:lineRule="auto"/>
        <w:jc w:val="both"/>
        <w:rPr>
          <w:rFonts w:ascii="Arial" w:eastAsia="Times New Roman" w:hAnsi="Arial" w:cs="Arial"/>
          <w:b/>
        </w:rPr>
      </w:pPr>
      <w:r w:rsidRPr="00C311B6">
        <w:rPr>
          <w:rFonts w:ascii="Arial" w:eastAsia="Times New Roman" w:hAnsi="Arial" w:cs="Arial"/>
          <w:b/>
        </w:rPr>
        <w:t>Volunteering - current quarter analysis</w:t>
      </w:r>
    </w:p>
    <w:p w:rsidR="00C311B6" w:rsidRPr="00C311B6" w:rsidRDefault="00C311B6" w:rsidP="00C311B6">
      <w:pPr>
        <w:spacing w:before="120" w:after="120" w:line="240" w:lineRule="auto"/>
        <w:jc w:val="both"/>
        <w:rPr>
          <w:rFonts w:ascii="Arial" w:eastAsia="Times New Roman" w:hAnsi="Arial" w:cs="Arial"/>
        </w:rPr>
      </w:pPr>
      <w:r w:rsidRPr="00C311B6">
        <w:rPr>
          <w:rFonts w:ascii="Arial" w:eastAsia="Times New Roman" w:hAnsi="Arial" w:cs="Arial"/>
        </w:rPr>
        <w:t>Twenty-eight per cent of respondents said they had volunteered at least one hour during the December 2013 quarter. This is a half per cent increase from the previous quarter (27.5 per cent) and a two per cent decrease from the December 2012 quarter (30 per cent).</w:t>
      </w:r>
    </w:p>
    <w:p w:rsidR="00C311B6" w:rsidRPr="00C311B6" w:rsidRDefault="00C311B6" w:rsidP="00C311B6">
      <w:pPr>
        <w:spacing w:before="120" w:after="240" w:line="240" w:lineRule="auto"/>
        <w:jc w:val="both"/>
        <w:rPr>
          <w:rFonts w:ascii="Arial" w:eastAsia="Times New Roman" w:hAnsi="Arial" w:cs="Arial"/>
        </w:rPr>
      </w:pPr>
      <w:r w:rsidRPr="00C311B6">
        <w:rPr>
          <w:rFonts w:ascii="Arial" w:eastAsia="Times New Roman" w:hAnsi="Arial" w:cs="Arial"/>
        </w:rPr>
        <w:t>The median hours volunteered in the December 2013 quarter was 10 hours, the same as the previous quarter. When comparing the current quarter with the same quarter in the previous year, the median hours volunteered dropped by two hours.</w:t>
      </w:r>
    </w:p>
    <w:p w:rsidR="00C311B6" w:rsidRPr="00C311B6" w:rsidRDefault="00C311B6" w:rsidP="00C311B6">
      <w:pPr>
        <w:spacing w:before="120" w:after="0" w:line="240" w:lineRule="auto"/>
        <w:jc w:val="both"/>
        <w:rPr>
          <w:rFonts w:ascii="Arial" w:eastAsia="Times New Roman" w:hAnsi="Arial" w:cs="Arial"/>
          <w:b/>
        </w:rPr>
      </w:pPr>
      <w:r w:rsidRPr="00C311B6">
        <w:rPr>
          <w:rFonts w:ascii="Arial" w:eastAsia="Times New Roman" w:hAnsi="Arial" w:cs="Arial"/>
          <w:b/>
        </w:rPr>
        <w:t>Volunteering - long-term trends</w:t>
      </w:r>
    </w:p>
    <w:p w:rsidR="00C311B6" w:rsidRPr="00C311B6" w:rsidRDefault="00C311B6" w:rsidP="00C311B6">
      <w:pPr>
        <w:spacing w:before="120" w:after="240" w:line="240" w:lineRule="auto"/>
        <w:jc w:val="both"/>
        <w:rPr>
          <w:rFonts w:ascii="Arial" w:eastAsia="Times New Roman" w:hAnsi="Arial" w:cs="Arial"/>
        </w:rPr>
      </w:pPr>
      <w:r w:rsidRPr="00C311B6">
        <w:rPr>
          <w:rFonts w:ascii="Arial" w:eastAsia="Times New Roman" w:hAnsi="Arial" w:cs="Arial"/>
        </w:rPr>
        <w:t>Since June 2012, the percentage of people surveyed who volunteered in New Zealand has generally trended downwards. The median hours volunteered per month has remained stable at around 10 hours over the last three and half years.</w:t>
      </w:r>
    </w:p>
    <w:p w:rsidR="00C311B6" w:rsidRPr="00C311B6" w:rsidRDefault="00C311B6" w:rsidP="00C311B6">
      <w:pPr>
        <w:spacing w:before="120" w:after="0" w:line="240" w:lineRule="auto"/>
        <w:jc w:val="both"/>
        <w:rPr>
          <w:rFonts w:ascii="Arial" w:eastAsia="Times New Roman" w:hAnsi="Arial" w:cs="Arial"/>
          <w:b/>
        </w:rPr>
      </w:pPr>
      <w:r w:rsidRPr="00C311B6">
        <w:rPr>
          <w:rFonts w:ascii="Arial" w:eastAsia="Times New Roman" w:hAnsi="Arial" w:cs="Arial"/>
          <w:b/>
        </w:rPr>
        <w:t>2012 New Zealand General Social Survey</w:t>
      </w:r>
    </w:p>
    <w:p w:rsidR="00C311B6" w:rsidRPr="00C311B6" w:rsidRDefault="00C311B6" w:rsidP="00C311B6">
      <w:pPr>
        <w:spacing w:before="120" w:after="240" w:line="240" w:lineRule="auto"/>
        <w:jc w:val="both"/>
        <w:rPr>
          <w:rFonts w:ascii="Arial" w:eastAsia="Times New Roman" w:hAnsi="Arial" w:cs="Arial"/>
        </w:rPr>
      </w:pPr>
      <w:r w:rsidRPr="00C311B6">
        <w:rPr>
          <w:rFonts w:ascii="Arial" w:eastAsia="Times New Roman" w:hAnsi="Arial" w:cs="Arial"/>
        </w:rPr>
        <w:t>By way of comparison, Statistics New Zealand’s General Social Survey (NZGSS) 2012 reported that 30 per cent of their respondents had undertaken volunteer work with a group or organisation.</w:t>
      </w:r>
      <w:r w:rsidRPr="00C311B6">
        <w:rPr>
          <w:rFonts w:ascii="Arial" w:eastAsia="Times New Roman" w:hAnsi="Arial" w:cs="Arial"/>
          <w:vertAlign w:val="superscript"/>
        </w:rPr>
        <w:footnoteReference w:id="1"/>
      </w:r>
      <w:r w:rsidRPr="00C311B6">
        <w:rPr>
          <w:rFonts w:ascii="Arial" w:eastAsia="Times New Roman" w:hAnsi="Arial" w:cs="Arial"/>
        </w:rPr>
        <w:t xml:space="preserve"> This is similar to the Nielsen statistics presented in this report which show that, on average, 31 per cent of respondents participated in some form of volunteer work during the year ending March 2013 (roughly the same period as that of the NZGSS). </w:t>
      </w:r>
    </w:p>
    <w:p w:rsidR="00C311B6" w:rsidRPr="00C311B6" w:rsidRDefault="00C311B6" w:rsidP="00C311B6">
      <w:pPr>
        <w:spacing w:after="240" w:line="280" w:lineRule="atLeast"/>
        <w:jc w:val="both"/>
        <w:rPr>
          <w:rFonts w:ascii="Arial" w:eastAsia="Times New Roman" w:hAnsi="Arial" w:cs="Times New Roman"/>
          <w:szCs w:val="24"/>
        </w:rPr>
      </w:pPr>
    </w:p>
    <w:p w:rsidR="00C311B6" w:rsidRPr="00C311B6" w:rsidRDefault="00C311B6" w:rsidP="00C311B6">
      <w:pPr>
        <w:spacing w:before="240" w:after="240" w:line="240" w:lineRule="auto"/>
        <w:rPr>
          <w:rFonts w:ascii="Times New Roman" w:eastAsia="Times New Roman" w:hAnsi="Times New Roman" w:cs="Times New Roman"/>
          <w:noProof/>
          <w:sz w:val="24"/>
          <w:szCs w:val="24"/>
          <w:lang w:eastAsia="en-NZ"/>
        </w:rPr>
      </w:pPr>
      <w:r>
        <w:rPr>
          <w:rFonts w:ascii="Times New Roman" w:eastAsia="Times New Roman" w:hAnsi="Times New Roman" w:cs="Times New Roman"/>
          <w:noProof/>
          <w:sz w:val="24"/>
          <w:szCs w:val="24"/>
          <w:lang w:eastAsia="en-NZ"/>
        </w:rPr>
        <w:lastRenderedPageBreak/>
        <w:drawing>
          <wp:inline distT="0" distB="0" distL="0" distR="0">
            <wp:extent cx="5276850" cy="3219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6850" cy="3219450"/>
                    </a:xfrm>
                    <a:prstGeom prst="rect">
                      <a:avLst/>
                    </a:prstGeom>
                    <a:noFill/>
                    <a:ln>
                      <a:noFill/>
                    </a:ln>
                  </pic:spPr>
                </pic:pic>
              </a:graphicData>
            </a:graphic>
          </wp:inline>
        </w:drawing>
      </w:r>
    </w:p>
    <w:p w:rsidR="00C311B6" w:rsidRPr="00C311B6" w:rsidRDefault="00C311B6" w:rsidP="00C311B6">
      <w:pPr>
        <w:spacing w:before="240" w:after="0" w:line="240" w:lineRule="auto"/>
        <w:jc w:val="both"/>
        <w:rPr>
          <w:rFonts w:ascii="Arial" w:eastAsia="Times New Roman" w:hAnsi="Arial" w:cs="Arial"/>
          <w:b/>
        </w:rPr>
      </w:pPr>
      <w:r w:rsidRPr="00C311B6">
        <w:rPr>
          <w:rFonts w:ascii="Arial" w:eastAsia="Times New Roman" w:hAnsi="Arial" w:cs="Arial"/>
          <w:b/>
        </w:rPr>
        <w:t>Donations of money - current quarter analysis</w:t>
      </w:r>
    </w:p>
    <w:p w:rsidR="00C311B6" w:rsidRPr="00C311B6" w:rsidRDefault="00C311B6" w:rsidP="00C311B6">
      <w:pPr>
        <w:spacing w:before="120" w:after="0" w:line="240" w:lineRule="auto"/>
        <w:jc w:val="both"/>
        <w:rPr>
          <w:rFonts w:ascii="Arial" w:eastAsia="Times New Roman" w:hAnsi="Arial" w:cs="Arial"/>
        </w:rPr>
      </w:pPr>
      <w:r w:rsidRPr="00C311B6">
        <w:rPr>
          <w:rFonts w:ascii="Arial" w:eastAsia="Times New Roman" w:hAnsi="Arial" w:cs="Arial"/>
        </w:rPr>
        <w:t xml:space="preserve">Thirty-six per cent of respondents said they had donated money to a charity or worthy cause in the December 2013 quarter. This a one per cent </w:t>
      </w:r>
      <w:proofErr w:type="gramStart"/>
      <w:r w:rsidRPr="00C311B6">
        <w:rPr>
          <w:rFonts w:ascii="Arial" w:eastAsia="Times New Roman" w:hAnsi="Arial" w:cs="Arial"/>
        </w:rPr>
        <w:t>decrease</w:t>
      </w:r>
      <w:proofErr w:type="gramEnd"/>
      <w:r w:rsidRPr="00C311B6">
        <w:rPr>
          <w:rFonts w:ascii="Arial" w:eastAsia="Times New Roman" w:hAnsi="Arial" w:cs="Arial"/>
        </w:rPr>
        <w:t xml:space="preserve"> from the previous quarter (37 per cent) and a five per cent decrease from December 2012 (41 per cent).</w:t>
      </w:r>
    </w:p>
    <w:p w:rsidR="00C311B6" w:rsidRPr="00C311B6" w:rsidRDefault="00C311B6" w:rsidP="00C311B6">
      <w:pPr>
        <w:spacing w:before="120" w:after="0" w:line="240" w:lineRule="auto"/>
        <w:jc w:val="both"/>
        <w:rPr>
          <w:rFonts w:ascii="Arial" w:eastAsia="Times New Roman" w:hAnsi="Arial" w:cs="Arial"/>
        </w:rPr>
      </w:pPr>
      <w:r w:rsidRPr="00C311B6">
        <w:rPr>
          <w:rFonts w:ascii="Arial" w:eastAsia="Times New Roman" w:hAnsi="Arial" w:cs="Arial"/>
        </w:rPr>
        <w:t>The median dollars donated in the December 2013 quarter was $30, up $9 from $21 in the previous quarter. Compared to the same quarter in the previous year, the median amount of money donated did not change.</w:t>
      </w:r>
    </w:p>
    <w:p w:rsidR="00C311B6" w:rsidRPr="00C311B6" w:rsidRDefault="00C311B6" w:rsidP="00C311B6">
      <w:pPr>
        <w:spacing w:before="240" w:after="0" w:line="240" w:lineRule="auto"/>
        <w:jc w:val="both"/>
        <w:rPr>
          <w:rFonts w:ascii="Arial" w:eastAsia="Times New Roman" w:hAnsi="Arial" w:cs="Arial"/>
          <w:b/>
        </w:rPr>
      </w:pPr>
      <w:r w:rsidRPr="00C311B6">
        <w:rPr>
          <w:rFonts w:ascii="Arial" w:eastAsia="Times New Roman" w:hAnsi="Arial" w:cs="Arial"/>
          <w:b/>
        </w:rPr>
        <w:t>Donations of money - long-term trends</w:t>
      </w:r>
    </w:p>
    <w:p w:rsidR="00C311B6" w:rsidRPr="00C311B6" w:rsidRDefault="00C311B6" w:rsidP="00C311B6">
      <w:pPr>
        <w:spacing w:before="120" w:after="0" w:line="240" w:lineRule="auto"/>
        <w:jc w:val="both"/>
        <w:rPr>
          <w:rFonts w:ascii="Arial" w:eastAsia="Times New Roman" w:hAnsi="Arial" w:cs="Arial"/>
        </w:rPr>
      </w:pPr>
      <w:r w:rsidRPr="00C311B6">
        <w:rPr>
          <w:rFonts w:ascii="Arial" w:eastAsia="Times New Roman" w:hAnsi="Arial" w:cs="Arial"/>
        </w:rPr>
        <w:t>The percentage of the population aged 10 years and older donating money reached a peak of 46 per cent in the June 2011 quarter, most likely due to donations related to the Canterbury earthquakes.  Since that time the percentage has declined by 13 per cent through to June 2013.</w:t>
      </w:r>
    </w:p>
    <w:p w:rsidR="00C311B6" w:rsidRPr="00C311B6" w:rsidRDefault="00C311B6" w:rsidP="00C311B6">
      <w:pPr>
        <w:spacing w:before="120" w:after="0" w:line="240" w:lineRule="auto"/>
        <w:jc w:val="both"/>
        <w:rPr>
          <w:rFonts w:ascii="Arial" w:eastAsia="Times New Roman" w:hAnsi="Arial" w:cs="Arial"/>
        </w:rPr>
      </w:pPr>
      <w:r w:rsidRPr="00C311B6">
        <w:rPr>
          <w:rFonts w:ascii="Arial" w:eastAsia="Times New Roman" w:hAnsi="Arial" w:cs="Arial"/>
        </w:rPr>
        <w:t xml:space="preserve">From December 2010 through September 2012 the median amount of money donated was stable at around $40 per month.  December 2012 saw a 25 per cent decline to $30 per month, before a spike to $48 in March 2013 and subsequent return to $30 in the June 2013 quarter. </w:t>
      </w:r>
    </w:p>
    <w:p w:rsidR="00C311B6" w:rsidRPr="00C311B6" w:rsidRDefault="00C311B6" w:rsidP="00C311B6">
      <w:pPr>
        <w:spacing w:before="120" w:after="240" w:line="280" w:lineRule="atLeast"/>
        <w:jc w:val="both"/>
        <w:rPr>
          <w:rFonts w:ascii="Arial" w:eastAsia="Times New Roman" w:hAnsi="Arial" w:cs="Times New Roman"/>
          <w:szCs w:val="24"/>
        </w:rPr>
      </w:pPr>
    </w:p>
    <w:p w:rsidR="00C311B6" w:rsidRPr="00C311B6" w:rsidRDefault="00C311B6" w:rsidP="00C311B6">
      <w:pPr>
        <w:spacing w:before="120" w:after="240" w:line="280" w:lineRule="atLeast"/>
        <w:jc w:val="both"/>
        <w:rPr>
          <w:rFonts w:ascii="Arial" w:eastAsia="Times New Roman" w:hAnsi="Arial" w:cs="Times New Roman"/>
          <w:szCs w:val="24"/>
        </w:rPr>
      </w:pPr>
    </w:p>
    <w:p w:rsidR="00C311B6" w:rsidRPr="00C311B6" w:rsidRDefault="00C311B6" w:rsidP="00C311B6">
      <w:pPr>
        <w:spacing w:after="240" w:line="280" w:lineRule="atLeast"/>
        <w:rPr>
          <w:rFonts w:ascii="Arial" w:eastAsia="Times New Roman" w:hAnsi="Arial" w:cs="Times New Roman"/>
          <w:szCs w:val="24"/>
        </w:rPr>
      </w:pPr>
      <w:r>
        <w:rPr>
          <w:rFonts w:ascii="Arial" w:eastAsia="Times New Roman" w:hAnsi="Arial" w:cs="Times New Roman"/>
          <w:noProof/>
          <w:szCs w:val="24"/>
          <w:lang w:eastAsia="en-NZ"/>
        </w:rPr>
        <w:lastRenderedPageBreak/>
        <w:drawing>
          <wp:inline distT="0" distB="0" distL="0" distR="0">
            <wp:extent cx="5276850" cy="3219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6850" cy="3219450"/>
                    </a:xfrm>
                    <a:prstGeom prst="rect">
                      <a:avLst/>
                    </a:prstGeom>
                    <a:noFill/>
                    <a:ln>
                      <a:noFill/>
                    </a:ln>
                  </pic:spPr>
                </pic:pic>
              </a:graphicData>
            </a:graphic>
          </wp:inline>
        </w:drawing>
      </w:r>
    </w:p>
    <w:p w:rsidR="00C311B6" w:rsidRPr="00C311B6" w:rsidRDefault="00C311B6" w:rsidP="00C311B6">
      <w:pPr>
        <w:spacing w:before="120" w:after="0" w:line="240" w:lineRule="auto"/>
        <w:jc w:val="both"/>
        <w:rPr>
          <w:rFonts w:ascii="Arial" w:eastAsia="Times New Roman" w:hAnsi="Arial" w:cs="Arial"/>
          <w:b/>
        </w:rPr>
      </w:pPr>
      <w:r w:rsidRPr="00C311B6">
        <w:rPr>
          <w:rFonts w:ascii="Arial" w:eastAsia="Times New Roman" w:hAnsi="Arial" w:cs="Arial"/>
          <w:b/>
        </w:rPr>
        <w:t>Donations of goods - current quarter analysis</w:t>
      </w:r>
    </w:p>
    <w:p w:rsidR="00C311B6" w:rsidRPr="00C311B6" w:rsidRDefault="00C311B6" w:rsidP="00C311B6">
      <w:pPr>
        <w:spacing w:before="120" w:after="0" w:line="280" w:lineRule="atLeast"/>
        <w:jc w:val="both"/>
        <w:rPr>
          <w:rFonts w:ascii="Arial" w:eastAsia="Times New Roman" w:hAnsi="Arial" w:cs="Times New Roman"/>
          <w:szCs w:val="24"/>
          <w:lang w:eastAsia="en-NZ"/>
        </w:rPr>
      </w:pPr>
      <w:r w:rsidRPr="00C311B6">
        <w:rPr>
          <w:rFonts w:ascii="Arial" w:eastAsia="Times New Roman" w:hAnsi="Arial" w:cs="Times New Roman"/>
          <w:szCs w:val="24"/>
          <w:lang w:eastAsia="en-NZ"/>
        </w:rPr>
        <w:t>In the December 2013 quarter 16 per cent of respondents had donated goods to a charity or worthy cause, up one per cent from the previous quarter. When comparing the current quarter with the same quarter in the previous year, the percentage of respondents who donated goods has dropped by nearly six per cent.</w:t>
      </w:r>
    </w:p>
    <w:p w:rsidR="00C311B6" w:rsidRPr="00C311B6" w:rsidRDefault="00C311B6" w:rsidP="00C311B6">
      <w:pPr>
        <w:spacing w:before="240" w:after="0" w:line="240" w:lineRule="auto"/>
        <w:jc w:val="both"/>
        <w:rPr>
          <w:rFonts w:ascii="Arial" w:eastAsia="Times New Roman" w:hAnsi="Arial" w:cs="Arial"/>
          <w:b/>
        </w:rPr>
      </w:pPr>
      <w:r w:rsidRPr="00C311B6">
        <w:rPr>
          <w:rFonts w:ascii="Arial" w:eastAsia="Times New Roman" w:hAnsi="Arial" w:cs="Arial"/>
          <w:b/>
        </w:rPr>
        <w:t>Donations of goods - long-term trends</w:t>
      </w:r>
    </w:p>
    <w:p w:rsidR="00C311B6" w:rsidRPr="00C311B6" w:rsidRDefault="00C311B6" w:rsidP="00C311B6">
      <w:pPr>
        <w:spacing w:before="120" w:after="0" w:line="240" w:lineRule="auto"/>
        <w:jc w:val="both"/>
        <w:rPr>
          <w:rFonts w:ascii="Arial" w:eastAsia="Times New Roman" w:hAnsi="Arial" w:cs="Arial"/>
          <w:b/>
          <w:sz w:val="20"/>
        </w:rPr>
      </w:pPr>
      <w:r w:rsidRPr="00C311B6">
        <w:rPr>
          <w:rFonts w:ascii="Arial" w:eastAsia="Times New Roman" w:hAnsi="Arial" w:cs="Arial"/>
          <w:szCs w:val="24"/>
          <w:lang w:eastAsia="en-NZ"/>
        </w:rPr>
        <w:t xml:space="preserve">There has been more variation in the percentage of people donating goods in the last six quarters than the previous four years. Overall the percentage of people donating goods is less than for those donating money. However, trends for the donation of money show greater variation than for the donations of goods. </w:t>
      </w:r>
    </w:p>
    <w:p w:rsidR="00C311B6" w:rsidRPr="00C311B6" w:rsidRDefault="00C311B6" w:rsidP="00C311B6">
      <w:pPr>
        <w:spacing w:before="240" w:after="0" w:line="280" w:lineRule="atLeast"/>
        <w:jc w:val="both"/>
        <w:rPr>
          <w:rFonts w:ascii="Arial" w:eastAsia="Times New Roman" w:hAnsi="Arial" w:cs="Times New Roman"/>
          <w:szCs w:val="24"/>
          <w:lang w:eastAsia="en-NZ"/>
        </w:rPr>
      </w:pPr>
    </w:p>
    <w:p w:rsidR="00C311B6" w:rsidRPr="00C311B6" w:rsidRDefault="00C311B6" w:rsidP="00C311B6">
      <w:pPr>
        <w:spacing w:after="240" w:line="280" w:lineRule="atLeast"/>
        <w:jc w:val="both"/>
        <w:rPr>
          <w:rFonts w:ascii="Arial" w:eastAsia="Times New Roman" w:hAnsi="Arial" w:cs="Times New Roman"/>
          <w:szCs w:val="24"/>
          <w:lang w:eastAsia="en-NZ"/>
        </w:rPr>
      </w:pPr>
    </w:p>
    <w:p w:rsidR="00C311B6" w:rsidRPr="00C311B6" w:rsidRDefault="00C311B6" w:rsidP="00C311B6">
      <w:pPr>
        <w:spacing w:after="240" w:line="280" w:lineRule="atLeast"/>
        <w:jc w:val="both"/>
        <w:rPr>
          <w:rFonts w:ascii="Arial" w:eastAsia="Times New Roman" w:hAnsi="Arial" w:cs="Times New Roman"/>
          <w:szCs w:val="24"/>
          <w:lang w:eastAsia="en-NZ"/>
        </w:rPr>
      </w:pPr>
    </w:p>
    <w:p w:rsidR="00C311B6" w:rsidRPr="00C311B6" w:rsidRDefault="00C311B6" w:rsidP="00C311B6">
      <w:pPr>
        <w:spacing w:after="240" w:line="280" w:lineRule="atLeast"/>
        <w:jc w:val="both"/>
        <w:rPr>
          <w:rFonts w:ascii="Arial" w:eastAsia="Times New Roman" w:hAnsi="Arial" w:cs="Times New Roman"/>
          <w:szCs w:val="24"/>
          <w:lang w:eastAsia="en-NZ"/>
        </w:rPr>
      </w:pPr>
    </w:p>
    <w:p w:rsidR="00C311B6" w:rsidRPr="00C311B6" w:rsidRDefault="00C311B6" w:rsidP="00C311B6">
      <w:pPr>
        <w:spacing w:after="240" w:line="280" w:lineRule="atLeast"/>
        <w:jc w:val="both"/>
        <w:rPr>
          <w:rFonts w:ascii="Arial" w:eastAsia="Times New Roman" w:hAnsi="Arial" w:cs="Times New Roman"/>
          <w:szCs w:val="24"/>
          <w:lang w:eastAsia="en-NZ"/>
        </w:rPr>
      </w:pPr>
    </w:p>
    <w:p w:rsidR="00C311B6" w:rsidRPr="00C311B6" w:rsidRDefault="00C311B6" w:rsidP="00C311B6">
      <w:pPr>
        <w:spacing w:after="240" w:line="280" w:lineRule="atLeast"/>
        <w:jc w:val="both"/>
        <w:rPr>
          <w:rFonts w:ascii="Arial" w:eastAsia="Times New Roman" w:hAnsi="Arial" w:cs="Times New Roman"/>
          <w:szCs w:val="24"/>
          <w:lang w:eastAsia="en-NZ"/>
        </w:rPr>
      </w:pPr>
    </w:p>
    <w:p w:rsidR="00C311B6" w:rsidRPr="00C311B6" w:rsidRDefault="00C311B6" w:rsidP="00C311B6">
      <w:pPr>
        <w:spacing w:after="240" w:line="280" w:lineRule="atLeast"/>
        <w:jc w:val="both"/>
        <w:rPr>
          <w:rFonts w:ascii="Arial" w:eastAsia="Times New Roman" w:hAnsi="Arial" w:cs="Times New Roman"/>
          <w:szCs w:val="24"/>
          <w:lang w:eastAsia="en-NZ"/>
        </w:rPr>
      </w:pPr>
    </w:p>
    <w:p w:rsidR="00C311B6" w:rsidRPr="00C311B6" w:rsidRDefault="00C311B6" w:rsidP="00C311B6">
      <w:pPr>
        <w:spacing w:after="240" w:line="280" w:lineRule="atLeast"/>
        <w:jc w:val="both"/>
        <w:rPr>
          <w:rFonts w:ascii="Arial" w:eastAsia="Times New Roman" w:hAnsi="Arial" w:cs="Times New Roman"/>
          <w:szCs w:val="24"/>
          <w:lang w:eastAsia="en-NZ"/>
        </w:rPr>
      </w:pPr>
    </w:p>
    <w:p w:rsidR="00C311B6" w:rsidRPr="00C311B6" w:rsidRDefault="00C311B6" w:rsidP="00C311B6">
      <w:pPr>
        <w:spacing w:after="240" w:line="280" w:lineRule="atLeast"/>
        <w:jc w:val="both"/>
        <w:rPr>
          <w:rFonts w:ascii="Arial" w:eastAsia="Times New Roman" w:hAnsi="Arial" w:cs="Times New Roman"/>
          <w:szCs w:val="24"/>
          <w:lang w:eastAsia="en-NZ"/>
        </w:rPr>
      </w:pPr>
    </w:p>
    <w:p w:rsidR="00C311B6" w:rsidRPr="00C311B6" w:rsidRDefault="00C311B6" w:rsidP="00C311B6">
      <w:pPr>
        <w:spacing w:after="240" w:line="280" w:lineRule="atLeast"/>
        <w:jc w:val="both"/>
        <w:rPr>
          <w:rFonts w:ascii="Arial" w:eastAsia="Times New Roman" w:hAnsi="Arial" w:cs="Times New Roman"/>
          <w:szCs w:val="24"/>
          <w:lang w:eastAsia="en-NZ"/>
        </w:rPr>
      </w:pPr>
    </w:p>
    <w:p w:rsidR="00C311B6" w:rsidRPr="00C311B6" w:rsidRDefault="00C311B6" w:rsidP="00C311B6">
      <w:pPr>
        <w:spacing w:after="240" w:line="280" w:lineRule="atLeast"/>
        <w:jc w:val="both"/>
        <w:rPr>
          <w:rFonts w:ascii="Arial" w:eastAsia="Times New Roman" w:hAnsi="Arial" w:cs="Times New Roman"/>
          <w:szCs w:val="24"/>
          <w:lang w:eastAsia="en-NZ"/>
        </w:rPr>
      </w:pPr>
    </w:p>
    <w:p w:rsidR="00C311B6" w:rsidRPr="00C311B6" w:rsidRDefault="00C311B6" w:rsidP="00C311B6">
      <w:pPr>
        <w:spacing w:after="360" w:line="240" w:lineRule="auto"/>
        <w:jc w:val="both"/>
        <w:rPr>
          <w:rFonts w:ascii="Times New Roman" w:eastAsia="Times New Roman" w:hAnsi="Times New Roman" w:cs="Times New Roman"/>
          <w:noProof/>
          <w:sz w:val="24"/>
          <w:szCs w:val="24"/>
          <w:lang w:eastAsia="en-NZ"/>
        </w:rPr>
      </w:pPr>
      <w:r>
        <w:rPr>
          <w:rFonts w:ascii="Times New Roman" w:eastAsia="Times New Roman" w:hAnsi="Times New Roman" w:cs="Times New Roman"/>
          <w:noProof/>
          <w:sz w:val="24"/>
          <w:szCs w:val="24"/>
          <w:lang w:eastAsia="en-NZ"/>
        </w:rPr>
        <w:lastRenderedPageBreak/>
        <w:drawing>
          <wp:inline distT="0" distB="0" distL="0" distR="0">
            <wp:extent cx="5197243" cy="192750"/>
            <wp:effectExtent l="19050" t="19050" r="22860" b="171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96840" cy="192405"/>
                    </a:xfrm>
                    <a:prstGeom prst="round2DiagRect">
                      <a:avLst>
                        <a:gd name="adj1" fmla="val 16667"/>
                        <a:gd name="adj2" fmla="val 0"/>
                      </a:avLst>
                    </a:prstGeom>
                    <a:solidFill>
                      <a:srgbClr val="C9941F"/>
                    </a:solidFill>
                    <a:ln w="19050" cap="sq">
                      <a:solidFill>
                        <a:schemeClr val="tx2">
                          <a:lumMod val="50000"/>
                        </a:schemeClr>
                      </a:solidFill>
                      <a:miter lim="800000"/>
                    </a:ln>
                    <a:effectLst/>
                  </pic:spPr>
                </pic:pic>
              </a:graphicData>
            </a:graphic>
          </wp:inline>
        </w:drawing>
      </w:r>
    </w:p>
    <w:p w:rsidR="00C311B6" w:rsidRPr="00C311B6" w:rsidRDefault="00C311B6" w:rsidP="00C311B6">
      <w:pPr>
        <w:spacing w:after="240" w:line="240" w:lineRule="auto"/>
        <w:jc w:val="center"/>
        <w:rPr>
          <w:rFonts w:ascii="Times New Roman" w:eastAsia="Times New Roman" w:hAnsi="Times New Roman" w:cs="Times New Roman"/>
          <w:noProof/>
          <w:sz w:val="24"/>
          <w:szCs w:val="24"/>
          <w:lang w:eastAsia="en-NZ"/>
        </w:rPr>
      </w:pPr>
      <w:r>
        <w:rPr>
          <w:rFonts w:ascii="Times New Roman" w:eastAsia="Times New Roman" w:hAnsi="Times New Roman" w:cs="Times New Roman"/>
          <w:noProof/>
          <w:sz w:val="24"/>
          <w:szCs w:val="24"/>
          <w:lang w:eastAsia="en-NZ"/>
        </w:rPr>
        <w:drawing>
          <wp:inline distT="0" distB="0" distL="0" distR="0">
            <wp:extent cx="5753100" cy="3819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3100" cy="3819525"/>
                    </a:xfrm>
                    <a:prstGeom prst="rect">
                      <a:avLst/>
                    </a:prstGeom>
                    <a:noFill/>
                    <a:ln>
                      <a:noFill/>
                    </a:ln>
                  </pic:spPr>
                </pic:pic>
              </a:graphicData>
            </a:graphic>
          </wp:inline>
        </w:drawing>
      </w:r>
    </w:p>
    <w:p w:rsidR="00C311B6" w:rsidRPr="00C311B6" w:rsidRDefault="00C311B6" w:rsidP="00C311B6">
      <w:pPr>
        <w:spacing w:after="120" w:line="240" w:lineRule="auto"/>
        <w:jc w:val="both"/>
        <w:rPr>
          <w:rFonts w:ascii="Arial" w:eastAsia="Times New Roman" w:hAnsi="Arial" w:cs="Arial"/>
          <w:b/>
        </w:rPr>
      </w:pPr>
      <w:r w:rsidRPr="00C311B6">
        <w:rPr>
          <w:rFonts w:ascii="Arial" w:eastAsia="Times New Roman" w:hAnsi="Arial" w:cs="Arial"/>
          <w:b/>
        </w:rPr>
        <w:t>Gender and Volunteering – current quarter analysis</w:t>
      </w:r>
    </w:p>
    <w:p w:rsidR="00C311B6" w:rsidRPr="00C311B6" w:rsidRDefault="00C311B6" w:rsidP="00C311B6">
      <w:pPr>
        <w:spacing w:after="120" w:line="240" w:lineRule="auto"/>
        <w:jc w:val="both"/>
        <w:rPr>
          <w:rFonts w:ascii="Arial" w:eastAsia="Times New Roman" w:hAnsi="Arial" w:cs="Arial"/>
        </w:rPr>
      </w:pPr>
      <w:r w:rsidRPr="00C311B6">
        <w:rPr>
          <w:rFonts w:ascii="Arial" w:eastAsia="Times New Roman" w:hAnsi="Arial" w:cs="Arial"/>
        </w:rPr>
        <w:t>In the December 2013 quarter, 28 per cent of respondents 10 years and older mentioned they volunteered at least one hour of their time. Of those respondents who said they volunteered, 50 per cent were females and 50 per cent were males.</w:t>
      </w:r>
    </w:p>
    <w:p w:rsidR="00C311B6" w:rsidRPr="00C311B6" w:rsidRDefault="00C311B6" w:rsidP="00C311B6">
      <w:pPr>
        <w:spacing w:after="240" w:line="240" w:lineRule="auto"/>
        <w:jc w:val="both"/>
        <w:rPr>
          <w:rFonts w:ascii="Arial" w:eastAsia="Times New Roman" w:hAnsi="Arial" w:cs="Arial"/>
        </w:rPr>
      </w:pPr>
      <w:r w:rsidRPr="00C311B6">
        <w:rPr>
          <w:rFonts w:ascii="Arial" w:eastAsia="Times New Roman" w:hAnsi="Arial" w:cs="Arial"/>
        </w:rPr>
        <w:t>Compared with the previous quarter, there has been an apparent increase in the percentage of males volunteering, from 39 per cent in September 2013 to 50 per cent in the December 2013 quarter. The percentage of females volunteering fell from 61 per cent to 50 per cent over the same period.</w:t>
      </w:r>
    </w:p>
    <w:p w:rsidR="00C311B6" w:rsidRPr="00C311B6" w:rsidRDefault="00C311B6" w:rsidP="00C311B6">
      <w:pPr>
        <w:spacing w:after="120" w:line="240" w:lineRule="auto"/>
        <w:jc w:val="both"/>
        <w:rPr>
          <w:rFonts w:ascii="Arial" w:eastAsia="Times New Roman" w:hAnsi="Arial" w:cs="Arial"/>
          <w:b/>
        </w:rPr>
      </w:pPr>
      <w:r w:rsidRPr="00C311B6">
        <w:rPr>
          <w:rFonts w:ascii="Arial" w:eastAsia="Times New Roman" w:hAnsi="Arial" w:cs="Arial"/>
          <w:b/>
        </w:rPr>
        <w:t>Gender and Volunteering – long-term trends</w:t>
      </w:r>
    </w:p>
    <w:p w:rsidR="00C311B6" w:rsidRPr="00C311B6" w:rsidRDefault="00C311B6" w:rsidP="00C311B6">
      <w:pPr>
        <w:spacing w:after="240" w:line="240" w:lineRule="auto"/>
        <w:jc w:val="both"/>
        <w:rPr>
          <w:rFonts w:ascii="Arial" w:eastAsia="Times New Roman" w:hAnsi="Arial" w:cs="Arial"/>
        </w:rPr>
      </w:pPr>
      <w:r w:rsidRPr="00C311B6">
        <w:rPr>
          <w:rFonts w:ascii="Arial" w:eastAsia="Times New Roman" w:hAnsi="Arial" w:cs="Arial"/>
        </w:rPr>
        <w:t xml:space="preserve">Over the previous four years, females have generally volunteered more than males. In 12 of the 16 quarters analysed, females volunteered more than males.   </w:t>
      </w:r>
    </w:p>
    <w:p w:rsidR="00C311B6" w:rsidRPr="00C311B6" w:rsidRDefault="00C311B6" w:rsidP="00C311B6">
      <w:pPr>
        <w:spacing w:line="240" w:lineRule="auto"/>
        <w:rPr>
          <w:rFonts w:ascii="Arial" w:eastAsia="Times New Roman" w:hAnsi="Arial" w:cs="Arial"/>
          <w:color w:val="FFFFFF"/>
        </w:rPr>
      </w:pPr>
    </w:p>
    <w:p w:rsidR="00C311B6" w:rsidRPr="00C311B6" w:rsidRDefault="00C311B6" w:rsidP="00C311B6">
      <w:pPr>
        <w:spacing w:line="240" w:lineRule="auto"/>
        <w:rPr>
          <w:rFonts w:ascii="Arial" w:eastAsia="Times New Roman" w:hAnsi="Arial" w:cs="Arial"/>
          <w:color w:val="FFFFFF"/>
        </w:rPr>
      </w:pPr>
    </w:p>
    <w:p w:rsidR="00C311B6" w:rsidRPr="00C311B6" w:rsidRDefault="00C311B6" w:rsidP="00C311B6">
      <w:pPr>
        <w:spacing w:line="240" w:lineRule="auto"/>
        <w:rPr>
          <w:rFonts w:ascii="Arial" w:eastAsia="Times New Roman" w:hAnsi="Arial" w:cs="Arial"/>
          <w:color w:val="FFFFFF"/>
        </w:rPr>
      </w:pPr>
    </w:p>
    <w:p w:rsidR="00C311B6" w:rsidRPr="00C311B6" w:rsidRDefault="00C311B6" w:rsidP="00C311B6">
      <w:pPr>
        <w:spacing w:line="240" w:lineRule="auto"/>
        <w:rPr>
          <w:rFonts w:ascii="Arial" w:eastAsia="Times New Roman" w:hAnsi="Arial" w:cs="Arial"/>
          <w:color w:val="FFFFFF"/>
        </w:rPr>
      </w:pPr>
    </w:p>
    <w:p w:rsidR="00C311B6" w:rsidRPr="00C311B6" w:rsidRDefault="00C311B6" w:rsidP="00C311B6">
      <w:pPr>
        <w:spacing w:line="240" w:lineRule="auto"/>
        <w:rPr>
          <w:rFonts w:ascii="Arial" w:eastAsia="Times New Roman" w:hAnsi="Arial" w:cs="Arial"/>
          <w:color w:val="FFFFFF"/>
        </w:rPr>
      </w:pPr>
    </w:p>
    <w:p w:rsidR="00C311B6" w:rsidRPr="00C311B6" w:rsidRDefault="00C311B6" w:rsidP="00C311B6">
      <w:pPr>
        <w:spacing w:after="240" w:line="240" w:lineRule="auto"/>
        <w:jc w:val="both"/>
        <w:rPr>
          <w:rFonts w:ascii="Arial" w:eastAsia="Times New Roman" w:hAnsi="Arial" w:cs="Arial"/>
          <w:b/>
        </w:rPr>
      </w:pPr>
    </w:p>
    <w:p w:rsidR="00C311B6" w:rsidRPr="00C311B6" w:rsidRDefault="00C311B6" w:rsidP="00C311B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NZ"/>
        </w:rPr>
        <w:lastRenderedPageBreak/>
        <w:drawing>
          <wp:inline distT="0" distB="0" distL="0" distR="0">
            <wp:extent cx="5753100" cy="3200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3100" cy="3200400"/>
                    </a:xfrm>
                    <a:prstGeom prst="rect">
                      <a:avLst/>
                    </a:prstGeom>
                    <a:noFill/>
                    <a:ln>
                      <a:noFill/>
                    </a:ln>
                  </pic:spPr>
                </pic:pic>
              </a:graphicData>
            </a:graphic>
          </wp:inline>
        </w:drawing>
      </w:r>
    </w:p>
    <w:p w:rsidR="00C311B6" w:rsidRPr="00C311B6" w:rsidRDefault="00C311B6" w:rsidP="00C311B6">
      <w:pPr>
        <w:spacing w:after="120" w:line="240" w:lineRule="auto"/>
        <w:jc w:val="both"/>
        <w:rPr>
          <w:rFonts w:ascii="Arial" w:eastAsia="Times New Roman" w:hAnsi="Arial" w:cs="Arial"/>
          <w:b/>
          <w:szCs w:val="24"/>
        </w:rPr>
      </w:pPr>
      <w:r w:rsidRPr="00C311B6">
        <w:rPr>
          <w:rFonts w:ascii="Arial" w:eastAsia="Times New Roman" w:hAnsi="Arial" w:cs="Arial"/>
          <w:b/>
          <w:szCs w:val="24"/>
        </w:rPr>
        <w:t>Age and Volunteering – current quarter analysis</w:t>
      </w:r>
    </w:p>
    <w:p w:rsidR="00C311B6" w:rsidRPr="00C311B6" w:rsidRDefault="00C311B6" w:rsidP="00C311B6">
      <w:pPr>
        <w:spacing w:after="120" w:line="240" w:lineRule="auto"/>
        <w:jc w:val="both"/>
        <w:rPr>
          <w:rFonts w:ascii="Times New Roman" w:eastAsia="Times New Roman" w:hAnsi="Times New Roman" w:cs="Times New Roman"/>
          <w:sz w:val="24"/>
          <w:szCs w:val="24"/>
        </w:rPr>
      </w:pPr>
      <w:r w:rsidRPr="00C311B6">
        <w:rPr>
          <w:rFonts w:ascii="Arial" w:eastAsia="Times New Roman" w:hAnsi="Arial" w:cs="Arial"/>
        </w:rPr>
        <w:t xml:space="preserve">The age profile of respondents shows that during the December 2013 quarter people between the ages of 40-49 years volunteered the most, and those aged 20-29 years volunteered the least. </w:t>
      </w:r>
    </w:p>
    <w:p w:rsidR="00C311B6" w:rsidRPr="00C311B6" w:rsidRDefault="00C311B6" w:rsidP="00C311B6">
      <w:pPr>
        <w:spacing w:after="240" w:line="240" w:lineRule="auto"/>
        <w:jc w:val="both"/>
        <w:rPr>
          <w:rFonts w:ascii="Arial" w:eastAsia="Times New Roman" w:hAnsi="Arial" w:cs="Arial"/>
        </w:rPr>
      </w:pPr>
      <w:r w:rsidRPr="00C311B6">
        <w:rPr>
          <w:rFonts w:ascii="Arial" w:eastAsia="Times New Roman" w:hAnsi="Arial" w:cs="Arial"/>
        </w:rPr>
        <w:t xml:space="preserve">When comparing the volunteering numbers of the December 2013 quarter with the previous quarter, four age groupings saw a decrease in the percentage of those volunteering, while the remaining three saw increases. The 10-19 age grouping saw the largest change occur with a nearly 14 per cent increase in volunteering between quarters. </w:t>
      </w:r>
    </w:p>
    <w:p w:rsidR="00C311B6" w:rsidRPr="00C311B6" w:rsidRDefault="00C311B6" w:rsidP="00C311B6">
      <w:pPr>
        <w:spacing w:after="120" w:line="240" w:lineRule="auto"/>
        <w:jc w:val="both"/>
        <w:rPr>
          <w:rFonts w:ascii="Arial" w:eastAsia="Times New Roman" w:hAnsi="Arial" w:cs="Arial"/>
          <w:b/>
        </w:rPr>
      </w:pPr>
      <w:r w:rsidRPr="00C311B6">
        <w:rPr>
          <w:rFonts w:ascii="Arial" w:eastAsia="Times New Roman" w:hAnsi="Arial" w:cs="Arial"/>
          <w:b/>
        </w:rPr>
        <w:t>Age and Volunteering – long-term trends</w:t>
      </w:r>
    </w:p>
    <w:p w:rsidR="00C311B6" w:rsidRPr="00C311B6" w:rsidRDefault="00C311B6" w:rsidP="00C311B6">
      <w:pPr>
        <w:spacing w:after="0" w:line="240" w:lineRule="auto"/>
        <w:jc w:val="both"/>
        <w:rPr>
          <w:rFonts w:ascii="Arial" w:eastAsia="Times New Roman" w:hAnsi="Arial" w:cs="Arial"/>
          <w:szCs w:val="24"/>
        </w:rPr>
      </w:pPr>
      <w:r w:rsidRPr="00C311B6">
        <w:rPr>
          <w:rFonts w:ascii="Arial" w:eastAsia="Times New Roman" w:hAnsi="Arial" w:cs="Arial"/>
          <w:szCs w:val="24"/>
        </w:rPr>
        <w:t xml:space="preserve">Over the previous four years, people between the ages of 40-49 have generally had the highest percentage of volunteers for 10 of the 16 quarters analysed. </w:t>
      </w:r>
    </w:p>
    <w:p w:rsidR="00C311B6" w:rsidRPr="00C311B6" w:rsidRDefault="00C311B6" w:rsidP="00C311B6">
      <w:pPr>
        <w:spacing w:after="0" w:line="240" w:lineRule="auto"/>
        <w:jc w:val="both"/>
        <w:rPr>
          <w:rFonts w:ascii="Arial" w:eastAsia="Times New Roman" w:hAnsi="Arial" w:cs="Arial"/>
          <w:szCs w:val="24"/>
        </w:rPr>
      </w:pPr>
    </w:p>
    <w:p w:rsidR="00C311B6" w:rsidRPr="00C311B6" w:rsidRDefault="00C311B6" w:rsidP="00C311B6">
      <w:pPr>
        <w:spacing w:after="0" w:line="240" w:lineRule="auto"/>
        <w:jc w:val="both"/>
        <w:rPr>
          <w:rFonts w:ascii="Arial" w:eastAsia="Times New Roman" w:hAnsi="Arial" w:cs="Arial"/>
          <w:szCs w:val="24"/>
        </w:rPr>
      </w:pPr>
      <w:r w:rsidRPr="00C311B6">
        <w:rPr>
          <w:rFonts w:ascii="Arial" w:eastAsia="Times New Roman" w:hAnsi="Arial" w:cs="Arial"/>
          <w:szCs w:val="24"/>
        </w:rPr>
        <w:t>Although the current quarter shows some variation, people between the ages of 10-19 have had the lowest percentage of volunteers for 14 of the 16 quarters analysed.</w:t>
      </w:r>
    </w:p>
    <w:p w:rsidR="00C311B6" w:rsidRPr="00C311B6" w:rsidRDefault="00C311B6" w:rsidP="00C311B6">
      <w:pPr>
        <w:spacing w:after="0" w:line="240" w:lineRule="auto"/>
        <w:rPr>
          <w:rFonts w:ascii="Times New Roman" w:eastAsia="Times New Roman" w:hAnsi="Times New Roman" w:cs="Times New Roman"/>
          <w:sz w:val="24"/>
          <w:szCs w:val="24"/>
        </w:rPr>
      </w:pPr>
    </w:p>
    <w:p w:rsidR="00C311B6" w:rsidRPr="00C311B6" w:rsidRDefault="00C311B6" w:rsidP="00C311B6">
      <w:pPr>
        <w:spacing w:after="0" w:line="240" w:lineRule="auto"/>
        <w:rPr>
          <w:rFonts w:ascii="Times New Roman" w:eastAsia="Times New Roman" w:hAnsi="Times New Roman" w:cs="Times New Roman"/>
          <w:sz w:val="24"/>
          <w:szCs w:val="24"/>
        </w:rPr>
      </w:pPr>
    </w:p>
    <w:p w:rsidR="00C311B6" w:rsidRPr="00C311B6" w:rsidRDefault="00C311B6" w:rsidP="00C311B6">
      <w:pPr>
        <w:spacing w:after="0" w:line="240" w:lineRule="auto"/>
        <w:rPr>
          <w:rFonts w:ascii="Times New Roman" w:eastAsia="Times New Roman" w:hAnsi="Times New Roman" w:cs="Times New Roman"/>
          <w:sz w:val="24"/>
          <w:szCs w:val="24"/>
        </w:rPr>
      </w:pPr>
    </w:p>
    <w:p w:rsidR="00C311B6" w:rsidRPr="00C311B6" w:rsidRDefault="00C311B6" w:rsidP="00C311B6">
      <w:pPr>
        <w:spacing w:after="0" w:line="240" w:lineRule="auto"/>
        <w:rPr>
          <w:rFonts w:ascii="Times New Roman" w:eastAsia="Times New Roman" w:hAnsi="Times New Roman" w:cs="Times New Roman"/>
          <w:sz w:val="24"/>
          <w:szCs w:val="24"/>
        </w:rPr>
      </w:pPr>
    </w:p>
    <w:p w:rsidR="00C311B6" w:rsidRPr="00C311B6" w:rsidRDefault="00C311B6" w:rsidP="00C311B6">
      <w:pPr>
        <w:spacing w:after="0" w:line="240" w:lineRule="auto"/>
        <w:rPr>
          <w:rFonts w:ascii="Times New Roman" w:eastAsia="Times New Roman" w:hAnsi="Times New Roman" w:cs="Times New Roman"/>
          <w:sz w:val="24"/>
          <w:szCs w:val="24"/>
        </w:rPr>
      </w:pPr>
    </w:p>
    <w:p w:rsidR="00C311B6" w:rsidRPr="00C311B6" w:rsidRDefault="00C311B6" w:rsidP="00C311B6">
      <w:pPr>
        <w:spacing w:after="0" w:line="240" w:lineRule="auto"/>
        <w:rPr>
          <w:rFonts w:ascii="Times New Roman" w:eastAsia="Times New Roman" w:hAnsi="Times New Roman" w:cs="Times New Roman"/>
          <w:sz w:val="24"/>
          <w:szCs w:val="24"/>
        </w:rPr>
      </w:pPr>
    </w:p>
    <w:p w:rsidR="00C311B6" w:rsidRPr="00C311B6" w:rsidRDefault="00C311B6" w:rsidP="00C311B6">
      <w:pPr>
        <w:spacing w:after="0" w:line="240" w:lineRule="auto"/>
        <w:rPr>
          <w:rFonts w:ascii="Times New Roman" w:eastAsia="Times New Roman" w:hAnsi="Times New Roman" w:cs="Times New Roman"/>
          <w:sz w:val="24"/>
          <w:szCs w:val="24"/>
        </w:rPr>
      </w:pPr>
    </w:p>
    <w:p w:rsidR="00C311B6" w:rsidRPr="00C311B6" w:rsidRDefault="00C311B6" w:rsidP="00C311B6">
      <w:pPr>
        <w:spacing w:after="0" w:line="240" w:lineRule="auto"/>
        <w:rPr>
          <w:rFonts w:ascii="Times New Roman" w:eastAsia="Times New Roman" w:hAnsi="Times New Roman" w:cs="Times New Roman"/>
          <w:sz w:val="24"/>
          <w:szCs w:val="24"/>
        </w:rPr>
      </w:pPr>
    </w:p>
    <w:p w:rsidR="00C311B6" w:rsidRPr="00C311B6" w:rsidRDefault="00C311B6" w:rsidP="00C311B6">
      <w:pPr>
        <w:spacing w:after="0" w:line="240" w:lineRule="auto"/>
        <w:rPr>
          <w:rFonts w:ascii="Times New Roman" w:eastAsia="Times New Roman" w:hAnsi="Times New Roman" w:cs="Times New Roman"/>
          <w:sz w:val="24"/>
          <w:szCs w:val="24"/>
        </w:rPr>
      </w:pPr>
    </w:p>
    <w:p w:rsidR="00C311B6" w:rsidRPr="00C311B6" w:rsidRDefault="00C311B6" w:rsidP="00C311B6">
      <w:pPr>
        <w:spacing w:after="0" w:line="240" w:lineRule="auto"/>
        <w:rPr>
          <w:rFonts w:ascii="Times New Roman" w:eastAsia="Times New Roman" w:hAnsi="Times New Roman" w:cs="Times New Roman"/>
          <w:sz w:val="24"/>
          <w:szCs w:val="24"/>
        </w:rPr>
      </w:pPr>
    </w:p>
    <w:p w:rsidR="00C311B6" w:rsidRPr="00C311B6" w:rsidRDefault="00C311B6" w:rsidP="00C311B6">
      <w:pPr>
        <w:spacing w:after="0" w:line="240" w:lineRule="auto"/>
        <w:rPr>
          <w:rFonts w:ascii="Times New Roman" w:eastAsia="Times New Roman" w:hAnsi="Times New Roman" w:cs="Times New Roman"/>
          <w:sz w:val="24"/>
          <w:szCs w:val="24"/>
        </w:rPr>
      </w:pPr>
    </w:p>
    <w:p w:rsidR="00C311B6" w:rsidRPr="00C311B6" w:rsidRDefault="00C311B6" w:rsidP="00C311B6">
      <w:pPr>
        <w:spacing w:after="0" w:line="240" w:lineRule="auto"/>
        <w:rPr>
          <w:rFonts w:ascii="Times New Roman" w:eastAsia="Times New Roman" w:hAnsi="Times New Roman" w:cs="Times New Roman"/>
          <w:sz w:val="24"/>
          <w:szCs w:val="24"/>
        </w:rPr>
      </w:pPr>
    </w:p>
    <w:p w:rsidR="00C311B6" w:rsidRPr="00C311B6" w:rsidRDefault="00C311B6" w:rsidP="00C311B6">
      <w:pPr>
        <w:spacing w:after="0" w:line="240" w:lineRule="auto"/>
        <w:rPr>
          <w:rFonts w:ascii="Times New Roman" w:eastAsia="Times New Roman" w:hAnsi="Times New Roman" w:cs="Times New Roman"/>
          <w:sz w:val="24"/>
          <w:szCs w:val="24"/>
        </w:rPr>
      </w:pPr>
    </w:p>
    <w:p w:rsidR="00C311B6" w:rsidRPr="00C311B6" w:rsidRDefault="00C311B6" w:rsidP="00C311B6">
      <w:pPr>
        <w:spacing w:after="0" w:line="240" w:lineRule="auto"/>
        <w:rPr>
          <w:rFonts w:ascii="Times New Roman" w:eastAsia="Times New Roman" w:hAnsi="Times New Roman" w:cs="Times New Roman"/>
          <w:sz w:val="24"/>
          <w:szCs w:val="24"/>
        </w:rPr>
      </w:pPr>
    </w:p>
    <w:p w:rsidR="00C311B6" w:rsidRPr="00C311B6" w:rsidRDefault="00C311B6" w:rsidP="00C311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NZ"/>
        </w:rPr>
        <w:lastRenderedPageBreak/>
        <w:drawing>
          <wp:inline distT="0" distB="0" distL="0" distR="0">
            <wp:extent cx="5753100" cy="320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3100" cy="3200400"/>
                    </a:xfrm>
                    <a:prstGeom prst="rect">
                      <a:avLst/>
                    </a:prstGeom>
                    <a:noFill/>
                    <a:ln>
                      <a:noFill/>
                    </a:ln>
                  </pic:spPr>
                </pic:pic>
              </a:graphicData>
            </a:graphic>
          </wp:inline>
        </w:drawing>
      </w:r>
    </w:p>
    <w:p w:rsidR="00C311B6" w:rsidRPr="00C311B6" w:rsidRDefault="00C311B6" w:rsidP="00C311B6">
      <w:pPr>
        <w:spacing w:after="120" w:line="240" w:lineRule="auto"/>
        <w:rPr>
          <w:rFonts w:ascii="Times New Roman" w:eastAsia="Times New Roman" w:hAnsi="Times New Roman" w:cs="Times New Roman"/>
          <w:sz w:val="24"/>
          <w:szCs w:val="24"/>
        </w:rPr>
      </w:pPr>
    </w:p>
    <w:p w:rsidR="00C311B6" w:rsidRPr="00C311B6" w:rsidRDefault="00C311B6" w:rsidP="00C311B6">
      <w:pPr>
        <w:spacing w:after="120" w:line="240" w:lineRule="auto"/>
        <w:rPr>
          <w:rFonts w:ascii="Arial" w:eastAsia="Times New Roman" w:hAnsi="Arial" w:cs="Arial"/>
          <w:b/>
          <w:szCs w:val="24"/>
        </w:rPr>
      </w:pPr>
      <w:r w:rsidRPr="00C311B6">
        <w:rPr>
          <w:rFonts w:ascii="Arial" w:eastAsia="Times New Roman" w:hAnsi="Arial" w:cs="Arial"/>
          <w:b/>
          <w:szCs w:val="24"/>
        </w:rPr>
        <w:t>Ethnicity and Volunteering</w:t>
      </w:r>
    </w:p>
    <w:p w:rsidR="00C311B6" w:rsidRPr="00C311B6" w:rsidRDefault="00C311B6" w:rsidP="00C311B6">
      <w:pPr>
        <w:spacing w:after="120" w:line="240" w:lineRule="auto"/>
        <w:rPr>
          <w:rFonts w:ascii="Arial" w:eastAsia="Times New Roman" w:hAnsi="Arial" w:cs="Arial"/>
        </w:rPr>
      </w:pPr>
      <w:r w:rsidRPr="00C311B6">
        <w:rPr>
          <w:rFonts w:ascii="Arial" w:eastAsia="Times New Roman" w:hAnsi="Arial" w:cs="Arial"/>
        </w:rPr>
        <w:t>The ethnic profile of respondents who volunteered during the December 2013 quarter roughly aligns with the ethnic profile of Statistics New Zealand’s Projected Ethnic Population.</w:t>
      </w:r>
      <w:r w:rsidRPr="00C311B6">
        <w:rPr>
          <w:rFonts w:ascii="Arial" w:eastAsia="Times New Roman" w:hAnsi="Arial" w:cs="Arial"/>
          <w:sz w:val="20"/>
          <w:szCs w:val="2"/>
          <w:vertAlign w:val="superscript"/>
        </w:rPr>
        <w:footnoteReference w:id="2"/>
      </w:r>
      <w:r w:rsidRPr="00C311B6">
        <w:rPr>
          <w:rFonts w:ascii="Arial" w:eastAsia="Times New Roman" w:hAnsi="Arial" w:cs="Arial"/>
          <w:sz w:val="52"/>
        </w:rPr>
        <w:t xml:space="preserve"> </w:t>
      </w:r>
      <w:r w:rsidRPr="00C311B6">
        <w:rPr>
          <w:rFonts w:ascii="Arial" w:eastAsia="Times New Roman" w:hAnsi="Arial" w:cs="Arial"/>
        </w:rPr>
        <w:t xml:space="preserve">This means the ethnic profile of New Zealand volunteers in the survey is therefore similar to the ethnic profile of the wider New Zealand population. </w:t>
      </w:r>
    </w:p>
    <w:p w:rsidR="00C311B6" w:rsidRPr="00C311B6" w:rsidRDefault="00C311B6" w:rsidP="00C311B6">
      <w:pPr>
        <w:spacing w:line="240" w:lineRule="auto"/>
        <w:jc w:val="both"/>
        <w:rPr>
          <w:rFonts w:ascii="Arial" w:eastAsia="Times New Roman" w:hAnsi="Arial" w:cs="Arial"/>
        </w:rPr>
      </w:pPr>
      <w:r w:rsidRPr="00C311B6">
        <w:rPr>
          <w:rFonts w:ascii="Arial" w:eastAsia="Times New Roman" w:hAnsi="Arial" w:cs="Arial"/>
        </w:rPr>
        <w:t xml:space="preserve">It is important to note that different cultures may define 'volunteering' in a variety of ways. For example, Māori define </w:t>
      </w:r>
      <w:r w:rsidRPr="00C311B6">
        <w:rPr>
          <w:rFonts w:ascii="Arial" w:eastAsia="Times New Roman" w:hAnsi="Arial" w:cs="Arial"/>
          <w:color w:val="121212"/>
        </w:rPr>
        <w:t>mahi aroha as the unpaid activity performed in accordance with cultural obligations and the principles of tikanga. Pacific Peoples and other cultural groups may also not consider the unpaid work they do in their communities to be volunteering. Volunteering figures may therefore be under-reported for some ethnic groups.</w:t>
      </w:r>
      <w:r w:rsidRPr="00C311B6">
        <w:rPr>
          <w:rFonts w:ascii="Arial" w:eastAsia="Times New Roman" w:hAnsi="Arial" w:cs="Arial"/>
          <w:sz w:val="20"/>
          <w:szCs w:val="20"/>
          <w:vertAlign w:val="superscript"/>
        </w:rPr>
        <w:footnoteReference w:id="3"/>
      </w:r>
    </w:p>
    <w:p w:rsidR="00C311B6" w:rsidRPr="00C311B6" w:rsidRDefault="00C311B6" w:rsidP="00C311B6">
      <w:pPr>
        <w:spacing w:after="0" w:line="240" w:lineRule="auto"/>
        <w:rPr>
          <w:rFonts w:ascii="Times New Roman" w:eastAsia="Times New Roman" w:hAnsi="Times New Roman" w:cs="Times New Roman"/>
          <w:sz w:val="24"/>
          <w:szCs w:val="24"/>
        </w:rPr>
      </w:pPr>
    </w:p>
    <w:p w:rsidR="00C311B6" w:rsidRPr="00C311B6" w:rsidRDefault="00C311B6" w:rsidP="00C311B6">
      <w:pPr>
        <w:spacing w:after="0" w:line="240" w:lineRule="auto"/>
        <w:rPr>
          <w:rFonts w:ascii="Times New Roman" w:eastAsia="Times New Roman" w:hAnsi="Times New Roman" w:cs="Times New Roman"/>
          <w:sz w:val="24"/>
          <w:szCs w:val="24"/>
        </w:rPr>
      </w:pPr>
    </w:p>
    <w:p w:rsidR="00C311B6" w:rsidRPr="00C311B6" w:rsidRDefault="00C311B6" w:rsidP="00C311B6">
      <w:pPr>
        <w:spacing w:after="0" w:line="240" w:lineRule="auto"/>
        <w:rPr>
          <w:rFonts w:ascii="Times New Roman" w:eastAsia="Times New Roman" w:hAnsi="Times New Roman" w:cs="Times New Roman"/>
          <w:sz w:val="24"/>
          <w:szCs w:val="24"/>
        </w:rPr>
      </w:pPr>
    </w:p>
    <w:p w:rsidR="00C311B6" w:rsidRPr="00C311B6" w:rsidRDefault="00C311B6" w:rsidP="00C311B6">
      <w:pPr>
        <w:spacing w:after="0" w:line="240" w:lineRule="auto"/>
        <w:rPr>
          <w:rFonts w:ascii="Times New Roman" w:eastAsia="Times New Roman" w:hAnsi="Times New Roman" w:cs="Times New Roman"/>
          <w:sz w:val="24"/>
          <w:szCs w:val="24"/>
        </w:rPr>
      </w:pPr>
    </w:p>
    <w:p w:rsidR="00C311B6" w:rsidRPr="00C311B6" w:rsidRDefault="00C311B6" w:rsidP="00C311B6">
      <w:pPr>
        <w:spacing w:after="0" w:line="240" w:lineRule="auto"/>
        <w:rPr>
          <w:rFonts w:ascii="Times New Roman" w:eastAsia="Times New Roman" w:hAnsi="Times New Roman" w:cs="Times New Roman"/>
          <w:sz w:val="24"/>
          <w:szCs w:val="24"/>
        </w:rPr>
      </w:pPr>
    </w:p>
    <w:p w:rsidR="00C311B6" w:rsidRPr="00C311B6" w:rsidRDefault="00C311B6" w:rsidP="00C311B6">
      <w:pPr>
        <w:spacing w:after="0" w:line="240" w:lineRule="auto"/>
        <w:rPr>
          <w:rFonts w:ascii="Times New Roman" w:eastAsia="Times New Roman" w:hAnsi="Times New Roman" w:cs="Times New Roman"/>
          <w:sz w:val="24"/>
          <w:szCs w:val="24"/>
        </w:rPr>
      </w:pPr>
    </w:p>
    <w:p w:rsidR="00C311B6" w:rsidRPr="00C311B6" w:rsidRDefault="00C311B6" w:rsidP="00C311B6">
      <w:pPr>
        <w:spacing w:after="0" w:line="240" w:lineRule="auto"/>
        <w:rPr>
          <w:rFonts w:ascii="Times New Roman" w:eastAsia="Times New Roman" w:hAnsi="Times New Roman" w:cs="Times New Roman"/>
          <w:sz w:val="24"/>
          <w:szCs w:val="24"/>
        </w:rPr>
      </w:pPr>
    </w:p>
    <w:p w:rsidR="00C311B6" w:rsidRPr="00C311B6" w:rsidRDefault="00C311B6" w:rsidP="00C311B6">
      <w:pPr>
        <w:spacing w:after="0" w:line="240" w:lineRule="auto"/>
        <w:rPr>
          <w:rFonts w:ascii="Times New Roman" w:eastAsia="Times New Roman" w:hAnsi="Times New Roman" w:cs="Times New Roman"/>
          <w:sz w:val="24"/>
          <w:szCs w:val="24"/>
        </w:rPr>
      </w:pPr>
    </w:p>
    <w:p w:rsidR="00C311B6" w:rsidRPr="00C311B6" w:rsidRDefault="00C311B6" w:rsidP="00C311B6">
      <w:pPr>
        <w:tabs>
          <w:tab w:val="left" w:pos="426"/>
        </w:tabs>
        <w:spacing w:after="120" w:line="240" w:lineRule="auto"/>
        <w:rPr>
          <w:rFonts w:ascii="Arial Mäori" w:eastAsia="Times New Roman" w:hAnsi="Arial Mäori" w:cs="Times New Roman"/>
          <w:b/>
          <w:sz w:val="24"/>
          <w:szCs w:val="24"/>
        </w:rPr>
      </w:pPr>
    </w:p>
    <w:p w:rsidR="00C311B6" w:rsidRPr="00C311B6" w:rsidRDefault="00C311B6" w:rsidP="00C311B6">
      <w:pPr>
        <w:tabs>
          <w:tab w:val="left" w:pos="426"/>
        </w:tabs>
        <w:spacing w:after="120" w:line="240" w:lineRule="auto"/>
        <w:ind w:left="709"/>
        <w:jc w:val="both"/>
        <w:rPr>
          <w:rFonts w:ascii="Arial Mäori" w:eastAsia="Times New Roman" w:hAnsi="Arial Mäori" w:cs="Times New Roman"/>
          <w:sz w:val="24"/>
          <w:szCs w:val="24"/>
        </w:rPr>
        <w:sectPr w:rsidR="00C311B6" w:rsidRPr="00C311B6" w:rsidSect="00DF149D">
          <w:headerReference w:type="default" r:id="rId18"/>
          <w:footerReference w:type="even" r:id="rId19"/>
          <w:footerReference w:type="default" r:id="rId20"/>
          <w:headerReference w:type="first" r:id="rId21"/>
          <w:footerReference w:type="first" r:id="rId22"/>
          <w:pgSz w:w="11906" w:h="16838" w:code="9"/>
          <w:pgMar w:top="1418" w:right="1418" w:bottom="851" w:left="1418" w:header="709" w:footer="709" w:gutter="0"/>
          <w:cols w:space="708"/>
          <w:titlePg/>
          <w:docGrid w:linePitch="360"/>
        </w:sectPr>
      </w:pPr>
    </w:p>
    <w:p w:rsidR="00C311B6" w:rsidRPr="00C311B6" w:rsidRDefault="00C311B6" w:rsidP="00C311B6">
      <w:pPr>
        <w:tabs>
          <w:tab w:val="left" w:pos="426"/>
        </w:tabs>
        <w:spacing w:after="120" w:line="240" w:lineRule="auto"/>
        <w:ind w:left="709"/>
        <w:jc w:val="both"/>
        <w:rPr>
          <w:rFonts w:ascii="Arial Mäori" w:eastAsia="Times New Roman" w:hAnsi="Arial Mäori" w:cs="Times New Roman"/>
          <w:sz w:val="24"/>
          <w:szCs w:val="24"/>
        </w:rPr>
      </w:pPr>
      <w:r>
        <w:rPr>
          <w:rFonts w:ascii="Arial Mäori" w:eastAsia="Times New Roman" w:hAnsi="Arial Mäori" w:cs="Times New Roman"/>
          <w:noProof/>
          <w:sz w:val="24"/>
          <w:szCs w:val="24"/>
          <w:lang w:eastAsia="en-NZ"/>
        </w:rPr>
        <w:lastRenderedPageBreak/>
        <w:drawing>
          <wp:inline distT="0" distB="0" distL="0" distR="0">
            <wp:extent cx="8848725" cy="502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48725" cy="5029200"/>
                    </a:xfrm>
                    <a:prstGeom prst="rect">
                      <a:avLst/>
                    </a:prstGeom>
                    <a:noFill/>
                    <a:ln>
                      <a:noFill/>
                    </a:ln>
                  </pic:spPr>
                </pic:pic>
              </a:graphicData>
            </a:graphic>
          </wp:inline>
        </w:drawing>
      </w:r>
    </w:p>
    <w:p w:rsidR="00530213" w:rsidRDefault="00530213"/>
    <w:sectPr w:rsidR="00530213" w:rsidSect="0049486C">
      <w:pgSz w:w="16838" w:h="11906" w:orient="landscape" w:code="9"/>
      <w:pgMar w:top="1418" w:right="1418"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6C6" w:rsidRDefault="00E676C6" w:rsidP="00C311B6">
      <w:pPr>
        <w:spacing w:after="0" w:line="240" w:lineRule="auto"/>
      </w:pPr>
      <w:r>
        <w:separator/>
      </w:r>
    </w:p>
  </w:endnote>
  <w:endnote w:type="continuationSeparator" w:id="0">
    <w:p w:rsidR="00E676C6" w:rsidRDefault="00E676C6" w:rsidP="00C31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Mäori">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1B6" w:rsidRDefault="00C311B6" w:rsidP="00BC39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11B6" w:rsidRDefault="00C311B6" w:rsidP="00516A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1B6" w:rsidRDefault="00C311B6" w:rsidP="00BC39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0B1A">
      <w:rPr>
        <w:rStyle w:val="PageNumber"/>
        <w:noProof/>
      </w:rPr>
      <w:t>2</w:t>
    </w:r>
    <w:r>
      <w:rPr>
        <w:rStyle w:val="PageNumber"/>
      </w:rPr>
      <w:fldChar w:fldCharType="end"/>
    </w:r>
  </w:p>
  <w:p w:rsidR="00C311B6" w:rsidRDefault="00C311B6" w:rsidP="00516A49">
    <w:pPr>
      <w:pStyle w:val="Footer"/>
      <w:tabs>
        <w:tab w:val="right" w:pos="9070"/>
      </w:tabs>
      <w:ind w:right="360"/>
    </w:pPr>
    <w:r>
      <w:rPr>
        <w:noProof/>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1B6" w:rsidRDefault="00C311B6" w:rsidP="00C311B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6C6" w:rsidRDefault="00E676C6" w:rsidP="00C311B6">
      <w:pPr>
        <w:spacing w:after="0" w:line="240" w:lineRule="auto"/>
      </w:pPr>
      <w:r>
        <w:separator/>
      </w:r>
    </w:p>
  </w:footnote>
  <w:footnote w:type="continuationSeparator" w:id="0">
    <w:p w:rsidR="00E676C6" w:rsidRDefault="00E676C6" w:rsidP="00C311B6">
      <w:pPr>
        <w:spacing w:after="0" w:line="240" w:lineRule="auto"/>
      </w:pPr>
      <w:r>
        <w:continuationSeparator/>
      </w:r>
    </w:p>
  </w:footnote>
  <w:footnote w:id="1">
    <w:p w:rsidR="00C311B6" w:rsidRPr="00C41981" w:rsidRDefault="00C311B6" w:rsidP="00C311B6">
      <w:pPr>
        <w:pStyle w:val="FootnoteText"/>
        <w:rPr>
          <w:rFonts w:ascii="Arial" w:hAnsi="Arial" w:cs="Arial"/>
          <w:i/>
          <w:sz w:val="16"/>
          <w:lang w:val="en-NZ"/>
        </w:rPr>
      </w:pPr>
      <w:r w:rsidRPr="00C41981">
        <w:rPr>
          <w:rStyle w:val="FootnoteReference"/>
          <w:rFonts w:ascii="Arial" w:hAnsi="Arial" w:cs="Arial"/>
        </w:rPr>
        <w:footnoteRef/>
      </w:r>
      <w:r w:rsidRPr="00C41981">
        <w:rPr>
          <w:rFonts w:ascii="Arial" w:hAnsi="Arial" w:cs="Arial"/>
        </w:rPr>
        <w:t xml:space="preserve"> </w:t>
      </w:r>
      <w:r>
        <w:rPr>
          <w:rFonts w:ascii="Arial" w:hAnsi="Arial" w:cs="Arial"/>
          <w:sz w:val="16"/>
        </w:rPr>
        <w:t xml:space="preserve">Statistics </w:t>
      </w:r>
      <w:smartTag w:uri="urn:schemas-microsoft-com:office:smarttags" w:element="country-region">
        <w:r>
          <w:rPr>
            <w:rFonts w:ascii="Arial" w:hAnsi="Arial" w:cs="Arial"/>
            <w:sz w:val="16"/>
          </w:rPr>
          <w:t>New Zealand</w:t>
        </w:r>
      </w:smartTag>
      <w:r>
        <w:rPr>
          <w:rFonts w:ascii="Arial" w:hAnsi="Arial" w:cs="Arial"/>
          <w:sz w:val="16"/>
        </w:rPr>
        <w:t xml:space="preserve"> (13 August 2013), </w:t>
      </w:r>
      <w:smartTag w:uri="urn:schemas-microsoft-com:office:smarttags" w:element="country-region">
        <w:smartTag w:uri="urn:schemas-microsoft-com:office:smarttags" w:element="place">
          <w:r>
            <w:rPr>
              <w:rFonts w:ascii="Arial" w:hAnsi="Arial" w:cs="Arial"/>
              <w:i/>
              <w:sz w:val="16"/>
            </w:rPr>
            <w:t>New Zealand</w:t>
          </w:r>
        </w:smartTag>
      </w:smartTag>
      <w:r>
        <w:rPr>
          <w:rFonts w:ascii="Arial" w:hAnsi="Arial" w:cs="Arial"/>
          <w:i/>
          <w:sz w:val="16"/>
        </w:rPr>
        <w:t xml:space="preserve"> General Social Survey: 2012.</w:t>
      </w:r>
    </w:p>
  </w:footnote>
  <w:footnote w:id="2">
    <w:p w:rsidR="00C311B6" w:rsidRPr="001C6188" w:rsidRDefault="00C311B6" w:rsidP="00C311B6">
      <w:pPr>
        <w:jc w:val="both"/>
        <w:rPr>
          <w:rFonts w:ascii="Arial" w:hAnsi="Arial" w:cs="Arial"/>
          <w:sz w:val="20"/>
          <w:szCs w:val="20"/>
        </w:rPr>
      </w:pPr>
      <w:r w:rsidRPr="001C6188">
        <w:rPr>
          <w:rStyle w:val="FootnoteReference"/>
          <w:rFonts w:ascii="Arial" w:hAnsi="Arial" w:cs="Arial"/>
          <w:sz w:val="20"/>
          <w:szCs w:val="20"/>
        </w:rPr>
        <w:footnoteRef/>
      </w:r>
      <w:r w:rsidRPr="001C6188">
        <w:rPr>
          <w:rFonts w:ascii="Arial" w:hAnsi="Arial" w:cs="Arial"/>
          <w:sz w:val="20"/>
          <w:szCs w:val="20"/>
        </w:rPr>
        <w:t xml:space="preserve"> </w:t>
      </w:r>
      <w:r w:rsidRPr="001C6188">
        <w:rPr>
          <w:rFonts w:ascii="Arial" w:hAnsi="Arial" w:cs="Arial"/>
          <w:sz w:val="16"/>
          <w:szCs w:val="16"/>
        </w:rPr>
        <w:t>“</w:t>
      </w:r>
      <w:r>
        <w:rPr>
          <w:rFonts w:ascii="Arial" w:hAnsi="Arial" w:cs="Arial"/>
          <w:sz w:val="16"/>
          <w:szCs w:val="16"/>
        </w:rPr>
        <w:t xml:space="preserve">Projected Ethnic Population of New Zealand, by Age and </w:t>
      </w:r>
      <w:proofErr w:type="gramStart"/>
      <w:r>
        <w:rPr>
          <w:rFonts w:ascii="Arial" w:hAnsi="Arial" w:cs="Arial"/>
          <w:sz w:val="16"/>
          <w:szCs w:val="16"/>
        </w:rPr>
        <w:t>Sex ”</w:t>
      </w:r>
      <w:proofErr w:type="gramEnd"/>
      <w:r w:rsidRPr="001C6188">
        <w:rPr>
          <w:rFonts w:ascii="Arial" w:hAnsi="Arial" w:cs="Arial"/>
          <w:sz w:val="16"/>
          <w:szCs w:val="16"/>
        </w:rPr>
        <w:t xml:space="preserve"> </w:t>
      </w:r>
      <w:r w:rsidRPr="001C6188">
        <w:rPr>
          <w:rFonts w:ascii="Arial" w:hAnsi="Arial" w:cs="Arial"/>
          <w:i/>
          <w:sz w:val="16"/>
          <w:szCs w:val="16"/>
        </w:rPr>
        <w:t>Statistics New Zealand’s Projected Population Estimates, 2006 (base) – 2026</w:t>
      </w:r>
      <w:r w:rsidRPr="001C6188">
        <w:rPr>
          <w:rFonts w:ascii="Arial" w:hAnsi="Arial" w:cs="Arial"/>
          <w:sz w:val="16"/>
          <w:szCs w:val="16"/>
        </w:rPr>
        <w:t>.</w:t>
      </w:r>
    </w:p>
  </w:footnote>
  <w:footnote w:id="3">
    <w:p w:rsidR="00C311B6" w:rsidRPr="004B74DB" w:rsidRDefault="00C311B6" w:rsidP="00C311B6">
      <w:pPr>
        <w:pStyle w:val="FootnoteText"/>
        <w:jc w:val="both"/>
        <w:rPr>
          <w:rFonts w:ascii="Arial" w:hAnsi="Arial" w:cs="Arial"/>
          <w:sz w:val="16"/>
          <w:szCs w:val="16"/>
          <w:lang w:val="en-NZ"/>
        </w:rPr>
      </w:pPr>
      <w:r w:rsidRPr="001C6188">
        <w:rPr>
          <w:rStyle w:val="FootnoteReference"/>
          <w:rFonts w:ascii="Arial" w:hAnsi="Arial" w:cs="Arial"/>
        </w:rPr>
        <w:footnoteRef/>
      </w:r>
      <w:r w:rsidRPr="001C6188">
        <w:rPr>
          <w:rFonts w:ascii="Arial" w:hAnsi="Arial" w:cs="Arial"/>
        </w:rPr>
        <w:t xml:space="preserve"> </w:t>
      </w:r>
      <w:proofErr w:type="gramStart"/>
      <w:r w:rsidRPr="001C6188">
        <w:rPr>
          <w:rFonts w:ascii="Arial" w:hAnsi="Arial" w:cs="Arial"/>
          <w:sz w:val="16"/>
          <w:szCs w:val="16"/>
          <w:lang w:val="en-NZ" w:eastAsia="en-NZ"/>
        </w:rPr>
        <w:t>Office for the Community and Voluntary Sector (2007).</w:t>
      </w:r>
      <w:proofErr w:type="gramEnd"/>
      <w:r w:rsidRPr="001C6188">
        <w:rPr>
          <w:rFonts w:ascii="Arial" w:hAnsi="Arial" w:cs="Arial"/>
          <w:sz w:val="16"/>
          <w:szCs w:val="16"/>
          <w:lang w:val="en-NZ" w:eastAsia="en-NZ"/>
        </w:rPr>
        <w:t xml:space="preserve"> </w:t>
      </w:r>
      <w:r w:rsidRPr="001C6188">
        <w:rPr>
          <w:rFonts w:ascii="Arial" w:hAnsi="Arial" w:cs="Arial"/>
          <w:i/>
          <w:sz w:val="16"/>
          <w:szCs w:val="16"/>
          <w:lang w:val="en-NZ" w:eastAsia="en-NZ"/>
        </w:rPr>
        <w:t>Mahi Aroha: Maori Perspectives on Volunteering and Cultural Obligations</w:t>
      </w:r>
      <w:r>
        <w:rPr>
          <w:rFonts w:ascii="Arial" w:hAnsi="Arial" w:cs="Arial"/>
          <w:i/>
          <w:sz w:val="16"/>
          <w:szCs w:val="16"/>
          <w:lang w:val="en-NZ" w:eastAsia="en-NZ"/>
        </w:rPr>
        <w:t>.</w:t>
      </w:r>
      <w:r w:rsidRPr="004B74DB">
        <w:t xml:space="preserve"> </w:t>
      </w:r>
      <w:hyperlink r:id="rId1" w:history="1">
        <w:r w:rsidRPr="004B74DB">
          <w:rPr>
            <w:rStyle w:val="Hyperlink"/>
            <w:rFonts w:ascii="Arial" w:hAnsi="Arial" w:cs="Arial"/>
            <w:i/>
            <w:sz w:val="16"/>
            <w:szCs w:val="16"/>
            <w:lang w:val="en-NZ" w:eastAsia="en-NZ"/>
          </w:rPr>
          <w:t>http://www.ocvs.govt.nz/documents/work-pragramme/encouraging-participation/volunteering-research/mahi-aroha.pdf</w:t>
        </w:r>
      </w:hyperlink>
      <w:r>
        <w:rPr>
          <w:rFonts w:ascii="Arial" w:hAnsi="Arial" w:cs="Arial"/>
          <w:i/>
          <w:sz w:val="16"/>
          <w:szCs w:val="16"/>
          <w:lang w:val="en-NZ" w:eastAsia="en-NZ"/>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1B6" w:rsidRDefault="00C311B6">
    <w:pPr>
      <w:pStyle w:val="Header"/>
      <w:pBdr>
        <w:bottom w:val="single" w:sz="4" w:space="1" w:color="auto"/>
      </w:pBdr>
      <w:rPr>
        <w:lang w:val="en-AU"/>
      </w:rPr>
    </w:pPr>
    <w:r>
      <w:rPr>
        <w:lang w:val="en-AU"/>
      </w:rPr>
      <w:t>The Department of Internal Affairs</w:t>
    </w:r>
  </w:p>
  <w:p w:rsidR="00C311B6" w:rsidRDefault="00C311B6">
    <w:pPr>
      <w:pStyle w:val="Header"/>
      <w:rPr>
        <w:b/>
        <w:bCs/>
        <w:i/>
        <w:iCs/>
        <w:lang w:val="en-AU"/>
      </w:rPr>
    </w:pPr>
    <w:proofErr w:type="spellStart"/>
    <w:r>
      <w:rPr>
        <w:b/>
        <w:bCs/>
        <w:i/>
        <w:iCs/>
        <w:lang w:val="en-AU"/>
      </w:rPr>
      <w:t>Te</w:t>
    </w:r>
    <w:proofErr w:type="spellEnd"/>
    <w:r>
      <w:rPr>
        <w:b/>
        <w:bCs/>
        <w:i/>
        <w:iCs/>
        <w:lang w:val="en-AU"/>
      </w:rPr>
      <w:t xml:space="preserve"> Tari Taiwhenua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1B6" w:rsidRDefault="00C311B6" w:rsidP="0049486C">
    <w:pPr>
      <w:pStyle w:val="Header"/>
      <w:pBdr>
        <w:bottom w:val="single" w:sz="4" w:space="1" w:color="auto"/>
      </w:pBdr>
      <w:rPr>
        <w:lang w:val="en-AU"/>
      </w:rPr>
    </w:pPr>
    <w:r>
      <w:rPr>
        <w:lang w:val="en-AU"/>
      </w:rPr>
      <w:t>The Department of Internal Affairs</w:t>
    </w:r>
  </w:p>
  <w:p w:rsidR="00C311B6" w:rsidRDefault="00C311B6" w:rsidP="0049486C">
    <w:pPr>
      <w:pStyle w:val="Header"/>
      <w:rPr>
        <w:b/>
        <w:bCs/>
        <w:i/>
        <w:iCs/>
        <w:lang w:val="en-AU"/>
      </w:rPr>
    </w:pPr>
    <w:proofErr w:type="spellStart"/>
    <w:r>
      <w:rPr>
        <w:b/>
        <w:bCs/>
        <w:i/>
        <w:iCs/>
        <w:lang w:val="en-AU"/>
      </w:rPr>
      <w:t>Te</w:t>
    </w:r>
    <w:proofErr w:type="spellEnd"/>
    <w:r>
      <w:rPr>
        <w:b/>
        <w:bCs/>
        <w:i/>
        <w:iCs/>
        <w:lang w:val="en-AU"/>
      </w:rPr>
      <w:t xml:space="preserve"> Tari Taiwhenua</w:t>
    </w:r>
  </w:p>
  <w:p w:rsidR="00C311B6" w:rsidRDefault="00C311B6">
    <w:pPr>
      <w:pStyle w:val="Header"/>
    </w:pPr>
    <w:r>
      <w:rPr>
        <w:noProof/>
        <w:lang w:eastAsia="en-NZ"/>
      </w:rPr>
      <w:drawing>
        <wp:anchor distT="0" distB="0" distL="114300" distR="114300" simplePos="0" relativeHeight="251659264" behindDoc="1" locked="1" layoutInCell="1" allowOverlap="1">
          <wp:simplePos x="0" y="0"/>
          <wp:positionH relativeFrom="page">
            <wp:align>center</wp:align>
          </wp:positionH>
          <wp:positionV relativeFrom="page">
            <wp:posOffset>2520315</wp:posOffset>
          </wp:positionV>
          <wp:extent cx="5721985" cy="7414260"/>
          <wp:effectExtent l="0" t="0" r="0" b="0"/>
          <wp:wrapNone/>
          <wp:docPr id="12" name="Picture 12" descr="Fl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x"/>
                  <pic:cNvPicPr>
                    <a:picLocks noChangeAspect="1" noChangeArrowheads="1"/>
                  </pic:cNvPicPr>
                </pic:nvPicPr>
                <pic:blipFill>
                  <a:blip r:embed="rId1">
                    <a:grayscl/>
                    <a:extLst>
                      <a:ext uri="{28A0092B-C50C-407E-A947-70E740481C1C}">
                        <a14:useLocalDpi xmlns:a14="http://schemas.microsoft.com/office/drawing/2010/main" val="0"/>
                      </a:ext>
                    </a:extLst>
                  </a:blip>
                  <a:srcRect b="6821"/>
                  <a:stretch>
                    <a:fillRect/>
                  </a:stretch>
                </pic:blipFill>
                <pic:spPr bwMode="auto">
                  <a:xfrm>
                    <a:off x="0" y="0"/>
                    <a:ext cx="5721985" cy="7414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71284"/>
    <w:multiLevelType w:val="hybridMultilevel"/>
    <w:tmpl w:val="2F448C70"/>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abstractNum w:abstractNumId="1">
    <w:nsid w:val="678702E6"/>
    <w:multiLevelType w:val="hybridMultilevel"/>
    <w:tmpl w:val="DC94A4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1B6"/>
    <w:rsid w:val="00530213"/>
    <w:rsid w:val="00C13797"/>
    <w:rsid w:val="00C311B6"/>
    <w:rsid w:val="00D30B1A"/>
    <w:rsid w:val="00E676C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1B6"/>
  </w:style>
  <w:style w:type="paragraph" w:styleId="Footer">
    <w:name w:val="footer"/>
    <w:basedOn w:val="Normal"/>
    <w:link w:val="FooterChar"/>
    <w:uiPriority w:val="99"/>
    <w:unhideWhenUsed/>
    <w:rsid w:val="00C31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1B6"/>
  </w:style>
  <w:style w:type="character" w:styleId="PageNumber">
    <w:name w:val="page number"/>
    <w:basedOn w:val="DefaultParagraphFont"/>
    <w:rsid w:val="00C311B6"/>
  </w:style>
  <w:style w:type="paragraph" w:styleId="FootnoteText">
    <w:name w:val="footnote text"/>
    <w:basedOn w:val="Normal"/>
    <w:link w:val="FootnoteTextChar"/>
    <w:rsid w:val="00C311B6"/>
    <w:pPr>
      <w:spacing w:after="0" w:line="240" w:lineRule="auto"/>
    </w:pPr>
    <w:rPr>
      <w:rFonts w:ascii="Times New Roman" w:eastAsia="Times New Roman" w:hAnsi="Times New Roman" w:cs="Times New Roman"/>
      <w:sz w:val="20"/>
      <w:szCs w:val="20"/>
      <w:lang w:val="en-AU" w:eastAsia="en-AU"/>
    </w:rPr>
  </w:style>
  <w:style w:type="character" w:customStyle="1" w:styleId="FootnoteTextChar">
    <w:name w:val="Footnote Text Char"/>
    <w:basedOn w:val="DefaultParagraphFont"/>
    <w:link w:val="FootnoteText"/>
    <w:rsid w:val="00C311B6"/>
    <w:rPr>
      <w:rFonts w:ascii="Times New Roman" w:eastAsia="Times New Roman" w:hAnsi="Times New Roman" w:cs="Times New Roman"/>
      <w:sz w:val="20"/>
      <w:szCs w:val="20"/>
      <w:lang w:val="en-AU" w:eastAsia="en-AU"/>
    </w:rPr>
  </w:style>
  <w:style w:type="character" w:styleId="FootnoteReference">
    <w:name w:val="footnote reference"/>
    <w:rsid w:val="00C311B6"/>
    <w:rPr>
      <w:vertAlign w:val="superscript"/>
    </w:rPr>
  </w:style>
  <w:style w:type="character" w:styleId="Hyperlink">
    <w:name w:val="Hyperlink"/>
    <w:rsid w:val="00C311B6"/>
    <w:rPr>
      <w:color w:val="0000FF"/>
      <w:u w:val="single"/>
    </w:rPr>
  </w:style>
  <w:style w:type="paragraph" w:styleId="BalloonText">
    <w:name w:val="Balloon Text"/>
    <w:basedOn w:val="Normal"/>
    <w:link w:val="BalloonTextChar"/>
    <w:uiPriority w:val="99"/>
    <w:semiHidden/>
    <w:unhideWhenUsed/>
    <w:rsid w:val="00C31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1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1B6"/>
  </w:style>
  <w:style w:type="paragraph" w:styleId="Footer">
    <w:name w:val="footer"/>
    <w:basedOn w:val="Normal"/>
    <w:link w:val="FooterChar"/>
    <w:uiPriority w:val="99"/>
    <w:unhideWhenUsed/>
    <w:rsid w:val="00C31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1B6"/>
  </w:style>
  <w:style w:type="character" w:styleId="PageNumber">
    <w:name w:val="page number"/>
    <w:basedOn w:val="DefaultParagraphFont"/>
    <w:rsid w:val="00C311B6"/>
  </w:style>
  <w:style w:type="paragraph" w:styleId="FootnoteText">
    <w:name w:val="footnote text"/>
    <w:basedOn w:val="Normal"/>
    <w:link w:val="FootnoteTextChar"/>
    <w:rsid w:val="00C311B6"/>
    <w:pPr>
      <w:spacing w:after="0" w:line="240" w:lineRule="auto"/>
    </w:pPr>
    <w:rPr>
      <w:rFonts w:ascii="Times New Roman" w:eastAsia="Times New Roman" w:hAnsi="Times New Roman" w:cs="Times New Roman"/>
      <w:sz w:val="20"/>
      <w:szCs w:val="20"/>
      <w:lang w:val="en-AU" w:eastAsia="en-AU"/>
    </w:rPr>
  </w:style>
  <w:style w:type="character" w:customStyle="1" w:styleId="FootnoteTextChar">
    <w:name w:val="Footnote Text Char"/>
    <w:basedOn w:val="DefaultParagraphFont"/>
    <w:link w:val="FootnoteText"/>
    <w:rsid w:val="00C311B6"/>
    <w:rPr>
      <w:rFonts w:ascii="Times New Roman" w:eastAsia="Times New Roman" w:hAnsi="Times New Roman" w:cs="Times New Roman"/>
      <w:sz w:val="20"/>
      <w:szCs w:val="20"/>
      <w:lang w:val="en-AU" w:eastAsia="en-AU"/>
    </w:rPr>
  </w:style>
  <w:style w:type="character" w:styleId="FootnoteReference">
    <w:name w:val="footnote reference"/>
    <w:rsid w:val="00C311B6"/>
    <w:rPr>
      <w:vertAlign w:val="superscript"/>
    </w:rPr>
  </w:style>
  <w:style w:type="character" w:styleId="Hyperlink">
    <w:name w:val="Hyperlink"/>
    <w:rsid w:val="00C311B6"/>
    <w:rPr>
      <w:color w:val="0000FF"/>
      <w:u w:val="single"/>
    </w:rPr>
  </w:style>
  <w:style w:type="paragraph" w:styleId="BalloonText">
    <w:name w:val="Balloon Text"/>
    <w:basedOn w:val="Normal"/>
    <w:link w:val="BalloonTextChar"/>
    <w:uiPriority w:val="99"/>
    <w:semiHidden/>
    <w:unhideWhenUsed/>
    <w:rsid w:val="00C31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1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1.emf"/><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ocvs.govt.nz/documents/work-pragramme/encouraging-participation/volunteering-research/mahi-aroha.pdf%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5C03A8C-E302-413D-9AD2-26DD94666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 User</dc:creator>
  <cp:keywords/>
  <dc:description/>
  <cp:lastModifiedBy>DIA User</cp:lastModifiedBy>
  <cp:revision>2</cp:revision>
  <dcterms:created xsi:type="dcterms:W3CDTF">2014-06-02T18:34:00Z</dcterms:created>
  <dcterms:modified xsi:type="dcterms:W3CDTF">2014-06-03T20:56:00Z</dcterms:modified>
</cp:coreProperties>
</file>