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A54E0" w14:textId="2194534F" w:rsidR="00AE478C" w:rsidRPr="00337B4B" w:rsidRDefault="74EE4252" w:rsidP="74EE4252">
      <w:pPr>
        <w:rPr>
          <w:b/>
          <w:bCs/>
        </w:rPr>
      </w:pPr>
      <w:r w:rsidRPr="00337B4B">
        <w:rPr>
          <w:b/>
          <w:bCs/>
        </w:rPr>
        <w:t xml:space="preserve">David Warburton </w:t>
      </w:r>
      <w:proofErr w:type="spellStart"/>
      <w:r w:rsidRPr="00337B4B">
        <w:rPr>
          <w:b/>
          <w:bCs/>
        </w:rPr>
        <w:t>Stormwater</w:t>
      </w:r>
      <w:proofErr w:type="spellEnd"/>
      <w:r w:rsidRPr="00337B4B">
        <w:rPr>
          <w:b/>
          <w:bCs/>
        </w:rPr>
        <w:t xml:space="preserve"> Technical Working Group report speech</w:t>
      </w:r>
    </w:p>
    <w:p w14:paraId="71A6FD73" w14:textId="77777777" w:rsidR="00E24C98" w:rsidRPr="00337B4B" w:rsidRDefault="00E24C98" w:rsidP="00603635"/>
    <w:p w14:paraId="2E560A15" w14:textId="77777777" w:rsidR="00E24C98" w:rsidRPr="00337B4B" w:rsidRDefault="74EE4252" w:rsidP="74EE4252">
      <w:pPr>
        <w:rPr>
          <w:b/>
          <w:bCs/>
        </w:rPr>
      </w:pPr>
      <w:r w:rsidRPr="00337B4B">
        <w:rPr>
          <w:b/>
          <w:bCs/>
        </w:rPr>
        <w:t xml:space="preserve">Introduction and acknowledgements </w:t>
      </w:r>
    </w:p>
    <w:p w14:paraId="1A98C3AD" w14:textId="4FA0BEBD" w:rsidR="00F7598F" w:rsidRPr="00337B4B" w:rsidRDefault="00C314B5" w:rsidP="00E70293">
      <w:pPr>
        <w:ind w:left="360"/>
      </w:pPr>
      <w:proofErr w:type="spellStart"/>
      <w:r w:rsidRPr="00337B4B">
        <w:t>Tēnā</w:t>
      </w:r>
      <w:proofErr w:type="spellEnd"/>
      <w:r w:rsidRPr="00337B4B">
        <w:t xml:space="preserve"> </w:t>
      </w:r>
      <w:proofErr w:type="spellStart"/>
      <w:r w:rsidRPr="00337B4B">
        <w:t>koutou</w:t>
      </w:r>
      <w:proofErr w:type="spellEnd"/>
      <w:r w:rsidRPr="00337B4B">
        <w:t xml:space="preserve"> </w:t>
      </w:r>
      <w:proofErr w:type="spellStart"/>
      <w:r w:rsidRPr="00337B4B">
        <w:t>katoa</w:t>
      </w:r>
      <w:proofErr w:type="spellEnd"/>
      <w:r w:rsidR="74EE4252" w:rsidRPr="00337B4B">
        <w:t>,</w:t>
      </w:r>
      <w:r w:rsidR="00080288" w:rsidRPr="00337B4B">
        <w:t xml:space="preserve"> hello,</w:t>
      </w:r>
      <w:r w:rsidR="74EE4252" w:rsidRPr="00337B4B">
        <w:t xml:space="preserve"> I am David Warburton, independent </w:t>
      </w:r>
      <w:r w:rsidR="00080288" w:rsidRPr="00337B4B">
        <w:t>C</w:t>
      </w:r>
      <w:r w:rsidR="74EE4252" w:rsidRPr="00337B4B">
        <w:t xml:space="preserve">hair of the </w:t>
      </w:r>
      <w:proofErr w:type="spellStart"/>
      <w:r w:rsidR="74EE4252" w:rsidRPr="00337B4B">
        <w:t>Stormwater</w:t>
      </w:r>
      <w:proofErr w:type="spellEnd"/>
      <w:r w:rsidR="74EE4252" w:rsidRPr="00337B4B">
        <w:t xml:space="preserve"> Technical Working Group that was established </w:t>
      </w:r>
      <w:r w:rsidR="00F7598F" w:rsidRPr="00337B4B">
        <w:t>in March 2021.</w:t>
      </w:r>
    </w:p>
    <w:p w14:paraId="6B97C9A0" w14:textId="3C02B023" w:rsidR="00080288" w:rsidRPr="00337B4B" w:rsidRDefault="00080288" w:rsidP="00E70293">
      <w:pPr>
        <w:ind w:left="360"/>
      </w:pPr>
      <w:r w:rsidRPr="00337B4B">
        <w:t xml:space="preserve">The </w:t>
      </w:r>
      <w:r w:rsidR="00550F5C" w:rsidRPr="00337B4B">
        <w:t>working group was established to</w:t>
      </w:r>
      <w:r w:rsidR="00F75D85" w:rsidRPr="00337B4B">
        <w:t xml:space="preserve"> identify future arrangements for the planning and management of </w:t>
      </w:r>
      <w:proofErr w:type="spellStart"/>
      <w:r w:rsidR="00F75D85" w:rsidRPr="00337B4B">
        <w:t>stormwater</w:t>
      </w:r>
      <w:proofErr w:type="spellEnd"/>
      <w:r w:rsidR="00F75D85" w:rsidRPr="00337B4B">
        <w:t xml:space="preserve"> services and how those services could be successfully delivered by the proposed water service entities, whilst protecting and enhancing the relationship between the proposed water service entities and local authorities.</w:t>
      </w:r>
    </w:p>
    <w:p w14:paraId="35CD9149" w14:textId="14EDB95C" w:rsidR="00D335E7" w:rsidRPr="00337B4B" w:rsidRDefault="00F7598F" w:rsidP="00E70293">
      <w:pPr>
        <w:ind w:left="360"/>
      </w:pPr>
      <w:r w:rsidRPr="00337B4B">
        <w:t>The working group include</w:t>
      </w:r>
      <w:r w:rsidR="00550F5C" w:rsidRPr="00337B4B">
        <w:t>s</w:t>
      </w:r>
      <w:r w:rsidRPr="00337B4B">
        <w:t xml:space="preserve"> members with experience</w:t>
      </w:r>
      <w:r w:rsidR="003C010A" w:rsidRPr="00337B4B">
        <w:t>,</w:t>
      </w:r>
      <w:r w:rsidRPr="00337B4B">
        <w:t xml:space="preserve"> knowledge</w:t>
      </w:r>
      <w:r w:rsidR="003C010A" w:rsidRPr="00337B4B">
        <w:t xml:space="preserve"> and</w:t>
      </w:r>
      <w:r w:rsidRPr="00337B4B">
        <w:t xml:space="preserve"> expertise drawn from</w:t>
      </w:r>
      <w:r w:rsidR="00550F5C" w:rsidRPr="00337B4B">
        <w:t xml:space="preserve"> across</w:t>
      </w:r>
      <w:r w:rsidRPr="00337B4B">
        <w:t xml:space="preserve"> the three waters</w:t>
      </w:r>
      <w:r w:rsidR="00550F5C" w:rsidRPr="00337B4B">
        <w:t xml:space="preserve"> sector</w:t>
      </w:r>
      <w:r w:rsidR="00C314B5" w:rsidRPr="00337B4B">
        <w:t xml:space="preserve"> </w:t>
      </w:r>
      <w:r w:rsidR="00E02C51" w:rsidRPr="00337B4B">
        <w:t xml:space="preserve">- </w:t>
      </w:r>
      <w:r w:rsidR="00550F5C" w:rsidRPr="00337B4B">
        <w:t xml:space="preserve">our </w:t>
      </w:r>
      <w:r w:rsidR="00E02C51" w:rsidRPr="00337B4B">
        <w:t xml:space="preserve">drinking water, wastewater and </w:t>
      </w:r>
      <w:proofErr w:type="spellStart"/>
      <w:r w:rsidR="00E02C51" w:rsidRPr="00337B4B">
        <w:t>stormwater</w:t>
      </w:r>
      <w:proofErr w:type="spellEnd"/>
      <w:r w:rsidR="00550F5C" w:rsidRPr="00337B4B">
        <w:t xml:space="preserve"> sectors</w:t>
      </w:r>
      <w:r w:rsidR="00E02C51" w:rsidRPr="00337B4B">
        <w:t xml:space="preserve"> -</w:t>
      </w:r>
      <w:r w:rsidRPr="00337B4B">
        <w:t xml:space="preserve">, council operations, river management, transport, </w:t>
      </w:r>
      <w:r w:rsidR="003227E0">
        <w:t xml:space="preserve">regulating operators, </w:t>
      </w:r>
      <w:r w:rsidRPr="00337B4B">
        <w:t>Tikanga Māori</w:t>
      </w:r>
      <w:r w:rsidR="003227E0">
        <w:t>, engineers, scientists, and planners</w:t>
      </w:r>
      <w:r w:rsidRPr="00337B4B">
        <w:t>.</w:t>
      </w:r>
      <w:r w:rsidR="74EE4252" w:rsidRPr="00337B4B">
        <w:t xml:space="preserve">  </w:t>
      </w:r>
    </w:p>
    <w:p w14:paraId="64BB3AC9" w14:textId="25BBCFB6" w:rsidR="004A3579" w:rsidRPr="00337B4B" w:rsidRDefault="00F7598F" w:rsidP="00E70293">
      <w:pPr>
        <w:ind w:left="360"/>
      </w:pPr>
      <w:r w:rsidRPr="00337B4B">
        <w:t>Following a series of</w:t>
      </w:r>
      <w:r w:rsidR="74EE4252" w:rsidRPr="00337B4B">
        <w:t xml:space="preserve"> workshops</w:t>
      </w:r>
      <w:r w:rsidRPr="00337B4B">
        <w:t xml:space="preserve">, and </w:t>
      </w:r>
      <w:r w:rsidR="00C314B5" w:rsidRPr="00337B4B">
        <w:t>comprehensive</w:t>
      </w:r>
      <w:r w:rsidRPr="00337B4B">
        <w:t xml:space="preserve"> </w:t>
      </w:r>
      <w:r w:rsidR="00243C04" w:rsidRPr="00337B4B">
        <w:t xml:space="preserve">sector </w:t>
      </w:r>
      <w:r w:rsidR="00A36BCE" w:rsidRPr="00337B4B">
        <w:t>engagement</w:t>
      </w:r>
      <w:r w:rsidR="00F127AD" w:rsidRPr="00337B4B">
        <w:t xml:space="preserve">, the working group prepared </w:t>
      </w:r>
      <w:r w:rsidR="004A3579" w:rsidRPr="00337B4B">
        <w:t xml:space="preserve">a </w:t>
      </w:r>
      <w:r w:rsidRPr="00337B4B">
        <w:t>report</w:t>
      </w:r>
      <w:r w:rsidR="004A3579" w:rsidRPr="00337B4B">
        <w:t xml:space="preserve"> which</w:t>
      </w:r>
      <w:r w:rsidRPr="00337B4B">
        <w:t xml:space="preserve"> set</w:t>
      </w:r>
      <w:r w:rsidR="004A3579" w:rsidRPr="00337B4B">
        <w:t xml:space="preserve">s </w:t>
      </w:r>
      <w:r w:rsidRPr="00337B4B">
        <w:t xml:space="preserve">out a </w:t>
      </w:r>
      <w:r w:rsidR="004A3579" w:rsidRPr="00337B4B">
        <w:t>p</w:t>
      </w:r>
      <w:r w:rsidR="00F127AD" w:rsidRPr="00337B4B">
        <w:t xml:space="preserve">roposed approach to the transfer of </w:t>
      </w:r>
      <w:proofErr w:type="spellStart"/>
      <w:r w:rsidR="00F127AD" w:rsidRPr="00337B4B">
        <w:t>stormwater</w:t>
      </w:r>
      <w:proofErr w:type="spellEnd"/>
      <w:r w:rsidR="00F127AD" w:rsidRPr="00337B4B">
        <w:t xml:space="preserve"> functions and delivery to </w:t>
      </w:r>
      <w:r w:rsidR="00C43CF2" w:rsidRPr="00337B4B">
        <w:t xml:space="preserve">the </w:t>
      </w:r>
      <w:r w:rsidR="00F127AD" w:rsidRPr="00337B4B">
        <w:t>new water service entities</w:t>
      </w:r>
      <w:r w:rsidR="001411E4" w:rsidRPr="00337B4B">
        <w:t>.</w:t>
      </w:r>
    </w:p>
    <w:p w14:paraId="50961D62" w14:textId="6A6640C1" w:rsidR="00CB37F9" w:rsidRPr="00337B4B" w:rsidRDefault="004A3579" w:rsidP="00E70293">
      <w:pPr>
        <w:ind w:left="360"/>
      </w:pPr>
      <w:r w:rsidRPr="00337B4B">
        <w:t>As Chair of the working group I am pleased to present this report to you.</w:t>
      </w:r>
      <w:r w:rsidR="00F127AD" w:rsidRPr="00337B4B">
        <w:t xml:space="preserve"> </w:t>
      </w:r>
    </w:p>
    <w:p w14:paraId="79BB433B" w14:textId="159F7EB0" w:rsidR="00892E6E" w:rsidRPr="00337B4B" w:rsidRDefault="00E70293" w:rsidP="00E70293">
      <w:pPr>
        <w:ind w:left="360"/>
      </w:pPr>
      <w:r w:rsidRPr="00E70293">
        <w:rPr>
          <w:bCs/>
        </w:rPr>
        <w:t>The key transfer issues came up during the discussions. These included working through the issues with the group</w:t>
      </w:r>
      <w:r w:rsidRPr="00E70293">
        <w:rPr>
          <w:b/>
          <w:bCs/>
        </w:rPr>
        <w:t xml:space="preserve"> </w:t>
      </w:r>
      <w:r w:rsidR="004A3579" w:rsidRPr="00337B4B">
        <w:t>t</w:t>
      </w:r>
      <w:r w:rsidR="74EE4252" w:rsidRPr="00337B4B">
        <w:t>h</w:t>
      </w:r>
      <w:r w:rsidR="00F127AD" w:rsidRPr="00337B4B">
        <w:t xml:space="preserve">e </w:t>
      </w:r>
      <w:r w:rsidR="00BB1FCD" w:rsidRPr="00337B4B">
        <w:t xml:space="preserve">group </w:t>
      </w:r>
      <w:r w:rsidR="00CE0057" w:rsidRPr="00337B4B">
        <w:t xml:space="preserve">noted that </w:t>
      </w:r>
      <w:r w:rsidR="00F7598F" w:rsidRPr="00337B4B">
        <w:t xml:space="preserve">there are significant benefits </w:t>
      </w:r>
      <w:r w:rsidR="00D01064" w:rsidRPr="00337B4B">
        <w:t xml:space="preserve">to be gained </w:t>
      </w:r>
      <w:r w:rsidR="00F7598F" w:rsidRPr="00337B4B">
        <w:t>through integrat</w:t>
      </w:r>
      <w:r w:rsidR="00D01064" w:rsidRPr="00337B4B">
        <w:t xml:space="preserve">ed </w:t>
      </w:r>
      <w:r w:rsidR="00F7598F" w:rsidRPr="00337B4B">
        <w:t>three waters delivery</w:t>
      </w:r>
      <w:r w:rsidR="00D01064" w:rsidRPr="00337B4B">
        <w:t xml:space="preserve"> </w:t>
      </w:r>
      <w:r w:rsidR="00CE0057" w:rsidRPr="00337B4B">
        <w:t xml:space="preserve">and </w:t>
      </w:r>
      <w:r w:rsidR="00F7598F" w:rsidRPr="00337B4B">
        <w:t>increased investment</w:t>
      </w:r>
      <w:r w:rsidR="00892E6E" w:rsidRPr="00337B4B">
        <w:t xml:space="preserve">, which will enable </w:t>
      </w:r>
      <w:r w:rsidR="00C43CF2" w:rsidRPr="00337B4B">
        <w:t xml:space="preserve">essential </w:t>
      </w:r>
      <w:r w:rsidR="00D01064" w:rsidRPr="00337B4B">
        <w:t xml:space="preserve">progress </w:t>
      </w:r>
      <w:r w:rsidR="00892E6E" w:rsidRPr="00337B4B">
        <w:t xml:space="preserve">to be made </w:t>
      </w:r>
      <w:r w:rsidR="00D01064" w:rsidRPr="00337B4B">
        <w:t xml:space="preserve">on challenging issues like improving </w:t>
      </w:r>
      <w:proofErr w:type="spellStart"/>
      <w:r w:rsidR="00D01064" w:rsidRPr="00337B4B">
        <w:t>stormwater</w:t>
      </w:r>
      <w:proofErr w:type="spellEnd"/>
      <w:r w:rsidR="00D01064" w:rsidRPr="00337B4B">
        <w:t xml:space="preserve"> quality</w:t>
      </w:r>
      <w:r w:rsidR="00F82F78" w:rsidRPr="00337B4B">
        <w:t>.</w:t>
      </w:r>
      <w:r w:rsidR="00CE0057" w:rsidRPr="00337B4B">
        <w:t xml:space="preserve"> </w:t>
      </w:r>
    </w:p>
    <w:p w14:paraId="58880D4D" w14:textId="1EBA113A" w:rsidR="00C43CF2" w:rsidRPr="00337B4B" w:rsidRDefault="00CE0057" w:rsidP="00A3008D">
      <w:pPr>
        <w:ind w:left="360"/>
      </w:pPr>
      <w:r w:rsidRPr="00337B4B">
        <w:t xml:space="preserve">BUT there are a range of existing and future challenges that will need to be addressed </w:t>
      </w:r>
      <w:r w:rsidR="00F82F78" w:rsidRPr="00337B4B">
        <w:t>to support any transfer</w:t>
      </w:r>
      <w:r w:rsidR="00A51226" w:rsidRPr="00337B4B">
        <w:t xml:space="preserve">. We </w:t>
      </w:r>
      <w:r w:rsidR="004E664F" w:rsidRPr="00337B4B">
        <w:t>identified</w:t>
      </w:r>
      <w:r w:rsidR="00F82F78" w:rsidRPr="00337B4B">
        <w:t>:</w:t>
      </w:r>
      <w:r w:rsidR="004E664F" w:rsidRPr="00337B4B">
        <w:t xml:space="preserve"> </w:t>
      </w:r>
    </w:p>
    <w:p w14:paraId="1E5204B0" w14:textId="31EE7C74" w:rsidR="00BB1FCD" w:rsidRPr="00337B4B" w:rsidRDefault="74EE4252" w:rsidP="002B2A56">
      <w:pPr>
        <w:pStyle w:val="ListParagraph"/>
        <w:numPr>
          <w:ilvl w:val="0"/>
          <w:numId w:val="23"/>
        </w:numPr>
      </w:pPr>
      <w:r w:rsidRPr="00337B4B">
        <w:t xml:space="preserve">the lack of consistent </w:t>
      </w:r>
      <w:r w:rsidR="00F127AD" w:rsidRPr="00337B4B">
        <w:t xml:space="preserve">national </w:t>
      </w:r>
      <w:r w:rsidRPr="00337B4B">
        <w:t xml:space="preserve">standards </w:t>
      </w:r>
      <w:r w:rsidR="00F127AD" w:rsidRPr="00337B4B">
        <w:t xml:space="preserve">and </w:t>
      </w:r>
      <w:r w:rsidR="00A51226" w:rsidRPr="00337B4B">
        <w:t xml:space="preserve">an </w:t>
      </w:r>
      <w:r w:rsidR="00F127AD" w:rsidRPr="00337B4B">
        <w:t>approach to</w:t>
      </w:r>
      <w:r w:rsidR="00A51226" w:rsidRPr="00337B4B">
        <w:t xml:space="preserve"> the</w:t>
      </w:r>
      <w:r w:rsidR="00F127AD" w:rsidRPr="00337B4B">
        <w:t xml:space="preserve"> management and delivery of </w:t>
      </w:r>
      <w:proofErr w:type="spellStart"/>
      <w:r w:rsidRPr="00337B4B">
        <w:t>stormwater</w:t>
      </w:r>
      <w:proofErr w:type="spellEnd"/>
      <w:r w:rsidRPr="00337B4B">
        <w:t xml:space="preserve"> </w:t>
      </w:r>
      <w:r w:rsidR="00BB1FCD" w:rsidRPr="00337B4B">
        <w:t>services</w:t>
      </w:r>
      <w:r w:rsidR="00BF5862" w:rsidRPr="00337B4B">
        <w:t>;</w:t>
      </w:r>
      <w:r w:rsidRPr="00337B4B">
        <w:t xml:space="preserve"> </w:t>
      </w:r>
    </w:p>
    <w:p w14:paraId="3901CC3F" w14:textId="63339571" w:rsidR="00F127AD" w:rsidRPr="00337B4B" w:rsidRDefault="74EE4252" w:rsidP="002B2A56">
      <w:pPr>
        <w:pStyle w:val="ListParagraph"/>
        <w:numPr>
          <w:ilvl w:val="0"/>
          <w:numId w:val="23"/>
        </w:numPr>
      </w:pPr>
      <w:r w:rsidRPr="00337B4B">
        <w:t xml:space="preserve">the complexity of the legislative, policy and planning framework for </w:t>
      </w:r>
      <w:proofErr w:type="spellStart"/>
      <w:r w:rsidRPr="00337B4B">
        <w:t>stormwater</w:t>
      </w:r>
      <w:proofErr w:type="spellEnd"/>
      <w:r w:rsidR="00BF5862" w:rsidRPr="00337B4B">
        <w:t>;</w:t>
      </w:r>
      <w:r w:rsidRPr="00337B4B">
        <w:t xml:space="preserve"> </w:t>
      </w:r>
    </w:p>
    <w:p w14:paraId="660CF3B5" w14:textId="4CF8F2CE" w:rsidR="00A36BCE" w:rsidRPr="00337B4B" w:rsidRDefault="00F127AD" w:rsidP="002B2A56">
      <w:pPr>
        <w:pStyle w:val="ListParagraph"/>
        <w:numPr>
          <w:ilvl w:val="0"/>
          <w:numId w:val="23"/>
        </w:numPr>
      </w:pPr>
      <w:r w:rsidRPr="00337B4B">
        <w:t xml:space="preserve">the </w:t>
      </w:r>
      <w:r w:rsidR="74EE4252" w:rsidRPr="00337B4B">
        <w:t>lack of clarity around accountabilities, responsibilities and ‘powers to act’</w:t>
      </w:r>
      <w:r w:rsidR="00FB41A4" w:rsidRPr="00337B4B">
        <w:t>;</w:t>
      </w:r>
      <w:r w:rsidR="00A36BCE" w:rsidRPr="00337B4B">
        <w:t xml:space="preserve"> </w:t>
      </w:r>
    </w:p>
    <w:p w14:paraId="63940AEA" w14:textId="05B6566E" w:rsidR="00F127AD" w:rsidRPr="00337B4B" w:rsidRDefault="00A36BCE" w:rsidP="002B2A56">
      <w:pPr>
        <w:pStyle w:val="ListParagraph"/>
        <w:numPr>
          <w:ilvl w:val="0"/>
          <w:numId w:val="23"/>
        </w:numPr>
      </w:pPr>
      <w:r w:rsidRPr="00337B4B">
        <w:t>t</w:t>
      </w:r>
      <w:r w:rsidR="00F127AD" w:rsidRPr="00337B4B">
        <w:t xml:space="preserve">he complex and variable nature of </w:t>
      </w:r>
      <w:proofErr w:type="spellStart"/>
      <w:r w:rsidR="00F127AD" w:rsidRPr="00337B4B">
        <w:t>stormwater</w:t>
      </w:r>
      <w:proofErr w:type="spellEnd"/>
      <w:r w:rsidR="00F127AD" w:rsidRPr="00337B4B">
        <w:t xml:space="preserve"> arrangements around Aotearoa</w:t>
      </w:r>
      <w:r w:rsidR="00FB41A4" w:rsidRPr="00337B4B">
        <w:t>; and</w:t>
      </w:r>
    </w:p>
    <w:p w14:paraId="765C55F4" w14:textId="41C8BDE1" w:rsidR="00A01DB6" w:rsidRPr="00337B4B" w:rsidRDefault="00FB41A4" w:rsidP="002B2A56">
      <w:pPr>
        <w:pStyle w:val="ListParagraph"/>
        <w:numPr>
          <w:ilvl w:val="0"/>
          <w:numId w:val="23"/>
        </w:numPr>
      </w:pPr>
      <w:r w:rsidRPr="00337B4B">
        <w:t>t</w:t>
      </w:r>
      <w:r w:rsidR="00F82F78" w:rsidRPr="00337B4B">
        <w:t xml:space="preserve">he need to ensure that </w:t>
      </w:r>
      <w:proofErr w:type="spellStart"/>
      <w:r w:rsidR="74EE4252" w:rsidRPr="00337B4B">
        <w:t>stormwater</w:t>
      </w:r>
      <w:proofErr w:type="spellEnd"/>
      <w:r w:rsidR="74EE4252" w:rsidRPr="00337B4B">
        <w:t xml:space="preserve"> </w:t>
      </w:r>
      <w:r w:rsidR="00CD19E6" w:rsidRPr="00337B4B">
        <w:t>system</w:t>
      </w:r>
      <w:r w:rsidRPr="00337B4B">
        <w:t>s</w:t>
      </w:r>
      <w:r w:rsidR="00CD19E6" w:rsidRPr="00337B4B">
        <w:t xml:space="preserve"> </w:t>
      </w:r>
      <w:r w:rsidR="00F82F78" w:rsidRPr="00337B4B">
        <w:t>contribute</w:t>
      </w:r>
      <w:r w:rsidR="00CD19E6" w:rsidRPr="00337B4B">
        <w:t xml:space="preserve"> to the </w:t>
      </w:r>
      <w:r w:rsidR="74EE4252" w:rsidRPr="00337B4B">
        <w:t>deliver</w:t>
      </w:r>
      <w:r w:rsidR="00CD19E6" w:rsidRPr="00337B4B">
        <w:t xml:space="preserve">y of </w:t>
      </w:r>
      <w:r w:rsidR="74EE4252" w:rsidRPr="00337B4B">
        <w:t xml:space="preserve">multiple outcomes </w:t>
      </w:r>
      <w:r w:rsidR="00CD19E6" w:rsidRPr="00337B4B">
        <w:t xml:space="preserve">not just for </w:t>
      </w:r>
      <w:proofErr w:type="spellStart"/>
      <w:r w:rsidR="00CD19E6" w:rsidRPr="00337B4B">
        <w:t>stormwater</w:t>
      </w:r>
      <w:proofErr w:type="spellEnd"/>
      <w:r w:rsidR="00CD19E6" w:rsidRPr="00337B4B">
        <w:t>, but also for</w:t>
      </w:r>
      <w:r w:rsidR="00303A03" w:rsidRPr="00337B4B">
        <w:t xml:space="preserve"> the</w:t>
      </w:r>
      <w:r w:rsidR="00CD19E6" w:rsidRPr="00337B4B">
        <w:t xml:space="preserve"> </w:t>
      </w:r>
      <w:r w:rsidR="74EE4252" w:rsidRPr="00337B4B">
        <w:t xml:space="preserve">transport system, </w:t>
      </w:r>
      <w:r w:rsidR="00D80262" w:rsidRPr="00337B4B">
        <w:t xml:space="preserve">our </w:t>
      </w:r>
      <w:r w:rsidR="74EE4252" w:rsidRPr="00337B4B">
        <w:t>recreation</w:t>
      </w:r>
      <w:r w:rsidR="00D80262" w:rsidRPr="00337B4B">
        <w:t xml:space="preserve"> and </w:t>
      </w:r>
      <w:r w:rsidR="00CD19E6" w:rsidRPr="00337B4B">
        <w:t xml:space="preserve">urban </w:t>
      </w:r>
      <w:r w:rsidR="74EE4252" w:rsidRPr="00337B4B">
        <w:t>amenity</w:t>
      </w:r>
      <w:r w:rsidR="00D80262" w:rsidRPr="00337B4B">
        <w:t xml:space="preserve"> needs </w:t>
      </w:r>
      <w:r w:rsidR="74EE4252" w:rsidRPr="00337B4B">
        <w:t>and the environment</w:t>
      </w:r>
      <w:r w:rsidR="00D01064" w:rsidRPr="00337B4B">
        <w:t xml:space="preserve">. </w:t>
      </w:r>
      <w:r w:rsidR="00BB1FCD" w:rsidRPr="00337B4B">
        <w:t xml:space="preserve"> </w:t>
      </w:r>
    </w:p>
    <w:p w14:paraId="70E3BC14" w14:textId="6E4AE8CD" w:rsidR="00DD160F" w:rsidRPr="00337B4B" w:rsidRDefault="00A3008D" w:rsidP="00A3008D">
      <w:r w:rsidRPr="00A3008D">
        <w:rPr>
          <w:bCs/>
        </w:rPr>
        <w:t>The t</w:t>
      </w:r>
      <w:r w:rsidR="74EE4252" w:rsidRPr="00A3008D">
        <w:rPr>
          <w:bCs/>
        </w:rPr>
        <w:t xml:space="preserve">ransfer principles </w:t>
      </w:r>
      <w:r w:rsidRPr="00A3008D">
        <w:rPr>
          <w:bCs/>
        </w:rPr>
        <w:t>were t</w:t>
      </w:r>
      <w:r w:rsidR="74EE4252" w:rsidRPr="00A3008D">
        <w:t>o guide</w:t>
      </w:r>
      <w:r w:rsidR="74EE4252" w:rsidRPr="00337B4B">
        <w:t xml:space="preserve"> the transfer of </w:t>
      </w:r>
      <w:proofErr w:type="spellStart"/>
      <w:r w:rsidR="74EE4252" w:rsidRPr="00337B4B">
        <w:t>stormwater</w:t>
      </w:r>
      <w:proofErr w:type="spellEnd"/>
      <w:r w:rsidR="74EE4252" w:rsidRPr="00337B4B">
        <w:t xml:space="preserve"> functions to </w:t>
      </w:r>
      <w:r w:rsidR="00E02C51" w:rsidRPr="00337B4B">
        <w:t>the proposed</w:t>
      </w:r>
      <w:r w:rsidR="74EE4252" w:rsidRPr="00337B4B">
        <w:t xml:space="preserve"> water service entities</w:t>
      </w:r>
      <w:r w:rsidR="00CD19E6" w:rsidRPr="00337B4B">
        <w:t>, the working group identified some key principles</w:t>
      </w:r>
      <w:r w:rsidR="007A1F81" w:rsidRPr="00337B4B">
        <w:t xml:space="preserve">.  These </w:t>
      </w:r>
      <w:r w:rsidR="006120B6" w:rsidRPr="00337B4B">
        <w:t>include:</w:t>
      </w:r>
    </w:p>
    <w:p w14:paraId="0CDDF882" w14:textId="5F2468E5" w:rsidR="00FB41A4" w:rsidRPr="00337B4B" w:rsidRDefault="006120B6" w:rsidP="002B2A56">
      <w:pPr>
        <w:pStyle w:val="ListParagraph"/>
        <w:numPr>
          <w:ilvl w:val="0"/>
          <w:numId w:val="24"/>
        </w:numPr>
      </w:pPr>
      <w:r w:rsidRPr="00337B4B">
        <w:t>that w</w:t>
      </w:r>
      <w:r w:rsidR="74EE4252" w:rsidRPr="00337B4B">
        <w:t xml:space="preserve">ater service entities should </w:t>
      </w:r>
      <w:r w:rsidR="00A01DB6" w:rsidRPr="00337B4B">
        <w:t xml:space="preserve">adopt </w:t>
      </w:r>
      <w:r w:rsidR="00FB41A4" w:rsidRPr="00337B4B">
        <w:t xml:space="preserve">a </w:t>
      </w:r>
      <w:proofErr w:type="spellStart"/>
      <w:r w:rsidR="00FB41A4" w:rsidRPr="00337B4B">
        <w:t>ki</w:t>
      </w:r>
      <w:proofErr w:type="spellEnd"/>
      <w:r w:rsidR="00FB41A4" w:rsidRPr="00337B4B">
        <w:t xml:space="preserve"> </w:t>
      </w:r>
      <w:proofErr w:type="spellStart"/>
      <w:r w:rsidR="00FB41A4" w:rsidRPr="00337B4B">
        <w:t>uta</w:t>
      </w:r>
      <w:proofErr w:type="spellEnd"/>
      <w:r w:rsidR="00FB41A4" w:rsidRPr="00337B4B">
        <w:t xml:space="preserve"> </w:t>
      </w:r>
      <w:proofErr w:type="spellStart"/>
      <w:r w:rsidR="00FB41A4" w:rsidRPr="00337B4B">
        <w:t>ki</w:t>
      </w:r>
      <w:proofErr w:type="spellEnd"/>
      <w:r w:rsidR="00FB41A4" w:rsidRPr="00337B4B">
        <w:t xml:space="preserve"> </w:t>
      </w:r>
      <w:r w:rsidR="00C43CF2" w:rsidRPr="00337B4B">
        <w:t>tai</w:t>
      </w:r>
      <w:r w:rsidR="004A2CDE" w:rsidRPr="00337B4B">
        <w:t xml:space="preserve"> perspecti</w:t>
      </w:r>
      <w:r w:rsidR="004A2CDE" w:rsidRPr="00A3008D">
        <w:t xml:space="preserve">ve, or “mountain to sea” the philosophy of environmental and resource management, </w:t>
      </w:r>
      <w:r w:rsidR="00FB41A4" w:rsidRPr="00A3008D">
        <w:t xml:space="preserve">to </w:t>
      </w:r>
      <w:r w:rsidR="00FB41A4" w:rsidRPr="00337B4B">
        <w:t>three waters management</w:t>
      </w:r>
      <w:r w:rsidRPr="00337B4B">
        <w:t>;</w:t>
      </w:r>
    </w:p>
    <w:p w14:paraId="3145628A" w14:textId="26224C07" w:rsidR="00984DE6" w:rsidRPr="00337B4B" w:rsidRDefault="006120B6" w:rsidP="002B2A56">
      <w:pPr>
        <w:pStyle w:val="ListParagraph"/>
        <w:numPr>
          <w:ilvl w:val="0"/>
          <w:numId w:val="24"/>
        </w:numPr>
      </w:pPr>
      <w:r w:rsidRPr="00337B4B">
        <w:t>they</w:t>
      </w:r>
      <w:r w:rsidR="00FB41A4" w:rsidRPr="00337B4B">
        <w:t xml:space="preserve"> should apply an i</w:t>
      </w:r>
      <w:r w:rsidR="74EE4252" w:rsidRPr="00337B4B">
        <w:t xml:space="preserve">ntegrated catchment management approach that considers both </w:t>
      </w:r>
      <w:proofErr w:type="spellStart"/>
      <w:r w:rsidRPr="00337B4B">
        <w:t>stormwater</w:t>
      </w:r>
      <w:proofErr w:type="spellEnd"/>
      <w:r w:rsidRPr="00337B4B">
        <w:t xml:space="preserve"> quantity and quality;</w:t>
      </w:r>
    </w:p>
    <w:p w14:paraId="7AE2ED53" w14:textId="67EDC759" w:rsidR="00CD19E6" w:rsidRPr="00337B4B" w:rsidRDefault="006120B6" w:rsidP="002B2A56">
      <w:pPr>
        <w:pStyle w:val="ListParagraph"/>
        <w:numPr>
          <w:ilvl w:val="0"/>
          <w:numId w:val="24"/>
        </w:numPr>
      </w:pPr>
      <w:r w:rsidRPr="00337B4B">
        <w:t>they</w:t>
      </w:r>
      <w:r w:rsidR="00CD19E6" w:rsidRPr="00337B4B">
        <w:t xml:space="preserve"> </w:t>
      </w:r>
      <w:r w:rsidR="74EE4252" w:rsidRPr="00337B4B">
        <w:t xml:space="preserve">must give effect to Te Mana o </w:t>
      </w:r>
      <w:proofErr w:type="spellStart"/>
      <w:r w:rsidR="74EE4252" w:rsidRPr="00337B4B">
        <w:t>te</w:t>
      </w:r>
      <w:proofErr w:type="spellEnd"/>
      <w:r w:rsidR="74EE4252" w:rsidRPr="00337B4B">
        <w:t xml:space="preserve"> Wai and work in partnership with </w:t>
      </w:r>
      <w:proofErr w:type="spellStart"/>
      <w:r w:rsidR="74EE4252" w:rsidRPr="00337B4B">
        <w:t>tangata</w:t>
      </w:r>
      <w:proofErr w:type="spellEnd"/>
      <w:r w:rsidR="74EE4252" w:rsidRPr="00337B4B">
        <w:t xml:space="preserve"> whenua and mana whenua</w:t>
      </w:r>
      <w:r w:rsidRPr="00337B4B">
        <w:t>;</w:t>
      </w:r>
    </w:p>
    <w:p w14:paraId="03117E0F" w14:textId="6C87E79E" w:rsidR="00CD19E6" w:rsidRPr="00337B4B" w:rsidRDefault="00F96D84" w:rsidP="002B2A56">
      <w:pPr>
        <w:pStyle w:val="ListParagraph"/>
        <w:numPr>
          <w:ilvl w:val="0"/>
          <w:numId w:val="24"/>
        </w:numPr>
      </w:pPr>
      <w:r w:rsidRPr="00337B4B">
        <w:lastRenderedPageBreak/>
        <w:t xml:space="preserve">that </w:t>
      </w:r>
      <w:proofErr w:type="spellStart"/>
      <w:r w:rsidR="006120B6" w:rsidRPr="00337B4B">
        <w:t>s</w:t>
      </w:r>
      <w:r w:rsidR="74EE4252" w:rsidRPr="00337B4B">
        <w:t>tormwater</w:t>
      </w:r>
      <w:proofErr w:type="spellEnd"/>
      <w:r w:rsidR="74EE4252" w:rsidRPr="00337B4B">
        <w:t xml:space="preserve"> management should be transferred at the same time as drinking water and wastewater</w:t>
      </w:r>
      <w:r w:rsidR="006120B6" w:rsidRPr="00337B4B">
        <w:t xml:space="preserve"> functions;</w:t>
      </w:r>
    </w:p>
    <w:p w14:paraId="54BFB63E" w14:textId="22A34E80" w:rsidR="00DD160F" w:rsidRPr="00337B4B" w:rsidRDefault="004C58CF" w:rsidP="002B2A56">
      <w:pPr>
        <w:pStyle w:val="ListParagraph"/>
        <w:numPr>
          <w:ilvl w:val="0"/>
          <w:numId w:val="24"/>
        </w:numPr>
      </w:pPr>
      <w:r w:rsidRPr="00337B4B">
        <w:t xml:space="preserve">that </w:t>
      </w:r>
      <w:r w:rsidR="00CD19E6" w:rsidRPr="00337B4B">
        <w:t xml:space="preserve">the </w:t>
      </w:r>
      <w:r w:rsidR="74EE4252" w:rsidRPr="00337B4B">
        <w:t xml:space="preserve">transfer of responsibilities should not leave “stranded” </w:t>
      </w:r>
      <w:r w:rsidR="00F918F0">
        <w:t>assets behind</w:t>
      </w:r>
      <w:r w:rsidR="74EE4252" w:rsidRPr="00337B4B">
        <w:t xml:space="preserve"> with </w:t>
      </w:r>
      <w:r w:rsidR="000C053E" w:rsidRPr="00337B4B">
        <w:t xml:space="preserve">local </w:t>
      </w:r>
      <w:r w:rsidR="006120B6" w:rsidRPr="00337B4B">
        <w:t>authorities;</w:t>
      </w:r>
      <w:r w:rsidR="74EE4252" w:rsidRPr="00337B4B">
        <w:t xml:space="preserve">  </w:t>
      </w:r>
    </w:p>
    <w:p w14:paraId="2479362E" w14:textId="3A92637A" w:rsidR="00CD19E6" w:rsidRPr="00337B4B" w:rsidRDefault="004C58CF" w:rsidP="002B2A56">
      <w:pPr>
        <w:pStyle w:val="ListParagraph"/>
        <w:numPr>
          <w:ilvl w:val="0"/>
          <w:numId w:val="24"/>
        </w:numPr>
      </w:pPr>
      <w:r w:rsidRPr="00337B4B">
        <w:t xml:space="preserve">that </w:t>
      </w:r>
      <w:r w:rsidR="006120B6" w:rsidRPr="00337B4B">
        <w:t>t</w:t>
      </w:r>
      <w:r w:rsidR="00CD19E6" w:rsidRPr="00337B4B">
        <w:t xml:space="preserve">he </w:t>
      </w:r>
      <w:r w:rsidR="00E02C51" w:rsidRPr="00337B4B">
        <w:t xml:space="preserve">proposed </w:t>
      </w:r>
      <w:r w:rsidR="00CD19E6" w:rsidRPr="00337B4B">
        <w:t xml:space="preserve">water service entities will have technical and operational capacity and capability which should be leveraged to </w:t>
      </w:r>
      <w:r w:rsidR="00DB5B14">
        <w:t xml:space="preserve">back </w:t>
      </w:r>
      <w:r w:rsidR="00CD19E6" w:rsidRPr="00337B4B">
        <w:t xml:space="preserve">support regional and </w:t>
      </w:r>
      <w:r w:rsidR="006120B6" w:rsidRPr="00337B4B">
        <w:t xml:space="preserve">local authorities; and </w:t>
      </w:r>
    </w:p>
    <w:p w14:paraId="33339538" w14:textId="27BA5BD2" w:rsidR="00CD19E6" w:rsidRPr="00337B4B" w:rsidRDefault="004C58CF" w:rsidP="002B2A56">
      <w:pPr>
        <w:pStyle w:val="ListParagraph"/>
        <w:numPr>
          <w:ilvl w:val="0"/>
          <w:numId w:val="24"/>
        </w:numPr>
      </w:pPr>
      <w:r w:rsidRPr="00337B4B">
        <w:t xml:space="preserve">that </w:t>
      </w:r>
      <w:r w:rsidR="006120B6" w:rsidRPr="00337B4B">
        <w:t>t</w:t>
      </w:r>
      <w:r w:rsidR="00CD19E6" w:rsidRPr="00337B4B">
        <w:t>he civil defence</w:t>
      </w:r>
      <w:r w:rsidRPr="00337B4B">
        <w:t xml:space="preserve"> and</w:t>
      </w:r>
      <w:r w:rsidR="00CD19E6" w:rsidRPr="00337B4B">
        <w:t xml:space="preserve"> emergency management roles and responsibilities should remain at a local, regional a</w:t>
      </w:r>
      <w:bookmarkStart w:id="0" w:name="_GoBack"/>
      <w:bookmarkEnd w:id="0"/>
      <w:r w:rsidR="00CD19E6" w:rsidRPr="00337B4B">
        <w:t xml:space="preserve">nd national level, but </w:t>
      </w:r>
      <w:r w:rsidRPr="00337B4B">
        <w:t xml:space="preserve">that </w:t>
      </w:r>
      <w:r w:rsidR="00046215" w:rsidRPr="00337B4B">
        <w:t>the proposed</w:t>
      </w:r>
      <w:r w:rsidR="00CD19E6" w:rsidRPr="00337B4B">
        <w:t xml:space="preserve"> water service entities should have the obligations of lifeline utility operators</w:t>
      </w:r>
      <w:r w:rsidR="00584C70">
        <w:t xml:space="preserve"> to support those functions.</w:t>
      </w:r>
    </w:p>
    <w:p w14:paraId="13089F69" w14:textId="34A75DC6" w:rsidR="00A01DB6" w:rsidRPr="00105C6F" w:rsidRDefault="74EE4252" w:rsidP="00105C6F">
      <w:pPr>
        <w:rPr>
          <w:b/>
          <w:bCs/>
        </w:rPr>
      </w:pPr>
      <w:r w:rsidRPr="00105C6F">
        <w:rPr>
          <w:bCs/>
        </w:rPr>
        <w:t>T</w:t>
      </w:r>
      <w:r w:rsidR="00105C6F" w:rsidRPr="00105C6F">
        <w:rPr>
          <w:bCs/>
        </w:rPr>
        <w:t>he t</w:t>
      </w:r>
      <w:r w:rsidRPr="00105C6F">
        <w:rPr>
          <w:bCs/>
        </w:rPr>
        <w:t xml:space="preserve">ransfer framework </w:t>
      </w:r>
      <w:proofErr w:type="spellStart"/>
      <w:r w:rsidR="00105C6F" w:rsidRPr="00105C6F">
        <w:rPr>
          <w:bCs/>
        </w:rPr>
        <w:t>framework</w:t>
      </w:r>
      <w:proofErr w:type="spellEnd"/>
      <w:r w:rsidR="00105C6F" w:rsidRPr="00105C6F">
        <w:rPr>
          <w:bCs/>
        </w:rPr>
        <w:t xml:space="preserve"> is set out in t</w:t>
      </w:r>
      <w:r w:rsidR="000C053E" w:rsidRPr="00105C6F">
        <w:t>he</w:t>
      </w:r>
      <w:r w:rsidR="000C053E" w:rsidRPr="00337B4B">
        <w:t xml:space="preserve"> </w:t>
      </w:r>
      <w:r w:rsidR="00CD19E6" w:rsidRPr="00337B4B">
        <w:t xml:space="preserve">report sets out a </w:t>
      </w:r>
      <w:r w:rsidR="006120B6" w:rsidRPr="00337B4B">
        <w:t>high-level</w:t>
      </w:r>
      <w:r w:rsidR="00CD19E6" w:rsidRPr="00337B4B">
        <w:t xml:space="preserve"> </w:t>
      </w:r>
      <w:r w:rsidR="00C43CF2" w:rsidRPr="00337B4B">
        <w:t>framework to guide</w:t>
      </w:r>
      <w:r w:rsidRPr="00337B4B">
        <w:t xml:space="preserve"> the transfer of </w:t>
      </w:r>
      <w:proofErr w:type="spellStart"/>
      <w:r w:rsidRPr="00337B4B">
        <w:t>stormwater</w:t>
      </w:r>
      <w:proofErr w:type="spellEnd"/>
      <w:r w:rsidRPr="00337B4B">
        <w:t xml:space="preserve"> functions</w:t>
      </w:r>
      <w:r w:rsidR="00A01DB6" w:rsidRPr="00337B4B">
        <w:t>.</w:t>
      </w:r>
    </w:p>
    <w:p w14:paraId="6EE75BC1" w14:textId="3831BB9E" w:rsidR="00CD19E6" w:rsidRPr="00337B4B" w:rsidRDefault="00A01DB6" w:rsidP="00105C6F">
      <w:r w:rsidRPr="0099382A">
        <w:t>T</w:t>
      </w:r>
      <w:r w:rsidR="004C58CF" w:rsidRPr="0099382A">
        <w:t>here are t</w:t>
      </w:r>
      <w:r w:rsidRPr="0099382A">
        <w:t xml:space="preserve">hree key areas </w:t>
      </w:r>
      <w:r w:rsidR="00105C6F" w:rsidRPr="0099382A">
        <w:t>that we looked at to</w:t>
      </w:r>
      <w:r w:rsidRPr="0099382A">
        <w:t xml:space="preserve"> focus</w:t>
      </w:r>
      <w:r w:rsidR="00105C6F" w:rsidRPr="0099382A">
        <w:t xml:space="preserve"> on</w:t>
      </w:r>
      <w:r w:rsidR="005D0C7D" w:rsidRPr="0099382A">
        <w:t xml:space="preserve">. The first </w:t>
      </w:r>
      <w:r w:rsidR="00C31BB5" w:rsidRPr="0099382A">
        <w:t>is</w:t>
      </w:r>
      <w:r w:rsidRPr="0099382A">
        <w:t>:</w:t>
      </w:r>
      <w:r w:rsidRPr="00337B4B">
        <w:t xml:space="preserve"> </w:t>
      </w:r>
    </w:p>
    <w:p w14:paraId="12CF98FA" w14:textId="3FA96102" w:rsidR="00CD19E6" w:rsidRPr="00AD7DB5" w:rsidRDefault="00CD19E6" w:rsidP="003B35EB">
      <w:pPr>
        <w:rPr>
          <w:i/>
        </w:rPr>
      </w:pPr>
      <w:r w:rsidRPr="00AD7DB5">
        <w:rPr>
          <w:i/>
        </w:rPr>
        <w:t>The transfer</w:t>
      </w:r>
      <w:r w:rsidR="006120B6" w:rsidRPr="00AD7DB5">
        <w:rPr>
          <w:i/>
        </w:rPr>
        <w:t xml:space="preserve"> of </w:t>
      </w:r>
      <w:r w:rsidRPr="00AD7DB5">
        <w:rPr>
          <w:i/>
        </w:rPr>
        <w:t>l</w:t>
      </w:r>
      <w:r w:rsidR="006120B6" w:rsidRPr="00AD7DB5">
        <w:rPr>
          <w:i/>
        </w:rPr>
        <w:t>ocal</w:t>
      </w:r>
      <w:r w:rsidRPr="00AD7DB5">
        <w:rPr>
          <w:i/>
        </w:rPr>
        <w:t xml:space="preserve"> authority </w:t>
      </w:r>
      <w:proofErr w:type="spellStart"/>
      <w:r w:rsidRPr="00AD7DB5">
        <w:rPr>
          <w:i/>
        </w:rPr>
        <w:t>stormwater</w:t>
      </w:r>
      <w:proofErr w:type="spellEnd"/>
      <w:r w:rsidRPr="00AD7DB5">
        <w:rPr>
          <w:i/>
        </w:rPr>
        <w:t xml:space="preserve"> assets to the</w:t>
      </w:r>
      <w:r w:rsidR="00E02C51" w:rsidRPr="00AD7DB5">
        <w:rPr>
          <w:i/>
        </w:rPr>
        <w:t xml:space="preserve"> proposed</w:t>
      </w:r>
      <w:r w:rsidRPr="00AD7DB5">
        <w:rPr>
          <w:i/>
        </w:rPr>
        <w:t xml:space="preserve"> water service entities</w:t>
      </w:r>
      <w:r w:rsidR="00BF5862" w:rsidRPr="00AD7DB5">
        <w:rPr>
          <w:i/>
        </w:rPr>
        <w:t>.</w:t>
      </w:r>
      <w:r w:rsidR="005D0C7D" w:rsidRPr="00AD7DB5">
        <w:rPr>
          <w:i/>
        </w:rPr>
        <w:t xml:space="preserve"> </w:t>
      </w:r>
      <w:r w:rsidR="005D0C7D" w:rsidRPr="00337B4B">
        <w:t>This includes the following considerations:</w:t>
      </w:r>
      <w:r w:rsidR="005D0C7D" w:rsidRPr="00AD7DB5">
        <w:rPr>
          <w:i/>
        </w:rPr>
        <w:t xml:space="preserve"> </w:t>
      </w:r>
    </w:p>
    <w:p w14:paraId="2CDA4BB7" w14:textId="77777777" w:rsidR="00C43CF2" w:rsidRPr="00337B4B" w:rsidRDefault="00C43CF2" w:rsidP="002B2A56">
      <w:pPr>
        <w:pStyle w:val="ListParagraph"/>
        <w:numPr>
          <w:ilvl w:val="0"/>
          <w:numId w:val="22"/>
        </w:numPr>
      </w:pPr>
      <w:r w:rsidRPr="00337B4B">
        <w:t xml:space="preserve">Existing ownership of the land and </w:t>
      </w:r>
      <w:proofErr w:type="spellStart"/>
      <w:r w:rsidRPr="00337B4B">
        <w:t>stormwater</w:t>
      </w:r>
      <w:proofErr w:type="spellEnd"/>
      <w:r w:rsidRPr="00337B4B">
        <w:t xml:space="preserve"> assets should be retained where possible.</w:t>
      </w:r>
    </w:p>
    <w:p w14:paraId="1B8418E5" w14:textId="5EF97E56" w:rsidR="0063058F" w:rsidRPr="00337B4B" w:rsidRDefault="00C43CF2" w:rsidP="002B2A56">
      <w:pPr>
        <w:pStyle w:val="ListParagraph"/>
        <w:numPr>
          <w:ilvl w:val="0"/>
          <w:numId w:val="22"/>
        </w:numPr>
      </w:pPr>
      <w:r w:rsidRPr="00337B4B">
        <w:t>But</w:t>
      </w:r>
      <w:r w:rsidR="004C58CF" w:rsidRPr="00337B4B">
        <w:t>,</w:t>
      </w:r>
      <w:r w:rsidRPr="00337B4B">
        <w:t xml:space="preserve"> whether </w:t>
      </w:r>
      <w:r w:rsidR="004C58CF" w:rsidRPr="00337B4B">
        <w:t xml:space="preserve">assets </w:t>
      </w:r>
      <w:r w:rsidRPr="00337B4B">
        <w:t>are transferred will be determined by their</w:t>
      </w:r>
      <w:r w:rsidR="74EE4252" w:rsidRPr="00337B4B">
        <w:t xml:space="preserve"> predominant use and criticality</w:t>
      </w:r>
      <w:r w:rsidR="74EE4252" w:rsidRPr="00337B4B">
        <w:rPr>
          <w:b/>
          <w:bCs/>
        </w:rPr>
        <w:t xml:space="preserve"> </w:t>
      </w:r>
      <w:r w:rsidR="74EE4252" w:rsidRPr="00337B4B">
        <w:t xml:space="preserve">for the operation of the </w:t>
      </w:r>
      <w:proofErr w:type="spellStart"/>
      <w:r w:rsidR="74EE4252" w:rsidRPr="00337B4B">
        <w:t>stormwater</w:t>
      </w:r>
      <w:proofErr w:type="spellEnd"/>
      <w:r w:rsidR="74EE4252" w:rsidRPr="00337B4B">
        <w:t xml:space="preserve"> system. </w:t>
      </w:r>
    </w:p>
    <w:p w14:paraId="39567FE3" w14:textId="3B9862E7" w:rsidR="00A36BCE" w:rsidRPr="00337B4B" w:rsidRDefault="74EE4252" w:rsidP="002B2A56">
      <w:pPr>
        <w:pStyle w:val="ListParagraph"/>
        <w:numPr>
          <w:ilvl w:val="0"/>
          <w:numId w:val="22"/>
        </w:numPr>
      </w:pPr>
      <w:r w:rsidRPr="00337B4B">
        <w:t xml:space="preserve">If </w:t>
      </w:r>
      <w:r w:rsidR="00C314B5" w:rsidRPr="00337B4B">
        <w:t>the predominant</w:t>
      </w:r>
      <w:r w:rsidR="007A1F81" w:rsidRPr="00337B4B">
        <w:t xml:space="preserve"> </w:t>
      </w:r>
      <w:r w:rsidRPr="00337B4B">
        <w:t xml:space="preserve">use is not </w:t>
      </w:r>
      <w:proofErr w:type="spellStart"/>
      <w:r w:rsidRPr="00337B4B">
        <w:t>stormwater</w:t>
      </w:r>
      <w:proofErr w:type="spellEnd"/>
      <w:r w:rsidR="004C58CF" w:rsidRPr="00337B4B">
        <w:t xml:space="preserve">, </w:t>
      </w:r>
      <w:r w:rsidRPr="00337B4B">
        <w:t>such as a park or a road</w:t>
      </w:r>
      <w:r w:rsidR="004C58CF" w:rsidRPr="00337B4B">
        <w:t xml:space="preserve">, </w:t>
      </w:r>
      <w:r w:rsidR="00C43CF2" w:rsidRPr="00337B4B">
        <w:t>then it will not be transferred. B</w:t>
      </w:r>
      <w:r w:rsidRPr="00337B4B">
        <w:t>ut</w:t>
      </w:r>
      <w:r w:rsidR="004C58CF" w:rsidRPr="00337B4B">
        <w:t>,</w:t>
      </w:r>
      <w:r w:rsidR="00C43CF2" w:rsidRPr="00337B4B">
        <w:t xml:space="preserve"> if</w:t>
      </w:r>
      <w:r w:rsidRPr="00337B4B">
        <w:t xml:space="preserve"> </w:t>
      </w:r>
      <w:r w:rsidR="00C43CF2" w:rsidRPr="00337B4B">
        <w:t xml:space="preserve">the </w:t>
      </w:r>
      <w:r w:rsidRPr="00337B4B">
        <w:t xml:space="preserve">asset </w:t>
      </w:r>
      <w:r w:rsidR="00F82F78" w:rsidRPr="00337B4B">
        <w:t>or land</w:t>
      </w:r>
      <w:r w:rsidRPr="00337B4B">
        <w:t xml:space="preserve"> is critical to the function of the </w:t>
      </w:r>
      <w:proofErr w:type="spellStart"/>
      <w:r w:rsidRPr="00337B4B">
        <w:t>stormwater</w:t>
      </w:r>
      <w:proofErr w:type="spellEnd"/>
      <w:r w:rsidRPr="00337B4B">
        <w:t xml:space="preserve"> system, then the </w:t>
      </w:r>
      <w:r w:rsidR="00E02C51" w:rsidRPr="00337B4B">
        <w:t xml:space="preserve">proposed </w:t>
      </w:r>
      <w:r w:rsidRPr="00337B4B">
        <w:t xml:space="preserve">water service entity and current owner </w:t>
      </w:r>
      <w:r w:rsidR="00CD19E6" w:rsidRPr="00337B4B">
        <w:t xml:space="preserve">must </w:t>
      </w:r>
      <w:r w:rsidRPr="00337B4B">
        <w:t xml:space="preserve">establish </w:t>
      </w:r>
      <w:r w:rsidR="00214C23" w:rsidRPr="00337B4B">
        <w:t xml:space="preserve">an </w:t>
      </w:r>
      <w:r w:rsidR="00F82F78" w:rsidRPr="00337B4B">
        <w:t xml:space="preserve">agreement to manage the </w:t>
      </w:r>
      <w:r w:rsidR="00214C23" w:rsidRPr="00337B4B">
        <w:t>interface</w:t>
      </w:r>
      <w:r w:rsidR="00F82F78" w:rsidRPr="00337B4B">
        <w:t xml:space="preserve"> between the respective functions for the underlying use and</w:t>
      </w:r>
      <w:r w:rsidR="004C58CF" w:rsidRPr="00337B4B">
        <w:t xml:space="preserve"> the</w:t>
      </w:r>
      <w:r w:rsidR="00F82F78" w:rsidRPr="00337B4B">
        <w:t xml:space="preserve"> </w:t>
      </w:r>
      <w:proofErr w:type="spellStart"/>
      <w:r w:rsidR="00F82F78" w:rsidRPr="00337B4B">
        <w:t>stormwater</w:t>
      </w:r>
      <w:proofErr w:type="spellEnd"/>
      <w:r w:rsidR="00F82F78" w:rsidRPr="00337B4B">
        <w:t xml:space="preserve"> system. </w:t>
      </w:r>
      <w:r w:rsidRPr="00337B4B">
        <w:t xml:space="preserve"> </w:t>
      </w:r>
    </w:p>
    <w:p w14:paraId="46441289" w14:textId="6C5C2DAE" w:rsidR="002E4E0B" w:rsidRPr="00337B4B" w:rsidRDefault="00214C23" w:rsidP="002B2A56">
      <w:pPr>
        <w:pStyle w:val="ListParagraph"/>
        <w:numPr>
          <w:ilvl w:val="0"/>
          <w:numId w:val="22"/>
        </w:numPr>
      </w:pPr>
      <w:r w:rsidRPr="00337B4B">
        <w:t>These agreement</w:t>
      </w:r>
      <w:r w:rsidR="006120B6" w:rsidRPr="00337B4B">
        <w:t>s</w:t>
      </w:r>
      <w:r w:rsidRPr="00337B4B">
        <w:t xml:space="preserve"> must </w:t>
      </w:r>
      <w:r w:rsidR="74EE4252" w:rsidRPr="00337B4B">
        <w:t>recognis</w:t>
      </w:r>
      <w:r w:rsidRPr="00337B4B">
        <w:t xml:space="preserve">e the importance of all </w:t>
      </w:r>
      <w:r w:rsidR="00C314B5" w:rsidRPr="00337B4B">
        <w:t>outcomes, including</w:t>
      </w:r>
      <w:r w:rsidRPr="00337B4B">
        <w:t xml:space="preserve"> the </w:t>
      </w:r>
      <w:r w:rsidR="74EE4252" w:rsidRPr="00337B4B">
        <w:t>'non</w:t>
      </w:r>
      <w:r w:rsidR="00253FF9" w:rsidRPr="00337B4B">
        <w:t>-</w:t>
      </w:r>
      <w:proofErr w:type="spellStart"/>
      <w:r w:rsidR="00253FF9" w:rsidRPr="00337B4B">
        <w:t>stormwater</w:t>
      </w:r>
      <w:proofErr w:type="spellEnd"/>
      <w:r w:rsidR="00253FF9" w:rsidRPr="00337B4B">
        <w:t>' critical functions</w:t>
      </w:r>
      <w:r w:rsidR="74EE4252" w:rsidRPr="00337B4B">
        <w:t>.</w:t>
      </w:r>
    </w:p>
    <w:p w14:paraId="5C2561EC" w14:textId="3CDD92D4" w:rsidR="00214C23" w:rsidRPr="00337B4B" w:rsidRDefault="00214C23" w:rsidP="002B2A56">
      <w:pPr>
        <w:pStyle w:val="ListParagraph"/>
        <w:numPr>
          <w:ilvl w:val="0"/>
          <w:numId w:val="22"/>
        </w:numPr>
      </w:pPr>
      <w:r w:rsidRPr="00337B4B">
        <w:t xml:space="preserve">These </w:t>
      </w:r>
      <w:r w:rsidR="00A01DB6" w:rsidRPr="00337B4B">
        <w:t>asset</w:t>
      </w:r>
      <w:r w:rsidRPr="00337B4B">
        <w:t xml:space="preserve"> transfer principles should be employed flexibly because there will be ‘special cases’ that will need to be </w:t>
      </w:r>
      <w:r w:rsidR="00C43CF2" w:rsidRPr="00337B4B">
        <w:t>considered on their merits</w:t>
      </w:r>
      <w:r w:rsidRPr="00337B4B">
        <w:t>.</w:t>
      </w:r>
    </w:p>
    <w:p w14:paraId="5EC382C0" w14:textId="4AAD5AFB" w:rsidR="00214C23" w:rsidRPr="00AD7DB5" w:rsidRDefault="005D0C7D" w:rsidP="00AD7DB5">
      <w:pPr>
        <w:rPr>
          <w:i/>
        </w:rPr>
      </w:pPr>
      <w:r w:rsidRPr="00337B4B">
        <w:t>The second</w:t>
      </w:r>
      <w:r w:rsidR="004C58CF" w:rsidRPr="00337B4B">
        <w:t xml:space="preserve"> area of</w:t>
      </w:r>
      <w:r w:rsidRPr="00337B4B">
        <w:t xml:space="preserve"> focus </w:t>
      </w:r>
      <w:r w:rsidR="00C31BB5" w:rsidRPr="00337B4B">
        <w:t>is</w:t>
      </w:r>
      <w:r w:rsidRPr="00AD7DB5">
        <w:rPr>
          <w:i/>
        </w:rPr>
        <w:t xml:space="preserve"> </w:t>
      </w:r>
      <w:r w:rsidR="00C314B5" w:rsidRPr="00AD7DB5">
        <w:rPr>
          <w:i/>
        </w:rPr>
        <w:t>the</w:t>
      </w:r>
      <w:r w:rsidR="006120B6" w:rsidRPr="00AD7DB5">
        <w:rPr>
          <w:i/>
        </w:rPr>
        <w:t xml:space="preserve"> f</w:t>
      </w:r>
      <w:r w:rsidR="00214C23" w:rsidRPr="00AD7DB5">
        <w:rPr>
          <w:i/>
        </w:rPr>
        <w:t xml:space="preserve">uture regulatory interfaces to maintain and operate the </w:t>
      </w:r>
      <w:proofErr w:type="spellStart"/>
      <w:r w:rsidR="00214C23" w:rsidRPr="00AD7DB5">
        <w:rPr>
          <w:i/>
        </w:rPr>
        <w:t>stormwater</w:t>
      </w:r>
      <w:proofErr w:type="spellEnd"/>
      <w:r w:rsidR="00214C23" w:rsidRPr="00AD7DB5">
        <w:rPr>
          <w:i/>
        </w:rPr>
        <w:t xml:space="preserve"> network</w:t>
      </w:r>
      <w:r w:rsidRPr="00AD7DB5">
        <w:rPr>
          <w:i/>
        </w:rPr>
        <w:t xml:space="preserve"> </w:t>
      </w:r>
      <w:r w:rsidRPr="00337B4B">
        <w:t>and this consider</w:t>
      </w:r>
      <w:r w:rsidR="00AC12E4" w:rsidRPr="00337B4B">
        <w:t>ed that</w:t>
      </w:r>
      <w:r w:rsidRPr="00AD7DB5">
        <w:rPr>
          <w:i/>
        </w:rPr>
        <w:t>:</w:t>
      </w:r>
      <w:r w:rsidR="00214C23" w:rsidRPr="00AD7DB5">
        <w:rPr>
          <w:i/>
        </w:rPr>
        <w:t xml:space="preserve"> </w:t>
      </w:r>
    </w:p>
    <w:p w14:paraId="45DAB864" w14:textId="77883B74" w:rsidR="00214C23" w:rsidRPr="00337B4B" w:rsidRDefault="00214C23" w:rsidP="002B2A56">
      <w:pPr>
        <w:pStyle w:val="ListParagraph"/>
        <w:numPr>
          <w:ilvl w:val="0"/>
          <w:numId w:val="22"/>
        </w:numPr>
      </w:pPr>
      <w:r w:rsidRPr="00337B4B">
        <w:t xml:space="preserve">Environmental outcomes and standards for </w:t>
      </w:r>
      <w:proofErr w:type="spellStart"/>
      <w:r w:rsidRPr="00337B4B">
        <w:t>stormwater</w:t>
      </w:r>
      <w:proofErr w:type="spellEnd"/>
      <w:r w:rsidRPr="00337B4B">
        <w:t xml:space="preserve"> discharges w</w:t>
      </w:r>
      <w:r w:rsidR="00C31BB5" w:rsidRPr="00337B4B">
        <w:t xml:space="preserve">ould </w:t>
      </w:r>
      <w:r w:rsidRPr="00337B4B">
        <w:t xml:space="preserve">continue to be regulated by regional councils.  </w:t>
      </w:r>
    </w:p>
    <w:p w14:paraId="72E0B4D5" w14:textId="6729F1B0" w:rsidR="00214C23" w:rsidRPr="00337B4B" w:rsidRDefault="00E02C51" w:rsidP="002B2A56">
      <w:pPr>
        <w:pStyle w:val="ListParagraph"/>
        <w:numPr>
          <w:ilvl w:val="0"/>
          <w:numId w:val="22"/>
        </w:numPr>
      </w:pPr>
      <w:r w:rsidRPr="00337B4B">
        <w:t>The proposed w</w:t>
      </w:r>
      <w:r w:rsidR="00214C23" w:rsidRPr="00337B4B">
        <w:t xml:space="preserve">ater service entities </w:t>
      </w:r>
      <w:r w:rsidR="00C31BB5" w:rsidRPr="00337B4B">
        <w:t xml:space="preserve">would </w:t>
      </w:r>
      <w:r w:rsidR="00214C23" w:rsidRPr="00337B4B">
        <w:t xml:space="preserve">be responsible for managing the </w:t>
      </w:r>
      <w:proofErr w:type="spellStart"/>
      <w:r w:rsidR="00214C23" w:rsidRPr="00337B4B">
        <w:t>stormwater</w:t>
      </w:r>
      <w:proofErr w:type="spellEnd"/>
      <w:r w:rsidR="00214C23" w:rsidRPr="00337B4B">
        <w:t xml:space="preserve"> system to meet environmental standards that are set through planning and consent processes. </w:t>
      </w:r>
    </w:p>
    <w:p w14:paraId="796A1EDE" w14:textId="5DD0DCC3" w:rsidR="00C43CF2" w:rsidRPr="00337B4B" w:rsidRDefault="00214C23" w:rsidP="002B2A56">
      <w:pPr>
        <w:pStyle w:val="ListParagraph"/>
        <w:numPr>
          <w:ilvl w:val="0"/>
          <w:numId w:val="22"/>
        </w:numPr>
      </w:pPr>
      <w:proofErr w:type="spellStart"/>
      <w:r w:rsidRPr="00337B4B">
        <w:t>Stormwater</w:t>
      </w:r>
      <w:proofErr w:type="spellEnd"/>
      <w:r w:rsidRPr="00337B4B">
        <w:t xml:space="preserve"> catchment management plans should be developed by </w:t>
      </w:r>
      <w:r w:rsidR="00E02C51" w:rsidRPr="00337B4B">
        <w:t xml:space="preserve">the proposed </w:t>
      </w:r>
      <w:r w:rsidRPr="00337B4B">
        <w:t>water service entities to provide a framework for delivery against regulatory requirements</w:t>
      </w:r>
      <w:r w:rsidR="001E0147" w:rsidRPr="00337B4B">
        <w:t>.</w:t>
      </w:r>
      <w:r w:rsidRPr="00337B4B">
        <w:t xml:space="preserve"> </w:t>
      </w:r>
    </w:p>
    <w:p w14:paraId="234EDB31" w14:textId="7EE2A28A" w:rsidR="00214C23" w:rsidRPr="00337B4B" w:rsidRDefault="00E02C51" w:rsidP="002B2A56">
      <w:pPr>
        <w:pStyle w:val="ListParagraph"/>
        <w:numPr>
          <w:ilvl w:val="0"/>
          <w:numId w:val="22"/>
        </w:numPr>
      </w:pPr>
      <w:r w:rsidRPr="00337B4B">
        <w:t>The proposed w</w:t>
      </w:r>
      <w:r w:rsidR="00214C23" w:rsidRPr="00337B4B">
        <w:t>ater service entities should have limited powers</w:t>
      </w:r>
      <w:r w:rsidR="00C31BB5" w:rsidRPr="00337B4B">
        <w:t xml:space="preserve">, </w:t>
      </w:r>
      <w:r w:rsidR="00214C23" w:rsidRPr="00337B4B">
        <w:t>like l</w:t>
      </w:r>
      <w:r w:rsidR="001E0147" w:rsidRPr="00337B4B">
        <w:t>ocal</w:t>
      </w:r>
      <w:r w:rsidR="00214C23" w:rsidRPr="00337B4B">
        <w:t xml:space="preserve"> authorities</w:t>
      </w:r>
      <w:r w:rsidR="00C31BB5" w:rsidRPr="00337B4B">
        <w:t xml:space="preserve">, </w:t>
      </w:r>
      <w:r w:rsidR="00214C23" w:rsidRPr="00337B4B">
        <w:t xml:space="preserve">to support them to </w:t>
      </w:r>
      <w:r w:rsidR="008D6F2F" w:rsidRPr="00337B4B">
        <w:t>maintain</w:t>
      </w:r>
      <w:r w:rsidR="00214C23" w:rsidRPr="00337B4B">
        <w:t xml:space="preserve"> and </w:t>
      </w:r>
      <w:r w:rsidR="008D6F2F" w:rsidRPr="00337B4B">
        <w:t xml:space="preserve">operate </w:t>
      </w:r>
      <w:proofErr w:type="spellStart"/>
      <w:r w:rsidR="008D6F2F" w:rsidRPr="00337B4B">
        <w:t>stormwater</w:t>
      </w:r>
      <w:proofErr w:type="spellEnd"/>
      <w:r w:rsidR="008D6F2F" w:rsidRPr="00337B4B">
        <w:t xml:space="preserve"> system</w:t>
      </w:r>
      <w:r w:rsidR="005D0C7D" w:rsidRPr="00337B4B">
        <w:t>s</w:t>
      </w:r>
      <w:r w:rsidR="008D6F2F" w:rsidRPr="00337B4B">
        <w:t>.</w:t>
      </w:r>
      <w:r w:rsidR="00214C23" w:rsidRPr="00337B4B">
        <w:t xml:space="preserve"> </w:t>
      </w:r>
    </w:p>
    <w:p w14:paraId="109BE4E3" w14:textId="63A75355" w:rsidR="00214C23" w:rsidRPr="00AD7DB5" w:rsidRDefault="005D0C7D" w:rsidP="00AD7DB5">
      <w:pPr>
        <w:rPr>
          <w:i/>
        </w:rPr>
      </w:pPr>
      <w:r w:rsidRPr="00337B4B">
        <w:t xml:space="preserve">The third area of focus </w:t>
      </w:r>
      <w:r w:rsidR="00C31BB5" w:rsidRPr="00337B4B">
        <w:t>is</w:t>
      </w:r>
      <w:r w:rsidRPr="00AD7DB5">
        <w:rPr>
          <w:i/>
        </w:rPr>
        <w:t xml:space="preserve"> </w:t>
      </w:r>
      <w:r w:rsidR="00214C23" w:rsidRPr="00AD7DB5">
        <w:rPr>
          <w:i/>
        </w:rPr>
        <w:t>Managing the interfaces between agencies, land and infrastructure</w:t>
      </w:r>
      <w:r w:rsidR="00FB30FB" w:rsidRPr="00AD7DB5">
        <w:rPr>
          <w:i/>
        </w:rPr>
        <w:t>.</w:t>
      </w:r>
      <w:r w:rsidRPr="00AD7DB5">
        <w:rPr>
          <w:i/>
        </w:rPr>
        <w:t xml:space="preserve"> </w:t>
      </w:r>
      <w:r w:rsidRPr="00337B4B">
        <w:t>This considered that</w:t>
      </w:r>
      <w:r w:rsidRPr="00AD7DB5">
        <w:rPr>
          <w:i/>
        </w:rPr>
        <w:t>:</w:t>
      </w:r>
    </w:p>
    <w:p w14:paraId="2DA0168A" w14:textId="2534D373" w:rsidR="00214C23" w:rsidRPr="00337B4B" w:rsidRDefault="00214C23" w:rsidP="002B2A56">
      <w:pPr>
        <w:pStyle w:val="ListParagraph"/>
        <w:numPr>
          <w:ilvl w:val="0"/>
          <w:numId w:val="22"/>
        </w:numPr>
      </w:pPr>
      <w:r w:rsidRPr="00337B4B">
        <w:t xml:space="preserve">The </w:t>
      </w:r>
      <w:r w:rsidR="00E02C51" w:rsidRPr="00337B4B">
        <w:t xml:space="preserve">proposed </w:t>
      </w:r>
      <w:r w:rsidRPr="00337B4B">
        <w:t xml:space="preserve">water service entity </w:t>
      </w:r>
      <w:r w:rsidR="00C31BB5" w:rsidRPr="00337B4B">
        <w:t xml:space="preserve">would </w:t>
      </w:r>
      <w:r w:rsidRPr="00337B4B">
        <w:t xml:space="preserve">not own </w:t>
      </w:r>
      <w:proofErr w:type="gramStart"/>
      <w:r w:rsidRPr="00337B4B">
        <w:t>all</w:t>
      </w:r>
      <w:r w:rsidR="00FB30FB" w:rsidRPr="00337B4B">
        <w:t xml:space="preserve"> of</w:t>
      </w:r>
      <w:proofErr w:type="gramEnd"/>
      <w:r w:rsidRPr="00337B4B">
        <w:t xml:space="preserve"> the assets </w:t>
      </w:r>
      <w:r w:rsidR="008D6F2F" w:rsidRPr="00337B4B">
        <w:t xml:space="preserve">or land </w:t>
      </w:r>
      <w:r w:rsidRPr="00337B4B">
        <w:t xml:space="preserve">that </w:t>
      </w:r>
      <w:r w:rsidR="008D6F2F" w:rsidRPr="00337B4B">
        <w:t xml:space="preserve">support the </w:t>
      </w:r>
      <w:proofErr w:type="spellStart"/>
      <w:r w:rsidR="008D6F2F" w:rsidRPr="00337B4B">
        <w:t>s</w:t>
      </w:r>
      <w:r w:rsidRPr="00337B4B">
        <w:t>tormwater</w:t>
      </w:r>
      <w:proofErr w:type="spellEnd"/>
      <w:r w:rsidRPr="00337B4B">
        <w:t xml:space="preserve"> system </w:t>
      </w:r>
      <w:r w:rsidR="008D6F2F" w:rsidRPr="00337B4B">
        <w:t xml:space="preserve">to deliver </w:t>
      </w:r>
      <w:r w:rsidRPr="00337B4B">
        <w:t xml:space="preserve">outcomes. </w:t>
      </w:r>
    </w:p>
    <w:p w14:paraId="1FEC79B8" w14:textId="76A0A802" w:rsidR="008D6F2F" w:rsidRPr="00337B4B" w:rsidRDefault="008D6F2F" w:rsidP="002B2A56">
      <w:pPr>
        <w:pStyle w:val="ListParagraph"/>
        <w:numPr>
          <w:ilvl w:val="0"/>
          <w:numId w:val="22"/>
        </w:numPr>
      </w:pPr>
      <w:r w:rsidRPr="00337B4B">
        <w:t xml:space="preserve">Any future arrangements will require ongoing collaboration between </w:t>
      </w:r>
      <w:r w:rsidR="00E02C51" w:rsidRPr="00337B4B">
        <w:t xml:space="preserve">the proposed </w:t>
      </w:r>
      <w:r w:rsidRPr="00337B4B">
        <w:rPr>
          <w:rFonts w:asciiTheme="minorHAnsi" w:eastAsiaTheme="minorEastAsia" w:cstheme="minorBidi"/>
          <w:color w:val="000000" w:themeColor="text1"/>
          <w:kern w:val="24"/>
        </w:rPr>
        <w:t>water service entities, local authorities, regional council</w:t>
      </w:r>
      <w:r w:rsidR="00C31BB5" w:rsidRPr="00337B4B">
        <w:rPr>
          <w:rFonts w:asciiTheme="minorHAnsi" w:eastAsiaTheme="minorEastAsia" w:cstheme="minorBidi"/>
          <w:color w:val="000000" w:themeColor="text1"/>
          <w:kern w:val="24"/>
        </w:rPr>
        <w:t>s</w:t>
      </w:r>
      <w:r w:rsidRPr="00337B4B">
        <w:rPr>
          <w:rFonts w:asciiTheme="minorHAnsi" w:eastAsiaTheme="minorEastAsia" w:cstheme="minorBidi"/>
          <w:color w:val="000000" w:themeColor="text1"/>
          <w:kern w:val="24"/>
        </w:rPr>
        <w:t xml:space="preserve"> and road controlling authorities.  </w:t>
      </w:r>
    </w:p>
    <w:p w14:paraId="587AFA59" w14:textId="1C9387D9" w:rsidR="00214C23" w:rsidRPr="00337B4B" w:rsidRDefault="00214C23" w:rsidP="002B2A56">
      <w:pPr>
        <w:pStyle w:val="ListParagraph"/>
        <w:numPr>
          <w:ilvl w:val="0"/>
          <w:numId w:val="22"/>
        </w:numPr>
      </w:pPr>
      <w:r w:rsidRPr="00337B4B">
        <w:lastRenderedPageBreak/>
        <w:t xml:space="preserve">This </w:t>
      </w:r>
      <w:r w:rsidR="00C31BB5" w:rsidRPr="00337B4B">
        <w:t xml:space="preserve">would </w:t>
      </w:r>
      <w:r w:rsidRPr="00337B4B">
        <w:t xml:space="preserve">mean that they </w:t>
      </w:r>
      <w:r w:rsidR="00C31BB5" w:rsidRPr="00337B4B">
        <w:t xml:space="preserve">would </w:t>
      </w:r>
      <w:r w:rsidRPr="00337B4B">
        <w:t xml:space="preserve">need to need to establish an interface agreement with key </w:t>
      </w:r>
      <w:proofErr w:type="gramStart"/>
      <w:r w:rsidR="001E0147" w:rsidRPr="00337B4B">
        <w:t>public</w:t>
      </w:r>
      <w:r w:rsidR="00C31BB5" w:rsidRPr="00337B4B">
        <w:t xml:space="preserve"> </w:t>
      </w:r>
      <w:r w:rsidR="001E0147" w:rsidRPr="00337B4B">
        <w:t>sector</w:t>
      </w:r>
      <w:proofErr w:type="gramEnd"/>
      <w:r w:rsidRPr="00337B4B">
        <w:t xml:space="preserve"> entities for the:</w:t>
      </w:r>
    </w:p>
    <w:p w14:paraId="00E30014" w14:textId="05CF8B1A" w:rsidR="00214C23" w:rsidRPr="00337B4B" w:rsidRDefault="00FB30FB" w:rsidP="002B2A56">
      <w:pPr>
        <w:pStyle w:val="ListParagraph"/>
        <w:numPr>
          <w:ilvl w:val="1"/>
          <w:numId w:val="22"/>
        </w:numPr>
      </w:pPr>
      <w:r w:rsidRPr="00337B4B">
        <w:t>operation</w:t>
      </w:r>
      <w:r w:rsidR="00214C23" w:rsidRPr="00337B4B">
        <w:t xml:space="preserve"> and maintenance activities; and</w:t>
      </w:r>
    </w:p>
    <w:p w14:paraId="72C9E48F" w14:textId="061829C2" w:rsidR="00214C23" w:rsidRPr="00337B4B" w:rsidRDefault="00214C23" w:rsidP="002B2A56">
      <w:pPr>
        <w:pStyle w:val="ListParagraph"/>
        <w:numPr>
          <w:ilvl w:val="1"/>
          <w:numId w:val="22"/>
        </w:numPr>
      </w:pPr>
      <w:r w:rsidRPr="00337B4B">
        <w:t>funding and future investment arrangements</w:t>
      </w:r>
      <w:r w:rsidR="00FB30FB" w:rsidRPr="00337B4B">
        <w:t>.</w:t>
      </w:r>
    </w:p>
    <w:p w14:paraId="56C13585" w14:textId="62CF585C" w:rsidR="008D6F2F" w:rsidRPr="00337B4B" w:rsidRDefault="00214C23" w:rsidP="002B2A56">
      <w:pPr>
        <w:pStyle w:val="ListParagraph"/>
        <w:numPr>
          <w:ilvl w:val="0"/>
          <w:numId w:val="22"/>
        </w:numPr>
      </w:pPr>
      <w:r w:rsidRPr="00337B4B">
        <w:t xml:space="preserve">To ensure consistency, a national approach </w:t>
      </w:r>
      <w:r w:rsidR="00C31BB5" w:rsidRPr="00337B4B">
        <w:t xml:space="preserve">would need to </w:t>
      </w:r>
      <w:r w:rsidRPr="00337B4B">
        <w:t xml:space="preserve">be adopted to develop a framework to mandate interface agreements, but </w:t>
      </w:r>
      <w:r w:rsidR="00C31BB5" w:rsidRPr="00337B4B">
        <w:t xml:space="preserve">that </w:t>
      </w:r>
      <w:r w:rsidRPr="00337B4B">
        <w:t xml:space="preserve">individual agreements should be defined through direct engagement between </w:t>
      </w:r>
      <w:r w:rsidR="00E02C51" w:rsidRPr="00337B4B">
        <w:t xml:space="preserve">the proposed </w:t>
      </w:r>
      <w:r w:rsidRPr="00337B4B">
        <w:t>water service entities and respective local authorities and agencies</w:t>
      </w:r>
      <w:r w:rsidR="001E0147" w:rsidRPr="00337B4B">
        <w:t>.</w:t>
      </w:r>
    </w:p>
    <w:p w14:paraId="55C284C5" w14:textId="48365521" w:rsidR="00C31BB5" w:rsidRPr="00337B4B" w:rsidRDefault="008D6F2F" w:rsidP="00AD7DB5">
      <w:r w:rsidRPr="00337B4B">
        <w:t xml:space="preserve">Further work and engagement </w:t>
      </w:r>
      <w:r w:rsidR="00C31BB5" w:rsidRPr="00337B4B">
        <w:t xml:space="preserve">is </w:t>
      </w:r>
      <w:r w:rsidRPr="00337B4B">
        <w:t>required, but i</w:t>
      </w:r>
      <w:r w:rsidRPr="00AD7DB5">
        <w:rPr>
          <w:bCs/>
        </w:rPr>
        <w:t xml:space="preserve">f the reform proceeds </w:t>
      </w:r>
      <w:r w:rsidRPr="00337B4B">
        <w:t>this</w:t>
      </w:r>
      <w:r w:rsidR="001E0147" w:rsidRPr="00337B4B">
        <w:t xml:space="preserve"> </w:t>
      </w:r>
      <w:r w:rsidR="74EE4252" w:rsidRPr="00337B4B">
        <w:t xml:space="preserve">framework </w:t>
      </w:r>
      <w:r w:rsidRPr="00337B4B">
        <w:t xml:space="preserve">can be used to </w:t>
      </w:r>
      <w:r w:rsidR="74EE4252" w:rsidRPr="00337B4B">
        <w:t>guide the transfer process</w:t>
      </w:r>
      <w:r w:rsidR="00C43CF2" w:rsidRPr="00337B4B">
        <w:t>,</w:t>
      </w:r>
      <w:r w:rsidRPr="00337B4B">
        <w:t xml:space="preserve"> </w:t>
      </w:r>
      <w:r w:rsidR="74EE4252" w:rsidRPr="00337B4B">
        <w:t>through the transition and implementation phases</w:t>
      </w:r>
      <w:r w:rsidR="00C43CF2" w:rsidRPr="00337B4B">
        <w:t>,</w:t>
      </w:r>
      <w:r w:rsidR="74EE4252" w:rsidRPr="00337B4B">
        <w:t xml:space="preserve"> to ensure the new </w:t>
      </w:r>
      <w:proofErr w:type="spellStart"/>
      <w:r w:rsidR="74EE4252" w:rsidRPr="00337B4B">
        <w:t>stormwater</w:t>
      </w:r>
      <w:proofErr w:type="spellEnd"/>
      <w:r w:rsidR="74EE4252" w:rsidRPr="00337B4B">
        <w:t xml:space="preserve"> </w:t>
      </w:r>
      <w:r w:rsidR="000C053E" w:rsidRPr="00337B4B">
        <w:t>management system is efficient,</w:t>
      </w:r>
      <w:r w:rsidR="74EE4252" w:rsidRPr="00337B4B">
        <w:t xml:space="preserve"> effective </w:t>
      </w:r>
      <w:r w:rsidR="000C053E" w:rsidRPr="00337B4B">
        <w:t xml:space="preserve">and </w:t>
      </w:r>
      <w:r w:rsidR="74EE4252" w:rsidRPr="00337B4B">
        <w:t>improve</w:t>
      </w:r>
      <w:r w:rsidR="000C053E" w:rsidRPr="00337B4B">
        <w:t>s</w:t>
      </w:r>
      <w:r w:rsidR="74EE4252" w:rsidRPr="00337B4B">
        <w:t xml:space="preserve"> </w:t>
      </w:r>
      <w:proofErr w:type="spellStart"/>
      <w:r w:rsidR="74EE4252" w:rsidRPr="00337B4B">
        <w:t>stormwater</w:t>
      </w:r>
      <w:proofErr w:type="spellEnd"/>
      <w:r w:rsidR="74EE4252" w:rsidRPr="00337B4B">
        <w:t xml:space="preserve"> outcomes. </w:t>
      </w:r>
    </w:p>
    <w:p w14:paraId="676CB2F8" w14:textId="542575BC" w:rsidR="00337B4B" w:rsidRPr="00AD7DB5" w:rsidRDefault="00337B4B" w:rsidP="00AD7DB5">
      <w:proofErr w:type="spellStart"/>
      <w:r w:rsidRPr="00AD7DB5">
        <w:t>Ngā</w:t>
      </w:r>
      <w:proofErr w:type="spellEnd"/>
      <w:r w:rsidRPr="00AD7DB5">
        <w:t xml:space="preserve"> mihi </w:t>
      </w:r>
      <w:proofErr w:type="spellStart"/>
      <w:r w:rsidRPr="00AD7DB5">
        <w:t>nui</w:t>
      </w:r>
      <w:proofErr w:type="spellEnd"/>
      <w:r w:rsidRPr="00AD7DB5">
        <w:t xml:space="preserve"> and thank you very much for taking the time to listen. Kia </w:t>
      </w:r>
      <w:proofErr w:type="spellStart"/>
      <w:r w:rsidRPr="00AD7DB5">
        <w:t>pai</w:t>
      </w:r>
      <w:proofErr w:type="spellEnd"/>
      <w:r w:rsidRPr="00AD7DB5">
        <w:t xml:space="preserve"> </w:t>
      </w:r>
      <w:proofErr w:type="spellStart"/>
      <w:r w:rsidRPr="00AD7DB5">
        <w:t>tō</w:t>
      </w:r>
      <w:proofErr w:type="spellEnd"/>
      <w:r w:rsidRPr="00AD7DB5">
        <w:t xml:space="preserve"> </w:t>
      </w:r>
      <w:proofErr w:type="spellStart"/>
      <w:r w:rsidRPr="00AD7DB5">
        <w:t>rā</w:t>
      </w:r>
      <w:proofErr w:type="spellEnd"/>
      <w:r w:rsidRPr="00AD7DB5">
        <w:t>, have a good day.</w:t>
      </w:r>
    </w:p>
    <w:p w14:paraId="67760BDB" w14:textId="2EB757AF" w:rsidR="00C31BB5" w:rsidRPr="00CA6BD1" w:rsidRDefault="00C31BB5" w:rsidP="00CA6BD1">
      <w:pPr>
        <w:rPr>
          <w:color w:val="0070C0"/>
        </w:rPr>
      </w:pPr>
    </w:p>
    <w:sectPr w:rsidR="00C31BB5" w:rsidRPr="00CA6BD1" w:rsidSect="00FB30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BC5E" w14:textId="77777777" w:rsidR="002B2A56" w:rsidRDefault="002B2A56">
      <w:r>
        <w:separator/>
      </w:r>
    </w:p>
    <w:p w14:paraId="5AD0419B" w14:textId="77777777" w:rsidR="002B2A56" w:rsidRDefault="002B2A56"/>
    <w:p w14:paraId="0271C0E3" w14:textId="77777777" w:rsidR="002B2A56" w:rsidRDefault="002B2A56"/>
  </w:endnote>
  <w:endnote w:type="continuationSeparator" w:id="0">
    <w:p w14:paraId="0FFE8EC1" w14:textId="77777777" w:rsidR="002B2A56" w:rsidRDefault="002B2A56">
      <w:r>
        <w:continuationSeparator/>
      </w:r>
    </w:p>
    <w:p w14:paraId="33B742ED" w14:textId="77777777" w:rsidR="002B2A56" w:rsidRDefault="002B2A56"/>
    <w:p w14:paraId="188F5C83" w14:textId="77777777" w:rsidR="002B2A56" w:rsidRDefault="002B2A56"/>
  </w:endnote>
  <w:endnote w:type="continuationNotice" w:id="1">
    <w:p w14:paraId="052403A5" w14:textId="77777777" w:rsidR="002B2A56" w:rsidRDefault="002B2A5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564AC" w14:textId="77777777" w:rsidR="00850C67" w:rsidRDefault="00850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0DB6C" w14:textId="77777777" w:rsidR="00850C67" w:rsidRDefault="00850C67" w:rsidP="00126FDE">
    <w:pPr>
      <w:pStyle w:val="Footer"/>
      <w:tabs>
        <w:tab w:val="right" w:pos="9071"/>
      </w:tabs>
      <w:ind w:right="-1"/>
    </w:pPr>
    <w:r>
      <w:tab/>
      <w:t xml:space="preserve">Page </w:t>
    </w:r>
    <w:r w:rsidRPr="74EE4252">
      <w:rPr>
        <w:noProof/>
      </w:rPr>
      <w:fldChar w:fldCharType="begin"/>
    </w:r>
    <w:r>
      <w:instrText xml:space="preserve"> PAGE  \* Arabic  \* MERGEFORMAT </w:instrText>
    </w:r>
    <w:r w:rsidRPr="74EE4252">
      <w:fldChar w:fldCharType="separate"/>
    </w:r>
    <w:r>
      <w:rPr>
        <w:noProof/>
      </w:rPr>
      <w:t>1</w:t>
    </w:r>
    <w:r w:rsidRPr="74EE4252"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7478" w14:textId="77777777" w:rsidR="00850C67" w:rsidRDefault="00850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F9BB2" w14:textId="77777777" w:rsidR="002B2A56" w:rsidRDefault="002B2A56" w:rsidP="00FB1990">
      <w:pPr>
        <w:pStyle w:val="Spacer"/>
      </w:pPr>
      <w:r>
        <w:separator/>
      </w:r>
    </w:p>
    <w:p w14:paraId="0284DE93" w14:textId="77777777" w:rsidR="002B2A56" w:rsidRDefault="002B2A56" w:rsidP="00FB1990">
      <w:pPr>
        <w:pStyle w:val="Spacer"/>
      </w:pPr>
    </w:p>
  </w:footnote>
  <w:footnote w:type="continuationSeparator" w:id="0">
    <w:p w14:paraId="514778EE" w14:textId="77777777" w:rsidR="002B2A56" w:rsidRDefault="002B2A56">
      <w:r>
        <w:continuationSeparator/>
      </w:r>
    </w:p>
    <w:p w14:paraId="3DF72EA8" w14:textId="77777777" w:rsidR="002B2A56" w:rsidRDefault="002B2A56"/>
    <w:p w14:paraId="4EC5C7F6" w14:textId="77777777" w:rsidR="002B2A56" w:rsidRDefault="002B2A56"/>
  </w:footnote>
  <w:footnote w:type="continuationNotice" w:id="1">
    <w:p w14:paraId="319CB2C8" w14:textId="77777777" w:rsidR="002B2A56" w:rsidRDefault="002B2A5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1B83" w14:textId="77777777" w:rsidR="00850C67" w:rsidRDefault="00850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36DE2" w14:textId="77777777" w:rsidR="00850C67" w:rsidRPr="00591BDC" w:rsidRDefault="00850C67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2875B" w14:textId="77777777" w:rsidR="00850C67" w:rsidRDefault="00850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0E337E63"/>
    <w:multiLevelType w:val="hybridMultilevel"/>
    <w:tmpl w:val="C2C69DE2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EDD080F"/>
    <w:multiLevelType w:val="hybridMultilevel"/>
    <w:tmpl w:val="B464E9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AD3AFF"/>
    <w:multiLevelType w:val="hybridMultilevel"/>
    <w:tmpl w:val="0270D610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12"/>
  </w:num>
  <w:num w:numId="20">
    <w:abstractNumId w:val="8"/>
  </w:num>
  <w:num w:numId="21">
    <w:abstractNumId w:val="6"/>
  </w:num>
  <w:num w:numId="22">
    <w:abstractNumId w:val="17"/>
  </w:num>
  <w:num w:numId="23">
    <w:abstractNumId w:val="9"/>
  </w:num>
  <w:num w:numId="24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98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46215"/>
    <w:rsid w:val="00054574"/>
    <w:rsid w:val="0005649A"/>
    <w:rsid w:val="00063BB2"/>
    <w:rsid w:val="00065F18"/>
    <w:rsid w:val="00067005"/>
    <w:rsid w:val="00076035"/>
    <w:rsid w:val="00077013"/>
    <w:rsid w:val="00080288"/>
    <w:rsid w:val="00091C3A"/>
    <w:rsid w:val="000A0B1D"/>
    <w:rsid w:val="000B5067"/>
    <w:rsid w:val="000C053E"/>
    <w:rsid w:val="000D61F6"/>
    <w:rsid w:val="000D74DA"/>
    <w:rsid w:val="000E3240"/>
    <w:rsid w:val="000E6502"/>
    <w:rsid w:val="000E677B"/>
    <w:rsid w:val="000F4ADF"/>
    <w:rsid w:val="000F61AF"/>
    <w:rsid w:val="000F7434"/>
    <w:rsid w:val="0010171C"/>
    <w:rsid w:val="00102FAD"/>
    <w:rsid w:val="00105C6F"/>
    <w:rsid w:val="00121870"/>
    <w:rsid w:val="00126FDE"/>
    <w:rsid w:val="0013703F"/>
    <w:rsid w:val="00140ED2"/>
    <w:rsid w:val="001411E4"/>
    <w:rsid w:val="00143E7C"/>
    <w:rsid w:val="0014415C"/>
    <w:rsid w:val="0014565E"/>
    <w:rsid w:val="001536C9"/>
    <w:rsid w:val="00162D86"/>
    <w:rsid w:val="0016433D"/>
    <w:rsid w:val="001653DC"/>
    <w:rsid w:val="00167D6C"/>
    <w:rsid w:val="00184C0F"/>
    <w:rsid w:val="00192348"/>
    <w:rsid w:val="001A5F55"/>
    <w:rsid w:val="001C0031"/>
    <w:rsid w:val="001C0C30"/>
    <w:rsid w:val="001D0111"/>
    <w:rsid w:val="001D7EAE"/>
    <w:rsid w:val="001E0147"/>
    <w:rsid w:val="001E64FC"/>
    <w:rsid w:val="001F0724"/>
    <w:rsid w:val="002007DF"/>
    <w:rsid w:val="00205FE8"/>
    <w:rsid w:val="00206BA3"/>
    <w:rsid w:val="00214C23"/>
    <w:rsid w:val="00215160"/>
    <w:rsid w:val="00215AF8"/>
    <w:rsid w:val="002224B4"/>
    <w:rsid w:val="00225DE7"/>
    <w:rsid w:val="00226D5E"/>
    <w:rsid w:val="00237A3D"/>
    <w:rsid w:val="00240E83"/>
    <w:rsid w:val="00243C04"/>
    <w:rsid w:val="002502D1"/>
    <w:rsid w:val="00253FF9"/>
    <w:rsid w:val="00260A17"/>
    <w:rsid w:val="00270EEC"/>
    <w:rsid w:val="002777D8"/>
    <w:rsid w:val="002806A2"/>
    <w:rsid w:val="00296288"/>
    <w:rsid w:val="00297CC7"/>
    <w:rsid w:val="002A194F"/>
    <w:rsid w:val="002A4BD9"/>
    <w:rsid w:val="002A4FE7"/>
    <w:rsid w:val="002B1CEB"/>
    <w:rsid w:val="002B2A56"/>
    <w:rsid w:val="002D3125"/>
    <w:rsid w:val="002D4F42"/>
    <w:rsid w:val="002E4E0B"/>
    <w:rsid w:val="0030084C"/>
    <w:rsid w:val="003039E1"/>
    <w:rsid w:val="00303A03"/>
    <w:rsid w:val="003129BA"/>
    <w:rsid w:val="003148FC"/>
    <w:rsid w:val="0032132E"/>
    <w:rsid w:val="003227E0"/>
    <w:rsid w:val="00330820"/>
    <w:rsid w:val="003342F0"/>
    <w:rsid w:val="00337B4B"/>
    <w:rsid w:val="003465C8"/>
    <w:rsid w:val="0037016B"/>
    <w:rsid w:val="00370FC0"/>
    <w:rsid w:val="00373206"/>
    <w:rsid w:val="003737ED"/>
    <w:rsid w:val="00375B80"/>
    <w:rsid w:val="00377352"/>
    <w:rsid w:val="00387451"/>
    <w:rsid w:val="003A10DA"/>
    <w:rsid w:val="003A12C8"/>
    <w:rsid w:val="003A6FFE"/>
    <w:rsid w:val="003A7695"/>
    <w:rsid w:val="003B0D76"/>
    <w:rsid w:val="003B35EB"/>
    <w:rsid w:val="003B3A23"/>
    <w:rsid w:val="003B6592"/>
    <w:rsid w:val="003C010A"/>
    <w:rsid w:val="003C772C"/>
    <w:rsid w:val="003D0501"/>
    <w:rsid w:val="003F2B58"/>
    <w:rsid w:val="003F5886"/>
    <w:rsid w:val="0040020C"/>
    <w:rsid w:val="00401CA0"/>
    <w:rsid w:val="00404E56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7F7B"/>
    <w:rsid w:val="004552A0"/>
    <w:rsid w:val="00456DE4"/>
    <w:rsid w:val="00457E34"/>
    <w:rsid w:val="00460A83"/>
    <w:rsid w:val="00460B3F"/>
    <w:rsid w:val="00464752"/>
    <w:rsid w:val="00472A55"/>
    <w:rsid w:val="00476068"/>
    <w:rsid w:val="004763B3"/>
    <w:rsid w:val="00477619"/>
    <w:rsid w:val="00482761"/>
    <w:rsid w:val="00486E6E"/>
    <w:rsid w:val="004875DF"/>
    <w:rsid w:val="00487C1D"/>
    <w:rsid w:val="00494C6F"/>
    <w:rsid w:val="004A1840"/>
    <w:rsid w:val="004A2CDE"/>
    <w:rsid w:val="004A3579"/>
    <w:rsid w:val="004A5823"/>
    <w:rsid w:val="004B0AAF"/>
    <w:rsid w:val="004B214C"/>
    <w:rsid w:val="004B3924"/>
    <w:rsid w:val="004C4DDD"/>
    <w:rsid w:val="004C58CF"/>
    <w:rsid w:val="004C5F40"/>
    <w:rsid w:val="004C6953"/>
    <w:rsid w:val="004C7001"/>
    <w:rsid w:val="004D1706"/>
    <w:rsid w:val="004D243F"/>
    <w:rsid w:val="004D7473"/>
    <w:rsid w:val="004E664F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0F5C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4C70"/>
    <w:rsid w:val="00585690"/>
    <w:rsid w:val="00591BDC"/>
    <w:rsid w:val="00594AAA"/>
    <w:rsid w:val="00595B33"/>
    <w:rsid w:val="0059662F"/>
    <w:rsid w:val="005A4D5D"/>
    <w:rsid w:val="005B7254"/>
    <w:rsid w:val="005D0C7D"/>
    <w:rsid w:val="005D3066"/>
    <w:rsid w:val="005E4B13"/>
    <w:rsid w:val="005E4C02"/>
    <w:rsid w:val="005F01DF"/>
    <w:rsid w:val="005F76CC"/>
    <w:rsid w:val="005F7DC2"/>
    <w:rsid w:val="005F7FF8"/>
    <w:rsid w:val="006004C4"/>
    <w:rsid w:val="00600CA4"/>
    <w:rsid w:val="00602416"/>
    <w:rsid w:val="006025CE"/>
    <w:rsid w:val="00603635"/>
    <w:rsid w:val="006041F2"/>
    <w:rsid w:val="006064F5"/>
    <w:rsid w:val="006120B6"/>
    <w:rsid w:val="00617298"/>
    <w:rsid w:val="0063058F"/>
    <w:rsid w:val="00637753"/>
    <w:rsid w:val="00647793"/>
    <w:rsid w:val="00660CE4"/>
    <w:rsid w:val="00662716"/>
    <w:rsid w:val="00676C9F"/>
    <w:rsid w:val="00677B13"/>
    <w:rsid w:val="00677F4E"/>
    <w:rsid w:val="00677F8A"/>
    <w:rsid w:val="00681A08"/>
    <w:rsid w:val="00684C5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4C09"/>
    <w:rsid w:val="006D638F"/>
    <w:rsid w:val="006D7384"/>
    <w:rsid w:val="006E1DAA"/>
    <w:rsid w:val="006E7BF7"/>
    <w:rsid w:val="00702F2C"/>
    <w:rsid w:val="007068C8"/>
    <w:rsid w:val="00715B8F"/>
    <w:rsid w:val="00716DF9"/>
    <w:rsid w:val="00723267"/>
    <w:rsid w:val="0073106E"/>
    <w:rsid w:val="00747B91"/>
    <w:rsid w:val="00755142"/>
    <w:rsid w:val="00756BB7"/>
    <w:rsid w:val="0075764B"/>
    <w:rsid w:val="00760C01"/>
    <w:rsid w:val="00761293"/>
    <w:rsid w:val="00762A11"/>
    <w:rsid w:val="00767C04"/>
    <w:rsid w:val="007736A2"/>
    <w:rsid w:val="007769C2"/>
    <w:rsid w:val="007A1F81"/>
    <w:rsid w:val="007A6226"/>
    <w:rsid w:val="007B3C61"/>
    <w:rsid w:val="007D1918"/>
    <w:rsid w:val="007D473F"/>
    <w:rsid w:val="007F03F2"/>
    <w:rsid w:val="008031DF"/>
    <w:rsid w:val="008065D7"/>
    <w:rsid w:val="008111A3"/>
    <w:rsid w:val="00816E30"/>
    <w:rsid w:val="0082264B"/>
    <w:rsid w:val="0082765B"/>
    <w:rsid w:val="00831C75"/>
    <w:rsid w:val="00833BE4"/>
    <w:rsid w:val="008352B1"/>
    <w:rsid w:val="008353E7"/>
    <w:rsid w:val="00835BD7"/>
    <w:rsid w:val="008428E8"/>
    <w:rsid w:val="00843D71"/>
    <w:rsid w:val="00846F11"/>
    <w:rsid w:val="0084745A"/>
    <w:rsid w:val="008504D0"/>
    <w:rsid w:val="00850C67"/>
    <w:rsid w:val="00870045"/>
    <w:rsid w:val="00876E5F"/>
    <w:rsid w:val="00884A12"/>
    <w:rsid w:val="00890CE4"/>
    <w:rsid w:val="00891ED7"/>
    <w:rsid w:val="00892E6E"/>
    <w:rsid w:val="008B7B54"/>
    <w:rsid w:val="008C3187"/>
    <w:rsid w:val="008C5E4F"/>
    <w:rsid w:val="008D249F"/>
    <w:rsid w:val="008D63B7"/>
    <w:rsid w:val="008D6A03"/>
    <w:rsid w:val="008D6CA7"/>
    <w:rsid w:val="008D6F2F"/>
    <w:rsid w:val="008E1EA5"/>
    <w:rsid w:val="008E1ED3"/>
    <w:rsid w:val="008E508C"/>
    <w:rsid w:val="008E7FEE"/>
    <w:rsid w:val="008F2F06"/>
    <w:rsid w:val="008F31F5"/>
    <w:rsid w:val="008F67F5"/>
    <w:rsid w:val="008F6BCE"/>
    <w:rsid w:val="00900D4B"/>
    <w:rsid w:val="00905F9B"/>
    <w:rsid w:val="00906BAA"/>
    <w:rsid w:val="00913E95"/>
    <w:rsid w:val="009170B9"/>
    <w:rsid w:val="00923A87"/>
    <w:rsid w:val="00927482"/>
    <w:rsid w:val="00936FF5"/>
    <w:rsid w:val="0094416F"/>
    <w:rsid w:val="00945637"/>
    <w:rsid w:val="0094654B"/>
    <w:rsid w:val="0095112B"/>
    <w:rsid w:val="0095712A"/>
    <w:rsid w:val="00973A6D"/>
    <w:rsid w:val="009804E0"/>
    <w:rsid w:val="00983735"/>
    <w:rsid w:val="00984DE6"/>
    <w:rsid w:val="009865AA"/>
    <w:rsid w:val="00987080"/>
    <w:rsid w:val="0098765A"/>
    <w:rsid w:val="00987E5B"/>
    <w:rsid w:val="00991620"/>
    <w:rsid w:val="0099382A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9F2B8C"/>
    <w:rsid w:val="00A01DB6"/>
    <w:rsid w:val="00A04392"/>
    <w:rsid w:val="00A069CE"/>
    <w:rsid w:val="00A109D8"/>
    <w:rsid w:val="00A16003"/>
    <w:rsid w:val="00A167D7"/>
    <w:rsid w:val="00A23D39"/>
    <w:rsid w:val="00A23EC2"/>
    <w:rsid w:val="00A24FBB"/>
    <w:rsid w:val="00A25F78"/>
    <w:rsid w:val="00A3008D"/>
    <w:rsid w:val="00A3453E"/>
    <w:rsid w:val="00A36BCE"/>
    <w:rsid w:val="00A378E2"/>
    <w:rsid w:val="00A42ED2"/>
    <w:rsid w:val="00A44B33"/>
    <w:rsid w:val="00A50E00"/>
    <w:rsid w:val="00A51226"/>
    <w:rsid w:val="00A52529"/>
    <w:rsid w:val="00A53624"/>
    <w:rsid w:val="00A55EAF"/>
    <w:rsid w:val="00A5766B"/>
    <w:rsid w:val="00A72759"/>
    <w:rsid w:val="00A75C5A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C12E4"/>
    <w:rsid w:val="00AD6E77"/>
    <w:rsid w:val="00AD7A25"/>
    <w:rsid w:val="00AD7DB5"/>
    <w:rsid w:val="00AE2666"/>
    <w:rsid w:val="00AE478C"/>
    <w:rsid w:val="00AE5966"/>
    <w:rsid w:val="00AF3A5A"/>
    <w:rsid w:val="00AF3E15"/>
    <w:rsid w:val="00AF5218"/>
    <w:rsid w:val="00AF56DB"/>
    <w:rsid w:val="00AF60A0"/>
    <w:rsid w:val="00B01A6F"/>
    <w:rsid w:val="00B0480E"/>
    <w:rsid w:val="00B1026A"/>
    <w:rsid w:val="00B13868"/>
    <w:rsid w:val="00B20AF9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1FCD"/>
    <w:rsid w:val="00BB60C6"/>
    <w:rsid w:val="00BB7984"/>
    <w:rsid w:val="00BC45F7"/>
    <w:rsid w:val="00BC6A06"/>
    <w:rsid w:val="00BD137C"/>
    <w:rsid w:val="00BE3BC7"/>
    <w:rsid w:val="00BF1AB7"/>
    <w:rsid w:val="00BF5862"/>
    <w:rsid w:val="00BF7FE9"/>
    <w:rsid w:val="00C001C5"/>
    <w:rsid w:val="00C03596"/>
    <w:rsid w:val="00C05EEC"/>
    <w:rsid w:val="00C15A13"/>
    <w:rsid w:val="00C238D9"/>
    <w:rsid w:val="00C24A9D"/>
    <w:rsid w:val="00C2677E"/>
    <w:rsid w:val="00C314B5"/>
    <w:rsid w:val="00C31542"/>
    <w:rsid w:val="00C31BB5"/>
    <w:rsid w:val="00C43CF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A6BD1"/>
    <w:rsid w:val="00CB0B17"/>
    <w:rsid w:val="00CB1DCA"/>
    <w:rsid w:val="00CB37F9"/>
    <w:rsid w:val="00CB4DB0"/>
    <w:rsid w:val="00CD19E6"/>
    <w:rsid w:val="00CD502A"/>
    <w:rsid w:val="00CE0057"/>
    <w:rsid w:val="00CF12CF"/>
    <w:rsid w:val="00CF4BE3"/>
    <w:rsid w:val="00D0060D"/>
    <w:rsid w:val="00D01064"/>
    <w:rsid w:val="00D060D2"/>
    <w:rsid w:val="00D13E2D"/>
    <w:rsid w:val="00D14394"/>
    <w:rsid w:val="00D242CD"/>
    <w:rsid w:val="00D26F74"/>
    <w:rsid w:val="00D335E7"/>
    <w:rsid w:val="00D341C3"/>
    <w:rsid w:val="00D42843"/>
    <w:rsid w:val="00D5152A"/>
    <w:rsid w:val="00D560EB"/>
    <w:rsid w:val="00D65145"/>
    <w:rsid w:val="00D73D87"/>
    <w:rsid w:val="00D74314"/>
    <w:rsid w:val="00D80262"/>
    <w:rsid w:val="00D81410"/>
    <w:rsid w:val="00D92505"/>
    <w:rsid w:val="00DA267C"/>
    <w:rsid w:val="00DA27B3"/>
    <w:rsid w:val="00DA5101"/>
    <w:rsid w:val="00DA79EF"/>
    <w:rsid w:val="00DB0C0B"/>
    <w:rsid w:val="00DB3B74"/>
    <w:rsid w:val="00DB5B14"/>
    <w:rsid w:val="00DC5870"/>
    <w:rsid w:val="00DD0384"/>
    <w:rsid w:val="00DD0810"/>
    <w:rsid w:val="00DD0901"/>
    <w:rsid w:val="00DD160F"/>
    <w:rsid w:val="00DD4AB0"/>
    <w:rsid w:val="00DE16B6"/>
    <w:rsid w:val="00DE1D51"/>
    <w:rsid w:val="00DE3323"/>
    <w:rsid w:val="00DE36CA"/>
    <w:rsid w:val="00DE7E63"/>
    <w:rsid w:val="00DF77A2"/>
    <w:rsid w:val="00E02C51"/>
    <w:rsid w:val="00E24C98"/>
    <w:rsid w:val="00E367C5"/>
    <w:rsid w:val="00E37E71"/>
    <w:rsid w:val="00E41C75"/>
    <w:rsid w:val="00E42486"/>
    <w:rsid w:val="00E42847"/>
    <w:rsid w:val="00E46064"/>
    <w:rsid w:val="00E50692"/>
    <w:rsid w:val="00E604A1"/>
    <w:rsid w:val="00E6260E"/>
    <w:rsid w:val="00E70293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3896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272D"/>
    <w:rsid w:val="00F127AD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7598F"/>
    <w:rsid w:val="00F75D85"/>
    <w:rsid w:val="00F804CC"/>
    <w:rsid w:val="00F82F78"/>
    <w:rsid w:val="00F847A9"/>
    <w:rsid w:val="00F918F0"/>
    <w:rsid w:val="00F96D84"/>
    <w:rsid w:val="00FA5FE9"/>
    <w:rsid w:val="00FA67D2"/>
    <w:rsid w:val="00FA6B57"/>
    <w:rsid w:val="00FB1985"/>
    <w:rsid w:val="00FB1990"/>
    <w:rsid w:val="00FB302F"/>
    <w:rsid w:val="00FB30FB"/>
    <w:rsid w:val="00FB41A4"/>
    <w:rsid w:val="00FB5A92"/>
    <w:rsid w:val="00FC1C69"/>
    <w:rsid w:val="00FC3739"/>
    <w:rsid w:val="00FE5AD9"/>
    <w:rsid w:val="00FE7A33"/>
    <w:rsid w:val="00FF3414"/>
    <w:rsid w:val="74EE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F8D603"/>
  <w15:chartTrackingRefBased/>
  <w15:docId w15:val="{BC3BCD28-7E9B-4115-9C16-81ECE432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B50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067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5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5067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E0147"/>
    <w:pPr>
      <w:spacing w:before="0" w:after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6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7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20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2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5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22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2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5829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89697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181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40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9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6971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39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FF72CB6D15DF984A9E03CB516886E5BC" ma:contentTypeVersion="11" ma:contentTypeDescription="Administration Document" ma:contentTypeScope="" ma:versionID="d23fc31ee7d7ec00e5e7a32a0d7a1e87">
  <xsd:schema xmlns:xsd="http://www.w3.org/2001/XMLSchema" xmlns:xs="http://www.w3.org/2001/XMLSchema" xmlns:p="http://schemas.microsoft.com/office/2006/metadata/properties" xmlns:ns3="01be4277-2979-4a68-876d-b92b25fceece" xmlns:ns4="f54e2983-00ce-40fc-8108-18f351fc47bf" xmlns:ns5="bbc6e22a-45a0-4b49-a617-f7dba7150e03" targetNamespace="http://schemas.microsoft.com/office/2006/metadata/properties" ma:root="true" ma:fieldsID="aa7af5b9a1547bb0aa997447eee8eb9f" ns3:_="" ns4:_="" ns5:_="">
    <xsd:import namespace="01be4277-2979-4a68-876d-b92b25fceece"/>
    <xsd:import namespace="f54e2983-00ce-40fc-8108-18f351fc47bf"/>
    <xsd:import namespace="bbc6e22a-45a0-4b49-a617-f7dba7150e03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o2f22aac53bd4fed8afdac54e6ae7a01" minOccurs="0"/>
                <xsd:element ref="ns4:lcff0ddf232c47f2a2233c5008913c29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  <xsd:element ref="ns4:j47b0202623f4ea5aacb4f820e2a4374" minOccurs="0"/>
                <xsd:element ref="ns4:DIAPrivateEntity" minOccurs="0"/>
                <xsd:element ref="ns4:i28a3dfa7619411fa0190df1513c6f61" minOccurs="0"/>
                <xsd:element ref="ns4:ab652c8fc19f4aa1b7c685bfd6c8b663" minOccurs="0"/>
                <xsd:element ref="ns4:DIAReferenc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bd117d0a-f6da-4449-89a0-3df3ae40d037" ma:anchorId="3d0420b6-a77d-4d40-ac29-4ebf2319e3b2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e2983-00ce-40fc-8108-18f351fc47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2d4e302-90f6-448a-9506-1690ac8b6ec3}" ma:internalName="TaxCatchAll" ma:showField="CatchAllData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2d4e302-90f6-448a-9506-1690ac8b6ec3}" ma:internalName="TaxCatchAllLabel" ma:readOnly="true" ma:showField="CatchAllDataLabel" ma:web="f54e2983-00ce-40fc-8108-18f351fc4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f22aac53bd4fed8afdac54e6ae7a01" ma:index="14" nillable="true" ma:taxonomy="true" ma:internalName="o2f22aac53bd4fed8afdac54e6ae7a01" ma:taxonomyFieldName="DIAAdministrationDocumentType" ma:displayName="Administration Document Type" ma:readOnly="false" ma:fieldId="{82f22aac-53bd-4fed-8afd-ac54e6ae7a01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ff0ddf232c47f2a2233c5008913c29" ma:index="16" ma:taxonomy="true" ma:internalName="lcff0ddf232c47f2a2233c5008913c29" ma:taxonomyFieldName="DIASecurityClassification" ma:displayName="Security Classification" ma:default="1;#UNCLASSIFIED|875d92a8-67e2-4a32-9472-8fe99549e1eb" ma:fieldId="{5cff0ddf-232c-47f2-a223-3c5008913c29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8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47b0202623f4ea5aacb4f820e2a4374" ma:index="23" nillable="true" ma:taxonomy="true" ma:internalName="j47b0202623f4ea5aacb4f820e2a4374" ma:taxonomyFieldName="DIAOfficialEntity" ma:displayName="Official Entity" ma:fieldId="{347b0202-623f-4ea5-aacb-4f820e2a4374}" ma:sspId="caf61cd4-0327-4679-8f8a-6e41773e81e7" ma:termSetId="962fbc7a-8f33-40b5-b11a-87d792102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PrivateEntity" ma:index="25" nillable="true" ma:displayName="Private Entity" ma:description="Use for the name of a private or non regulated entity or individual with whom DIA has a relationship or from whom, or about whom a complaint is received or investigation initiated" ma:internalName="DIAPrivateEntity">
      <xsd:simpleType>
        <xsd:restriction base="dms:Text"/>
      </xsd:simpleType>
    </xsd:element>
    <xsd:element name="i28a3dfa7619411fa0190df1513c6f61" ma:index="26" nillable="true" ma:taxonomy="true" ma:internalName="i28a3dfa7619411fa0190df1513c6f61" ma:taxonomyFieldName="DIALegislation" ma:displayName="Legislation" ma:fieldId="{228a3dfa-7619-411f-a019-0df1513c6f61}" ma:sspId="caf61cd4-0327-4679-8f8a-6e41773e81e7" ma:termSetId="d3d327d7-5365-4556-8990-578cbb151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652c8fc19f4aa1b7c685bfd6c8b663" ma:index="28" nillable="true" ma:taxonomy="true" ma:internalName="ab652c8fc19f4aa1b7c685bfd6c8b663" ma:taxonomyFieldName="DIAPortfolio" ma:displayName="Portfolio" ma:default="4;#Local Government|d4c83f0c-f81e-4391-a096-cd21301ce608" ma:fieldId="{ab652c8f-c19f-4aa1-b7c6-85bfd6c8b663}" ma:sspId="caf61cd4-0327-4679-8f8a-6e41773e81e7" ma:termSetId="8f088340-0c5e-4686-b1b2-3e1dd9212e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eferenceNumber" ma:index="30" nillable="true" ma:displayName="Reference Number" ma:description="Use to specify the reference number" ma:internalName="DIAReference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6e22a-45a0-4b49-a617-f7dba7150e0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o2f22aac53bd4fed8afdac54e6ae7a01 xmlns="f54e2983-00ce-40fc-8108-18f351fc47bf">
      <Terms xmlns="http://schemas.microsoft.com/office/infopath/2007/PartnerControls"/>
    </o2f22aac53bd4fed8afdac54e6ae7a01>
    <TaxKeywordTaxHTField xmlns="f54e2983-00ce-40fc-8108-18f351fc47bf">
      <Terms xmlns="http://schemas.microsoft.com/office/infopath/2007/PartnerControls"/>
    </TaxKeywordTaxHTField>
    <lcff0ddf232c47f2a2233c5008913c29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lcff0ddf232c47f2a2233c5008913c29>
    <TaxCatchAll xmlns="f54e2983-00ce-40fc-8108-18f351fc47bf">
      <Value>4</Value>
      <Value>2</Value>
      <Value>1</Value>
    </TaxCatchAll>
    <DIANotes xmlns="f54e2983-00ce-40fc-8108-18f351fc47bf" xsi:nil="true"/>
    <_dlc_DocId xmlns="f54e2983-00ce-40fc-8108-18f351fc47bf">3W2DU3RAJ5R2-1900874439-1328</_dlc_DocId>
    <_dlc_DocIdUrl xmlns="f54e2983-00ce-40fc-8108-18f351fc47bf">
      <Url>https://dia.cohesion.net.nz/Sites/LGV/TWRP/CAE/_layouts/15/DocIdRedir.aspx?ID=3W2DU3RAJ5R2-1900874439-1328</Url>
      <Description>3W2DU3RAJ5R2-1900874439-1328</Description>
    </_dlc_DocIdUrl>
    <ab652c8fc19f4aa1b7c685bfd6c8b663 xmlns="f54e2983-00ce-40fc-8108-18f351fc47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Government</TermName>
          <TermId xmlns="http://schemas.microsoft.com/office/infopath/2007/PartnerControls">d4c83f0c-f81e-4391-a096-cd21301ce608</TermId>
        </TermInfo>
      </Terms>
    </ab652c8fc19f4aa1b7c685bfd6c8b663>
    <j47b0202623f4ea5aacb4f820e2a4374 xmlns="f54e2983-00ce-40fc-8108-18f351fc47bf">
      <Terms xmlns="http://schemas.microsoft.com/office/infopath/2007/PartnerControls"/>
    </j47b0202623f4ea5aacb4f820e2a4374>
    <DIAReferenceNumber xmlns="f54e2983-00ce-40fc-8108-18f351fc47bf" xsi:nil="true"/>
    <i28a3dfa7619411fa0190df1513c6f61 xmlns="f54e2983-00ce-40fc-8108-18f351fc47bf">
      <Terms xmlns="http://schemas.microsoft.com/office/infopath/2007/PartnerControls"/>
    </i28a3dfa7619411fa0190df1513c6f61>
    <DIAPrivateEntity xmlns="f54e2983-00ce-40fc-8108-18f351fc4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0539-046C-4E01-876C-4999A96FD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54e2983-00ce-40fc-8108-18f351fc47bf"/>
    <ds:schemaRef ds:uri="bbc6e22a-45a0-4b49-a617-f7dba7150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E9826-41DF-41BA-BABA-A1C71BFB5AD8}">
  <ds:schemaRefs>
    <ds:schemaRef ds:uri="01be4277-2979-4a68-876d-b92b25fceece"/>
    <ds:schemaRef ds:uri="http://schemas.microsoft.com/office/2006/documentManagement/types"/>
    <ds:schemaRef ds:uri="bbc6e22a-45a0-4b49-a617-f7dba7150e03"/>
    <ds:schemaRef ds:uri="f54e2983-00ce-40fc-8108-18f351fc47bf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4BA4D-44D4-4E42-9127-548212E05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A18A16-4656-45C5-9523-FD68FEB6C2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E47A77-1695-4BB2-833F-E54C6524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998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McLean</dc:creator>
  <cp:keywords/>
  <dc:description/>
  <cp:lastModifiedBy>Elyse Dalabakis</cp:lastModifiedBy>
  <cp:revision>12</cp:revision>
  <cp:lastPrinted>2021-08-16T21:49:00Z</cp:lastPrinted>
  <dcterms:created xsi:type="dcterms:W3CDTF">2021-10-13T22:13:00Z</dcterms:created>
  <dcterms:modified xsi:type="dcterms:W3CDTF">2021-10-13T23:55:00Z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0x0101005496552013C0BA46BE88192D5C6EB20B00351512A5ABB74CC687DC2977C156D0BF00FF72CB6D15DF984A9E03CB516886E5BC</vt:lpwstr>
  </property>
  <property fmtid="{D5CDD505-2E9C-101B-9397-08002B2CF9AE}" pid="3" name="ab652c8fc19f4aa1b7c685bfd6c8b663">
    <vt:lpwstr>Local Government|d4c83f0c-f81e-4391-a096-cd21301ce608</vt:lpwstr>
  </property>
  <property fmtid="{D5CDD505-2E9C-101B-9397-08002B2CF9AE}" pid="4" name="i234661d9f7a423e8a2378db11976a3c">
    <vt:lpwstr>Correspondence|dcd6b05f-dc80-4336-b228-09aebf3d212c</vt:lpwstr>
  </property>
  <property fmtid="{D5CDD505-2E9C-101B-9397-08002B2CF9AE}" pid="5" name="DIAEmailContentType">
    <vt:lpwstr>2;#Correspondence|dcd6b05f-dc80-4336-b228-09aebf3d212c</vt:lpwstr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DIAPortfolio">
    <vt:lpwstr>4;#Local Government|d4c83f0c-f81e-4391-a096-cd21301ce608</vt:lpwstr>
  </property>
  <property fmtid="{D5CDD505-2E9C-101B-9397-08002B2CF9AE}" pid="8" name="_dlc_DocIdItemGuid">
    <vt:lpwstr>1620a5fc-c6ec-48ba-a867-62eb60a2672c</vt:lpwstr>
  </property>
  <property fmtid="{D5CDD505-2E9C-101B-9397-08002B2CF9AE}" pid="9" name="TaxKeyword">
    <vt:lpwstr/>
  </property>
  <property fmtid="{D5CDD505-2E9C-101B-9397-08002B2CF9AE}" pid="10" name="DIAAdministrationDocumentType">
    <vt:lpwstr/>
  </property>
  <property fmtid="{D5CDD505-2E9C-101B-9397-08002B2CF9AE}" pid="11" name="C3Topic">
    <vt:lpwstr/>
  </property>
  <property fmtid="{D5CDD505-2E9C-101B-9397-08002B2CF9AE}" pid="12" name="DIALegislation">
    <vt:lpwstr/>
  </property>
  <property fmtid="{D5CDD505-2E9C-101B-9397-08002B2CF9AE}" pid="13" name="DIAOfficialEntity">
    <vt:lpwstr/>
  </property>
</Properties>
</file>