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26CE" w14:textId="3A537645" w:rsidR="005A0407" w:rsidRPr="00844D63" w:rsidRDefault="005A0407" w:rsidP="005A0407">
      <w:pPr>
        <w:rPr>
          <w:b/>
          <w:bCs/>
          <w:u w:val="single"/>
        </w:rPr>
      </w:pPr>
      <w:r w:rsidRPr="00844D63">
        <w:rPr>
          <w:b/>
          <w:bCs/>
          <w:u w:val="single"/>
        </w:rPr>
        <w:t xml:space="preserve">Terms of Reference: </w:t>
      </w:r>
      <w:r w:rsidR="00D8714D" w:rsidRPr="00844D63">
        <w:rPr>
          <w:b/>
          <w:bCs/>
          <w:u w:val="single"/>
        </w:rPr>
        <w:t xml:space="preserve">Local </w:t>
      </w:r>
      <w:r w:rsidR="00F57310" w:rsidRPr="00844D63">
        <w:rPr>
          <w:b/>
          <w:bCs/>
          <w:u w:val="single"/>
        </w:rPr>
        <w:t xml:space="preserve">Water </w:t>
      </w:r>
      <w:r w:rsidR="00D8714D" w:rsidRPr="00844D63">
        <w:rPr>
          <w:b/>
          <w:bCs/>
          <w:u w:val="single"/>
        </w:rPr>
        <w:t>Done Well</w:t>
      </w:r>
      <w:r w:rsidR="00F57310" w:rsidRPr="00844D63">
        <w:rPr>
          <w:b/>
          <w:bCs/>
          <w:u w:val="single"/>
        </w:rPr>
        <w:t xml:space="preserve"> Technical Advisory Group</w:t>
      </w:r>
    </w:p>
    <w:p w14:paraId="1EA9609D" w14:textId="77777777" w:rsidR="005A0407" w:rsidRPr="00844D63" w:rsidRDefault="005A0407" w:rsidP="005A0407">
      <w:pPr>
        <w:rPr>
          <w:b/>
          <w:bCs/>
        </w:rPr>
      </w:pPr>
      <w:r w:rsidRPr="00844D63">
        <w:rPr>
          <w:b/>
          <w:bCs/>
        </w:rPr>
        <w:t>Background</w:t>
      </w:r>
    </w:p>
    <w:p w14:paraId="21E14ED2" w14:textId="5F4F0FE8" w:rsidR="00C57893" w:rsidRPr="00844D63" w:rsidRDefault="006F2941" w:rsidP="00C57893">
      <w:pPr>
        <w:pStyle w:val="ListParagraph"/>
        <w:numPr>
          <w:ilvl w:val="0"/>
          <w:numId w:val="27"/>
        </w:numPr>
      </w:pPr>
      <w:r w:rsidRPr="00844D63">
        <w:t xml:space="preserve">New Zealand’s drinking water, wastewater and stormwater systems are failing in too many </w:t>
      </w:r>
      <w:r w:rsidR="00203DEC" w:rsidRPr="00844D63">
        <w:t>places</w:t>
      </w:r>
      <w:r w:rsidRPr="00844D63">
        <w:t xml:space="preserve">. Failures cause pollution, wastage, and significant bills for ratepayers. </w:t>
      </w:r>
      <w:r w:rsidR="00203DEC" w:rsidRPr="00844D63">
        <w:t>The Government is committed to addressing the longstanding challenges this country is facing with our water services infrastructure through Local Water Done Well</w:t>
      </w:r>
      <w:r w:rsidRPr="00844D63">
        <w:t xml:space="preserve">. </w:t>
      </w:r>
    </w:p>
    <w:p w14:paraId="7D56DA7F" w14:textId="0F032B34" w:rsidR="006F2941" w:rsidRPr="00844D63" w:rsidRDefault="00203DEC" w:rsidP="00C57893">
      <w:pPr>
        <w:pStyle w:val="ListParagraph"/>
        <w:numPr>
          <w:ilvl w:val="0"/>
          <w:numId w:val="27"/>
        </w:numPr>
      </w:pPr>
      <w:r w:rsidRPr="00844D63">
        <w:t xml:space="preserve">The Local Water Done Well approach recognises the importance of local decision making and flexibility for communities and councils to determine how their water services will be delivered in future. We will do this while ensuring a strong emphasis on meeting rules for water quality and investment in infrastructure. </w:t>
      </w:r>
      <w:r w:rsidR="00250730" w:rsidRPr="00844D63">
        <w:t>This approach is designed to provide reliable infrastructure to all New Zealanders</w:t>
      </w:r>
      <w:r w:rsidR="00B82007" w:rsidRPr="00844D63">
        <w:t>, and to ensure that water services are financially sustainable</w:t>
      </w:r>
      <w:r w:rsidR="00250730" w:rsidRPr="00844D63">
        <w:t>.</w:t>
      </w:r>
    </w:p>
    <w:p w14:paraId="0925DAC5" w14:textId="1FEE82F3" w:rsidR="005F31B3" w:rsidRPr="00844D63" w:rsidRDefault="006F2941" w:rsidP="00C57893">
      <w:pPr>
        <w:pStyle w:val="ListParagraph"/>
        <w:numPr>
          <w:ilvl w:val="0"/>
          <w:numId w:val="27"/>
        </w:numPr>
      </w:pPr>
      <w:r w:rsidRPr="00844D63">
        <w:t>In December 2023 Cabinet agreed to the establishment of a Technical Advisory Group (TAG) hosted and supported by the Department of Internal Affairs</w:t>
      </w:r>
      <w:r w:rsidR="00084E16" w:rsidRPr="00844D63">
        <w:t xml:space="preserve"> (the Department)</w:t>
      </w:r>
      <w:r w:rsidRPr="00844D63">
        <w:t xml:space="preserve">. The TAG will support the Minister </w:t>
      </w:r>
      <w:r w:rsidR="005F1ED9" w:rsidRPr="00844D63">
        <w:t xml:space="preserve">of </w:t>
      </w:r>
      <w:r w:rsidRPr="00844D63">
        <w:t xml:space="preserve">Local Government and the Department in the </w:t>
      </w:r>
      <w:r w:rsidR="00CF37E2" w:rsidRPr="00844D63">
        <w:t xml:space="preserve">development of </w:t>
      </w:r>
      <w:r w:rsidR="00250730" w:rsidRPr="00844D63">
        <w:t xml:space="preserve">policy </w:t>
      </w:r>
      <w:r w:rsidR="00761007" w:rsidRPr="00844D63">
        <w:t xml:space="preserve">to deliver </w:t>
      </w:r>
      <w:r w:rsidR="00CF37E2" w:rsidRPr="00844D63">
        <w:t>Local Water Done Well</w:t>
      </w:r>
      <w:r w:rsidR="00250730" w:rsidRPr="00844D63">
        <w:t xml:space="preserve">. </w:t>
      </w:r>
    </w:p>
    <w:p w14:paraId="5E87E706" w14:textId="7B678666" w:rsidR="006F2941" w:rsidRPr="00844D63" w:rsidRDefault="006F2941" w:rsidP="00C57893">
      <w:pPr>
        <w:pStyle w:val="ListParagraph"/>
        <w:numPr>
          <w:ilvl w:val="0"/>
          <w:numId w:val="27"/>
        </w:numPr>
      </w:pPr>
      <w:r w:rsidRPr="00844D63">
        <w:t>The</w:t>
      </w:r>
      <w:r w:rsidR="00761007" w:rsidRPr="00844D63">
        <w:t xml:space="preserve"> role of the</w:t>
      </w:r>
      <w:r w:rsidRPr="00844D63">
        <w:t xml:space="preserve"> TAG is to provide access to specialist and technical knowledge to the Department</w:t>
      </w:r>
      <w:r w:rsidR="00FB46C8" w:rsidRPr="00844D63">
        <w:t>,</w:t>
      </w:r>
      <w:r w:rsidRPr="00844D63">
        <w:t xml:space="preserve"> as well as independent assurance and advice to the Minister. </w:t>
      </w:r>
    </w:p>
    <w:p w14:paraId="4FAEE87E" w14:textId="252B0AB8" w:rsidR="005A0407" w:rsidRPr="00844D63" w:rsidRDefault="000D33C0" w:rsidP="005A0407">
      <w:pPr>
        <w:rPr>
          <w:b/>
          <w:bCs/>
        </w:rPr>
      </w:pPr>
      <w:r w:rsidRPr="00844D63">
        <w:rPr>
          <w:b/>
          <w:bCs/>
        </w:rPr>
        <w:t>Role of the TAG</w:t>
      </w:r>
    </w:p>
    <w:p w14:paraId="53676566" w14:textId="6985CE4A" w:rsidR="006910A7" w:rsidRPr="00844D63" w:rsidRDefault="006910A7" w:rsidP="00C57893">
      <w:pPr>
        <w:pStyle w:val="ListParagraph"/>
        <w:numPr>
          <w:ilvl w:val="0"/>
          <w:numId w:val="27"/>
        </w:numPr>
      </w:pPr>
      <w:r w:rsidRPr="00844D63">
        <w:t xml:space="preserve">The Department will lead the development of policy and legislative advice to deliver Local Water Done Well. </w:t>
      </w:r>
    </w:p>
    <w:p w14:paraId="57F18568" w14:textId="0ADF9F76" w:rsidR="006910A7" w:rsidRPr="00844D63" w:rsidRDefault="00084E16" w:rsidP="00C57893">
      <w:pPr>
        <w:pStyle w:val="ListParagraph"/>
        <w:numPr>
          <w:ilvl w:val="0"/>
          <w:numId w:val="27"/>
        </w:numPr>
      </w:pPr>
      <w:r w:rsidRPr="00844D63">
        <w:t xml:space="preserve">The purpose of the TAG is to provide </w:t>
      </w:r>
      <w:r w:rsidR="00307664" w:rsidRPr="00844D63">
        <w:t>specialist and technical</w:t>
      </w:r>
      <w:r w:rsidRPr="00844D63">
        <w:t xml:space="preserve"> </w:t>
      </w:r>
      <w:r w:rsidR="006910A7" w:rsidRPr="00844D63">
        <w:t xml:space="preserve">expertise </w:t>
      </w:r>
      <w:r w:rsidRPr="00844D63">
        <w:t>to the Department</w:t>
      </w:r>
      <w:r w:rsidR="00136092" w:rsidRPr="00844D63">
        <w:t xml:space="preserve"> and the Minister</w:t>
      </w:r>
      <w:r w:rsidR="00442DAA" w:rsidRPr="00844D63">
        <w:t>,</w:t>
      </w:r>
      <w:r w:rsidR="00136092" w:rsidRPr="00844D63">
        <w:t xml:space="preserve"> to </w:t>
      </w:r>
      <w:r w:rsidR="006910A7" w:rsidRPr="00844D63">
        <w:t>ensure that this advice is provided to the highest standard</w:t>
      </w:r>
      <w:r w:rsidR="00136092" w:rsidRPr="00844D63">
        <w:t xml:space="preserve">. </w:t>
      </w:r>
    </w:p>
    <w:p w14:paraId="7D629820" w14:textId="1A9264D6" w:rsidR="006910A7" w:rsidRPr="00844D63" w:rsidRDefault="006910A7" w:rsidP="00C57893">
      <w:pPr>
        <w:pStyle w:val="ListParagraph"/>
        <w:numPr>
          <w:ilvl w:val="0"/>
          <w:numId w:val="27"/>
        </w:numPr>
      </w:pPr>
      <w:r w:rsidRPr="00844D63">
        <w:t>The focus of t</w:t>
      </w:r>
      <w:r w:rsidR="000D33C0" w:rsidRPr="00844D63">
        <w:t xml:space="preserve">he TAG will </w:t>
      </w:r>
      <w:r w:rsidR="00442DAA" w:rsidRPr="00844D63">
        <w:t xml:space="preserve">be to </w:t>
      </w:r>
      <w:r w:rsidR="000D33C0" w:rsidRPr="00844D63">
        <w:t xml:space="preserve">provide </w:t>
      </w:r>
      <w:r w:rsidRPr="00844D63">
        <w:t>advice</w:t>
      </w:r>
      <w:r w:rsidR="00193E31" w:rsidRPr="00844D63">
        <w:t xml:space="preserve"> and assurance</w:t>
      </w:r>
      <w:r w:rsidRPr="00844D63">
        <w:t xml:space="preserve"> on:</w:t>
      </w:r>
    </w:p>
    <w:p w14:paraId="757FCAED" w14:textId="3A8C11AD" w:rsidR="003B02AF" w:rsidRPr="00844D63" w:rsidRDefault="00193E31" w:rsidP="0076196A">
      <w:pPr>
        <w:pStyle w:val="ListParagraph"/>
        <w:numPr>
          <w:ilvl w:val="0"/>
          <w:numId w:val="23"/>
        </w:numPr>
      </w:pPr>
      <w:r w:rsidRPr="00844D63">
        <w:rPr>
          <w:rFonts w:eastAsia="Times New Roman"/>
        </w:rPr>
        <w:t xml:space="preserve">Vehicles, mechanisms, and policy and legislative settings that enable </w:t>
      </w:r>
      <w:r w:rsidR="006679ED" w:rsidRPr="00844D63">
        <w:rPr>
          <w:rFonts w:eastAsia="Times New Roman"/>
        </w:rPr>
        <w:t>c</w:t>
      </w:r>
      <w:r w:rsidRPr="00844D63">
        <w:rPr>
          <w:rFonts w:eastAsia="Times New Roman"/>
        </w:rPr>
        <w:t xml:space="preserve">ouncils to appropriately cost recover and access long term debt to fund inter-generational water </w:t>
      </w:r>
      <w:proofErr w:type="gramStart"/>
      <w:r w:rsidRPr="00844D63">
        <w:rPr>
          <w:rFonts w:eastAsia="Times New Roman"/>
        </w:rPr>
        <w:t>infrastructure</w:t>
      </w:r>
      <w:r w:rsidR="006910A7" w:rsidRPr="00844D63">
        <w:t>;</w:t>
      </w:r>
      <w:proofErr w:type="gramEnd"/>
      <w:r w:rsidR="006910A7" w:rsidRPr="00844D63">
        <w:t xml:space="preserve"> </w:t>
      </w:r>
    </w:p>
    <w:p w14:paraId="3F54F9C5" w14:textId="16511B6C" w:rsidR="00193E31" w:rsidRPr="00844D63" w:rsidRDefault="000338F7">
      <w:pPr>
        <w:pStyle w:val="ListParagraph"/>
        <w:numPr>
          <w:ilvl w:val="0"/>
          <w:numId w:val="23"/>
        </w:numPr>
      </w:pPr>
      <w:r w:rsidRPr="00844D63">
        <w:t xml:space="preserve">Options for an appropriate model </w:t>
      </w:r>
      <w:r w:rsidR="00D8714D" w:rsidRPr="00844D63">
        <w:t xml:space="preserve">to provide financial independence </w:t>
      </w:r>
      <w:r w:rsidRPr="00844D63">
        <w:t xml:space="preserve">for </w:t>
      </w:r>
      <w:r w:rsidR="00D8714D" w:rsidRPr="00844D63">
        <w:t xml:space="preserve">Watercare from </w:t>
      </w:r>
      <w:r w:rsidRPr="00844D63">
        <w:t xml:space="preserve">Auckland Council in the first </w:t>
      </w:r>
      <w:r w:rsidR="00D8714D" w:rsidRPr="00844D63">
        <w:t>instance</w:t>
      </w:r>
      <w:r w:rsidR="00193E31" w:rsidRPr="00844D63">
        <w:t>; and</w:t>
      </w:r>
    </w:p>
    <w:p w14:paraId="21FD3738" w14:textId="27DF9C5A" w:rsidR="00A82B28" w:rsidRPr="00844D63" w:rsidRDefault="00193E31" w:rsidP="0076196A">
      <w:pPr>
        <w:pStyle w:val="ListParagraph"/>
        <w:numPr>
          <w:ilvl w:val="0"/>
          <w:numId w:val="23"/>
        </w:numPr>
      </w:pPr>
      <w:r w:rsidRPr="00844D63">
        <w:t xml:space="preserve">Options for the transitional and future economic regulatory environment. </w:t>
      </w:r>
    </w:p>
    <w:p w14:paraId="256D4E43" w14:textId="424B79DB" w:rsidR="00164696" w:rsidRPr="00844D63" w:rsidRDefault="000D33C0" w:rsidP="00C57893">
      <w:pPr>
        <w:pStyle w:val="ListParagraph"/>
        <w:numPr>
          <w:ilvl w:val="0"/>
          <w:numId w:val="27"/>
        </w:numPr>
      </w:pPr>
      <w:r w:rsidRPr="00844D63">
        <w:t>The TAG will</w:t>
      </w:r>
      <w:r w:rsidR="00164696" w:rsidRPr="00844D63">
        <w:t>:</w:t>
      </w:r>
    </w:p>
    <w:p w14:paraId="71E9DF18" w14:textId="3AE52DFA" w:rsidR="00164696" w:rsidRPr="00844D63" w:rsidRDefault="00164696" w:rsidP="00C57893">
      <w:pPr>
        <w:pStyle w:val="ListParagraph"/>
        <w:numPr>
          <w:ilvl w:val="0"/>
          <w:numId w:val="23"/>
        </w:numPr>
      </w:pPr>
      <w:r w:rsidRPr="00844D63">
        <w:t>Test options and proposals to inform the development of policy, regulations, and legislation to deliver Local Water Done Well;</w:t>
      </w:r>
    </w:p>
    <w:p w14:paraId="44D22E76" w14:textId="648E9A1A" w:rsidR="00164696" w:rsidRPr="00844D63" w:rsidRDefault="00BC514A" w:rsidP="00C57893">
      <w:pPr>
        <w:pStyle w:val="ListParagraph"/>
        <w:numPr>
          <w:ilvl w:val="0"/>
          <w:numId w:val="23"/>
        </w:numPr>
      </w:pPr>
      <w:r w:rsidRPr="00844D63">
        <w:t xml:space="preserve">Advise </w:t>
      </w:r>
      <w:r w:rsidR="00164696" w:rsidRPr="00844D63">
        <w:t>on the financial and practical impacts of options and proposals;</w:t>
      </w:r>
      <w:r w:rsidRPr="00844D63">
        <w:t xml:space="preserve"> and</w:t>
      </w:r>
    </w:p>
    <w:p w14:paraId="652B579C" w14:textId="236DE7E0" w:rsidR="00BC514A" w:rsidRPr="00844D63" w:rsidRDefault="00BC514A" w:rsidP="00C57893">
      <w:pPr>
        <w:pStyle w:val="ListParagraph"/>
        <w:numPr>
          <w:ilvl w:val="0"/>
          <w:numId w:val="23"/>
        </w:numPr>
      </w:pPr>
      <w:r w:rsidRPr="00844D63">
        <w:t xml:space="preserve">Support the </w:t>
      </w:r>
      <w:r w:rsidR="00193E31" w:rsidRPr="00844D63">
        <w:t xml:space="preserve">Department’s </w:t>
      </w:r>
      <w:r w:rsidRPr="00844D63">
        <w:t>engagement with</w:t>
      </w:r>
      <w:r w:rsidR="00641345" w:rsidRPr="00844D63">
        <w:t xml:space="preserve"> </w:t>
      </w:r>
      <w:r w:rsidR="006910A7" w:rsidRPr="00844D63">
        <w:t>key stakeholders.</w:t>
      </w:r>
    </w:p>
    <w:p w14:paraId="6DA4A848" w14:textId="77777777" w:rsidR="005F5C34" w:rsidRPr="00844D63" w:rsidRDefault="005F5C34" w:rsidP="005F5C34">
      <w:pPr>
        <w:pStyle w:val="ListParagraph"/>
        <w:numPr>
          <w:ilvl w:val="0"/>
          <w:numId w:val="0"/>
        </w:numPr>
        <w:ind w:left="360"/>
      </w:pPr>
    </w:p>
    <w:p w14:paraId="75D1F1E4" w14:textId="2E3CC476" w:rsidR="00BC514A" w:rsidRPr="00844D63" w:rsidRDefault="0021443A" w:rsidP="00BC514A">
      <w:pPr>
        <w:pStyle w:val="ListParagraph"/>
        <w:numPr>
          <w:ilvl w:val="0"/>
          <w:numId w:val="27"/>
        </w:numPr>
      </w:pPr>
      <w:r w:rsidRPr="00844D63">
        <w:t xml:space="preserve">The </w:t>
      </w:r>
      <w:r w:rsidR="00BC514A" w:rsidRPr="00844D63">
        <w:t xml:space="preserve">Minister may request </w:t>
      </w:r>
      <w:r w:rsidRPr="00844D63">
        <w:t xml:space="preserve">additional advice from the TAG on other aspects of </w:t>
      </w:r>
      <w:r w:rsidR="00D8714D" w:rsidRPr="00844D63">
        <w:t>Local Water Done Well</w:t>
      </w:r>
      <w:r w:rsidRPr="00844D63">
        <w:t xml:space="preserve"> </w:t>
      </w:r>
      <w:r w:rsidR="00BC514A" w:rsidRPr="00844D63">
        <w:t>as he sees fit</w:t>
      </w:r>
      <w:r w:rsidRPr="00844D63">
        <w:t>.</w:t>
      </w:r>
    </w:p>
    <w:p w14:paraId="0345759B" w14:textId="54DEFA44" w:rsidR="00C57893" w:rsidRPr="00844D63" w:rsidRDefault="00164696" w:rsidP="005A0407">
      <w:pPr>
        <w:pStyle w:val="ListParagraph"/>
        <w:numPr>
          <w:ilvl w:val="0"/>
          <w:numId w:val="27"/>
        </w:numPr>
      </w:pPr>
      <w:r w:rsidRPr="00844D63">
        <w:lastRenderedPageBreak/>
        <w:t>TAG members are solely appointed in an advisory capacity. The policy, regulations, and legislation to deliver Local Water Done Well will ultimately reflect the Government’s views and positions, and not those of individual TAG members.</w:t>
      </w:r>
    </w:p>
    <w:p w14:paraId="23F0B880" w14:textId="7F47DF10" w:rsidR="0097702B" w:rsidRPr="00844D63" w:rsidRDefault="0097702B" w:rsidP="005A0407">
      <w:r w:rsidRPr="00844D63">
        <w:rPr>
          <w:b/>
          <w:bCs/>
        </w:rPr>
        <w:t>Membership</w:t>
      </w:r>
    </w:p>
    <w:tbl>
      <w:tblPr>
        <w:tblStyle w:val="DIATable"/>
        <w:tblW w:w="0" w:type="auto"/>
        <w:tblLook w:val="04A0" w:firstRow="1" w:lastRow="0" w:firstColumn="1" w:lastColumn="0" w:noHBand="0" w:noVBand="1"/>
      </w:tblPr>
      <w:tblGrid>
        <w:gridCol w:w="2268"/>
        <w:gridCol w:w="3261"/>
        <w:gridCol w:w="3650"/>
      </w:tblGrid>
      <w:tr w:rsidR="0097702B" w:rsidRPr="00844D63" w14:paraId="10D1C7B7" w14:textId="77777777" w:rsidTr="004F5645">
        <w:trPr>
          <w:cnfStyle w:val="100000000000" w:firstRow="1" w:lastRow="0" w:firstColumn="0" w:lastColumn="0" w:oddVBand="0" w:evenVBand="0" w:oddHBand="0" w:evenHBand="0" w:firstRowFirstColumn="0" w:firstRowLastColumn="0" w:lastRowFirstColumn="0" w:lastRowLastColumn="0"/>
        </w:trPr>
        <w:tc>
          <w:tcPr>
            <w:tcW w:w="2268" w:type="dxa"/>
          </w:tcPr>
          <w:p w14:paraId="5709DE6E" w14:textId="64DD9254" w:rsidR="0097702B" w:rsidRPr="00844D63" w:rsidRDefault="0097702B" w:rsidP="005A0407">
            <w:r w:rsidRPr="00844D63">
              <w:t>Name</w:t>
            </w:r>
          </w:p>
        </w:tc>
        <w:tc>
          <w:tcPr>
            <w:tcW w:w="3261" w:type="dxa"/>
          </w:tcPr>
          <w:p w14:paraId="597901A3" w14:textId="70491CB8" w:rsidR="00E74CE9" w:rsidRPr="00844D63" w:rsidRDefault="00E74CE9" w:rsidP="00CF5C0A">
            <w:r w:rsidRPr="00844D63">
              <w:t>Role</w:t>
            </w:r>
          </w:p>
        </w:tc>
        <w:tc>
          <w:tcPr>
            <w:tcW w:w="3650" w:type="dxa"/>
          </w:tcPr>
          <w:p w14:paraId="30A6FA01" w14:textId="3FDFB5C1" w:rsidR="0097702B" w:rsidRPr="00844D63" w:rsidRDefault="0097702B" w:rsidP="005A0407">
            <w:r w:rsidRPr="00844D63">
              <w:t>Organisation</w:t>
            </w:r>
          </w:p>
        </w:tc>
      </w:tr>
      <w:tr w:rsidR="00ED4C51" w:rsidRPr="00844D63" w14:paraId="799F1A3A" w14:textId="77777777" w:rsidTr="004F5645">
        <w:tc>
          <w:tcPr>
            <w:tcW w:w="2268" w:type="dxa"/>
            <w:vMerge w:val="restart"/>
          </w:tcPr>
          <w:p w14:paraId="5AE778AB" w14:textId="709102E3" w:rsidR="00ED4C51" w:rsidRPr="00844D63" w:rsidRDefault="00ED4C51" w:rsidP="005A0407">
            <w:pPr>
              <w:rPr>
                <w:sz w:val="24"/>
              </w:rPr>
            </w:pPr>
            <w:r w:rsidRPr="00844D63">
              <w:t xml:space="preserve">Raveen </w:t>
            </w:r>
            <w:proofErr w:type="spellStart"/>
            <w:r w:rsidRPr="00844D63">
              <w:t>Jaduram</w:t>
            </w:r>
            <w:proofErr w:type="spellEnd"/>
          </w:p>
        </w:tc>
        <w:tc>
          <w:tcPr>
            <w:tcW w:w="3261" w:type="dxa"/>
          </w:tcPr>
          <w:p w14:paraId="62A16132" w14:textId="2F6575A3" w:rsidR="00ED4C51" w:rsidRPr="00844D63" w:rsidRDefault="00ED4C51" w:rsidP="00CF5C0A">
            <w:r w:rsidRPr="00844D63">
              <w:t>Director</w:t>
            </w:r>
          </w:p>
        </w:tc>
        <w:tc>
          <w:tcPr>
            <w:tcW w:w="3650" w:type="dxa"/>
          </w:tcPr>
          <w:p w14:paraId="7D0D1301" w14:textId="6A0DBD1E" w:rsidR="00ED4C51" w:rsidRPr="00844D63" w:rsidRDefault="00ED4C51" w:rsidP="005A0407">
            <w:r w:rsidRPr="00844D63">
              <w:t>New Zealand Infrastructure Commission</w:t>
            </w:r>
          </w:p>
        </w:tc>
      </w:tr>
      <w:tr w:rsidR="00ED4C51" w:rsidRPr="00844D63" w14:paraId="071BE3B0" w14:textId="77777777" w:rsidTr="004F5645">
        <w:tc>
          <w:tcPr>
            <w:tcW w:w="2268" w:type="dxa"/>
            <w:vMerge/>
          </w:tcPr>
          <w:p w14:paraId="2DA68F9D" w14:textId="77777777" w:rsidR="00ED4C51" w:rsidRPr="00844D63" w:rsidRDefault="00ED4C51" w:rsidP="00CF5C0A"/>
        </w:tc>
        <w:tc>
          <w:tcPr>
            <w:tcW w:w="3261" w:type="dxa"/>
          </w:tcPr>
          <w:p w14:paraId="69E0512D" w14:textId="0BDDE72C" w:rsidR="00ED4C51" w:rsidRPr="00844D63" w:rsidRDefault="00ED4C51" w:rsidP="00CF5C0A">
            <w:r w:rsidRPr="00844D63">
              <w:t>Former Chief Executive Officer</w:t>
            </w:r>
          </w:p>
        </w:tc>
        <w:tc>
          <w:tcPr>
            <w:tcW w:w="3650" w:type="dxa"/>
          </w:tcPr>
          <w:p w14:paraId="5D970EB3" w14:textId="0B8CCB3D" w:rsidR="00ED4C51" w:rsidRPr="00844D63" w:rsidRDefault="00ED4C51" w:rsidP="00CF5C0A">
            <w:r w:rsidRPr="00844D63">
              <w:t>Watercare Services</w:t>
            </w:r>
          </w:p>
        </w:tc>
      </w:tr>
      <w:tr w:rsidR="0097702B" w:rsidRPr="00844D63" w14:paraId="20C89993" w14:textId="77777777" w:rsidTr="004F5645">
        <w:tc>
          <w:tcPr>
            <w:tcW w:w="2268" w:type="dxa"/>
          </w:tcPr>
          <w:p w14:paraId="67BE0F7D" w14:textId="3B2C502C" w:rsidR="0097702B" w:rsidRPr="00844D63" w:rsidRDefault="0097702B" w:rsidP="005A0407">
            <w:pPr>
              <w:rPr>
                <w:sz w:val="24"/>
              </w:rPr>
            </w:pPr>
            <w:r w:rsidRPr="00844D63">
              <w:t>Andreas H</w:t>
            </w:r>
            <w:r w:rsidR="00353011" w:rsidRPr="00844D63">
              <w:t>euser</w:t>
            </w:r>
          </w:p>
        </w:tc>
        <w:tc>
          <w:tcPr>
            <w:tcW w:w="3261" w:type="dxa"/>
          </w:tcPr>
          <w:p w14:paraId="69F74388" w14:textId="4B2716FC" w:rsidR="00E74CE9" w:rsidRPr="00844D63" w:rsidRDefault="00E74CE9" w:rsidP="00CF5C0A">
            <w:r w:rsidRPr="00844D63">
              <w:t>Managing Director</w:t>
            </w:r>
          </w:p>
        </w:tc>
        <w:tc>
          <w:tcPr>
            <w:tcW w:w="3650" w:type="dxa"/>
          </w:tcPr>
          <w:p w14:paraId="01652853" w14:textId="1FC0808A" w:rsidR="0097702B" w:rsidRPr="00844D63" w:rsidRDefault="00353011" w:rsidP="005A0407">
            <w:pPr>
              <w:rPr>
                <w:sz w:val="24"/>
              </w:rPr>
            </w:pPr>
            <w:r w:rsidRPr="00844D63">
              <w:t>Castalia</w:t>
            </w:r>
            <w:r w:rsidR="00E74CE9" w:rsidRPr="00844D63">
              <w:t xml:space="preserve"> Limited</w:t>
            </w:r>
          </w:p>
        </w:tc>
      </w:tr>
      <w:tr w:rsidR="0097702B" w:rsidRPr="00844D63" w14:paraId="28C318FE" w14:textId="77777777" w:rsidTr="004F5645">
        <w:tc>
          <w:tcPr>
            <w:tcW w:w="2268" w:type="dxa"/>
          </w:tcPr>
          <w:p w14:paraId="4AB85054" w14:textId="16886063" w:rsidR="0097702B" w:rsidRPr="00844D63" w:rsidRDefault="0097702B" w:rsidP="005A0407">
            <w:pPr>
              <w:rPr>
                <w:sz w:val="24"/>
              </w:rPr>
            </w:pPr>
            <w:r w:rsidRPr="00844D63">
              <w:t>Wendy Walker</w:t>
            </w:r>
          </w:p>
        </w:tc>
        <w:tc>
          <w:tcPr>
            <w:tcW w:w="3261" w:type="dxa"/>
          </w:tcPr>
          <w:p w14:paraId="4F3A2263" w14:textId="3F39A611" w:rsidR="00E74CE9" w:rsidRPr="00844D63" w:rsidRDefault="00E74CE9" w:rsidP="00CF5C0A">
            <w:r w:rsidRPr="00844D63">
              <w:t>Chief Executive</w:t>
            </w:r>
          </w:p>
        </w:tc>
        <w:tc>
          <w:tcPr>
            <w:tcW w:w="3650" w:type="dxa"/>
          </w:tcPr>
          <w:p w14:paraId="1BEE8723" w14:textId="476B27C8" w:rsidR="00353011" w:rsidRPr="00844D63" w:rsidRDefault="00353011" w:rsidP="005A0407">
            <w:pPr>
              <w:rPr>
                <w:sz w:val="24"/>
              </w:rPr>
            </w:pPr>
            <w:r w:rsidRPr="00844D63">
              <w:t>Porirua City Council</w:t>
            </w:r>
          </w:p>
        </w:tc>
      </w:tr>
      <w:tr w:rsidR="0097702B" w:rsidRPr="00844D63" w14:paraId="3AC5B0C9" w14:textId="77777777" w:rsidTr="004F5645">
        <w:tc>
          <w:tcPr>
            <w:tcW w:w="2268" w:type="dxa"/>
          </w:tcPr>
          <w:p w14:paraId="5FA2827E" w14:textId="6896E155" w:rsidR="0097702B" w:rsidRPr="00844D63" w:rsidRDefault="003B02AF" w:rsidP="005A0407">
            <w:pPr>
              <w:rPr>
                <w:sz w:val="24"/>
              </w:rPr>
            </w:pPr>
            <w:r w:rsidRPr="00844D63">
              <w:t>Mark Reese</w:t>
            </w:r>
          </w:p>
        </w:tc>
        <w:tc>
          <w:tcPr>
            <w:tcW w:w="3261" w:type="dxa"/>
          </w:tcPr>
          <w:p w14:paraId="128C46D2" w14:textId="1243FB7F" w:rsidR="00E74CE9" w:rsidRPr="00844D63" w:rsidRDefault="00E74CE9" w:rsidP="00CF5C0A">
            <w:r w:rsidRPr="00844D63">
              <w:t>Partner</w:t>
            </w:r>
          </w:p>
        </w:tc>
        <w:tc>
          <w:tcPr>
            <w:tcW w:w="3650" w:type="dxa"/>
          </w:tcPr>
          <w:p w14:paraId="7874FAC8" w14:textId="7AB73CB3" w:rsidR="0097702B" w:rsidRPr="00844D63" w:rsidRDefault="003B02AF" w:rsidP="005A0407">
            <w:pPr>
              <w:rPr>
                <w:sz w:val="24"/>
              </w:rPr>
            </w:pPr>
            <w:r w:rsidRPr="00844D63">
              <w:t>Chapman Tripp</w:t>
            </w:r>
          </w:p>
        </w:tc>
      </w:tr>
      <w:tr w:rsidR="00ED4C51" w:rsidRPr="00844D63" w14:paraId="02A844C8" w14:textId="77777777" w:rsidTr="004F5645">
        <w:tc>
          <w:tcPr>
            <w:tcW w:w="2268" w:type="dxa"/>
          </w:tcPr>
          <w:p w14:paraId="16B54120" w14:textId="2F243B62" w:rsidR="00ED4C51" w:rsidRPr="00844D63" w:rsidRDefault="00ED4C51" w:rsidP="005A0407">
            <w:r>
              <w:t>Simon Weston</w:t>
            </w:r>
          </w:p>
        </w:tc>
        <w:tc>
          <w:tcPr>
            <w:tcW w:w="3261" w:type="dxa"/>
          </w:tcPr>
          <w:p w14:paraId="4290276A" w14:textId="3334F764" w:rsidR="00ED4C51" w:rsidRPr="00844D63" w:rsidRDefault="00ED4C51" w:rsidP="00CF5C0A">
            <w:r>
              <w:t>Chief Executive</w:t>
            </w:r>
          </w:p>
        </w:tc>
        <w:tc>
          <w:tcPr>
            <w:tcW w:w="3650" w:type="dxa"/>
          </w:tcPr>
          <w:p w14:paraId="2F44EF97" w14:textId="731C2D36" w:rsidR="00ED4C51" w:rsidRPr="00844D63" w:rsidRDefault="00ED4C51" w:rsidP="005A0407">
            <w:r>
              <w:t>Whangārei District Council</w:t>
            </w:r>
          </w:p>
        </w:tc>
      </w:tr>
    </w:tbl>
    <w:p w14:paraId="52ADBC89" w14:textId="77777777" w:rsidR="0097702B" w:rsidRPr="00844D63" w:rsidRDefault="0097702B" w:rsidP="005A0407"/>
    <w:p w14:paraId="5ED99A35" w14:textId="34BCCB1B" w:rsidR="0021443A" w:rsidRPr="00844D63" w:rsidRDefault="0021443A" w:rsidP="00C57893">
      <w:pPr>
        <w:pStyle w:val="ListParagraph"/>
        <w:numPr>
          <w:ilvl w:val="0"/>
          <w:numId w:val="27"/>
        </w:numPr>
      </w:pPr>
      <w:r w:rsidRPr="00844D63">
        <w:t xml:space="preserve">The TAG will have a chair. The Department will provide secretariat and administrative services to the TAG. </w:t>
      </w:r>
      <w:r w:rsidR="003B02AF" w:rsidRPr="00844D63">
        <w:t xml:space="preserve">From time to time, the TAG </w:t>
      </w:r>
      <w:r w:rsidR="006679ED" w:rsidRPr="00844D63">
        <w:t>may</w:t>
      </w:r>
      <w:r w:rsidR="003B02AF" w:rsidRPr="00844D63">
        <w:t xml:space="preserve"> need to appoint a convening member to serve as chair for meetings.</w:t>
      </w:r>
    </w:p>
    <w:p w14:paraId="3A65CE58" w14:textId="739729A1" w:rsidR="00827EDA" w:rsidRPr="00844D63" w:rsidRDefault="00827EDA" w:rsidP="00C57893">
      <w:pPr>
        <w:pStyle w:val="ListParagraph"/>
        <w:numPr>
          <w:ilvl w:val="0"/>
          <w:numId w:val="27"/>
        </w:numPr>
      </w:pPr>
      <w:r w:rsidRPr="00844D63">
        <w:t xml:space="preserve">The TAG will consist of up to six members. Should a TAG member withdraw from the </w:t>
      </w:r>
      <w:r w:rsidR="006679ED" w:rsidRPr="00844D63">
        <w:t>g</w:t>
      </w:r>
      <w:r w:rsidRPr="00844D63">
        <w:t xml:space="preserve">roup, the Minister may choose to appoint one or more new members to replace them. The Ministry of Business, Innovation and Employment, the Commerce Commission, </w:t>
      </w:r>
      <w:r w:rsidR="003B02AF" w:rsidRPr="00844D63">
        <w:t xml:space="preserve">and </w:t>
      </w:r>
      <w:r w:rsidRPr="00844D63">
        <w:t>the Treasury will be consulted during the appointments process.</w:t>
      </w:r>
    </w:p>
    <w:p w14:paraId="21D5B9DB" w14:textId="22C915EF" w:rsidR="00827EDA" w:rsidRPr="00844D63" w:rsidRDefault="00827EDA" w:rsidP="0097702B">
      <w:pPr>
        <w:pStyle w:val="ListParagraph"/>
        <w:numPr>
          <w:ilvl w:val="0"/>
          <w:numId w:val="27"/>
        </w:numPr>
      </w:pPr>
      <w:r w:rsidRPr="00844D63">
        <w:t>All TAG members have completed a conflicts of interest declaration and background check</w:t>
      </w:r>
      <w:r w:rsidR="007A6F8C" w:rsidRPr="00844D63">
        <w:t>s</w:t>
      </w:r>
      <w:r w:rsidRPr="00844D63">
        <w:t xml:space="preserve"> (including criminal records check), to the satisfaction of the Department. All actual or perceived conflicts of interest will be lodged with the </w:t>
      </w:r>
      <w:r w:rsidR="000A10F8" w:rsidRPr="00844D63">
        <w:t>Deputy Chief Executive, Local Government Branch, at the Department</w:t>
      </w:r>
      <w:r w:rsidRPr="00844D63">
        <w:t xml:space="preserve">. In the event of a potential conflict, the </w:t>
      </w:r>
      <w:r w:rsidR="000A10F8" w:rsidRPr="00844D63">
        <w:t>Deputy Chief Executive at the Department</w:t>
      </w:r>
      <w:r w:rsidRPr="00844D63">
        <w:t xml:space="preserve"> will determine how best to manage it. </w:t>
      </w:r>
    </w:p>
    <w:p w14:paraId="3CD33C80" w14:textId="013C9A05" w:rsidR="0097702B" w:rsidRPr="00844D63" w:rsidRDefault="0097702B" w:rsidP="0097702B">
      <w:r w:rsidRPr="00844D63">
        <w:rPr>
          <w:b/>
          <w:bCs/>
        </w:rPr>
        <w:t>TAG meetings</w:t>
      </w:r>
    </w:p>
    <w:p w14:paraId="7EAEE4A5" w14:textId="23B6D0C4" w:rsidR="00D3662A" w:rsidRPr="00844D63" w:rsidRDefault="00D3662A" w:rsidP="00D3662A">
      <w:pPr>
        <w:pStyle w:val="ListParagraph"/>
        <w:numPr>
          <w:ilvl w:val="0"/>
          <w:numId w:val="27"/>
        </w:numPr>
      </w:pPr>
      <w:r w:rsidRPr="00844D63">
        <w:t xml:space="preserve">The TAG will participate in a </w:t>
      </w:r>
      <w:r w:rsidR="00D8714D" w:rsidRPr="00844D63">
        <w:t>meetings and</w:t>
      </w:r>
      <w:r w:rsidRPr="00844D63">
        <w:t xml:space="preserve"> workshops with the Department on priority policy areas for Local Water Done </w:t>
      </w:r>
      <w:proofErr w:type="gramStart"/>
      <w:r w:rsidRPr="00844D63">
        <w:t>Well</w:t>
      </w:r>
      <w:r w:rsidR="00D8714D" w:rsidRPr="00844D63">
        <w:t>, and</w:t>
      </w:r>
      <w:proofErr w:type="gramEnd"/>
      <w:r w:rsidR="00D8714D" w:rsidRPr="00844D63">
        <w:t xml:space="preserve"> may be asked to review and provide comment on policy papers</w:t>
      </w:r>
      <w:r w:rsidRPr="00844D63">
        <w:t>.</w:t>
      </w:r>
      <w:r w:rsidR="00D8714D" w:rsidRPr="00844D63">
        <w:t xml:space="preserve"> The TAG may also be asked to provide short reports or papers with their advice</w:t>
      </w:r>
      <w:r w:rsidRPr="00844D63">
        <w:t xml:space="preserve">. </w:t>
      </w:r>
    </w:p>
    <w:p w14:paraId="1C504891" w14:textId="23BBEE74" w:rsidR="0097702B" w:rsidRPr="00844D63" w:rsidRDefault="00D3662A" w:rsidP="00C57893">
      <w:pPr>
        <w:pStyle w:val="ListParagraph"/>
        <w:numPr>
          <w:ilvl w:val="0"/>
          <w:numId w:val="27"/>
        </w:numPr>
      </w:pPr>
      <w:r w:rsidRPr="00844D63">
        <w:t xml:space="preserve">These workshops will be supplemented with meetings </w:t>
      </w:r>
      <w:r w:rsidR="00FB3207" w:rsidRPr="00844D63">
        <w:t>with the Department to share status updates on the progress of advice and policy development</w:t>
      </w:r>
      <w:r w:rsidR="00D8714D" w:rsidRPr="00844D63">
        <w:t xml:space="preserve"> as required</w:t>
      </w:r>
      <w:r w:rsidR="0097702B" w:rsidRPr="00844D63">
        <w:t>.</w:t>
      </w:r>
    </w:p>
    <w:p w14:paraId="184BEAB5" w14:textId="143656A8" w:rsidR="0097702B" w:rsidRPr="00844D63" w:rsidRDefault="0097702B" w:rsidP="0097702B">
      <w:pPr>
        <w:pStyle w:val="ListParagraph"/>
        <w:numPr>
          <w:ilvl w:val="0"/>
          <w:numId w:val="27"/>
        </w:numPr>
      </w:pPr>
      <w:r w:rsidRPr="00844D63">
        <w:t>Meetings will be either in person</w:t>
      </w:r>
      <w:r w:rsidR="007A6F8C" w:rsidRPr="00844D63">
        <w:t>,</w:t>
      </w:r>
      <w:r w:rsidRPr="00844D63">
        <w:t xml:space="preserve"> at the Department</w:t>
      </w:r>
      <w:r w:rsidR="007A6F8C" w:rsidRPr="00844D63">
        <w:t>,</w:t>
      </w:r>
      <w:r w:rsidRPr="00844D63">
        <w:t xml:space="preserve"> or via video conference, depending on the circumstances.</w:t>
      </w:r>
    </w:p>
    <w:p w14:paraId="4D317742" w14:textId="6A30AF1A" w:rsidR="0097702B" w:rsidRPr="00844D63" w:rsidRDefault="0097702B" w:rsidP="0097702B">
      <w:r w:rsidRPr="00844D63">
        <w:rPr>
          <w:b/>
          <w:bCs/>
        </w:rPr>
        <w:t>Protocols for the TAG</w:t>
      </w:r>
    </w:p>
    <w:p w14:paraId="2F4FC92F" w14:textId="3561249D" w:rsidR="0097702B" w:rsidRPr="00844D63" w:rsidRDefault="0097702B" w:rsidP="00C57893">
      <w:pPr>
        <w:pStyle w:val="ListParagraph"/>
        <w:numPr>
          <w:ilvl w:val="0"/>
          <w:numId w:val="27"/>
        </w:numPr>
      </w:pPr>
      <w:r w:rsidRPr="00844D63">
        <w:t>The TAG will operate under a set of protocols and standards of conduct</w:t>
      </w:r>
      <w:r w:rsidR="002C2724" w:rsidRPr="00844D63">
        <w:t>, attached in</w:t>
      </w:r>
      <w:r w:rsidRPr="00844D63">
        <w:t xml:space="preserve"> Appendix </w:t>
      </w:r>
      <w:r w:rsidR="0021443A" w:rsidRPr="00844D63">
        <w:t>A</w:t>
      </w:r>
      <w:r w:rsidRPr="00844D63">
        <w:t xml:space="preserve">. They set out agreed ways of working and </w:t>
      </w:r>
      <w:r w:rsidR="002C2724" w:rsidRPr="00844D63">
        <w:t xml:space="preserve">the </w:t>
      </w:r>
      <w:r w:rsidRPr="00844D63">
        <w:t xml:space="preserve">relationship of the TAG with </w:t>
      </w:r>
      <w:r w:rsidR="003B02AF" w:rsidRPr="00844D63">
        <w:t xml:space="preserve">the Department </w:t>
      </w:r>
    </w:p>
    <w:p w14:paraId="77950936" w14:textId="109D7728" w:rsidR="0097702B" w:rsidRPr="00844D63" w:rsidRDefault="0097702B" w:rsidP="00C57893">
      <w:pPr>
        <w:pStyle w:val="ListParagraph"/>
        <w:numPr>
          <w:ilvl w:val="0"/>
          <w:numId w:val="27"/>
        </w:numPr>
      </w:pPr>
      <w:r w:rsidRPr="00844D63">
        <w:t>Members will be expected to:</w:t>
      </w:r>
    </w:p>
    <w:p w14:paraId="57F29C6C" w14:textId="1FE2DAB6" w:rsidR="0097702B" w:rsidRPr="00844D63" w:rsidRDefault="00827EDA" w:rsidP="00C57893">
      <w:pPr>
        <w:pStyle w:val="ListParagraph"/>
        <w:numPr>
          <w:ilvl w:val="0"/>
          <w:numId w:val="25"/>
        </w:numPr>
      </w:pPr>
      <w:r w:rsidRPr="00844D63">
        <w:t xml:space="preserve">Ensure group processes and discussions are </w:t>
      </w:r>
      <w:proofErr w:type="gramStart"/>
      <w:r w:rsidRPr="00844D63">
        <w:t>inclusive;</w:t>
      </w:r>
      <w:proofErr w:type="gramEnd"/>
    </w:p>
    <w:p w14:paraId="1C08336C" w14:textId="42CCD32B" w:rsidR="00827EDA" w:rsidRPr="00844D63" w:rsidRDefault="00827EDA" w:rsidP="00C57893">
      <w:pPr>
        <w:pStyle w:val="ListParagraph"/>
        <w:numPr>
          <w:ilvl w:val="0"/>
          <w:numId w:val="25"/>
        </w:numPr>
      </w:pPr>
      <w:r w:rsidRPr="00844D63">
        <w:lastRenderedPageBreak/>
        <w:t xml:space="preserve">Treat other members </w:t>
      </w:r>
      <w:r w:rsidR="00D8714D" w:rsidRPr="00844D63">
        <w:t>and the Department,</w:t>
      </w:r>
      <w:r w:rsidRPr="00844D63">
        <w:t xml:space="preserve"> and their views</w:t>
      </w:r>
      <w:r w:rsidR="0060443E" w:rsidRPr="00844D63">
        <w:t>,</w:t>
      </w:r>
      <w:r w:rsidRPr="00844D63">
        <w:t xml:space="preserve"> with </w:t>
      </w:r>
      <w:proofErr w:type="gramStart"/>
      <w:r w:rsidRPr="00844D63">
        <w:t>respect;</w:t>
      </w:r>
      <w:proofErr w:type="gramEnd"/>
    </w:p>
    <w:p w14:paraId="4276FBAC" w14:textId="34C3B1A9" w:rsidR="00827EDA" w:rsidRPr="00844D63" w:rsidRDefault="00827EDA" w:rsidP="00C57893">
      <w:pPr>
        <w:pStyle w:val="ListParagraph"/>
        <w:numPr>
          <w:ilvl w:val="0"/>
          <w:numId w:val="25"/>
        </w:numPr>
      </w:pPr>
      <w:r w:rsidRPr="00844D63">
        <w:t xml:space="preserve">Act in good faith in all </w:t>
      </w:r>
      <w:proofErr w:type="gramStart"/>
      <w:r w:rsidRPr="00844D63">
        <w:t>aspects;</w:t>
      </w:r>
      <w:proofErr w:type="gramEnd"/>
    </w:p>
    <w:p w14:paraId="1CC99243" w14:textId="163C9D68" w:rsidR="00827EDA" w:rsidRPr="00844D63" w:rsidRDefault="00827EDA" w:rsidP="00C57893">
      <w:pPr>
        <w:pStyle w:val="ListParagraph"/>
        <w:numPr>
          <w:ilvl w:val="0"/>
          <w:numId w:val="25"/>
        </w:numPr>
      </w:pPr>
      <w:r w:rsidRPr="00844D63">
        <w:t>Act in their personal capacity and not be representing their organisation; and</w:t>
      </w:r>
    </w:p>
    <w:p w14:paraId="5D944670" w14:textId="2A3A9661" w:rsidR="00827EDA" w:rsidRPr="00844D63" w:rsidRDefault="00827EDA" w:rsidP="00C57893">
      <w:pPr>
        <w:pStyle w:val="ListParagraph"/>
        <w:numPr>
          <w:ilvl w:val="0"/>
          <w:numId w:val="25"/>
        </w:numPr>
      </w:pPr>
      <w:r w:rsidRPr="00844D63">
        <w:t>Treat commissions from the Department or Minister as a high priority to be completed in a timely manner.</w:t>
      </w:r>
    </w:p>
    <w:p w14:paraId="6D065DE4" w14:textId="234E04F2" w:rsidR="00827EDA" w:rsidRPr="00844D63" w:rsidRDefault="00E96A1B" w:rsidP="00827EDA">
      <w:pPr>
        <w:pStyle w:val="ListParagraph"/>
        <w:numPr>
          <w:ilvl w:val="0"/>
          <w:numId w:val="27"/>
        </w:numPr>
      </w:pPr>
      <w:r w:rsidRPr="00844D63">
        <w:t xml:space="preserve">Members of the TAG will work collaboratively </w:t>
      </w:r>
      <w:r w:rsidR="005F5C34" w:rsidRPr="00844D63">
        <w:t xml:space="preserve">with the </w:t>
      </w:r>
      <w:r w:rsidRPr="00844D63">
        <w:t xml:space="preserve">Department </w:t>
      </w:r>
      <w:r w:rsidR="005F5C34" w:rsidRPr="00844D63">
        <w:t xml:space="preserve">to provide </w:t>
      </w:r>
      <w:r w:rsidR="00ED68BE" w:rsidRPr="00844D63">
        <w:t xml:space="preserve">the </w:t>
      </w:r>
      <w:r w:rsidR="005F5C34" w:rsidRPr="00844D63">
        <w:t xml:space="preserve">best quality advice to the </w:t>
      </w:r>
      <w:r w:rsidRPr="00844D63">
        <w:t>Minister.</w:t>
      </w:r>
    </w:p>
    <w:p w14:paraId="25F409F0" w14:textId="77777777" w:rsidR="00827EDA" w:rsidRPr="00844D63" w:rsidRDefault="00827EDA" w:rsidP="00827EDA">
      <w:pPr>
        <w:rPr>
          <w:b/>
          <w:bCs/>
        </w:rPr>
      </w:pPr>
      <w:r w:rsidRPr="00844D63">
        <w:rPr>
          <w:b/>
          <w:bCs/>
        </w:rPr>
        <w:t>Decision making</w:t>
      </w:r>
    </w:p>
    <w:p w14:paraId="1E2DF642" w14:textId="77777777" w:rsidR="00827EDA" w:rsidRPr="00844D63" w:rsidRDefault="00827EDA" w:rsidP="00C57893">
      <w:pPr>
        <w:pStyle w:val="ListParagraph"/>
        <w:numPr>
          <w:ilvl w:val="0"/>
          <w:numId w:val="27"/>
        </w:numPr>
      </w:pPr>
      <w:r w:rsidRPr="00844D63">
        <w:t>The TAG will be an advisory body only and will not have decision making powers. Any recommendations of findings will not be binding on the Government.</w:t>
      </w:r>
    </w:p>
    <w:p w14:paraId="644D130C" w14:textId="1F45B61F" w:rsidR="00827EDA" w:rsidRPr="00844D63" w:rsidRDefault="0021443A" w:rsidP="00C57893">
      <w:pPr>
        <w:pStyle w:val="ListParagraph"/>
        <w:numPr>
          <w:ilvl w:val="0"/>
          <w:numId w:val="27"/>
        </w:numPr>
      </w:pPr>
      <w:r w:rsidRPr="00844D63">
        <w:t xml:space="preserve">The </w:t>
      </w:r>
      <w:r w:rsidR="00827EDA" w:rsidRPr="00844D63">
        <w:t>TAG members will not be required to reach consensus on any issues raised.</w:t>
      </w:r>
    </w:p>
    <w:p w14:paraId="618B1FD4" w14:textId="55969B6B" w:rsidR="00827EDA" w:rsidRPr="00844D63" w:rsidRDefault="0021443A" w:rsidP="00827EDA">
      <w:pPr>
        <w:pStyle w:val="ListParagraph"/>
        <w:numPr>
          <w:ilvl w:val="0"/>
          <w:numId w:val="27"/>
        </w:numPr>
      </w:pPr>
      <w:r w:rsidRPr="00844D63">
        <w:t>The TAG may choose to provide advice to the Department or the Minister either as individual members, or as a collective.</w:t>
      </w:r>
    </w:p>
    <w:p w14:paraId="5EEC90E5" w14:textId="75AB08B0" w:rsidR="00827EDA" w:rsidRPr="00844D63" w:rsidRDefault="00827EDA" w:rsidP="00827EDA">
      <w:r w:rsidRPr="00844D63">
        <w:rPr>
          <w:b/>
          <w:bCs/>
        </w:rPr>
        <w:t>Deliverables</w:t>
      </w:r>
    </w:p>
    <w:p w14:paraId="5C7684AD" w14:textId="3F8CC33F" w:rsidR="00827EDA" w:rsidRPr="00844D63" w:rsidRDefault="00827EDA" w:rsidP="00C57893">
      <w:pPr>
        <w:pStyle w:val="ListParagraph"/>
        <w:numPr>
          <w:ilvl w:val="0"/>
          <w:numId w:val="27"/>
        </w:numPr>
      </w:pPr>
      <w:r w:rsidRPr="00844D63">
        <w:t>The TAG will not have specific deliverables</w:t>
      </w:r>
      <w:r w:rsidR="00F57310" w:rsidRPr="00844D63">
        <w:t xml:space="preserve"> and</w:t>
      </w:r>
      <w:r w:rsidRPr="00844D63">
        <w:t xml:space="preserve"> </w:t>
      </w:r>
      <w:r w:rsidR="00F57310" w:rsidRPr="00844D63">
        <w:t>is not expected to develop options or policy positions independently of the Department.</w:t>
      </w:r>
    </w:p>
    <w:p w14:paraId="26AF3819" w14:textId="3817CFEA" w:rsidR="00063FEF" w:rsidRPr="00844D63" w:rsidRDefault="00063FEF" w:rsidP="00C57893">
      <w:pPr>
        <w:pStyle w:val="ListParagraph"/>
        <w:numPr>
          <w:ilvl w:val="0"/>
          <w:numId w:val="27"/>
        </w:numPr>
      </w:pPr>
      <w:r w:rsidRPr="00844D63">
        <w:t>Ideas and analysis from meetings and workshops will inform the development of Government policy, regulation, and legislation.</w:t>
      </w:r>
    </w:p>
    <w:p w14:paraId="520947DE" w14:textId="75CF0C97" w:rsidR="00F57310" w:rsidRPr="00844D63" w:rsidRDefault="00063FEF" w:rsidP="00C57893">
      <w:pPr>
        <w:pStyle w:val="ListParagraph"/>
        <w:numPr>
          <w:ilvl w:val="0"/>
          <w:numId w:val="27"/>
        </w:numPr>
      </w:pPr>
      <w:r w:rsidRPr="00844D63">
        <w:t xml:space="preserve">The </w:t>
      </w:r>
      <w:r w:rsidR="000338F7" w:rsidRPr="00844D63">
        <w:t xml:space="preserve">Department </w:t>
      </w:r>
      <w:r w:rsidRPr="00844D63">
        <w:t xml:space="preserve">or the Minister may commission the TAG or individual members </w:t>
      </w:r>
      <w:r w:rsidR="00F57310" w:rsidRPr="00844D63">
        <w:t xml:space="preserve">of the group </w:t>
      </w:r>
      <w:r w:rsidRPr="00844D63">
        <w:t>to</w:t>
      </w:r>
      <w:r w:rsidR="00F57310" w:rsidRPr="00844D63">
        <w:t>:</w:t>
      </w:r>
    </w:p>
    <w:p w14:paraId="1D0A7A3A" w14:textId="50DF9AF4" w:rsidR="00F57310" w:rsidRPr="00844D63" w:rsidRDefault="004526FD" w:rsidP="00C57893">
      <w:pPr>
        <w:pStyle w:val="ListParagraph"/>
        <w:numPr>
          <w:ilvl w:val="0"/>
          <w:numId w:val="26"/>
        </w:numPr>
      </w:pPr>
      <w:r w:rsidRPr="00844D63">
        <w:t>P</w:t>
      </w:r>
      <w:r w:rsidR="00F57310" w:rsidRPr="00844D63">
        <w:t xml:space="preserve">rovide technical analysis or advice on a specific topic; </w:t>
      </w:r>
      <w:r w:rsidR="000338F7" w:rsidRPr="00844D63">
        <w:t>or</w:t>
      </w:r>
    </w:p>
    <w:p w14:paraId="630359C0" w14:textId="7DE30BCC" w:rsidR="00063FEF" w:rsidRPr="00844D63" w:rsidRDefault="004526FD" w:rsidP="00C57893">
      <w:pPr>
        <w:pStyle w:val="ListParagraph"/>
        <w:numPr>
          <w:ilvl w:val="0"/>
          <w:numId w:val="26"/>
        </w:numPr>
      </w:pPr>
      <w:r w:rsidRPr="00844D63">
        <w:t>P</w:t>
      </w:r>
      <w:r w:rsidR="00F57310" w:rsidRPr="00844D63">
        <w:t xml:space="preserve">eer </w:t>
      </w:r>
      <w:proofErr w:type="gramStart"/>
      <w:r w:rsidR="00F57310" w:rsidRPr="00844D63">
        <w:t>review</w:t>
      </w:r>
      <w:proofErr w:type="gramEnd"/>
      <w:r w:rsidR="00F57310" w:rsidRPr="00844D63">
        <w:t xml:space="preserve"> the Department’s analysis or advice; or </w:t>
      </w:r>
    </w:p>
    <w:p w14:paraId="15A31AE7" w14:textId="721FDF6F" w:rsidR="00F57310" w:rsidRPr="00844D63" w:rsidRDefault="004526FD" w:rsidP="00C57893">
      <w:pPr>
        <w:pStyle w:val="ListParagraph"/>
        <w:numPr>
          <w:ilvl w:val="0"/>
          <w:numId w:val="26"/>
        </w:numPr>
      </w:pPr>
      <w:r w:rsidRPr="00844D63">
        <w:t>U</w:t>
      </w:r>
      <w:r w:rsidR="00F57310" w:rsidRPr="00844D63">
        <w:t xml:space="preserve">ndertake any other work as required. </w:t>
      </w:r>
    </w:p>
    <w:p w14:paraId="3E60E13B" w14:textId="352193F7" w:rsidR="00C61335" w:rsidRPr="00844D63" w:rsidRDefault="00FB3207" w:rsidP="005A0407">
      <w:pPr>
        <w:pStyle w:val="ListParagraph"/>
        <w:numPr>
          <w:ilvl w:val="0"/>
          <w:numId w:val="27"/>
        </w:numPr>
      </w:pPr>
      <w:r w:rsidRPr="00844D63">
        <w:t>The TAG may also provide independent commentary to the Minister on advice provided by the Department.</w:t>
      </w:r>
    </w:p>
    <w:p w14:paraId="59BE2CFE" w14:textId="19070BEA" w:rsidR="005A0407" w:rsidRPr="00844D63" w:rsidRDefault="005A0407" w:rsidP="005A0407">
      <w:pPr>
        <w:rPr>
          <w:b/>
          <w:bCs/>
        </w:rPr>
      </w:pPr>
      <w:r w:rsidRPr="00844D63">
        <w:rPr>
          <w:b/>
          <w:bCs/>
        </w:rPr>
        <w:t>Engagement</w:t>
      </w:r>
    </w:p>
    <w:p w14:paraId="6FD0F5D8" w14:textId="0376D215" w:rsidR="005A0407" w:rsidRPr="00844D63" w:rsidRDefault="00C1051A" w:rsidP="00C57893">
      <w:pPr>
        <w:pStyle w:val="ListParagraph"/>
        <w:numPr>
          <w:ilvl w:val="0"/>
          <w:numId w:val="27"/>
        </w:numPr>
      </w:pPr>
      <w:r w:rsidRPr="00844D63">
        <w:t xml:space="preserve">The TAG </w:t>
      </w:r>
      <w:r w:rsidR="0036591E" w:rsidRPr="00844D63">
        <w:t xml:space="preserve">will primarily deliver its advice to the Minister through briefings from the </w:t>
      </w:r>
      <w:r w:rsidR="004526FD" w:rsidRPr="00844D63">
        <w:t>D</w:t>
      </w:r>
      <w:r w:rsidR="0036591E" w:rsidRPr="00844D63">
        <w:t>epartment, some of which they will be involved in developing, or which t</w:t>
      </w:r>
      <w:r w:rsidR="00C05CA8" w:rsidRPr="00844D63">
        <w:t>hey will review and provide feedback on</w:t>
      </w:r>
      <w:r w:rsidRPr="00844D63">
        <w:t xml:space="preserve">. </w:t>
      </w:r>
    </w:p>
    <w:p w14:paraId="7A0BC49D" w14:textId="15452EAB" w:rsidR="00B5452E" w:rsidRPr="00844D63" w:rsidRDefault="007157D5" w:rsidP="00B5452E">
      <w:pPr>
        <w:pStyle w:val="ListParagraph"/>
        <w:numPr>
          <w:ilvl w:val="0"/>
          <w:numId w:val="27"/>
        </w:numPr>
      </w:pPr>
      <w:r w:rsidRPr="00844D63">
        <w:t xml:space="preserve">The TAG may </w:t>
      </w:r>
      <w:r w:rsidR="00C86626" w:rsidRPr="00844D63">
        <w:t>meet</w:t>
      </w:r>
      <w:r w:rsidRPr="00844D63">
        <w:t xml:space="preserve"> with the Minister on </w:t>
      </w:r>
      <w:r w:rsidR="00C86626" w:rsidRPr="00844D63">
        <w:t xml:space="preserve">an </w:t>
      </w:r>
      <w:r w:rsidRPr="00844D63">
        <w:t xml:space="preserve">ad hoc </w:t>
      </w:r>
      <w:r w:rsidR="00C86626" w:rsidRPr="00844D63">
        <w:t xml:space="preserve">basis on </w:t>
      </w:r>
      <w:r w:rsidRPr="00844D63">
        <w:t>specific matters</w:t>
      </w:r>
      <w:r w:rsidR="00C86626" w:rsidRPr="00844D63">
        <w:t>, at the request of either the TAG or the Minister</w:t>
      </w:r>
      <w:r w:rsidRPr="00844D63">
        <w:t>.</w:t>
      </w:r>
    </w:p>
    <w:p w14:paraId="1EC0FA28" w14:textId="437BA8E9" w:rsidR="00B5452E" w:rsidRPr="00844D63" w:rsidRDefault="00B5452E" w:rsidP="00B5452E">
      <w:r w:rsidRPr="00844D63">
        <w:rPr>
          <w:b/>
          <w:bCs/>
        </w:rPr>
        <w:t>Secretariat</w:t>
      </w:r>
    </w:p>
    <w:p w14:paraId="6C498ECB" w14:textId="5DAB2D39" w:rsidR="00B5452E" w:rsidRPr="00844D63" w:rsidRDefault="00B5452E" w:rsidP="00C57893">
      <w:pPr>
        <w:pStyle w:val="ListParagraph"/>
        <w:numPr>
          <w:ilvl w:val="0"/>
          <w:numId w:val="27"/>
        </w:numPr>
      </w:pPr>
      <w:r w:rsidRPr="00844D63">
        <w:t xml:space="preserve">The Department will provide secretariat support for the TAG, including organising meetings, providing any relevant supporting materials, responding to TAG questions and correspondence, and other administrative tasks required </w:t>
      </w:r>
      <w:r w:rsidR="004526FD" w:rsidRPr="00844D63">
        <w:t>by</w:t>
      </w:r>
      <w:r w:rsidRPr="00844D63">
        <w:t xml:space="preserve"> the TAG.</w:t>
      </w:r>
    </w:p>
    <w:p w14:paraId="4170BEE2" w14:textId="5917BCB0" w:rsidR="00C86626" w:rsidRPr="00844D63" w:rsidRDefault="00C05CA8" w:rsidP="00C57893">
      <w:pPr>
        <w:pStyle w:val="ListParagraph"/>
        <w:numPr>
          <w:ilvl w:val="0"/>
          <w:numId w:val="27"/>
        </w:numPr>
      </w:pPr>
      <w:r w:rsidRPr="00844D63">
        <w:t xml:space="preserve">The work of the TAG will be commissioned primarily by the Department. The Minister may also commission </w:t>
      </w:r>
      <w:r w:rsidR="00C86626" w:rsidRPr="00844D63">
        <w:t>advice</w:t>
      </w:r>
      <w:r w:rsidRPr="00844D63">
        <w:t xml:space="preserve"> from the TAG directly.</w:t>
      </w:r>
    </w:p>
    <w:p w14:paraId="0F2B7937" w14:textId="77777777" w:rsidR="00B5452E" w:rsidRPr="00844D63" w:rsidRDefault="00B5452E" w:rsidP="00B5452E">
      <w:pPr>
        <w:rPr>
          <w:b/>
          <w:bCs/>
        </w:rPr>
      </w:pPr>
      <w:r w:rsidRPr="00844D63">
        <w:rPr>
          <w:b/>
          <w:bCs/>
        </w:rPr>
        <w:t>Duration</w:t>
      </w:r>
    </w:p>
    <w:p w14:paraId="11D5FD3D" w14:textId="3951BE2A" w:rsidR="00B5452E" w:rsidRPr="00844D63" w:rsidRDefault="00B5452E" w:rsidP="00C57893">
      <w:pPr>
        <w:pStyle w:val="ListParagraph"/>
        <w:numPr>
          <w:ilvl w:val="0"/>
          <w:numId w:val="27"/>
        </w:numPr>
      </w:pPr>
      <w:r w:rsidRPr="00844D63">
        <w:lastRenderedPageBreak/>
        <w:t>The TAG will be established from 30 January 2024 to 30 June 2024 initially. The Minister may review the term of TAG and extend it if required.</w:t>
      </w:r>
    </w:p>
    <w:p w14:paraId="2724A0B6" w14:textId="77777777" w:rsidR="00B5452E" w:rsidRPr="00844D63" w:rsidRDefault="00B5452E" w:rsidP="005A0407">
      <w:pPr>
        <w:rPr>
          <w:b/>
          <w:bCs/>
        </w:rPr>
      </w:pPr>
    </w:p>
    <w:p w14:paraId="708682DC" w14:textId="73C13925" w:rsidR="005A0407" w:rsidRPr="00844D63" w:rsidRDefault="00827EDA" w:rsidP="005A0407">
      <w:pPr>
        <w:rPr>
          <w:b/>
          <w:bCs/>
        </w:rPr>
      </w:pPr>
      <w:r w:rsidRPr="00844D63">
        <w:rPr>
          <w:b/>
          <w:bCs/>
        </w:rPr>
        <w:t>Remuneration</w:t>
      </w:r>
    </w:p>
    <w:p w14:paraId="0730D18F" w14:textId="7C436F02" w:rsidR="00B5452E" w:rsidRPr="00844D63" w:rsidRDefault="00B5452E" w:rsidP="00C57893">
      <w:pPr>
        <w:pStyle w:val="ListParagraph"/>
        <w:numPr>
          <w:ilvl w:val="0"/>
          <w:numId w:val="27"/>
        </w:numPr>
      </w:pPr>
      <w:r w:rsidRPr="00844D63">
        <w:t xml:space="preserve">TAG members will be reasonably compensated for their time based on their progressional expertise. Daily fees will be set in accordance with the Cabinet Fees Framework. </w:t>
      </w:r>
    </w:p>
    <w:p w14:paraId="7BCA29A1" w14:textId="2EF40C82" w:rsidR="00D85971" w:rsidRPr="00844D63" w:rsidRDefault="00B5452E" w:rsidP="005A0407">
      <w:pPr>
        <w:rPr>
          <w:b/>
          <w:bCs/>
        </w:rPr>
      </w:pPr>
      <w:r w:rsidRPr="00844D63">
        <w:rPr>
          <w:b/>
          <w:bCs/>
        </w:rPr>
        <w:t>Budget</w:t>
      </w:r>
    </w:p>
    <w:p w14:paraId="7A27751F" w14:textId="37ED8E56" w:rsidR="00B5452E" w:rsidRPr="00844D63" w:rsidRDefault="00B5452E" w:rsidP="00C57893">
      <w:pPr>
        <w:pStyle w:val="ListParagraph"/>
        <w:numPr>
          <w:ilvl w:val="0"/>
          <w:numId w:val="27"/>
        </w:numPr>
      </w:pPr>
      <w:r w:rsidRPr="00844D63">
        <w:t>The Department will provide funding, including fees and travel expenses</w:t>
      </w:r>
      <w:r w:rsidR="004526FD" w:rsidRPr="00844D63">
        <w:t>,</w:t>
      </w:r>
      <w:r w:rsidRPr="00844D63">
        <w:t xml:space="preserve"> to the TAG</w:t>
      </w:r>
      <w:r w:rsidR="00C86626" w:rsidRPr="00844D63">
        <w:t>. The budget will be capped and tracked by the Department</w:t>
      </w:r>
      <w:r w:rsidRPr="00844D63">
        <w:t xml:space="preserve"> over the </w:t>
      </w:r>
      <w:r w:rsidR="00FB3207" w:rsidRPr="00844D63">
        <w:t>five-month duration</w:t>
      </w:r>
      <w:r w:rsidRPr="00844D63">
        <w:t>. Should the Minister decide to extend the term of the TAG, funding will be considered as part of the review.</w:t>
      </w:r>
    </w:p>
    <w:p w14:paraId="066767C6" w14:textId="301BFB87" w:rsidR="00FB3207" w:rsidRPr="00844D63" w:rsidRDefault="00FB3207" w:rsidP="00B5452E">
      <w:r w:rsidRPr="00844D63">
        <w:rPr>
          <w:b/>
          <w:bCs/>
        </w:rPr>
        <w:t>Confidentiality</w:t>
      </w:r>
    </w:p>
    <w:p w14:paraId="108F1C81" w14:textId="0917FD20" w:rsidR="00FB3207" w:rsidRPr="00844D63" w:rsidRDefault="00FB3207" w:rsidP="00C57893">
      <w:pPr>
        <w:pStyle w:val="ListParagraph"/>
        <w:numPr>
          <w:ilvl w:val="0"/>
          <w:numId w:val="27"/>
        </w:numPr>
      </w:pPr>
      <w:r w:rsidRPr="00844D63">
        <w:t>The TAG may be privy to confidential and market sensitive information. Discussions and analysis from TAG meetings should also be treated as sensitive and confidential.</w:t>
      </w:r>
    </w:p>
    <w:p w14:paraId="272C3060" w14:textId="75494E3D" w:rsidR="00FB3207" w:rsidRPr="00844D63" w:rsidRDefault="00FB3207" w:rsidP="00C57893">
      <w:pPr>
        <w:pStyle w:val="ListParagraph"/>
        <w:numPr>
          <w:ilvl w:val="0"/>
          <w:numId w:val="27"/>
        </w:numPr>
      </w:pPr>
      <w:r w:rsidRPr="00844D63">
        <w:t xml:space="preserve">TAG members will adhere to the standards of confidentiality in Appendix </w:t>
      </w:r>
      <w:r w:rsidR="00063FEF" w:rsidRPr="00844D63">
        <w:t>A</w:t>
      </w:r>
      <w:r w:rsidRPr="00844D63">
        <w:t xml:space="preserve"> and</w:t>
      </w:r>
      <w:r w:rsidR="004526FD" w:rsidRPr="00844D63">
        <w:t xml:space="preserve"> are</w:t>
      </w:r>
      <w:r w:rsidRPr="00844D63">
        <w:t xml:space="preserve"> required to sign the confidentiality agreement in Appendix </w:t>
      </w:r>
      <w:r w:rsidR="00063FEF" w:rsidRPr="00844D63">
        <w:t>B</w:t>
      </w:r>
    </w:p>
    <w:p w14:paraId="15399D0B" w14:textId="1106981A" w:rsidR="00B5452E" w:rsidRPr="00844D63" w:rsidRDefault="00FB3207" w:rsidP="005A0407">
      <w:pPr>
        <w:rPr>
          <w:b/>
          <w:bCs/>
        </w:rPr>
      </w:pPr>
      <w:r w:rsidRPr="00844D63">
        <w:rPr>
          <w:b/>
          <w:bCs/>
        </w:rPr>
        <w:t>Conflict of interest</w:t>
      </w:r>
    </w:p>
    <w:p w14:paraId="67B42099" w14:textId="0186E99B" w:rsidR="00FB3207" w:rsidRPr="00844D63" w:rsidRDefault="00FB3207" w:rsidP="00C57893">
      <w:pPr>
        <w:pStyle w:val="ListParagraph"/>
        <w:numPr>
          <w:ilvl w:val="0"/>
          <w:numId w:val="27"/>
        </w:numPr>
      </w:pPr>
      <w:r w:rsidRPr="00844D63">
        <w:t xml:space="preserve">TAG members will declare any actual </w:t>
      </w:r>
      <w:r w:rsidR="004526FD" w:rsidRPr="00844D63">
        <w:t>o</w:t>
      </w:r>
      <w:r w:rsidRPr="00844D63">
        <w:t xml:space="preserve">r </w:t>
      </w:r>
      <w:r w:rsidR="00FB330B" w:rsidRPr="00844D63">
        <w:t>perceived</w:t>
      </w:r>
      <w:r w:rsidRPr="00844D63">
        <w:t xml:space="preserve"> conflicts of interest with their appointment to this group. If conflicts arise during the TAG’s work, members must notify the </w:t>
      </w:r>
      <w:r w:rsidR="004E547C" w:rsidRPr="00844D63">
        <w:t>Deputy Chief Executive, Local Government, at the Department</w:t>
      </w:r>
      <w:r w:rsidRPr="00844D63">
        <w:t xml:space="preserve">. </w:t>
      </w:r>
    </w:p>
    <w:p w14:paraId="25EED484" w14:textId="1336A277" w:rsidR="0036591E" w:rsidRPr="00844D63" w:rsidRDefault="00FB3207" w:rsidP="00C57893">
      <w:pPr>
        <w:pStyle w:val="ListParagraph"/>
        <w:numPr>
          <w:ilvl w:val="0"/>
          <w:numId w:val="27"/>
        </w:numPr>
      </w:pPr>
      <w:r w:rsidRPr="00844D63">
        <w:t xml:space="preserve">Members will adhere to the standards for identifying and managing conflicts of interest in Appendix </w:t>
      </w:r>
      <w:r w:rsidR="00063FEF" w:rsidRPr="00844D63">
        <w:t>A</w:t>
      </w:r>
    </w:p>
    <w:p w14:paraId="3AFCD3D3" w14:textId="063971FB" w:rsidR="00063FEF" w:rsidRPr="00844D63" w:rsidRDefault="00FB3207" w:rsidP="00C57893">
      <w:pPr>
        <w:pStyle w:val="ListParagraph"/>
        <w:numPr>
          <w:ilvl w:val="0"/>
          <w:numId w:val="27"/>
        </w:numPr>
      </w:pPr>
      <w:r w:rsidRPr="00844D63">
        <w:t xml:space="preserve"> </w:t>
      </w:r>
      <w:r w:rsidR="000E6D7A" w:rsidRPr="00844D63">
        <w:t>Members</w:t>
      </w:r>
      <w:r w:rsidRPr="00844D63">
        <w:t xml:space="preserve"> are required to sign </w:t>
      </w:r>
      <w:r w:rsidR="0021443A" w:rsidRPr="00844D63">
        <w:t xml:space="preserve">a </w:t>
      </w:r>
      <w:proofErr w:type="gramStart"/>
      <w:r w:rsidRPr="00844D63">
        <w:t>conflict of interest</w:t>
      </w:r>
      <w:proofErr w:type="gramEnd"/>
      <w:r w:rsidRPr="00844D63">
        <w:t xml:space="preserve"> declaration form as part of the nomination process</w:t>
      </w:r>
      <w:r w:rsidR="0021443A" w:rsidRPr="00844D63">
        <w:t>.</w:t>
      </w:r>
    </w:p>
    <w:p w14:paraId="1963B0B8" w14:textId="5F18DBFE" w:rsidR="00FB3207" w:rsidRPr="00844D63" w:rsidRDefault="00063FEF" w:rsidP="00453573">
      <w:pPr>
        <w:keepLines w:val="0"/>
        <w:rPr>
          <w:b/>
          <w:bCs/>
        </w:rPr>
      </w:pPr>
      <w:r w:rsidRPr="00844D63">
        <w:br w:type="page"/>
      </w:r>
      <w:r w:rsidRPr="00844D63">
        <w:rPr>
          <w:b/>
          <w:bCs/>
        </w:rPr>
        <w:lastRenderedPageBreak/>
        <w:t>Appendix A: Standards Conduct</w:t>
      </w:r>
    </w:p>
    <w:p w14:paraId="12814B94" w14:textId="77777777" w:rsidR="00C57893" w:rsidRPr="00844D63" w:rsidRDefault="00C57893" w:rsidP="005A0407">
      <w:r w:rsidRPr="00844D63">
        <w:t xml:space="preserve">All members are expected to adhere to the following principles: </w:t>
      </w:r>
    </w:p>
    <w:p w14:paraId="65A1C9B9" w14:textId="77777777" w:rsidR="00C57893" w:rsidRPr="00844D63" w:rsidRDefault="00C57893" w:rsidP="005A0407">
      <w:r w:rsidRPr="00844D63">
        <w:rPr>
          <w:i/>
          <w:iCs/>
        </w:rPr>
        <w:t>Confidentiality</w:t>
      </w:r>
      <w:r w:rsidRPr="00844D63">
        <w:t xml:space="preserve"> </w:t>
      </w:r>
    </w:p>
    <w:p w14:paraId="34D00199" w14:textId="03E62D42" w:rsidR="00C57893" w:rsidRPr="00844D63" w:rsidRDefault="00C57893" w:rsidP="005A0407">
      <w:proofErr w:type="gramStart"/>
      <w:r w:rsidRPr="00844D63">
        <w:t>In order for</w:t>
      </w:r>
      <w:proofErr w:type="gramEnd"/>
      <w:r w:rsidRPr="00844D63">
        <w:t xml:space="preserve"> the group to operate effectively, members must maintain the confidence of the group, including maintaining confidentiality of matters discussed at meetings, and any information or documents provided to the group. Only with the agreement of </w:t>
      </w:r>
      <w:r w:rsidR="004B33FA" w:rsidRPr="00844D63">
        <w:t>Department</w:t>
      </w:r>
      <w:r w:rsidRPr="00844D63">
        <w:t xml:space="preserve"> officials can members share information about the business of the group. </w:t>
      </w:r>
    </w:p>
    <w:p w14:paraId="0DCB13E0" w14:textId="77777777" w:rsidR="00C57893" w:rsidRPr="00844D63" w:rsidRDefault="00C57893" w:rsidP="005A0407">
      <w:r w:rsidRPr="00844D63">
        <w:t xml:space="preserve">Where information is already in the public domain (through no fault of a member or observer), the confidentiality requirements do not apply to that information. </w:t>
      </w:r>
    </w:p>
    <w:p w14:paraId="0995A565" w14:textId="77777777" w:rsidR="00C57893" w:rsidRPr="00844D63" w:rsidRDefault="00C57893" w:rsidP="005A0407">
      <w:r w:rsidRPr="00844D63">
        <w:t xml:space="preserve">Members and observers must not represent the group, or comment on the business of the group, to the media. </w:t>
      </w:r>
    </w:p>
    <w:p w14:paraId="3363015D" w14:textId="6D5FDC47" w:rsidR="00C57893" w:rsidRPr="00844D63" w:rsidRDefault="00C57893" w:rsidP="005A0407">
      <w:r w:rsidRPr="00844D63">
        <w:t>Where information is not already public</w:t>
      </w:r>
      <w:r w:rsidR="003B02AF" w:rsidRPr="00844D63">
        <w:t>:</w:t>
      </w:r>
      <w:r w:rsidRPr="00844D63">
        <w:t xml:space="preserve"> </w:t>
      </w:r>
    </w:p>
    <w:p w14:paraId="47112988" w14:textId="28139631" w:rsidR="00C57893" w:rsidRPr="00844D63" w:rsidRDefault="00C57893" w:rsidP="00C57893">
      <w:pPr>
        <w:pStyle w:val="ListParagraph"/>
        <w:numPr>
          <w:ilvl w:val="1"/>
          <w:numId w:val="23"/>
        </w:numPr>
      </w:pPr>
      <w:r w:rsidRPr="00844D63">
        <w:t xml:space="preserve">Members may seek agreement from </w:t>
      </w:r>
      <w:r w:rsidR="00A82685" w:rsidRPr="00844D63">
        <w:t>Department</w:t>
      </w:r>
      <w:r w:rsidRPr="00844D63">
        <w:t xml:space="preserve"> officials for the group to release a media statement. </w:t>
      </w:r>
    </w:p>
    <w:p w14:paraId="0DBDA4DA" w14:textId="6DB19EEE" w:rsidR="00C57893" w:rsidRPr="00844D63" w:rsidRDefault="00C57893" w:rsidP="00C57893">
      <w:pPr>
        <w:pStyle w:val="ListParagraph"/>
        <w:numPr>
          <w:ilvl w:val="1"/>
          <w:numId w:val="23"/>
        </w:numPr>
      </w:pPr>
      <w:r w:rsidRPr="00844D63">
        <w:t xml:space="preserve">Members may only participate in a media interview or public statement about the business of the group if they have obtained the prior written approval of the </w:t>
      </w:r>
      <w:r w:rsidR="00A82685" w:rsidRPr="00844D63">
        <w:t>Department</w:t>
      </w:r>
      <w:r w:rsidRPr="00844D63">
        <w:t xml:space="preserve">. </w:t>
      </w:r>
    </w:p>
    <w:p w14:paraId="1B36723F" w14:textId="12C990C3" w:rsidR="00C57893" w:rsidRPr="00844D63" w:rsidRDefault="00C57893" w:rsidP="00C57893">
      <w:pPr>
        <w:rPr>
          <w:i/>
          <w:iCs/>
        </w:rPr>
      </w:pPr>
      <w:r w:rsidRPr="00844D63">
        <w:rPr>
          <w:i/>
          <w:iCs/>
        </w:rPr>
        <w:t xml:space="preserve">Conflicts of interest </w:t>
      </w:r>
    </w:p>
    <w:p w14:paraId="7226F0A5" w14:textId="5AEAEA98" w:rsidR="00C57893" w:rsidRPr="00844D63" w:rsidRDefault="00C57893" w:rsidP="00C57893">
      <w:r w:rsidRPr="00844D63">
        <w:t xml:space="preserve">A conflict of interest will occur when a member’s private interest interferes, or could appear to interfere, with an issue that faces the group. A conflict of interest will also occur when there is a possibility that a benefit may apply to a sector, industry, or organisation that they represent. A conflict of interest may be real or perceived. </w:t>
      </w:r>
    </w:p>
    <w:p w14:paraId="70BC7866" w14:textId="2FE60FAB" w:rsidR="00A72771" w:rsidRPr="00844D63" w:rsidRDefault="00C57893" w:rsidP="00C57893">
      <w:r w:rsidRPr="00844D63">
        <w:t xml:space="preserve">At the discretion of the </w:t>
      </w:r>
      <w:r w:rsidR="00A72771" w:rsidRPr="00844D63">
        <w:t>M</w:t>
      </w:r>
      <w:r w:rsidRPr="00844D63">
        <w:t>inist</w:t>
      </w:r>
      <w:r w:rsidR="00A72771" w:rsidRPr="00844D63">
        <w:t>e</w:t>
      </w:r>
      <w:r w:rsidRPr="00844D63">
        <w:t>r</w:t>
      </w:r>
      <w:r w:rsidR="00A72771" w:rsidRPr="00844D63">
        <w:t>’s</w:t>
      </w:r>
      <w:r w:rsidRPr="00844D63">
        <w:t xml:space="preserve"> officials, members may participate in discussions about issues in which they have declar</w:t>
      </w:r>
      <w:r w:rsidR="00A72771" w:rsidRPr="00844D63">
        <w:t>e</w:t>
      </w:r>
      <w:r w:rsidRPr="00844D63">
        <w:t xml:space="preserve">d a conflict of interest. </w:t>
      </w:r>
    </w:p>
    <w:p w14:paraId="52D3B6AD" w14:textId="77777777" w:rsidR="00A72771" w:rsidRPr="00844D63" w:rsidRDefault="00C57893" w:rsidP="00C57893">
      <w:pPr>
        <w:rPr>
          <w:i/>
          <w:iCs/>
        </w:rPr>
      </w:pPr>
      <w:r w:rsidRPr="00844D63">
        <w:rPr>
          <w:i/>
          <w:iCs/>
        </w:rPr>
        <w:t xml:space="preserve">Privacy Act 2020 </w:t>
      </w:r>
    </w:p>
    <w:p w14:paraId="7B254E73" w14:textId="77777777" w:rsidR="00A72771" w:rsidRPr="00844D63" w:rsidRDefault="00C57893" w:rsidP="00C57893">
      <w:r w:rsidRPr="00844D63">
        <w:t>Members mus</w:t>
      </w:r>
      <w:r w:rsidR="00A72771" w:rsidRPr="00844D63">
        <w:t>t</w:t>
      </w:r>
      <w:r w:rsidRPr="00844D63">
        <w:t xml:space="preserve"> </w:t>
      </w:r>
      <w:proofErr w:type="gramStart"/>
      <w:r w:rsidRPr="00844D63">
        <w:t xml:space="preserve">at </w:t>
      </w:r>
      <w:r w:rsidR="00A72771" w:rsidRPr="00844D63">
        <w:t>a</w:t>
      </w:r>
      <w:r w:rsidRPr="00844D63">
        <w:t>ll times</w:t>
      </w:r>
      <w:proofErr w:type="gramEnd"/>
      <w:r w:rsidRPr="00844D63">
        <w:t xml:space="preserve"> comply with the requirements of the Privacy Act 2020 and keep informati</w:t>
      </w:r>
      <w:r w:rsidR="00A72771" w:rsidRPr="00844D63">
        <w:t>o</w:t>
      </w:r>
      <w:r w:rsidRPr="00844D63">
        <w:t>n a</w:t>
      </w:r>
      <w:r w:rsidR="00A72771" w:rsidRPr="00844D63">
        <w:t>b</w:t>
      </w:r>
      <w:r w:rsidRPr="00844D63">
        <w:t>out identifiable individuals confidential.</w:t>
      </w:r>
    </w:p>
    <w:p w14:paraId="5FBA519F" w14:textId="77777777" w:rsidR="00A72771" w:rsidRPr="00844D63" w:rsidRDefault="00A72771" w:rsidP="00C57893">
      <w:pPr>
        <w:rPr>
          <w:i/>
          <w:iCs/>
        </w:rPr>
      </w:pPr>
      <w:r w:rsidRPr="00844D63">
        <w:rPr>
          <w:i/>
          <w:iCs/>
        </w:rPr>
        <w:t>O</w:t>
      </w:r>
      <w:r w:rsidR="00C57893" w:rsidRPr="00844D63">
        <w:rPr>
          <w:i/>
          <w:iCs/>
        </w:rPr>
        <w:t>ffic</w:t>
      </w:r>
      <w:r w:rsidRPr="00844D63">
        <w:rPr>
          <w:i/>
          <w:iCs/>
        </w:rPr>
        <w:t>i</w:t>
      </w:r>
      <w:r w:rsidR="00C57893" w:rsidRPr="00844D63">
        <w:rPr>
          <w:i/>
          <w:iCs/>
        </w:rPr>
        <w:t>al Info</w:t>
      </w:r>
      <w:r w:rsidRPr="00844D63">
        <w:rPr>
          <w:i/>
          <w:iCs/>
        </w:rPr>
        <w:t>r</w:t>
      </w:r>
      <w:r w:rsidR="00C57893" w:rsidRPr="00844D63">
        <w:rPr>
          <w:i/>
          <w:iCs/>
        </w:rPr>
        <w:t xml:space="preserve">mation Act 1982 </w:t>
      </w:r>
    </w:p>
    <w:p w14:paraId="52DEDE3D" w14:textId="77777777" w:rsidR="000F1619" w:rsidRPr="00844D63" w:rsidRDefault="00C57893" w:rsidP="00C57893">
      <w:r w:rsidRPr="00844D63">
        <w:t xml:space="preserve">All </w:t>
      </w:r>
      <w:r w:rsidR="003B02AF" w:rsidRPr="00844D63">
        <w:t>i</w:t>
      </w:r>
      <w:r w:rsidRPr="00844D63">
        <w:t xml:space="preserve">nformation provided to the group will be treated as official information under the Official Information Act 1982 and, subject to the requirements of that Act, may be released to the public if there are no grounds for withholding it. </w:t>
      </w:r>
    </w:p>
    <w:p w14:paraId="755AFD3F" w14:textId="10BCC9B7" w:rsidR="000F1619" w:rsidRPr="00844D63" w:rsidRDefault="00C57893" w:rsidP="00C57893">
      <w:r w:rsidRPr="00844D63">
        <w:t xml:space="preserve">If/when the </w:t>
      </w:r>
      <w:r w:rsidR="001C3637" w:rsidRPr="00844D63">
        <w:t>Department</w:t>
      </w:r>
      <w:r w:rsidRPr="00844D63">
        <w:t xml:space="preserve"> is considering releasing information about group meetings or group</w:t>
      </w:r>
      <w:r w:rsidR="00A72771" w:rsidRPr="00844D63">
        <w:t>-</w:t>
      </w:r>
      <w:r w:rsidRPr="00844D63">
        <w:t xml:space="preserve">authored documents under the Official Information Act 1982, the </w:t>
      </w:r>
      <w:r w:rsidR="00257EE9" w:rsidRPr="00844D63">
        <w:t>Department</w:t>
      </w:r>
      <w:r w:rsidRPr="00844D63">
        <w:t xml:space="preserve"> will consult with the person who provided the information before making a final decision on release. </w:t>
      </w:r>
    </w:p>
    <w:p w14:paraId="579DFB71" w14:textId="77777777" w:rsidR="000F1619" w:rsidRPr="00844D63" w:rsidRDefault="00C57893" w:rsidP="00C57893">
      <w:r w:rsidRPr="00844D63">
        <w:rPr>
          <w:i/>
          <w:iCs/>
        </w:rPr>
        <w:t>Corporate opportunities</w:t>
      </w:r>
      <w:r w:rsidRPr="00844D63">
        <w:t xml:space="preserve"> </w:t>
      </w:r>
    </w:p>
    <w:p w14:paraId="1432AB99" w14:textId="77777777" w:rsidR="000F1619" w:rsidRPr="00844D63" w:rsidRDefault="00C57893" w:rsidP="00C57893">
      <w:r w:rsidRPr="00844D63">
        <w:lastRenderedPageBreak/>
        <w:t>Members must not exploit any opportunity that is discovered through access to information within the group for their own personal gain or that of any industry, sector</w:t>
      </w:r>
      <w:r w:rsidR="000F1619" w:rsidRPr="00844D63">
        <w:t>,</w:t>
      </w:r>
      <w:r w:rsidRPr="00844D63">
        <w:t xml:space="preserve"> or organisation that they represent. </w:t>
      </w:r>
    </w:p>
    <w:p w14:paraId="1CF5EE35" w14:textId="77777777" w:rsidR="000F1619" w:rsidRPr="00844D63" w:rsidRDefault="00C57893" w:rsidP="00C57893">
      <w:r w:rsidRPr="00844D63">
        <w:rPr>
          <w:i/>
          <w:iCs/>
        </w:rPr>
        <w:t>Treatment of others and participation</w:t>
      </w:r>
      <w:r w:rsidRPr="00844D63">
        <w:t xml:space="preserve"> </w:t>
      </w:r>
    </w:p>
    <w:p w14:paraId="61B74AA3" w14:textId="26A88635" w:rsidR="000F1619" w:rsidRPr="00844D63" w:rsidRDefault="00C57893" w:rsidP="00C57893">
      <w:r w:rsidRPr="00844D63">
        <w:t>Members will treat each other</w:t>
      </w:r>
      <w:r w:rsidR="00BC0D1E" w:rsidRPr="00844D63">
        <w:t>,</w:t>
      </w:r>
      <w:r w:rsidRPr="00844D63">
        <w:t xml:space="preserve"> and the opinions of others</w:t>
      </w:r>
      <w:r w:rsidR="00BC0D1E" w:rsidRPr="00844D63">
        <w:t>,</w:t>
      </w:r>
      <w:r w:rsidRPr="00844D63">
        <w:t xml:space="preserve"> with respect </w:t>
      </w:r>
      <w:proofErr w:type="gramStart"/>
      <w:r w:rsidRPr="00844D63">
        <w:t>at all times</w:t>
      </w:r>
      <w:proofErr w:type="gramEnd"/>
      <w:r w:rsidRPr="00844D63">
        <w:t>. Members will not take unfair advantage of anyone through manipulation, concealment, abuse of privileged information, misrepresentation of material facts or any other unfair de</w:t>
      </w:r>
      <w:r w:rsidR="001644EB" w:rsidRPr="00844D63">
        <w:t>a</w:t>
      </w:r>
      <w:r w:rsidRPr="00844D63">
        <w:t>l</w:t>
      </w:r>
      <w:r w:rsidR="001644EB" w:rsidRPr="00844D63">
        <w:t>ing</w:t>
      </w:r>
      <w:r w:rsidRPr="00844D63">
        <w:t xml:space="preserve"> practices. </w:t>
      </w:r>
    </w:p>
    <w:p w14:paraId="7D066ED2" w14:textId="4FB74992" w:rsidR="00C57893" w:rsidRPr="00844D63" w:rsidRDefault="00C57893" w:rsidP="00C57893">
      <w:r w:rsidRPr="00844D63">
        <w:t>Members will generously share practice and learnings and actively participate in constructive discussion and debate. Members will show respect for other participants and alt</w:t>
      </w:r>
      <w:r w:rsidR="003B02AF" w:rsidRPr="00844D63">
        <w:t>e</w:t>
      </w:r>
      <w:r w:rsidRPr="00844D63">
        <w:t>rna</w:t>
      </w:r>
      <w:r w:rsidR="003B02AF" w:rsidRPr="00844D63">
        <w:t>t</w:t>
      </w:r>
      <w:r w:rsidRPr="00844D63">
        <w:t>ive ideas</w:t>
      </w:r>
      <w:r w:rsidR="000F1619" w:rsidRPr="00844D63">
        <w:t>.</w:t>
      </w:r>
    </w:p>
    <w:p w14:paraId="15F632F2" w14:textId="77777777" w:rsidR="00C57893" w:rsidRPr="00844D63" w:rsidRDefault="00C57893">
      <w:pPr>
        <w:keepLines w:val="0"/>
      </w:pPr>
      <w:r w:rsidRPr="00844D63">
        <w:br w:type="page"/>
      </w:r>
    </w:p>
    <w:p w14:paraId="7D443FB3" w14:textId="2AC3007B" w:rsidR="00063FEF" w:rsidRPr="00844D63" w:rsidRDefault="00063FEF" w:rsidP="005A0407">
      <w:pPr>
        <w:rPr>
          <w:b/>
          <w:bCs/>
        </w:rPr>
      </w:pPr>
      <w:r w:rsidRPr="00844D63">
        <w:rPr>
          <w:b/>
          <w:bCs/>
        </w:rPr>
        <w:lastRenderedPageBreak/>
        <w:t>Appendix B: Confidentiality Agreement</w:t>
      </w:r>
    </w:p>
    <w:p w14:paraId="54E5B926" w14:textId="77777777" w:rsidR="00327185" w:rsidRPr="00844D63" w:rsidRDefault="00327185" w:rsidP="005A0407">
      <w:r w:rsidRPr="00844D63">
        <w:t xml:space="preserve">I, [NAME] </w:t>
      </w:r>
    </w:p>
    <w:p w14:paraId="61918AA8" w14:textId="7CAA06AA" w:rsidR="00327185" w:rsidRPr="00844D63" w:rsidRDefault="00327185" w:rsidP="00327185">
      <w:pPr>
        <w:pStyle w:val="ListParagraph"/>
        <w:numPr>
          <w:ilvl w:val="0"/>
          <w:numId w:val="31"/>
        </w:numPr>
      </w:pPr>
      <w:r w:rsidRPr="00844D63">
        <w:t xml:space="preserve">Agree and undertake that as an essential condition of my participation in the </w:t>
      </w:r>
      <w:r w:rsidR="00FB330B" w:rsidRPr="00844D63">
        <w:t>Local Water Done Well</w:t>
      </w:r>
      <w:r w:rsidR="00296937" w:rsidRPr="00844D63">
        <w:t xml:space="preserve"> </w:t>
      </w:r>
      <w:r w:rsidRPr="00844D63">
        <w:t xml:space="preserve">– Technical Advisory Group (TAG), I will: </w:t>
      </w:r>
    </w:p>
    <w:p w14:paraId="2276AA4D" w14:textId="3B040145" w:rsidR="00327185" w:rsidRPr="00844D63" w:rsidRDefault="00327185" w:rsidP="00327185">
      <w:pPr>
        <w:pStyle w:val="ListParagraph"/>
        <w:numPr>
          <w:ilvl w:val="1"/>
          <w:numId w:val="31"/>
        </w:numPr>
      </w:pPr>
      <w:r w:rsidRPr="00844D63">
        <w:t>be discreet in all matters relating to the review of</w:t>
      </w:r>
      <w:r w:rsidR="00AB428D">
        <w:t xml:space="preserve"> policy and legislation work to deliver Local Water Done Well</w:t>
      </w:r>
      <w:r w:rsidRPr="00844D63">
        <w:t xml:space="preserve">, the </w:t>
      </w:r>
      <w:r w:rsidR="00FB330B" w:rsidRPr="00844D63">
        <w:t>Department of Internal Affairs (</w:t>
      </w:r>
      <w:r w:rsidRPr="00844D63">
        <w:t xml:space="preserve">the </w:t>
      </w:r>
      <w:r w:rsidR="00FB330B" w:rsidRPr="00844D63">
        <w:t>Department)</w:t>
      </w:r>
      <w:r w:rsidRPr="00844D63">
        <w:t xml:space="preserve"> and the affairs of the New Zealand Government generally; </w:t>
      </w:r>
    </w:p>
    <w:p w14:paraId="34CF7F3C" w14:textId="77777777" w:rsidR="00327185" w:rsidRPr="00844D63" w:rsidRDefault="00327185" w:rsidP="00327185">
      <w:pPr>
        <w:pStyle w:val="ListParagraph"/>
        <w:numPr>
          <w:ilvl w:val="1"/>
          <w:numId w:val="31"/>
        </w:numPr>
      </w:pPr>
      <w:r w:rsidRPr="00844D63">
        <w:t>keep confidential all information relating to the matters referred to in paragraph 1(a) above which I obtain or become aware of through my role with the TAG (the “Information”</w:t>
      </w:r>
      <w:proofErr w:type="gramStart"/>
      <w:r w:rsidRPr="00844D63">
        <w:t>);</w:t>
      </w:r>
      <w:proofErr w:type="gramEnd"/>
      <w:r w:rsidRPr="00844D63">
        <w:t xml:space="preserve"> </w:t>
      </w:r>
    </w:p>
    <w:p w14:paraId="0C2382B0" w14:textId="2155DD18" w:rsidR="00296937" w:rsidRPr="00844D63" w:rsidRDefault="00327185" w:rsidP="00327185">
      <w:pPr>
        <w:pStyle w:val="ListParagraph"/>
        <w:numPr>
          <w:ilvl w:val="1"/>
          <w:numId w:val="31"/>
        </w:numPr>
      </w:pPr>
      <w:r w:rsidRPr="00844D63">
        <w:t>not, other than as required by law, disclose or discuss the Information wi</w:t>
      </w:r>
      <w:r w:rsidR="00296937" w:rsidRPr="00844D63">
        <w:t>t</w:t>
      </w:r>
      <w:r w:rsidRPr="00844D63">
        <w:t xml:space="preserve">h </w:t>
      </w:r>
      <w:r w:rsidR="00296937" w:rsidRPr="00844D63">
        <w:t>a</w:t>
      </w:r>
      <w:r w:rsidRPr="00844D63">
        <w:t xml:space="preserve">ny person who is not employed by the </w:t>
      </w:r>
      <w:r w:rsidR="00184046" w:rsidRPr="00844D63">
        <w:t xml:space="preserve">Department </w:t>
      </w:r>
      <w:r w:rsidRPr="00844D63">
        <w:t>without the pri</w:t>
      </w:r>
      <w:r w:rsidR="00296937" w:rsidRPr="00844D63">
        <w:t>o</w:t>
      </w:r>
      <w:r w:rsidRPr="00844D63">
        <w:t>r wr</w:t>
      </w:r>
      <w:r w:rsidR="00296937" w:rsidRPr="00844D63">
        <w:t>i</w:t>
      </w:r>
      <w:r w:rsidRPr="00844D63">
        <w:t xml:space="preserve">tten consent of the </w:t>
      </w:r>
      <w:r w:rsidR="00C86626" w:rsidRPr="00844D63">
        <w:t>Deputy Chief Executive, Local Government</w:t>
      </w:r>
      <w:r w:rsidR="00E4121B" w:rsidRPr="00844D63">
        <w:t>,</w:t>
      </w:r>
      <w:r w:rsidR="00C86626" w:rsidRPr="00844D63">
        <w:t xml:space="preserve"> at the </w:t>
      </w:r>
      <w:proofErr w:type="gramStart"/>
      <w:r w:rsidR="00C86626" w:rsidRPr="00844D63">
        <w:t>Department</w:t>
      </w:r>
      <w:r w:rsidRPr="00844D63">
        <w:t>;</w:t>
      </w:r>
      <w:proofErr w:type="gramEnd"/>
      <w:r w:rsidRPr="00844D63">
        <w:t xml:space="preserve"> </w:t>
      </w:r>
    </w:p>
    <w:p w14:paraId="3CF14B6E" w14:textId="77777777" w:rsidR="00296937" w:rsidRPr="00844D63" w:rsidRDefault="00327185" w:rsidP="00327185">
      <w:pPr>
        <w:pStyle w:val="ListParagraph"/>
        <w:numPr>
          <w:ilvl w:val="1"/>
          <w:numId w:val="31"/>
        </w:numPr>
      </w:pPr>
      <w:r w:rsidRPr="00844D63">
        <w:t>limit discussion or disclosure of the Information to those who have expertise I consider would be helpful and ensure they keep any informat</w:t>
      </w:r>
      <w:r w:rsidR="00296937" w:rsidRPr="00844D63">
        <w:t>i</w:t>
      </w:r>
      <w:r w:rsidRPr="00844D63">
        <w:t>on pro</w:t>
      </w:r>
      <w:r w:rsidR="00296937" w:rsidRPr="00844D63">
        <w:t>vi</w:t>
      </w:r>
      <w:r w:rsidRPr="00844D63">
        <w:t xml:space="preserve">ded to them </w:t>
      </w:r>
      <w:proofErr w:type="gramStart"/>
      <w:r w:rsidRPr="00844D63">
        <w:t>confidential;</w:t>
      </w:r>
      <w:proofErr w:type="gramEnd"/>
      <w:r w:rsidRPr="00844D63">
        <w:t xml:space="preserve"> </w:t>
      </w:r>
    </w:p>
    <w:p w14:paraId="006D0F78" w14:textId="77777777" w:rsidR="00184046" w:rsidRPr="00844D63" w:rsidRDefault="00327185" w:rsidP="00327185">
      <w:pPr>
        <w:pStyle w:val="ListParagraph"/>
        <w:numPr>
          <w:ilvl w:val="1"/>
          <w:numId w:val="31"/>
        </w:numPr>
      </w:pPr>
      <w:r w:rsidRPr="00844D63">
        <w:t>not use any Information to gain personal advantage or for the benefit of any person or organisation other than in accordance wi</w:t>
      </w:r>
      <w:r w:rsidR="00296937" w:rsidRPr="00844D63">
        <w:t>t</w:t>
      </w:r>
      <w:r w:rsidRPr="00844D63">
        <w:t xml:space="preserve">h the performance of my role with the </w:t>
      </w:r>
      <w:proofErr w:type="gramStart"/>
      <w:r w:rsidRPr="00844D63">
        <w:t>TAG;</w:t>
      </w:r>
      <w:proofErr w:type="gramEnd"/>
      <w:r w:rsidRPr="00844D63">
        <w:t xml:space="preserve"> </w:t>
      </w:r>
    </w:p>
    <w:p w14:paraId="6E16832A" w14:textId="66A49AD8" w:rsidR="00184046" w:rsidRPr="00844D63" w:rsidRDefault="00327185" w:rsidP="00327185">
      <w:pPr>
        <w:pStyle w:val="ListParagraph"/>
        <w:numPr>
          <w:ilvl w:val="1"/>
          <w:numId w:val="31"/>
        </w:numPr>
      </w:pPr>
      <w:r w:rsidRPr="00844D63">
        <w:t>not discuss any matters referred to in paragraph 1(a) or any Information with any member of the media or submit arti</w:t>
      </w:r>
      <w:r w:rsidR="00184046" w:rsidRPr="00844D63">
        <w:t>c</w:t>
      </w:r>
      <w:r w:rsidRPr="00844D63">
        <w:t xml:space="preserve">les for </w:t>
      </w:r>
      <w:r w:rsidR="00184046" w:rsidRPr="00844D63">
        <w:t>p</w:t>
      </w:r>
      <w:r w:rsidRPr="00844D63">
        <w:t>ublication or dissemination outside the Crown without the prior auth</w:t>
      </w:r>
      <w:r w:rsidR="00184046" w:rsidRPr="00844D63">
        <w:t>o</w:t>
      </w:r>
      <w:r w:rsidRPr="00844D63">
        <w:t>risat</w:t>
      </w:r>
      <w:r w:rsidR="00184046" w:rsidRPr="00844D63">
        <w:t>i</w:t>
      </w:r>
      <w:r w:rsidRPr="00844D63">
        <w:t xml:space="preserve">on of the </w:t>
      </w:r>
      <w:r w:rsidR="00C86626" w:rsidRPr="00844D63">
        <w:t>Deputy Chief Executive, Local Government</w:t>
      </w:r>
      <w:r w:rsidR="002D7D01" w:rsidRPr="00844D63">
        <w:t>,</w:t>
      </w:r>
      <w:r w:rsidR="00C86626" w:rsidRPr="00844D63">
        <w:t xml:space="preserve"> at the Department</w:t>
      </w:r>
      <w:r w:rsidRPr="00844D63">
        <w:t xml:space="preserve">; and </w:t>
      </w:r>
    </w:p>
    <w:p w14:paraId="6220C31C" w14:textId="22162271" w:rsidR="00184046" w:rsidRPr="00844D63" w:rsidRDefault="00327185" w:rsidP="00327185">
      <w:pPr>
        <w:pStyle w:val="ListParagraph"/>
        <w:numPr>
          <w:ilvl w:val="1"/>
          <w:numId w:val="31"/>
        </w:numPr>
      </w:pPr>
      <w:r w:rsidRPr="00844D63">
        <w:t>take all reasonable care to ens</w:t>
      </w:r>
      <w:r w:rsidR="00184046" w:rsidRPr="00844D63">
        <w:t>u</w:t>
      </w:r>
      <w:r w:rsidRPr="00844D63">
        <w:t xml:space="preserve">re that all Information in my possession is kept secure and I will immediately </w:t>
      </w:r>
      <w:r w:rsidR="00184046" w:rsidRPr="00844D63">
        <w:t>r</w:t>
      </w:r>
      <w:r w:rsidRPr="00844D63">
        <w:t>etur</w:t>
      </w:r>
      <w:r w:rsidR="00184046" w:rsidRPr="00844D63">
        <w:t>n,</w:t>
      </w:r>
      <w:r w:rsidRPr="00844D63">
        <w:t xml:space="preserve"> destroy</w:t>
      </w:r>
      <w:r w:rsidR="00184046" w:rsidRPr="00844D63">
        <w:t>,</w:t>
      </w:r>
      <w:r w:rsidRPr="00844D63">
        <w:t xml:space="preserve"> or otherwise deal such Information as directed by the </w:t>
      </w:r>
      <w:r w:rsidR="00C86626" w:rsidRPr="00844D63">
        <w:t>Deputy Chief Executive, Local Government</w:t>
      </w:r>
      <w:r w:rsidR="00D30140" w:rsidRPr="00844D63">
        <w:t>,</w:t>
      </w:r>
      <w:r w:rsidR="00C86626" w:rsidRPr="00844D63">
        <w:t xml:space="preserve"> at the Department</w:t>
      </w:r>
      <w:r w:rsidRPr="00844D63">
        <w:t xml:space="preserve">. </w:t>
      </w:r>
    </w:p>
    <w:p w14:paraId="045526EB" w14:textId="77777777" w:rsidR="00184046" w:rsidRPr="00844D63" w:rsidRDefault="00327185" w:rsidP="00184046">
      <w:pPr>
        <w:pStyle w:val="ListParagraph"/>
        <w:numPr>
          <w:ilvl w:val="0"/>
          <w:numId w:val="31"/>
        </w:numPr>
      </w:pPr>
      <w:r w:rsidRPr="00844D63">
        <w:t xml:space="preserve">I acknowledge that: </w:t>
      </w:r>
    </w:p>
    <w:p w14:paraId="7A9C6E66" w14:textId="180D5569" w:rsidR="00184046" w:rsidRPr="00844D63" w:rsidRDefault="00327185" w:rsidP="00184046">
      <w:pPr>
        <w:pStyle w:val="ListParagraph"/>
        <w:numPr>
          <w:ilvl w:val="1"/>
          <w:numId w:val="31"/>
        </w:numPr>
      </w:pPr>
      <w:r w:rsidRPr="00844D63">
        <w:t>I will contin</w:t>
      </w:r>
      <w:r w:rsidR="00184046" w:rsidRPr="00844D63">
        <w:t>u</w:t>
      </w:r>
      <w:r w:rsidRPr="00844D63">
        <w:t xml:space="preserve">e to honour the promises I make in signing this confidentiality agreement, even after my involvement with the TAG has ceased; and </w:t>
      </w:r>
    </w:p>
    <w:p w14:paraId="7A5EE2B2" w14:textId="59ACAF57" w:rsidR="00184046" w:rsidRPr="00844D63" w:rsidRDefault="00327185" w:rsidP="00184046">
      <w:pPr>
        <w:pStyle w:val="ListParagraph"/>
        <w:numPr>
          <w:ilvl w:val="1"/>
          <w:numId w:val="31"/>
        </w:numPr>
      </w:pPr>
      <w:r w:rsidRPr="00844D63">
        <w:t>my ob</w:t>
      </w:r>
      <w:r w:rsidR="00184046" w:rsidRPr="00844D63">
        <w:t>l</w:t>
      </w:r>
      <w:r w:rsidRPr="00844D63">
        <w:t>igations under paragraphs 1(a) above shall survive until the Information in ques</w:t>
      </w:r>
      <w:r w:rsidR="00081407" w:rsidRPr="00844D63">
        <w:t>t</w:t>
      </w:r>
      <w:r w:rsidRPr="00844D63">
        <w:t xml:space="preserve">ion becomes publicly available (other than through a breach of my obligations under this Undertaking of Confidentiality), or until the </w:t>
      </w:r>
      <w:r w:rsidR="00184046" w:rsidRPr="00844D63">
        <w:t xml:space="preserve">Department of Internal Affairs </w:t>
      </w:r>
      <w:r w:rsidRPr="00844D63">
        <w:t xml:space="preserve">gives written approval for the disclosure or use of </w:t>
      </w:r>
      <w:proofErr w:type="gramStart"/>
      <w:r w:rsidRPr="00844D63">
        <w:t xml:space="preserve">particular </w:t>
      </w:r>
      <w:r w:rsidR="00BD46D5" w:rsidRPr="00844D63">
        <w:t>i</w:t>
      </w:r>
      <w:r w:rsidRPr="00844D63">
        <w:t>nformation</w:t>
      </w:r>
      <w:proofErr w:type="gramEnd"/>
      <w:r w:rsidRPr="00844D63">
        <w:t xml:space="preserve">. </w:t>
      </w:r>
    </w:p>
    <w:p w14:paraId="34750F1F" w14:textId="77777777" w:rsidR="00184046" w:rsidRPr="00844D63" w:rsidRDefault="00184046" w:rsidP="00184046"/>
    <w:p w14:paraId="3A9584FE" w14:textId="77777777" w:rsidR="00184046" w:rsidRPr="00844D63" w:rsidRDefault="00327185" w:rsidP="00184046">
      <w:r w:rsidRPr="00844D63">
        <w:t xml:space="preserve">Signature: ____________________________________ </w:t>
      </w:r>
    </w:p>
    <w:p w14:paraId="1BCE9346" w14:textId="567DFE66" w:rsidR="000F1619" w:rsidRPr="00FB3207" w:rsidRDefault="00327185" w:rsidP="00184046">
      <w:r w:rsidRPr="00844D63">
        <w:t>Date: ________________________________________</w:t>
      </w:r>
    </w:p>
    <w:sectPr w:rsidR="000F1619" w:rsidRPr="00FB3207" w:rsidSect="00AA1FD8">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9E44" w14:textId="77777777" w:rsidR="00AA1FD8" w:rsidRDefault="00AA1FD8">
      <w:r>
        <w:separator/>
      </w:r>
    </w:p>
    <w:p w14:paraId="1D4E675E" w14:textId="77777777" w:rsidR="00AA1FD8" w:rsidRDefault="00AA1FD8"/>
    <w:p w14:paraId="63E03602" w14:textId="77777777" w:rsidR="00AA1FD8" w:rsidRDefault="00AA1FD8"/>
  </w:endnote>
  <w:endnote w:type="continuationSeparator" w:id="0">
    <w:p w14:paraId="232EA584" w14:textId="77777777" w:rsidR="00AA1FD8" w:rsidRDefault="00AA1FD8">
      <w:r>
        <w:continuationSeparator/>
      </w:r>
    </w:p>
    <w:p w14:paraId="4F907E69" w14:textId="77777777" w:rsidR="00AA1FD8" w:rsidRDefault="00AA1FD8"/>
    <w:p w14:paraId="754E6A97" w14:textId="77777777" w:rsidR="00AA1FD8" w:rsidRDefault="00AA1FD8"/>
  </w:endnote>
  <w:endnote w:type="continuationNotice" w:id="1">
    <w:p w14:paraId="56EA7A7D" w14:textId="77777777" w:rsidR="00AA1FD8" w:rsidRDefault="00AA1F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BE2A" w14:textId="77777777" w:rsidR="004B27B3" w:rsidRDefault="004B2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0446"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A0BF" w14:textId="77777777" w:rsidR="004B27B3" w:rsidRDefault="004B2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AF4F" w14:textId="77777777" w:rsidR="00AA1FD8" w:rsidRDefault="00AA1FD8" w:rsidP="00FB1990">
      <w:pPr>
        <w:pStyle w:val="Spacer"/>
      </w:pPr>
      <w:r>
        <w:separator/>
      </w:r>
    </w:p>
    <w:p w14:paraId="40BD48B5" w14:textId="77777777" w:rsidR="00AA1FD8" w:rsidRDefault="00AA1FD8" w:rsidP="00FB1990">
      <w:pPr>
        <w:pStyle w:val="Spacer"/>
      </w:pPr>
    </w:p>
  </w:footnote>
  <w:footnote w:type="continuationSeparator" w:id="0">
    <w:p w14:paraId="343C00AF" w14:textId="77777777" w:rsidR="00AA1FD8" w:rsidRDefault="00AA1FD8">
      <w:r>
        <w:continuationSeparator/>
      </w:r>
    </w:p>
    <w:p w14:paraId="7CF2FB48" w14:textId="77777777" w:rsidR="00AA1FD8" w:rsidRDefault="00AA1FD8"/>
    <w:p w14:paraId="109F04D3" w14:textId="77777777" w:rsidR="00AA1FD8" w:rsidRDefault="00AA1FD8"/>
  </w:footnote>
  <w:footnote w:type="continuationNotice" w:id="1">
    <w:p w14:paraId="00788B62" w14:textId="77777777" w:rsidR="00AA1FD8" w:rsidRDefault="00AA1F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FC02" w14:textId="77777777" w:rsidR="004B27B3" w:rsidRDefault="004B2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516E" w14:textId="0E5E4A96" w:rsidR="00015EE3" w:rsidRPr="00015EE3" w:rsidRDefault="00015EE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965A" w14:textId="77777777" w:rsidR="004B27B3" w:rsidRDefault="004B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2E22220C"/>
    <w:lvl w:ilvl="0">
      <w:start w:val="1"/>
      <w:numFmt w:val="decimal"/>
      <w:pStyle w:val="Numberedpara3level1"/>
      <w:lvlText w:val="%1."/>
      <w:lvlJc w:val="left"/>
      <w:pPr>
        <w:ind w:left="567" w:hanging="567"/>
      </w:pPr>
      <w:rPr>
        <w:rFonts w:hint="default"/>
      </w:rPr>
    </w:lvl>
    <w:lvl w:ilvl="1">
      <w:start w:val="1"/>
      <w:numFmt w:val="decimal"/>
      <w:pStyle w:val="Numberedpara3level211"/>
      <w:lvlText w:val="%2."/>
      <w:lvlJc w:val="left"/>
      <w:pPr>
        <w:ind w:left="1247" w:hanging="680"/>
      </w:pPr>
      <w:rPr>
        <w:rFonts w:ascii="Calibri" w:eastAsiaTheme="minorHAnsi" w:hAnsi="Calibri" w:cs="Times New Roman"/>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15:restartNumberingAfterBreak="0">
    <w:nsid w:val="1E2F3718"/>
    <w:multiLevelType w:val="hybridMultilevel"/>
    <w:tmpl w:val="A8822AB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9950F85"/>
    <w:multiLevelType w:val="hybridMultilevel"/>
    <w:tmpl w:val="145EDCF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9FD3741"/>
    <w:multiLevelType w:val="hybridMultilevel"/>
    <w:tmpl w:val="7ACC75B4"/>
    <w:lvl w:ilvl="0" w:tplc="1409000F">
      <w:start w:val="1"/>
      <w:numFmt w:val="decimal"/>
      <w:lvlText w:val="%1."/>
      <w:lvlJc w:val="left"/>
      <w:pPr>
        <w:ind w:left="360" w:hanging="360"/>
      </w:pPr>
      <w:rPr>
        <w:rFonts w:hint="default"/>
      </w:rPr>
    </w:lvl>
    <w:lvl w:ilvl="1" w:tplc="14090019">
      <w:start w:val="1"/>
      <w:numFmt w:val="lowerLetter"/>
      <w:lvlText w:val="%2."/>
      <w:lvlJc w:val="left"/>
      <w:pPr>
        <w:ind w:left="72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E3049E8"/>
    <w:multiLevelType w:val="hybridMultilevel"/>
    <w:tmpl w:val="264C83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F2168C7"/>
    <w:multiLevelType w:val="hybridMultilevel"/>
    <w:tmpl w:val="DA081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5D80317"/>
    <w:multiLevelType w:val="hybridMultilevel"/>
    <w:tmpl w:val="6476769C"/>
    <w:lvl w:ilvl="0" w:tplc="9F40FB4A">
      <w:start w:val="1"/>
      <w:numFmt w:val="bullet"/>
      <w:lvlText w:val=""/>
      <w:lvlJc w:val="left"/>
      <w:pPr>
        <w:ind w:left="720" w:hanging="360"/>
      </w:pPr>
      <w:rPr>
        <w:rFonts w:ascii="Symbol" w:hAnsi="Symbol"/>
      </w:rPr>
    </w:lvl>
    <w:lvl w:ilvl="1" w:tplc="132A880C">
      <w:start w:val="1"/>
      <w:numFmt w:val="bullet"/>
      <w:lvlText w:val=""/>
      <w:lvlJc w:val="left"/>
      <w:pPr>
        <w:ind w:left="720" w:hanging="360"/>
      </w:pPr>
      <w:rPr>
        <w:rFonts w:ascii="Symbol" w:hAnsi="Symbol"/>
      </w:rPr>
    </w:lvl>
    <w:lvl w:ilvl="2" w:tplc="B0A43808">
      <w:start w:val="1"/>
      <w:numFmt w:val="bullet"/>
      <w:lvlText w:val=""/>
      <w:lvlJc w:val="left"/>
      <w:pPr>
        <w:ind w:left="720" w:hanging="360"/>
      </w:pPr>
      <w:rPr>
        <w:rFonts w:ascii="Symbol" w:hAnsi="Symbol"/>
      </w:rPr>
    </w:lvl>
    <w:lvl w:ilvl="3" w:tplc="0FFED172">
      <w:start w:val="1"/>
      <w:numFmt w:val="bullet"/>
      <w:lvlText w:val=""/>
      <w:lvlJc w:val="left"/>
      <w:pPr>
        <w:ind w:left="720" w:hanging="360"/>
      </w:pPr>
      <w:rPr>
        <w:rFonts w:ascii="Symbol" w:hAnsi="Symbol"/>
      </w:rPr>
    </w:lvl>
    <w:lvl w:ilvl="4" w:tplc="7C4E42B4">
      <w:start w:val="1"/>
      <w:numFmt w:val="bullet"/>
      <w:lvlText w:val=""/>
      <w:lvlJc w:val="left"/>
      <w:pPr>
        <w:ind w:left="720" w:hanging="360"/>
      </w:pPr>
      <w:rPr>
        <w:rFonts w:ascii="Symbol" w:hAnsi="Symbol"/>
      </w:rPr>
    </w:lvl>
    <w:lvl w:ilvl="5" w:tplc="60CAA7A8">
      <w:start w:val="1"/>
      <w:numFmt w:val="bullet"/>
      <w:lvlText w:val=""/>
      <w:lvlJc w:val="left"/>
      <w:pPr>
        <w:ind w:left="720" w:hanging="360"/>
      </w:pPr>
      <w:rPr>
        <w:rFonts w:ascii="Symbol" w:hAnsi="Symbol"/>
      </w:rPr>
    </w:lvl>
    <w:lvl w:ilvl="6" w:tplc="7BCA72BA">
      <w:start w:val="1"/>
      <w:numFmt w:val="bullet"/>
      <w:lvlText w:val=""/>
      <w:lvlJc w:val="left"/>
      <w:pPr>
        <w:ind w:left="720" w:hanging="360"/>
      </w:pPr>
      <w:rPr>
        <w:rFonts w:ascii="Symbol" w:hAnsi="Symbol"/>
      </w:rPr>
    </w:lvl>
    <w:lvl w:ilvl="7" w:tplc="BC767B20">
      <w:start w:val="1"/>
      <w:numFmt w:val="bullet"/>
      <w:lvlText w:val=""/>
      <w:lvlJc w:val="left"/>
      <w:pPr>
        <w:ind w:left="720" w:hanging="360"/>
      </w:pPr>
      <w:rPr>
        <w:rFonts w:ascii="Symbol" w:hAnsi="Symbol"/>
      </w:rPr>
    </w:lvl>
    <w:lvl w:ilvl="8" w:tplc="DEC24916">
      <w:start w:val="1"/>
      <w:numFmt w:val="bullet"/>
      <w:lvlText w:val=""/>
      <w:lvlJc w:val="left"/>
      <w:pPr>
        <w:ind w:left="720" w:hanging="360"/>
      </w:pPr>
      <w:rPr>
        <w:rFonts w:ascii="Symbol" w:hAnsi="Symbol"/>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C177ACD"/>
    <w:multiLevelType w:val="hybridMultilevel"/>
    <w:tmpl w:val="F4E82F7C"/>
    <w:lvl w:ilvl="0" w:tplc="14090001">
      <w:start w:val="1"/>
      <w:numFmt w:val="bullet"/>
      <w:lvlText w:val=""/>
      <w:lvlJc w:val="left"/>
      <w:pPr>
        <w:ind w:left="720" w:hanging="360"/>
      </w:pPr>
      <w:rPr>
        <w:rFonts w:ascii="Symbol" w:hAnsi="Symbol" w:hint="default"/>
      </w:rPr>
    </w:lvl>
    <w:lvl w:ilvl="1" w:tplc="19669D4E">
      <w:start w:val="1"/>
      <w:numFmt w:val="decimal"/>
      <w:lvlText w:val="%2."/>
      <w:lvlJc w:val="left"/>
      <w:pPr>
        <w:ind w:left="63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8" w15:restartNumberingAfterBreak="0">
    <w:nsid w:val="7DE20BA2"/>
    <w:multiLevelType w:val="hybridMultilevel"/>
    <w:tmpl w:val="D6FC1A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40659877">
    <w:abstractNumId w:val="5"/>
  </w:num>
  <w:num w:numId="2" w16cid:durableId="1290235380">
    <w:abstractNumId w:val="4"/>
  </w:num>
  <w:num w:numId="3" w16cid:durableId="1007294244">
    <w:abstractNumId w:val="3"/>
  </w:num>
  <w:num w:numId="4" w16cid:durableId="1368139006">
    <w:abstractNumId w:val="2"/>
  </w:num>
  <w:num w:numId="5" w16cid:durableId="935868675">
    <w:abstractNumId w:val="1"/>
  </w:num>
  <w:num w:numId="6" w16cid:durableId="763190523">
    <w:abstractNumId w:val="0"/>
  </w:num>
  <w:num w:numId="7" w16cid:durableId="963273092">
    <w:abstractNumId w:val="20"/>
  </w:num>
  <w:num w:numId="8" w16cid:durableId="1892695645">
    <w:abstractNumId w:val="21"/>
  </w:num>
  <w:num w:numId="9" w16cid:durableId="1560744678">
    <w:abstractNumId w:val="13"/>
  </w:num>
  <w:num w:numId="10" w16cid:durableId="1442257606">
    <w:abstractNumId w:val="9"/>
  </w:num>
  <w:num w:numId="11" w16cid:durableId="1291983582">
    <w:abstractNumId w:val="22"/>
  </w:num>
  <w:num w:numId="12" w16cid:durableId="2060129459">
    <w:abstractNumId w:val="23"/>
  </w:num>
  <w:num w:numId="13" w16cid:durableId="1175263436">
    <w:abstractNumId w:val="26"/>
  </w:num>
  <w:num w:numId="14" w16cid:durableId="891035481">
    <w:abstractNumId w:val="7"/>
  </w:num>
  <w:num w:numId="15" w16cid:durableId="66391320">
    <w:abstractNumId w:val="11"/>
  </w:num>
  <w:num w:numId="16" w16cid:durableId="1723408409">
    <w:abstractNumId w:val="27"/>
  </w:num>
  <w:num w:numId="17" w16cid:durableId="1427120391">
    <w:abstractNumId w:val="24"/>
  </w:num>
  <w:num w:numId="18" w16cid:durableId="27919004">
    <w:abstractNumId w:val="14"/>
  </w:num>
  <w:num w:numId="19" w16cid:durableId="805858088">
    <w:abstractNumId w:val="12"/>
  </w:num>
  <w:num w:numId="20" w16cid:durableId="1381250121">
    <w:abstractNumId w:val="8"/>
  </w:num>
  <w:num w:numId="21" w16cid:durableId="1177112241">
    <w:abstractNumId w:val="6"/>
  </w:num>
  <w:num w:numId="22" w16cid:durableId="308828438">
    <w:abstractNumId w:val="19"/>
  </w:num>
  <w:num w:numId="23" w16cid:durableId="1918899090">
    <w:abstractNumId w:val="25"/>
  </w:num>
  <w:num w:numId="24" w16cid:durableId="859052705">
    <w:abstractNumId w:val="17"/>
  </w:num>
  <w:num w:numId="25" w16cid:durableId="1001737019">
    <w:abstractNumId w:val="18"/>
  </w:num>
  <w:num w:numId="26" w16cid:durableId="1595505786">
    <w:abstractNumId w:val="10"/>
  </w:num>
  <w:num w:numId="27" w16cid:durableId="1913352454">
    <w:abstractNumId w:val="15"/>
  </w:num>
  <w:num w:numId="28" w16cid:durableId="814486741">
    <w:abstractNumId w:val="24"/>
  </w:num>
  <w:num w:numId="29" w16cid:durableId="1719234970">
    <w:abstractNumId w:val="24"/>
  </w:num>
  <w:num w:numId="30" w16cid:durableId="1886485395">
    <w:abstractNumId w:val="28"/>
  </w:num>
  <w:num w:numId="31" w16cid:durableId="36549562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77D0"/>
    <w:rsid w:val="00003360"/>
    <w:rsid w:val="00003FC7"/>
    <w:rsid w:val="00005919"/>
    <w:rsid w:val="000059E3"/>
    <w:rsid w:val="00007C42"/>
    <w:rsid w:val="00015020"/>
    <w:rsid w:val="00015EE3"/>
    <w:rsid w:val="0001647B"/>
    <w:rsid w:val="00020010"/>
    <w:rsid w:val="00023CB2"/>
    <w:rsid w:val="000338F7"/>
    <w:rsid w:val="00034016"/>
    <w:rsid w:val="00034673"/>
    <w:rsid w:val="00036671"/>
    <w:rsid w:val="00037226"/>
    <w:rsid w:val="000409E2"/>
    <w:rsid w:val="00044EA1"/>
    <w:rsid w:val="000521EE"/>
    <w:rsid w:val="00054574"/>
    <w:rsid w:val="00055D99"/>
    <w:rsid w:val="0005649A"/>
    <w:rsid w:val="00063BB2"/>
    <w:rsid w:val="00063FEF"/>
    <w:rsid w:val="000659F7"/>
    <w:rsid w:val="00065F18"/>
    <w:rsid w:val="00067005"/>
    <w:rsid w:val="00067C53"/>
    <w:rsid w:val="00076035"/>
    <w:rsid w:val="00077013"/>
    <w:rsid w:val="00081407"/>
    <w:rsid w:val="00082386"/>
    <w:rsid w:val="00084E16"/>
    <w:rsid w:val="00091C3A"/>
    <w:rsid w:val="000A10F8"/>
    <w:rsid w:val="000B043D"/>
    <w:rsid w:val="000D33C0"/>
    <w:rsid w:val="000D61F6"/>
    <w:rsid w:val="000E3240"/>
    <w:rsid w:val="000E4D6F"/>
    <w:rsid w:val="000E677B"/>
    <w:rsid w:val="000E6D7A"/>
    <w:rsid w:val="000F1619"/>
    <w:rsid w:val="000F4ADF"/>
    <w:rsid w:val="000F61AF"/>
    <w:rsid w:val="000F72CA"/>
    <w:rsid w:val="0010171C"/>
    <w:rsid w:val="00102FAD"/>
    <w:rsid w:val="00115A7B"/>
    <w:rsid w:val="00121870"/>
    <w:rsid w:val="00126FDE"/>
    <w:rsid w:val="00136092"/>
    <w:rsid w:val="0013695A"/>
    <w:rsid w:val="0013703F"/>
    <w:rsid w:val="00140ED2"/>
    <w:rsid w:val="00143E7C"/>
    <w:rsid w:val="0014415C"/>
    <w:rsid w:val="0014565E"/>
    <w:rsid w:val="001536C9"/>
    <w:rsid w:val="001545AB"/>
    <w:rsid w:val="00155896"/>
    <w:rsid w:val="00160AA2"/>
    <w:rsid w:val="0016433D"/>
    <w:rsid w:val="001644EB"/>
    <w:rsid w:val="00164696"/>
    <w:rsid w:val="001652C0"/>
    <w:rsid w:val="0018353A"/>
    <w:rsid w:val="00184046"/>
    <w:rsid w:val="00184C0F"/>
    <w:rsid w:val="00187DB8"/>
    <w:rsid w:val="00193E31"/>
    <w:rsid w:val="001A0CFA"/>
    <w:rsid w:val="001A2497"/>
    <w:rsid w:val="001A5F55"/>
    <w:rsid w:val="001B6235"/>
    <w:rsid w:val="001C0031"/>
    <w:rsid w:val="001C0C30"/>
    <w:rsid w:val="001C3637"/>
    <w:rsid w:val="001D0111"/>
    <w:rsid w:val="001D240F"/>
    <w:rsid w:val="001D7EAE"/>
    <w:rsid w:val="001E1CD0"/>
    <w:rsid w:val="001E64FC"/>
    <w:rsid w:val="001F0724"/>
    <w:rsid w:val="002007DF"/>
    <w:rsid w:val="00203DEC"/>
    <w:rsid w:val="00205FE8"/>
    <w:rsid w:val="00206BA3"/>
    <w:rsid w:val="0021443A"/>
    <w:rsid w:val="00215160"/>
    <w:rsid w:val="002224B4"/>
    <w:rsid w:val="00226D5E"/>
    <w:rsid w:val="00237A3D"/>
    <w:rsid w:val="00240E83"/>
    <w:rsid w:val="002502D1"/>
    <w:rsid w:val="00250730"/>
    <w:rsid w:val="00257EE9"/>
    <w:rsid w:val="00260A17"/>
    <w:rsid w:val="002705B8"/>
    <w:rsid w:val="00270EEC"/>
    <w:rsid w:val="00273055"/>
    <w:rsid w:val="00275478"/>
    <w:rsid w:val="002777D8"/>
    <w:rsid w:val="002806A2"/>
    <w:rsid w:val="00290113"/>
    <w:rsid w:val="00296937"/>
    <w:rsid w:val="00297CC7"/>
    <w:rsid w:val="002A194F"/>
    <w:rsid w:val="002A4BD9"/>
    <w:rsid w:val="002A4FE7"/>
    <w:rsid w:val="002B1CEB"/>
    <w:rsid w:val="002B4206"/>
    <w:rsid w:val="002C2724"/>
    <w:rsid w:val="002C46AC"/>
    <w:rsid w:val="002C7793"/>
    <w:rsid w:val="002D3125"/>
    <w:rsid w:val="002D4F42"/>
    <w:rsid w:val="002D7D01"/>
    <w:rsid w:val="002F3B5C"/>
    <w:rsid w:val="0030084C"/>
    <w:rsid w:val="003039E1"/>
    <w:rsid w:val="00307664"/>
    <w:rsid w:val="003129BA"/>
    <w:rsid w:val="003148FC"/>
    <w:rsid w:val="0032132E"/>
    <w:rsid w:val="00327185"/>
    <w:rsid w:val="00330820"/>
    <w:rsid w:val="00344E41"/>
    <w:rsid w:val="003465C8"/>
    <w:rsid w:val="00353011"/>
    <w:rsid w:val="00353535"/>
    <w:rsid w:val="0036591E"/>
    <w:rsid w:val="0037016B"/>
    <w:rsid w:val="00370FC0"/>
    <w:rsid w:val="00373206"/>
    <w:rsid w:val="003737ED"/>
    <w:rsid w:val="00375B80"/>
    <w:rsid w:val="00377352"/>
    <w:rsid w:val="003A10DA"/>
    <w:rsid w:val="003A12C8"/>
    <w:rsid w:val="003A6FFE"/>
    <w:rsid w:val="003A7695"/>
    <w:rsid w:val="003B02AF"/>
    <w:rsid w:val="003B056B"/>
    <w:rsid w:val="003B32B3"/>
    <w:rsid w:val="003B3A23"/>
    <w:rsid w:val="003B4FB0"/>
    <w:rsid w:val="003B6592"/>
    <w:rsid w:val="003B7A70"/>
    <w:rsid w:val="003C772C"/>
    <w:rsid w:val="003D6A71"/>
    <w:rsid w:val="003F2B58"/>
    <w:rsid w:val="003F5886"/>
    <w:rsid w:val="0040020C"/>
    <w:rsid w:val="00401CA0"/>
    <w:rsid w:val="0040700B"/>
    <w:rsid w:val="00407F54"/>
    <w:rsid w:val="00411341"/>
    <w:rsid w:val="00413966"/>
    <w:rsid w:val="00415015"/>
    <w:rsid w:val="00415CDB"/>
    <w:rsid w:val="00416B74"/>
    <w:rsid w:val="004231DC"/>
    <w:rsid w:val="0042551E"/>
    <w:rsid w:val="004313E9"/>
    <w:rsid w:val="00433AD8"/>
    <w:rsid w:val="00437A53"/>
    <w:rsid w:val="00442DAA"/>
    <w:rsid w:val="004526FD"/>
    <w:rsid w:val="00453573"/>
    <w:rsid w:val="004552A0"/>
    <w:rsid w:val="00457E34"/>
    <w:rsid w:val="00460A83"/>
    <w:rsid w:val="00460B3F"/>
    <w:rsid w:val="00460FF6"/>
    <w:rsid w:val="00464752"/>
    <w:rsid w:val="00472A55"/>
    <w:rsid w:val="00474870"/>
    <w:rsid w:val="00476068"/>
    <w:rsid w:val="004763B3"/>
    <w:rsid w:val="00477619"/>
    <w:rsid w:val="004837F0"/>
    <w:rsid w:val="0048391C"/>
    <w:rsid w:val="00486BF4"/>
    <w:rsid w:val="00486E6E"/>
    <w:rsid w:val="004875DF"/>
    <w:rsid w:val="00487C1D"/>
    <w:rsid w:val="00494C6F"/>
    <w:rsid w:val="004A5823"/>
    <w:rsid w:val="004B09A0"/>
    <w:rsid w:val="004B0AAF"/>
    <w:rsid w:val="004B214C"/>
    <w:rsid w:val="004B27B3"/>
    <w:rsid w:val="004B33FA"/>
    <w:rsid w:val="004B3924"/>
    <w:rsid w:val="004C4DDD"/>
    <w:rsid w:val="004C5F40"/>
    <w:rsid w:val="004C6953"/>
    <w:rsid w:val="004C7001"/>
    <w:rsid w:val="004D1706"/>
    <w:rsid w:val="004D243F"/>
    <w:rsid w:val="004D6FD4"/>
    <w:rsid w:val="004D7473"/>
    <w:rsid w:val="004E49A6"/>
    <w:rsid w:val="004E547C"/>
    <w:rsid w:val="004F2E8A"/>
    <w:rsid w:val="004F55E1"/>
    <w:rsid w:val="004F5645"/>
    <w:rsid w:val="00501C4B"/>
    <w:rsid w:val="005028A7"/>
    <w:rsid w:val="005078B7"/>
    <w:rsid w:val="00510D73"/>
    <w:rsid w:val="00512ACB"/>
    <w:rsid w:val="0052216D"/>
    <w:rsid w:val="00526115"/>
    <w:rsid w:val="00533FAF"/>
    <w:rsid w:val="005366B6"/>
    <w:rsid w:val="00554BCD"/>
    <w:rsid w:val="00555F60"/>
    <w:rsid w:val="005577D0"/>
    <w:rsid w:val="005605A5"/>
    <w:rsid w:val="00560B3C"/>
    <w:rsid w:val="00561A97"/>
    <w:rsid w:val="00563DAC"/>
    <w:rsid w:val="00565136"/>
    <w:rsid w:val="005675E0"/>
    <w:rsid w:val="00570A71"/>
    <w:rsid w:val="00570C00"/>
    <w:rsid w:val="00576AAA"/>
    <w:rsid w:val="0058206B"/>
    <w:rsid w:val="00585690"/>
    <w:rsid w:val="005864CC"/>
    <w:rsid w:val="00591BDC"/>
    <w:rsid w:val="00594AAA"/>
    <w:rsid w:val="00595B33"/>
    <w:rsid w:val="0059662F"/>
    <w:rsid w:val="00596CFF"/>
    <w:rsid w:val="005A0407"/>
    <w:rsid w:val="005B7254"/>
    <w:rsid w:val="005C694D"/>
    <w:rsid w:val="005D3066"/>
    <w:rsid w:val="005E4B13"/>
    <w:rsid w:val="005E4C02"/>
    <w:rsid w:val="005F01DF"/>
    <w:rsid w:val="005F1ED9"/>
    <w:rsid w:val="005F31B3"/>
    <w:rsid w:val="005F5C34"/>
    <w:rsid w:val="005F76CC"/>
    <w:rsid w:val="005F7FF8"/>
    <w:rsid w:val="006004C4"/>
    <w:rsid w:val="00600CA4"/>
    <w:rsid w:val="00602416"/>
    <w:rsid w:val="006025CE"/>
    <w:rsid w:val="00603635"/>
    <w:rsid w:val="006041F2"/>
    <w:rsid w:val="0060443E"/>
    <w:rsid w:val="006064F5"/>
    <w:rsid w:val="00613ADD"/>
    <w:rsid w:val="00617298"/>
    <w:rsid w:val="00637753"/>
    <w:rsid w:val="0064106D"/>
    <w:rsid w:val="00641345"/>
    <w:rsid w:val="00660CE4"/>
    <w:rsid w:val="00662716"/>
    <w:rsid w:val="00664B38"/>
    <w:rsid w:val="006679ED"/>
    <w:rsid w:val="00676C9F"/>
    <w:rsid w:val="00677B13"/>
    <w:rsid w:val="00677F4E"/>
    <w:rsid w:val="00677F8A"/>
    <w:rsid w:val="00681A08"/>
    <w:rsid w:val="00682474"/>
    <w:rsid w:val="00685ECF"/>
    <w:rsid w:val="006875B8"/>
    <w:rsid w:val="00687CEA"/>
    <w:rsid w:val="006910A7"/>
    <w:rsid w:val="00693F66"/>
    <w:rsid w:val="00694E01"/>
    <w:rsid w:val="00695171"/>
    <w:rsid w:val="00695B75"/>
    <w:rsid w:val="0069738D"/>
    <w:rsid w:val="006A1A95"/>
    <w:rsid w:val="006A38B7"/>
    <w:rsid w:val="006A5C31"/>
    <w:rsid w:val="006B1CB2"/>
    <w:rsid w:val="006B1DD1"/>
    <w:rsid w:val="006B3396"/>
    <w:rsid w:val="006B4FE7"/>
    <w:rsid w:val="006B768F"/>
    <w:rsid w:val="006C0D3F"/>
    <w:rsid w:val="006C195E"/>
    <w:rsid w:val="006D5723"/>
    <w:rsid w:val="006D638F"/>
    <w:rsid w:val="006D7384"/>
    <w:rsid w:val="006E7BF7"/>
    <w:rsid w:val="006F2941"/>
    <w:rsid w:val="006F6F4A"/>
    <w:rsid w:val="00700624"/>
    <w:rsid w:val="00702F2C"/>
    <w:rsid w:val="00704A9E"/>
    <w:rsid w:val="007068C8"/>
    <w:rsid w:val="0071448C"/>
    <w:rsid w:val="007157D5"/>
    <w:rsid w:val="00715B8F"/>
    <w:rsid w:val="007232B6"/>
    <w:rsid w:val="00725154"/>
    <w:rsid w:val="0073106E"/>
    <w:rsid w:val="00736360"/>
    <w:rsid w:val="0074699A"/>
    <w:rsid w:val="00755142"/>
    <w:rsid w:val="00756BB7"/>
    <w:rsid w:val="0075764B"/>
    <w:rsid w:val="00760C01"/>
    <w:rsid w:val="00761007"/>
    <w:rsid w:val="00761293"/>
    <w:rsid w:val="0076196A"/>
    <w:rsid w:val="00767C04"/>
    <w:rsid w:val="00772202"/>
    <w:rsid w:val="007736A2"/>
    <w:rsid w:val="007A1A5D"/>
    <w:rsid w:val="007A6226"/>
    <w:rsid w:val="007A6F8C"/>
    <w:rsid w:val="007B3C61"/>
    <w:rsid w:val="007D1918"/>
    <w:rsid w:val="007F03F2"/>
    <w:rsid w:val="007F1EE2"/>
    <w:rsid w:val="008031DF"/>
    <w:rsid w:val="008065D7"/>
    <w:rsid w:val="008111A3"/>
    <w:rsid w:val="0081409E"/>
    <w:rsid w:val="00816E30"/>
    <w:rsid w:val="0082264B"/>
    <w:rsid w:val="00822AFF"/>
    <w:rsid w:val="0082765B"/>
    <w:rsid w:val="00827EDA"/>
    <w:rsid w:val="008352B1"/>
    <w:rsid w:val="008353E7"/>
    <w:rsid w:val="00835BD7"/>
    <w:rsid w:val="008428E8"/>
    <w:rsid w:val="00843D71"/>
    <w:rsid w:val="00844D63"/>
    <w:rsid w:val="00846F11"/>
    <w:rsid w:val="0084745A"/>
    <w:rsid w:val="008504D0"/>
    <w:rsid w:val="00870045"/>
    <w:rsid w:val="00876E5F"/>
    <w:rsid w:val="00884A12"/>
    <w:rsid w:val="00890CE4"/>
    <w:rsid w:val="00891ED7"/>
    <w:rsid w:val="00893484"/>
    <w:rsid w:val="008A0F54"/>
    <w:rsid w:val="008B2119"/>
    <w:rsid w:val="008B7B54"/>
    <w:rsid w:val="008C3187"/>
    <w:rsid w:val="008C5E4F"/>
    <w:rsid w:val="008C647C"/>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7F"/>
    <w:rsid w:val="00927482"/>
    <w:rsid w:val="00935FA8"/>
    <w:rsid w:val="00936FF5"/>
    <w:rsid w:val="0094654B"/>
    <w:rsid w:val="0095112B"/>
    <w:rsid w:val="00954821"/>
    <w:rsid w:val="0095712A"/>
    <w:rsid w:val="00973A6D"/>
    <w:rsid w:val="0097702B"/>
    <w:rsid w:val="009804E0"/>
    <w:rsid w:val="0098091C"/>
    <w:rsid w:val="00983735"/>
    <w:rsid w:val="009865AA"/>
    <w:rsid w:val="00987080"/>
    <w:rsid w:val="0098765A"/>
    <w:rsid w:val="00987E5B"/>
    <w:rsid w:val="00991620"/>
    <w:rsid w:val="009968B0"/>
    <w:rsid w:val="009A6CB2"/>
    <w:rsid w:val="009B0982"/>
    <w:rsid w:val="009B4C99"/>
    <w:rsid w:val="009C13FB"/>
    <w:rsid w:val="009D28CF"/>
    <w:rsid w:val="009E40A8"/>
    <w:rsid w:val="009E5D36"/>
    <w:rsid w:val="009E6375"/>
    <w:rsid w:val="009E7CA0"/>
    <w:rsid w:val="009F5849"/>
    <w:rsid w:val="00A04392"/>
    <w:rsid w:val="00A069CE"/>
    <w:rsid w:val="00A109D8"/>
    <w:rsid w:val="00A16003"/>
    <w:rsid w:val="00A167D7"/>
    <w:rsid w:val="00A23D39"/>
    <w:rsid w:val="00A23EC2"/>
    <w:rsid w:val="00A24FBB"/>
    <w:rsid w:val="00A3453E"/>
    <w:rsid w:val="00A374AA"/>
    <w:rsid w:val="00A42ED2"/>
    <w:rsid w:val="00A44B33"/>
    <w:rsid w:val="00A50BCF"/>
    <w:rsid w:val="00A50E00"/>
    <w:rsid w:val="00A52529"/>
    <w:rsid w:val="00A53624"/>
    <w:rsid w:val="00A55EAF"/>
    <w:rsid w:val="00A5766B"/>
    <w:rsid w:val="00A60781"/>
    <w:rsid w:val="00A72771"/>
    <w:rsid w:val="00A77512"/>
    <w:rsid w:val="00A82685"/>
    <w:rsid w:val="00A82B28"/>
    <w:rsid w:val="00A863E3"/>
    <w:rsid w:val="00A92F8A"/>
    <w:rsid w:val="00A94161"/>
    <w:rsid w:val="00A97BFB"/>
    <w:rsid w:val="00AA1FD8"/>
    <w:rsid w:val="00AB0BBC"/>
    <w:rsid w:val="00AB15D0"/>
    <w:rsid w:val="00AB3A92"/>
    <w:rsid w:val="00AB428D"/>
    <w:rsid w:val="00AB478B"/>
    <w:rsid w:val="00AB47AC"/>
    <w:rsid w:val="00AB4AD9"/>
    <w:rsid w:val="00AB6CEA"/>
    <w:rsid w:val="00AC7558"/>
    <w:rsid w:val="00AD6E77"/>
    <w:rsid w:val="00AD7A25"/>
    <w:rsid w:val="00AE2666"/>
    <w:rsid w:val="00AE478C"/>
    <w:rsid w:val="00AF3A5A"/>
    <w:rsid w:val="00AF3E15"/>
    <w:rsid w:val="00AF5218"/>
    <w:rsid w:val="00AF60A0"/>
    <w:rsid w:val="00B01924"/>
    <w:rsid w:val="00B01A6F"/>
    <w:rsid w:val="00B0480E"/>
    <w:rsid w:val="00B1026A"/>
    <w:rsid w:val="00B21166"/>
    <w:rsid w:val="00B2322D"/>
    <w:rsid w:val="00B263AE"/>
    <w:rsid w:val="00B33A6C"/>
    <w:rsid w:val="00B42F17"/>
    <w:rsid w:val="00B43A02"/>
    <w:rsid w:val="00B47091"/>
    <w:rsid w:val="00B5452E"/>
    <w:rsid w:val="00B56534"/>
    <w:rsid w:val="00B57A21"/>
    <w:rsid w:val="00B62C3E"/>
    <w:rsid w:val="00B645DE"/>
    <w:rsid w:val="00B65857"/>
    <w:rsid w:val="00B66698"/>
    <w:rsid w:val="00B745DC"/>
    <w:rsid w:val="00B82007"/>
    <w:rsid w:val="00B84350"/>
    <w:rsid w:val="00B855A6"/>
    <w:rsid w:val="00B91098"/>
    <w:rsid w:val="00B91447"/>
    <w:rsid w:val="00B91904"/>
    <w:rsid w:val="00B92735"/>
    <w:rsid w:val="00B969ED"/>
    <w:rsid w:val="00BA77F1"/>
    <w:rsid w:val="00BB0D90"/>
    <w:rsid w:val="00BB60C6"/>
    <w:rsid w:val="00BB7984"/>
    <w:rsid w:val="00BC0D1E"/>
    <w:rsid w:val="00BC45F7"/>
    <w:rsid w:val="00BC514A"/>
    <w:rsid w:val="00BC6A06"/>
    <w:rsid w:val="00BD137C"/>
    <w:rsid w:val="00BD46D5"/>
    <w:rsid w:val="00BE3BC7"/>
    <w:rsid w:val="00BF1AB7"/>
    <w:rsid w:val="00BF7FE9"/>
    <w:rsid w:val="00C028F2"/>
    <w:rsid w:val="00C03596"/>
    <w:rsid w:val="00C05CA8"/>
    <w:rsid w:val="00C05EEC"/>
    <w:rsid w:val="00C1051A"/>
    <w:rsid w:val="00C15A13"/>
    <w:rsid w:val="00C238D9"/>
    <w:rsid w:val="00C24A9D"/>
    <w:rsid w:val="00C2677E"/>
    <w:rsid w:val="00C27972"/>
    <w:rsid w:val="00C31542"/>
    <w:rsid w:val="00C5028E"/>
    <w:rsid w:val="00C54E78"/>
    <w:rsid w:val="00C57893"/>
    <w:rsid w:val="00C6078D"/>
    <w:rsid w:val="00C61335"/>
    <w:rsid w:val="00C657CF"/>
    <w:rsid w:val="00C8080C"/>
    <w:rsid w:val="00C80D40"/>
    <w:rsid w:val="00C80D62"/>
    <w:rsid w:val="00C8388B"/>
    <w:rsid w:val="00C84944"/>
    <w:rsid w:val="00C86626"/>
    <w:rsid w:val="00C90217"/>
    <w:rsid w:val="00C96BFD"/>
    <w:rsid w:val="00C96C98"/>
    <w:rsid w:val="00CA5358"/>
    <w:rsid w:val="00CB0B17"/>
    <w:rsid w:val="00CB1DCA"/>
    <w:rsid w:val="00CB4C95"/>
    <w:rsid w:val="00CD4A3F"/>
    <w:rsid w:val="00CD502A"/>
    <w:rsid w:val="00CE3444"/>
    <w:rsid w:val="00CE5410"/>
    <w:rsid w:val="00CF08FC"/>
    <w:rsid w:val="00CF12CF"/>
    <w:rsid w:val="00CF37E2"/>
    <w:rsid w:val="00CF4BE3"/>
    <w:rsid w:val="00CF5C0A"/>
    <w:rsid w:val="00D060D2"/>
    <w:rsid w:val="00D13E2D"/>
    <w:rsid w:val="00D14394"/>
    <w:rsid w:val="00D1751A"/>
    <w:rsid w:val="00D22268"/>
    <w:rsid w:val="00D22856"/>
    <w:rsid w:val="00D242CD"/>
    <w:rsid w:val="00D26F74"/>
    <w:rsid w:val="00D30140"/>
    <w:rsid w:val="00D341C3"/>
    <w:rsid w:val="00D3662A"/>
    <w:rsid w:val="00D42843"/>
    <w:rsid w:val="00D5152A"/>
    <w:rsid w:val="00D560EB"/>
    <w:rsid w:val="00D65145"/>
    <w:rsid w:val="00D67130"/>
    <w:rsid w:val="00D73D87"/>
    <w:rsid w:val="00D74314"/>
    <w:rsid w:val="00D81410"/>
    <w:rsid w:val="00D85971"/>
    <w:rsid w:val="00D8714D"/>
    <w:rsid w:val="00D92505"/>
    <w:rsid w:val="00DA267C"/>
    <w:rsid w:val="00DA27B3"/>
    <w:rsid w:val="00DA3975"/>
    <w:rsid w:val="00DA5101"/>
    <w:rsid w:val="00DA79EF"/>
    <w:rsid w:val="00DB0C0B"/>
    <w:rsid w:val="00DB3B74"/>
    <w:rsid w:val="00DC5870"/>
    <w:rsid w:val="00DD0384"/>
    <w:rsid w:val="00DD0901"/>
    <w:rsid w:val="00DD4AB0"/>
    <w:rsid w:val="00DE16B6"/>
    <w:rsid w:val="00DE3323"/>
    <w:rsid w:val="00DE36CA"/>
    <w:rsid w:val="00DE7E63"/>
    <w:rsid w:val="00DF77A2"/>
    <w:rsid w:val="00E17130"/>
    <w:rsid w:val="00E367C5"/>
    <w:rsid w:val="00E37E71"/>
    <w:rsid w:val="00E404A1"/>
    <w:rsid w:val="00E4121B"/>
    <w:rsid w:val="00E41390"/>
    <w:rsid w:val="00E42486"/>
    <w:rsid w:val="00E42847"/>
    <w:rsid w:val="00E42907"/>
    <w:rsid w:val="00E46064"/>
    <w:rsid w:val="00E531B4"/>
    <w:rsid w:val="00E604A1"/>
    <w:rsid w:val="00E66587"/>
    <w:rsid w:val="00E7293C"/>
    <w:rsid w:val="00E73AA8"/>
    <w:rsid w:val="00E74CE9"/>
    <w:rsid w:val="00E76812"/>
    <w:rsid w:val="00E80228"/>
    <w:rsid w:val="00E80F73"/>
    <w:rsid w:val="00E85DE0"/>
    <w:rsid w:val="00E86D2A"/>
    <w:rsid w:val="00E8711A"/>
    <w:rsid w:val="00E96A1B"/>
    <w:rsid w:val="00EA2ED4"/>
    <w:rsid w:val="00EA491A"/>
    <w:rsid w:val="00EB1583"/>
    <w:rsid w:val="00EB54A9"/>
    <w:rsid w:val="00EB7FC3"/>
    <w:rsid w:val="00EC23FB"/>
    <w:rsid w:val="00EC7017"/>
    <w:rsid w:val="00ED05BE"/>
    <w:rsid w:val="00ED22F2"/>
    <w:rsid w:val="00ED4356"/>
    <w:rsid w:val="00ED4C51"/>
    <w:rsid w:val="00ED68BE"/>
    <w:rsid w:val="00ED7681"/>
    <w:rsid w:val="00EE243C"/>
    <w:rsid w:val="00EF4207"/>
    <w:rsid w:val="00EF63C6"/>
    <w:rsid w:val="00F034FB"/>
    <w:rsid w:val="00F03721"/>
    <w:rsid w:val="00F05606"/>
    <w:rsid w:val="00F105F5"/>
    <w:rsid w:val="00F1075A"/>
    <w:rsid w:val="00F114E2"/>
    <w:rsid w:val="00F14CFC"/>
    <w:rsid w:val="00F21BD8"/>
    <w:rsid w:val="00F22E82"/>
    <w:rsid w:val="00F2483A"/>
    <w:rsid w:val="00F24FF0"/>
    <w:rsid w:val="00F31A37"/>
    <w:rsid w:val="00F337BF"/>
    <w:rsid w:val="00F33D14"/>
    <w:rsid w:val="00F473B6"/>
    <w:rsid w:val="00F52E57"/>
    <w:rsid w:val="00F53E06"/>
    <w:rsid w:val="00F54188"/>
    <w:rsid w:val="00F54CC0"/>
    <w:rsid w:val="00F57310"/>
    <w:rsid w:val="00F727A5"/>
    <w:rsid w:val="00F75E57"/>
    <w:rsid w:val="00F8339A"/>
    <w:rsid w:val="00F847A9"/>
    <w:rsid w:val="00FA5FE9"/>
    <w:rsid w:val="00FA67D2"/>
    <w:rsid w:val="00FB1990"/>
    <w:rsid w:val="00FB302F"/>
    <w:rsid w:val="00FB3207"/>
    <w:rsid w:val="00FB330B"/>
    <w:rsid w:val="00FB46C8"/>
    <w:rsid w:val="00FB5A92"/>
    <w:rsid w:val="00FC14F3"/>
    <w:rsid w:val="00FC1555"/>
    <w:rsid w:val="00FC1C69"/>
    <w:rsid w:val="00FC3739"/>
    <w:rsid w:val="00FD2DDA"/>
    <w:rsid w:val="00FE12A6"/>
    <w:rsid w:val="00FE29C6"/>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918AA"/>
  <w15:chartTrackingRefBased/>
  <w15:docId w15:val="{81254D79-B225-4290-94DE-FFF0C7C8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07"/>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1"/>
      </w:numPr>
      <w:spacing w:after="120"/>
    </w:pPr>
  </w:style>
  <w:style w:type="paragraph" w:customStyle="1" w:styleId="Numberedpara3level211">
    <w:name w:val="Numbered para (3) level 2 (1.1)"/>
    <w:basedOn w:val="Normal"/>
    <w:qFormat/>
    <w:rsid w:val="004F2E8A"/>
    <w:pPr>
      <w:numPr>
        <w:ilvl w:val="1"/>
        <w:numId w:val="21"/>
      </w:numPr>
      <w:spacing w:after="120"/>
    </w:pPr>
  </w:style>
  <w:style w:type="paragraph" w:customStyle="1" w:styleId="Numberedpara3level3111">
    <w:name w:val="Numbered para (3) level 3 (1.1.1)"/>
    <w:basedOn w:val="Normal"/>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Revision">
    <w:name w:val="Revision"/>
    <w:hidden/>
    <w:uiPriority w:val="99"/>
    <w:semiHidden/>
    <w:rsid w:val="00761007"/>
    <w:pPr>
      <w:spacing w:before="0" w:after="0"/>
    </w:pPr>
    <w:rPr>
      <w:lang w:eastAsia="en-US"/>
    </w:rPr>
  </w:style>
  <w:style w:type="paragraph" w:styleId="CommentText">
    <w:name w:val="annotation text"/>
    <w:basedOn w:val="Normal"/>
    <w:link w:val="CommentTextChar"/>
    <w:uiPriority w:val="99"/>
    <w:semiHidden/>
    <w:rsid w:val="007A1A5D"/>
    <w:rPr>
      <w:sz w:val="20"/>
      <w:szCs w:val="20"/>
    </w:rPr>
  </w:style>
  <w:style w:type="character" w:customStyle="1" w:styleId="CommentTextChar">
    <w:name w:val="Comment Text Char"/>
    <w:basedOn w:val="DefaultParagraphFont"/>
    <w:link w:val="CommentText"/>
    <w:uiPriority w:val="99"/>
    <w:semiHidden/>
    <w:rsid w:val="007A1A5D"/>
    <w:rPr>
      <w:sz w:val="20"/>
      <w:szCs w:val="20"/>
      <w:lang w:eastAsia="en-US"/>
    </w:rPr>
  </w:style>
  <w:style w:type="paragraph" w:styleId="CommentSubject">
    <w:name w:val="annotation subject"/>
    <w:basedOn w:val="CommentText"/>
    <w:next w:val="CommentText"/>
    <w:link w:val="CommentSubjectChar"/>
    <w:uiPriority w:val="99"/>
    <w:semiHidden/>
    <w:rsid w:val="007A1A5D"/>
    <w:rPr>
      <w:b/>
      <w:bCs/>
    </w:rPr>
  </w:style>
  <w:style w:type="character" w:customStyle="1" w:styleId="CommentSubjectChar">
    <w:name w:val="Comment Subject Char"/>
    <w:basedOn w:val="CommentTextChar"/>
    <w:link w:val="CommentSubject"/>
    <w:uiPriority w:val="99"/>
    <w:semiHidden/>
    <w:rsid w:val="007A1A5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38AACB01BB4CF408AFD408C676A6055" ma:contentTypeVersion="11" ma:contentTypeDescription="Administration Document" ma:contentTypeScope="" ma:versionID="f0acbec473e4a3e70a936a219be056bd">
  <xsd:schema xmlns:xsd="http://www.w3.org/2001/XMLSchema" xmlns:xs="http://www.w3.org/2001/XMLSchema" xmlns:p="http://schemas.microsoft.com/office/2006/metadata/properties" xmlns:ns3="01be4277-2979-4a68-876d-b92b25fceece" xmlns:ns4="f54e2983-00ce-40fc-8108-18f351fc47bf" xmlns:ns5="ef4e6e35-f392-488a-bca4-305b85984bc7" targetNamespace="http://schemas.microsoft.com/office/2006/metadata/properties" ma:root="true" ma:fieldsID="a5af63d1a548aea9e8347bea8ce86742" ns3:_="" ns4:_="" ns5:_="">
    <xsd:import namespace="01be4277-2979-4a68-876d-b92b25fceece"/>
    <xsd:import namespace="f54e2983-00ce-40fc-8108-18f351fc47bf"/>
    <xsd:import namespace="ef4e6e35-f392-488a-bca4-305b85984bc7"/>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2f22aac53bd4fed8afdac54e6ae7a01" minOccurs="0"/>
                <xsd:element ref="ns4:lcff0ddf232c47f2a2233c5008913c29" minOccurs="0"/>
                <xsd:element ref="ns4:DIANotes" minOccurs="0"/>
                <xsd:element ref="ns4:_dlc_DocId" minOccurs="0"/>
                <xsd:element ref="ns4:_dlc_DocIdUrl" minOccurs="0"/>
                <xsd:element ref="ns4:_dlc_DocIdPersistId" minOccurs="0"/>
                <xsd:element ref="ns5:SharedWithUsers" minOccurs="0"/>
                <xsd:element ref="ns4:j47b0202623f4ea5aacb4f820e2a4374" minOccurs="0"/>
                <xsd:element ref="ns4:DIAPrivateEntity" minOccurs="0"/>
                <xsd:element ref="ns4:i28a3dfa7619411fa0190df1513c6f61" minOccurs="0"/>
                <xsd:element ref="ns4:ab652c8fc19f4aa1b7c685bfd6c8b663" minOccurs="0"/>
                <xsd:element ref="ns4:DIA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bd117d0a-f6da-4449-89a0-3df3ae40d037" ma:anchorId="ee8f035d-4d41-4089-9046-6ca1d71bdac2"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o2f22aac53bd4fed8afdac54e6ae7a01" ma:index="14" nillable="true" ma:taxonomy="true" ma:internalName="o2f22aac53bd4fed8afdac54e6ae7a01" ma:taxonomyFieldName="DIAAdministrationDocumentType" ma:displayName="Administration Document Type" ma:readOnly="false" ma:fieldId="{82f22aac-53bd-4fed-8afd-ac54e6ae7a01}"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lcff0ddf232c47f2a2233c5008913c29" ma:index="16"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j47b0202623f4ea5aacb4f820e2a4374" ma:index="23" nillable="true" ma:taxonomy="true" ma:internalName="j47b0202623f4ea5aacb4f820e2a4374" ma:taxonomyFieldName="DIAOfficialEntity" ma:displayName="Official Entity" ma:fieldId="{347b0202-623f-4ea5-aacb-4f820e2a4374}"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5"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i28a3dfa7619411fa0190df1513c6f61" ma:index="26" nillable="true" ma:taxonomy="true" ma:internalName="i28a3dfa7619411fa0190df1513c6f61" ma:taxonomyFieldName="DIALegislation" ma:displayName="Legislation" ma:fieldId="{228a3dfa-7619-411f-a019-0df1513c6f6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ab652c8fc19f4aa1b7c685bfd6c8b663" ma:index="28" nillable="true" ma:taxonomy="true" ma:internalName="ab652c8fc19f4aa1b7c685bfd6c8b663" ma:taxonomyFieldName="DIAPortfolio" ma:displayName="Portfolio" ma:default="4;#Local Government|d4c83f0c-f81e-4391-a096-cd21301ce608" ma:fieldId="{ab652c8f-c19f-4aa1-b7c6-85bfd6c8b663}"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30" nillable="true" ma:displayName="Reference Number" ma:description="Use to specify the reference number" ma:internalName="DIAReference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e6e35-f392-488a-bca4-305b85984bc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ab652c8fc19f4aa1b7c685bfd6c8b663 xmlns="f54e2983-00ce-40fc-8108-18f351fc47bf">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ab652c8fc19f4aa1b7c685bfd6c8b663>
    <j47b0202623f4ea5aacb4f820e2a4374 xmlns="f54e2983-00ce-40fc-8108-18f351fc47bf">
      <Terms xmlns="http://schemas.microsoft.com/office/infopath/2007/PartnerControls"/>
    </j47b0202623f4ea5aacb4f820e2a4374>
    <o2f22aac53bd4fed8afdac54e6ae7a01 xmlns="f54e2983-00ce-40fc-8108-18f351fc47bf">
      <Terms xmlns="http://schemas.microsoft.com/office/infopath/2007/PartnerControls"/>
    </o2f22aac53bd4fed8afdac54e6ae7a01>
    <DIAReferenceNumber xmlns="f54e2983-00ce-40fc-8108-18f351fc47bf" xsi:nil="true"/>
    <i28a3dfa7619411fa0190df1513c6f61 xmlns="f54e2983-00ce-40fc-8108-18f351fc47bf">
      <Terms xmlns="http://schemas.microsoft.com/office/infopath/2007/PartnerControls"/>
    </i28a3dfa7619411fa0190df1513c6f61>
    <TaxKeywordTaxHTField xmlns="f54e2983-00ce-40fc-8108-18f351fc47bf">
      <Terms xmlns="http://schemas.microsoft.com/office/infopath/2007/PartnerControls"/>
    </TaxKeywordTaxHTField>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lcff0ddf232c47f2a2233c5008913c29>
    <TaxCatchAll xmlns="f54e2983-00ce-40fc-8108-18f351fc47bf">
      <Value>4</Value>
      <Value>10</Value>
      <Value>2</Value>
    </TaxCatchAll>
    <DIANotes xmlns="f54e2983-00ce-40fc-8108-18f351fc47bf" xsi:nil="true"/>
    <DIAPrivateEntity xmlns="f54e2983-00ce-40fc-8108-18f351fc47bf" xsi:nil="true"/>
    <_dlc_DocId xmlns="f54e2983-00ce-40fc-8108-18f351fc47bf">3W2DU3RAJ5R2-529687588-94</_dlc_DocId>
    <_dlc_DocIdUrl xmlns="f54e2983-00ce-40fc-8108-18f351fc47bf">
      <Url>https://dia.cohesion.net.nz/Sites/LGV/TWRP/LEDE/_layouts/15/DocIdRedir.aspx?ID=3W2DU3RAJ5R2-529687588-94</Url>
      <Description>3W2DU3RAJ5R2-529687588-94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BF93F-5571-4799-9E15-BDB2AE1A3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ef4e6e35-f392-488a-bca4-305b85984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286F7-23E8-4E85-AA7C-8909A2978981}">
  <ds:schemaRefs>
    <ds:schemaRef ds:uri="http://schemas.microsoft.com/sharepoint/events"/>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8DE330C4-2D95-48A0-A69F-A27EC6504511}">
  <ds:schemaRefs>
    <ds:schemaRef ds:uri="http://schemas.microsoft.com/office/2006/metadata/properties"/>
    <ds:schemaRef ds:uri="http://schemas.microsoft.com/office/infopath/2007/PartnerControls"/>
    <ds:schemaRef ds:uri="01be4277-2979-4a68-876d-b92b25fceece"/>
    <ds:schemaRef ds:uri="f54e2983-00ce-40fc-8108-18f351fc47bf"/>
  </ds:schemaRefs>
</ds:datastoreItem>
</file>

<file path=customXml/itemProps5.xml><?xml version="1.0" encoding="utf-8"?>
<ds:datastoreItem xmlns:ds="http://schemas.openxmlformats.org/officeDocument/2006/customXml" ds:itemID="{46DB38A6-2A60-4215-9692-D479ABFD1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Draft TOR Water Services Policy TAG - 17 Jan</vt:lpstr>
    </vt:vector>
  </TitlesOfParts>
  <Company>Te Tari Taiwhenua Department of Internal Affairs</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LWDW Finalised</dc:title>
  <dc:subject/>
  <dc:creator>Sarah Campin-Fordham</dc:creator>
  <cp:keywords/>
  <dc:description/>
  <cp:lastModifiedBy>Tim Bollinger</cp:lastModifiedBy>
  <cp:revision>3</cp:revision>
  <cp:lastPrinted>2014-03-27T01:47:00Z</cp:lastPrinted>
  <dcterms:created xsi:type="dcterms:W3CDTF">2024-03-07T21:09:00Z</dcterms:created>
  <dcterms:modified xsi:type="dcterms:W3CDTF">2024-04-01T23:52:00Z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0x0101005496552013C0BA46BE88192D5C6EB20B00351512A5ABB74CC687DC2977C156D0BF00D38AACB01BB4CF408AFD408C676A6055</vt:lpwstr>
  </property>
  <property fmtid="{D5CDD505-2E9C-101B-9397-08002B2CF9AE}" pid="3" name="i234661d9f7a423e8a2378db11976a3c">
    <vt:lpwstr>Correspondence|dcd6b05f-dc80-4336-b228-09aebf3d212c</vt:lpwstr>
  </property>
  <property fmtid="{D5CDD505-2E9C-101B-9397-08002B2CF9AE}" pid="4" name="DIAPortfolio">
    <vt:lpwstr>4;#Local Government|d4c83f0c-f81e-4391-a096-cd21301ce608</vt:lpwstr>
  </property>
  <property fmtid="{D5CDD505-2E9C-101B-9397-08002B2CF9AE}" pid="5" name="DIAOfficialEntity">
    <vt:lpwstr/>
  </property>
  <property fmtid="{D5CDD505-2E9C-101B-9397-08002B2CF9AE}" pid="6" name="DIAEmailContentType">
    <vt:lpwstr>2;#Correspondence|dcd6b05f-dc80-4336-b228-09aebf3d212c</vt:lpwstr>
  </property>
  <property fmtid="{D5CDD505-2E9C-101B-9397-08002B2CF9AE}" pid="7" name="DIASecurityClassification">
    <vt:lpwstr>10;#IN-CONFIDENCE|cf9276f4-acb3-404d-a80d-53cc76a30125</vt:lpwstr>
  </property>
  <property fmtid="{D5CDD505-2E9C-101B-9397-08002B2CF9AE}" pid="8" name="DIALegislation">
    <vt:lpwstr/>
  </property>
  <property fmtid="{D5CDD505-2E9C-101B-9397-08002B2CF9AE}" pid="9" name="_dlc_DocIdItemGuid">
    <vt:lpwstr>76e9f51c-2e3e-4483-ae0b-c5496f0d40be</vt:lpwstr>
  </property>
  <property fmtid="{D5CDD505-2E9C-101B-9397-08002B2CF9AE}" pid="10" name="TaxKeyword">
    <vt:lpwstr/>
  </property>
  <property fmtid="{D5CDD505-2E9C-101B-9397-08002B2CF9AE}" pid="11" name="DIAAdministrationDocumentType">
    <vt:lpwstr/>
  </property>
  <property fmtid="{D5CDD505-2E9C-101B-9397-08002B2CF9AE}" pid="12" name="le8f14e3a5174dcd8947229fe72147e2">
    <vt:lpwstr/>
  </property>
  <property fmtid="{D5CDD505-2E9C-101B-9397-08002B2CF9AE}" pid="13" name="DIABriefingType">
    <vt:lpwstr/>
  </property>
  <property fmtid="{D5CDD505-2E9C-101B-9397-08002B2CF9AE}" pid="14" name="ld855601a22744588946efdda84ef6c0">
    <vt:lpwstr/>
  </property>
  <property fmtid="{D5CDD505-2E9C-101B-9397-08002B2CF9AE}" pid="15" name="DIABriefingAudience">
    <vt:lpwstr/>
  </property>
  <property fmtid="{D5CDD505-2E9C-101B-9397-08002B2CF9AE}" pid="16" name="C3Topic">
    <vt:lpwstr/>
  </property>
  <property fmtid="{D5CDD505-2E9C-101B-9397-08002B2CF9AE}" pid="17" name="DIAMediaDocumentType">
    <vt:lpwstr/>
  </property>
  <property fmtid="{D5CDD505-2E9C-101B-9397-08002B2CF9AE}" pid="18" name="DIAReportDocumentType">
    <vt:lpwstr/>
  </property>
  <property fmtid="{D5CDD505-2E9C-101B-9397-08002B2CF9AE}" pid="19" name="b6dab2e87b6a495ebad2906ab9494053">
    <vt:lpwstr/>
  </property>
  <property fmtid="{D5CDD505-2E9C-101B-9397-08002B2CF9AE}" pid="20" name="o548e6814ab94c938ba56a3d768e8f45">
    <vt:lpwstr/>
  </property>
  <property fmtid="{D5CDD505-2E9C-101B-9397-08002B2CF9AE}" pid="21" name="DIAMeetingDocumentType">
    <vt:lpwstr/>
  </property>
  <property fmtid="{D5CDD505-2E9C-101B-9397-08002B2CF9AE}" pid="22" name="a5be7c9889484186a869be5aa1b9c3a4">
    <vt:lpwstr/>
  </property>
  <property fmtid="{D5CDD505-2E9C-101B-9397-08002B2CF9AE}" pid="23" name="h6a4697b39e74ba095548f0435f03d14">
    <vt:lpwstr/>
  </property>
  <property fmtid="{D5CDD505-2E9C-101B-9397-08002B2CF9AE}" pid="24" name="DIAPlanningDocumentType">
    <vt:lpwstr/>
  </property>
</Properties>
</file>