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2F8D" w14:textId="252D136B" w:rsidR="00FC1A80" w:rsidRPr="00FC1A80" w:rsidRDefault="003D45DF" w:rsidP="006E2C58">
      <w:pPr>
        <w:keepNext/>
        <w:spacing w:before="360" w:after="100" w:afterAutospacing="1"/>
        <w:jc w:val="both"/>
        <w:rPr>
          <w:b/>
          <w:bCs/>
          <w:color w:val="1F546B" w:themeColor="text2"/>
          <w:sz w:val="36"/>
          <w:szCs w:val="36"/>
        </w:rPr>
      </w:pPr>
      <w:r w:rsidRPr="003D45DF">
        <w:rPr>
          <w:b/>
          <w:bCs/>
          <w:noProof/>
          <w:color w:val="1F546B" w:themeColor="text2"/>
          <w:sz w:val="72"/>
          <w:szCs w:val="72"/>
        </w:rPr>
        <mc:AlternateContent>
          <mc:Choice Requires="wpg">
            <w:drawing>
              <wp:anchor distT="0" distB="0" distL="457200" distR="457200" simplePos="0" relativeHeight="251658240" behindDoc="0" locked="0" layoutInCell="1" allowOverlap="1" wp14:anchorId="1104080D" wp14:editId="003C2623">
                <wp:simplePos x="0" y="0"/>
                <wp:positionH relativeFrom="margin">
                  <wp:align>center</wp:align>
                </wp:positionH>
                <wp:positionV relativeFrom="page">
                  <wp:posOffset>268894</wp:posOffset>
                </wp:positionV>
                <wp:extent cx="7037070" cy="9372600"/>
                <wp:effectExtent l="0" t="0" r="11430" b="0"/>
                <wp:wrapSquare wrapText="bothSides"/>
                <wp:docPr id="179" name="Group 179"/>
                <wp:cNvGraphicFramePr/>
                <a:graphic xmlns:a="http://schemas.openxmlformats.org/drawingml/2006/main">
                  <a:graphicData uri="http://schemas.microsoft.com/office/word/2010/wordprocessingGroup">
                    <wpg:wgp>
                      <wpg:cNvGrpSpPr/>
                      <wpg:grpSpPr>
                        <a:xfrm>
                          <a:off x="0" y="0"/>
                          <a:ext cx="7037070" cy="9372600"/>
                          <a:chOff x="0" y="0"/>
                          <a:chExt cx="7035350"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5"/>
                          <wps:cNvSpPr/>
                          <wps:spPr>
                            <a:xfrm>
                              <a:off x="227566"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 name="Text Box 185"/>
                        <wps:cNvSpPr txBox="1"/>
                        <wps:spPr>
                          <a:xfrm>
                            <a:off x="922675" y="669007"/>
                            <a:ext cx="6112675"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49FF1" w14:textId="7C23395E" w:rsidR="00CF50EB" w:rsidRDefault="00CF50EB" w:rsidP="00AF21DB">
                              <w:pPr>
                                <w:pStyle w:val="TOCHeading"/>
                                <w:spacing w:before="120"/>
                                <w:jc w:val="center"/>
                                <w:rPr>
                                  <w:color w:val="7BC7CE" w:themeColor="accent1"/>
                                  <w:sz w:val="26"/>
                                  <w:szCs w:val="26"/>
                                </w:rPr>
                              </w:pPr>
                              <w:r>
                                <w:rPr>
                                  <w:noProof/>
                                  <w:lang w:eastAsia="en-NZ"/>
                                </w:rPr>
                                <w:drawing>
                                  <wp:inline distT="0" distB="0" distL="0" distR="0" wp14:anchorId="6E5CD550" wp14:editId="7A705C2A">
                                    <wp:extent cx="2479853" cy="833933"/>
                                    <wp:effectExtent l="0" t="0" r="0" b="4445"/>
                                    <wp:docPr id="3" name="Picture 3" descr="Logo-test"/>
                                    <wp:cNvGraphicFramePr/>
                                    <a:graphic xmlns:a="http://schemas.openxmlformats.org/drawingml/2006/main">
                                      <a:graphicData uri="http://schemas.openxmlformats.org/drawingml/2006/picture">
                                        <pic:pic xmlns:pic="http://schemas.openxmlformats.org/drawingml/2006/picture">
                                          <pic:nvPicPr>
                                            <pic:cNvPr id="1" name="Picture 1" descr="Logo-te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832806"/>
                                            </a:xfrm>
                                            <a:prstGeom prst="rect">
                                              <a:avLst/>
                                            </a:prstGeom>
                                            <a:noFill/>
                                            <a:ln>
                                              <a:noFill/>
                                            </a:ln>
                                          </pic:spPr>
                                        </pic:pic>
                                      </a:graphicData>
                                    </a:graphic>
                                  </wp:inline>
                                </w:drawing>
                              </w:r>
                            </w:p>
                            <w:p w14:paraId="239F5948" w14:textId="77777777" w:rsidR="00CF50EB" w:rsidRDefault="00CF50EB" w:rsidP="003D45DF">
                              <w:pPr>
                                <w:contextualSpacing/>
                                <w:jc w:val="center"/>
                                <w:rPr>
                                  <w:b/>
                                  <w:bCs/>
                                  <w:color w:val="1F546B" w:themeColor="text2"/>
                                  <w:sz w:val="72"/>
                                  <w:szCs w:val="72"/>
                                </w:rPr>
                              </w:pPr>
                            </w:p>
                            <w:p w14:paraId="77DBAB2B" w14:textId="3E806659" w:rsidR="00CF50EB" w:rsidRDefault="00CF50EB" w:rsidP="003D45DF">
                              <w:pPr>
                                <w:contextualSpacing/>
                                <w:jc w:val="center"/>
                                <w:rPr>
                                  <w:b/>
                                  <w:bCs/>
                                  <w:color w:val="1F546B" w:themeColor="text2"/>
                                  <w:sz w:val="72"/>
                                  <w:szCs w:val="72"/>
                                </w:rPr>
                              </w:pPr>
                            </w:p>
                            <w:p w14:paraId="69A55415" w14:textId="77777777" w:rsidR="00CF50EB" w:rsidRDefault="00CF50EB" w:rsidP="003D45DF">
                              <w:pPr>
                                <w:contextualSpacing/>
                                <w:jc w:val="center"/>
                                <w:rPr>
                                  <w:b/>
                                  <w:bCs/>
                                  <w:color w:val="1F546B" w:themeColor="text2"/>
                                  <w:sz w:val="72"/>
                                  <w:szCs w:val="72"/>
                                </w:rPr>
                              </w:pPr>
                            </w:p>
                            <w:p w14:paraId="58894628" w14:textId="06978F9C" w:rsidR="00CF50EB" w:rsidRDefault="00CF50EB" w:rsidP="003D45DF">
                              <w:pPr>
                                <w:contextualSpacing/>
                                <w:jc w:val="center"/>
                                <w:rPr>
                                  <w:b/>
                                  <w:bCs/>
                                  <w:color w:val="1F546B" w:themeColor="text2"/>
                                  <w:sz w:val="72"/>
                                  <w:szCs w:val="72"/>
                                </w:rPr>
                              </w:pPr>
                              <w:r w:rsidRPr="217C070D">
                                <w:rPr>
                                  <w:b/>
                                  <w:bCs/>
                                  <w:color w:val="1F546B" w:themeColor="text2"/>
                                  <w:sz w:val="72"/>
                                  <w:szCs w:val="72"/>
                                </w:rPr>
                                <w:t>Visits and Ceremonial Office</w:t>
                              </w:r>
                              <w:r>
                                <w:rPr>
                                  <w:b/>
                                  <w:bCs/>
                                  <w:color w:val="1F546B" w:themeColor="text2"/>
                                  <w:sz w:val="72"/>
                                  <w:szCs w:val="72"/>
                                </w:rPr>
                                <w:br/>
                              </w:r>
                              <w:r w:rsidRPr="006B3E2F">
                                <w:rPr>
                                  <w:b/>
                                  <w:bCs/>
                                  <w:color w:val="1F546B" w:themeColor="text2"/>
                                  <w:sz w:val="72"/>
                                  <w:szCs w:val="72"/>
                                </w:rPr>
                                <w:t xml:space="preserve">Ngā Tohu </w:t>
                              </w:r>
                              <w:proofErr w:type="spellStart"/>
                              <w:r w:rsidRPr="006B3E2F">
                                <w:rPr>
                                  <w:b/>
                                  <w:bCs/>
                                  <w:color w:val="1F546B" w:themeColor="text2"/>
                                  <w:sz w:val="72"/>
                                  <w:szCs w:val="72"/>
                                </w:rPr>
                                <w:t>Ratonga</w:t>
                              </w:r>
                              <w:proofErr w:type="spellEnd"/>
                            </w:p>
                            <w:p w14:paraId="7F6D0F50" w14:textId="77777777" w:rsidR="00CF50EB" w:rsidRPr="009672C5" w:rsidRDefault="00CF50EB" w:rsidP="003D45DF">
                              <w:pPr>
                                <w:contextualSpacing/>
                                <w:jc w:val="center"/>
                                <w:rPr>
                                  <w:b/>
                                  <w:bCs/>
                                  <w:color w:val="1F546B" w:themeColor="text2"/>
                                  <w:sz w:val="72"/>
                                  <w:szCs w:val="72"/>
                                </w:rPr>
                              </w:pPr>
                            </w:p>
                            <w:p w14:paraId="546DD131" w14:textId="4EB98BD5" w:rsidR="00CF50EB" w:rsidRDefault="00CF50EB" w:rsidP="003D45DF">
                              <w:pPr>
                                <w:contextualSpacing/>
                                <w:jc w:val="center"/>
                                <w:rPr>
                                  <w:b/>
                                  <w:bCs/>
                                  <w:color w:val="1F546B" w:themeColor="text2"/>
                                  <w:sz w:val="52"/>
                                  <w:szCs w:val="52"/>
                                </w:rPr>
                              </w:pPr>
                              <w:r w:rsidRPr="217C070D">
                                <w:rPr>
                                  <w:b/>
                                  <w:bCs/>
                                  <w:color w:val="1F546B" w:themeColor="text2"/>
                                  <w:sz w:val="52"/>
                                  <w:szCs w:val="52"/>
                                </w:rPr>
                                <w:t>Operational Policy Guidelines</w:t>
                              </w:r>
                            </w:p>
                            <w:p w14:paraId="3F364831" w14:textId="77777777" w:rsidR="00CF50EB" w:rsidRPr="00FC1A80" w:rsidRDefault="00CF50EB" w:rsidP="003D45DF">
                              <w:pPr>
                                <w:contextualSpacing/>
                                <w:jc w:val="center"/>
                                <w:rPr>
                                  <w:b/>
                                  <w:bCs/>
                                  <w:color w:val="1F546B" w:themeColor="text2"/>
                                  <w:sz w:val="52"/>
                                  <w:szCs w:val="52"/>
                                </w:rPr>
                              </w:pPr>
                            </w:p>
                            <w:p w14:paraId="13FF192C" w14:textId="77777777" w:rsidR="00CF50EB" w:rsidRDefault="00CF50EB" w:rsidP="003D45DF">
                              <w:pPr>
                                <w:contextualSpacing/>
                                <w:jc w:val="center"/>
                                <w:rPr>
                                  <w:b/>
                                  <w:bCs/>
                                  <w:color w:val="1F546B" w:themeColor="text2"/>
                                  <w:sz w:val="52"/>
                                  <w:szCs w:val="52"/>
                                </w:rPr>
                              </w:pPr>
                            </w:p>
                            <w:p w14:paraId="3C7574B1" w14:textId="77777777" w:rsidR="00CF50EB" w:rsidRDefault="00CF50EB" w:rsidP="003D45DF">
                              <w:pPr>
                                <w:jc w:val="center"/>
                              </w:pPr>
                              <w:r w:rsidRPr="006B3E2F">
                                <w:rPr>
                                  <w:b/>
                                  <w:i/>
                                  <w:color w:val="1F546B"/>
                                  <w:sz w:val="36"/>
                                </w:rPr>
                                <w:t>Haratu</w:t>
                              </w:r>
                              <w:r>
                                <w:rPr>
                                  <w:b/>
                                  <w:i/>
                                  <w:color w:val="1F546B"/>
                                  <w:sz w:val="36"/>
                                </w:rPr>
                                <w:t xml:space="preserve">a (May) 2022 </w:t>
                              </w:r>
                            </w:p>
                            <w:p w14:paraId="34ADD1E4" w14:textId="2A1A5BF4" w:rsidR="00CF50EB" w:rsidRDefault="00CF50EB" w:rsidP="003D45DF">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1104080D" id="Group 179" o:spid="_x0000_s1026" style="position:absolute;left:0;text-align:left;margin-left:0;margin-top:21.15pt;width:554.1pt;height:738pt;z-index:251658240;mso-height-percent:932;mso-wrap-distance-left:36pt;mso-wrap-distance-right:36pt;mso-position-horizontal:center;mso-position-horizontal-relative:margin;mso-position-vertical-relative:page;mso-height-percent:932;mso-width-relative:margin" coordsize="70353,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shape id="Rectangle 5" o:spid="_x0000_s1029" style="position:absolute;left:2275;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" path="m,l667707,v4,1323975,-219068,3990702,-219064,5314677c448639,7111854,667711,7566279,667707,9363456l,9363456,,xe" fillcolor="#1f546b [3215]" stroked="f" strokeweight="2pt">
                    <v:path arrowok="t" o:connecttype="custom" o:connectlocs="0,0;667512,0;448512,5314677;667512,9363456;0,9363456;0,0" o:connectangles="0,0,0,0,0,0"/>
                  </v:shape>
                </v:group>
                <v:shapetype id="_x0000_t202" coordsize="21600,21600" o:spt="202" path="m,l,21600r21600,l21600,xe">
                  <v:stroke joinstyle="miter"/>
                  <v:path gradientshapeok="t" o:connecttype="rect"/>
                </v:shapetype>
                <v:shape id="Text Box 185" o:spid="_x0000_s1030" type="#_x0000_t202" style="position:absolute;left:9226;top:6690;width:61127;height:7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57949FF1" w14:textId="7C23395E" w:rsidR="00CF50EB" w:rsidRDefault="00CF50EB" w:rsidP="00AF21DB">
                        <w:pPr>
                          <w:pStyle w:val="TOCHeading"/>
                          <w:spacing w:before="120"/>
                          <w:jc w:val="center"/>
                          <w:rPr>
                            <w:color w:val="7BC7CE" w:themeColor="accent1"/>
                            <w:sz w:val="26"/>
                            <w:szCs w:val="26"/>
                          </w:rPr>
                        </w:pPr>
                        <w:r>
                          <w:rPr>
                            <w:noProof/>
                            <w:lang w:eastAsia="en-NZ"/>
                          </w:rPr>
                          <w:drawing>
                            <wp:inline distT="0" distB="0" distL="0" distR="0" wp14:anchorId="6E5CD550" wp14:editId="7A705C2A">
                              <wp:extent cx="2479853" cy="833933"/>
                              <wp:effectExtent l="0" t="0" r="0" b="4445"/>
                              <wp:docPr id="3" name="Picture 3" descr="Logo-test"/>
                              <wp:cNvGraphicFramePr/>
                              <a:graphic xmlns:a="http://schemas.openxmlformats.org/drawingml/2006/main">
                                <a:graphicData uri="http://schemas.openxmlformats.org/drawingml/2006/picture">
                                  <pic:pic xmlns:pic="http://schemas.openxmlformats.org/drawingml/2006/picture">
                                    <pic:nvPicPr>
                                      <pic:cNvPr id="1" name="Picture 1" descr="Logo-te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832806"/>
                                      </a:xfrm>
                                      <a:prstGeom prst="rect">
                                        <a:avLst/>
                                      </a:prstGeom>
                                      <a:noFill/>
                                      <a:ln>
                                        <a:noFill/>
                                      </a:ln>
                                    </pic:spPr>
                                  </pic:pic>
                                </a:graphicData>
                              </a:graphic>
                            </wp:inline>
                          </w:drawing>
                        </w:r>
                      </w:p>
                      <w:p w14:paraId="239F5948" w14:textId="77777777" w:rsidR="00CF50EB" w:rsidRDefault="00CF50EB" w:rsidP="003D45DF">
                        <w:pPr>
                          <w:contextualSpacing/>
                          <w:jc w:val="center"/>
                          <w:rPr>
                            <w:b/>
                            <w:bCs/>
                            <w:color w:val="1F546B" w:themeColor="text2"/>
                            <w:sz w:val="72"/>
                            <w:szCs w:val="72"/>
                          </w:rPr>
                        </w:pPr>
                      </w:p>
                      <w:p w14:paraId="77DBAB2B" w14:textId="3E806659" w:rsidR="00CF50EB" w:rsidRDefault="00CF50EB" w:rsidP="003D45DF">
                        <w:pPr>
                          <w:contextualSpacing/>
                          <w:jc w:val="center"/>
                          <w:rPr>
                            <w:b/>
                            <w:bCs/>
                            <w:color w:val="1F546B" w:themeColor="text2"/>
                            <w:sz w:val="72"/>
                            <w:szCs w:val="72"/>
                          </w:rPr>
                        </w:pPr>
                      </w:p>
                      <w:p w14:paraId="69A55415" w14:textId="77777777" w:rsidR="00CF50EB" w:rsidRDefault="00CF50EB" w:rsidP="003D45DF">
                        <w:pPr>
                          <w:contextualSpacing/>
                          <w:jc w:val="center"/>
                          <w:rPr>
                            <w:b/>
                            <w:bCs/>
                            <w:color w:val="1F546B" w:themeColor="text2"/>
                            <w:sz w:val="72"/>
                            <w:szCs w:val="72"/>
                          </w:rPr>
                        </w:pPr>
                      </w:p>
                      <w:p w14:paraId="58894628" w14:textId="06978F9C" w:rsidR="00CF50EB" w:rsidRDefault="00CF50EB" w:rsidP="003D45DF">
                        <w:pPr>
                          <w:contextualSpacing/>
                          <w:jc w:val="center"/>
                          <w:rPr>
                            <w:b/>
                            <w:bCs/>
                            <w:color w:val="1F546B" w:themeColor="text2"/>
                            <w:sz w:val="72"/>
                            <w:szCs w:val="72"/>
                          </w:rPr>
                        </w:pPr>
                        <w:r w:rsidRPr="217C070D">
                          <w:rPr>
                            <w:b/>
                            <w:bCs/>
                            <w:color w:val="1F546B" w:themeColor="text2"/>
                            <w:sz w:val="72"/>
                            <w:szCs w:val="72"/>
                          </w:rPr>
                          <w:t>Visits and Ceremonial Office</w:t>
                        </w:r>
                        <w:r>
                          <w:rPr>
                            <w:b/>
                            <w:bCs/>
                            <w:color w:val="1F546B" w:themeColor="text2"/>
                            <w:sz w:val="72"/>
                            <w:szCs w:val="72"/>
                          </w:rPr>
                          <w:br/>
                        </w:r>
                        <w:r w:rsidRPr="006B3E2F">
                          <w:rPr>
                            <w:b/>
                            <w:bCs/>
                            <w:color w:val="1F546B" w:themeColor="text2"/>
                            <w:sz w:val="72"/>
                            <w:szCs w:val="72"/>
                          </w:rPr>
                          <w:t xml:space="preserve">Ngā Tohu </w:t>
                        </w:r>
                        <w:proofErr w:type="spellStart"/>
                        <w:r w:rsidRPr="006B3E2F">
                          <w:rPr>
                            <w:b/>
                            <w:bCs/>
                            <w:color w:val="1F546B" w:themeColor="text2"/>
                            <w:sz w:val="72"/>
                            <w:szCs w:val="72"/>
                          </w:rPr>
                          <w:t>Ratonga</w:t>
                        </w:r>
                        <w:proofErr w:type="spellEnd"/>
                      </w:p>
                      <w:p w14:paraId="7F6D0F50" w14:textId="77777777" w:rsidR="00CF50EB" w:rsidRPr="009672C5" w:rsidRDefault="00CF50EB" w:rsidP="003D45DF">
                        <w:pPr>
                          <w:contextualSpacing/>
                          <w:jc w:val="center"/>
                          <w:rPr>
                            <w:b/>
                            <w:bCs/>
                            <w:color w:val="1F546B" w:themeColor="text2"/>
                            <w:sz w:val="72"/>
                            <w:szCs w:val="72"/>
                          </w:rPr>
                        </w:pPr>
                      </w:p>
                      <w:p w14:paraId="546DD131" w14:textId="4EB98BD5" w:rsidR="00CF50EB" w:rsidRDefault="00CF50EB" w:rsidP="003D45DF">
                        <w:pPr>
                          <w:contextualSpacing/>
                          <w:jc w:val="center"/>
                          <w:rPr>
                            <w:b/>
                            <w:bCs/>
                            <w:color w:val="1F546B" w:themeColor="text2"/>
                            <w:sz w:val="52"/>
                            <w:szCs w:val="52"/>
                          </w:rPr>
                        </w:pPr>
                        <w:r w:rsidRPr="217C070D">
                          <w:rPr>
                            <w:b/>
                            <w:bCs/>
                            <w:color w:val="1F546B" w:themeColor="text2"/>
                            <w:sz w:val="52"/>
                            <w:szCs w:val="52"/>
                          </w:rPr>
                          <w:t>Operational Policy Guidelines</w:t>
                        </w:r>
                      </w:p>
                      <w:p w14:paraId="3F364831" w14:textId="77777777" w:rsidR="00CF50EB" w:rsidRPr="00FC1A80" w:rsidRDefault="00CF50EB" w:rsidP="003D45DF">
                        <w:pPr>
                          <w:contextualSpacing/>
                          <w:jc w:val="center"/>
                          <w:rPr>
                            <w:b/>
                            <w:bCs/>
                            <w:color w:val="1F546B" w:themeColor="text2"/>
                            <w:sz w:val="52"/>
                            <w:szCs w:val="52"/>
                          </w:rPr>
                        </w:pPr>
                      </w:p>
                      <w:p w14:paraId="13FF192C" w14:textId="77777777" w:rsidR="00CF50EB" w:rsidRDefault="00CF50EB" w:rsidP="003D45DF">
                        <w:pPr>
                          <w:contextualSpacing/>
                          <w:jc w:val="center"/>
                          <w:rPr>
                            <w:b/>
                            <w:bCs/>
                            <w:color w:val="1F546B" w:themeColor="text2"/>
                            <w:sz w:val="52"/>
                            <w:szCs w:val="52"/>
                          </w:rPr>
                        </w:pPr>
                      </w:p>
                      <w:p w14:paraId="3C7574B1" w14:textId="77777777" w:rsidR="00CF50EB" w:rsidRDefault="00CF50EB" w:rsidP="003D45DF">
                        <w:pPr>
                          <w:jc w:val="center"/>
                        </w:pPr>
                        <w:r w:rsidRPr="006B3E2F">
                          <w:rPr>
                            <w:b/>
                            <w:i/>
                            <w:color w:val="1F546B"/>
                            <w:sz w:val="36"/>
                          </w:rPr>
                          <w:t>Haratu</w:t>
                        </w:r>
                        <w:r>
                          <w:rPr>
                            <w:b/>
                            <w:i/>
                            <w:color w:val="1F546B"/>
                            <w:sz w:val="36"/>
                          </w:rPr>
                          <w:t xml:space="preserve">a (May) 2022 </w:t>
                        </w:r>
                      </w:p>
                      <w:p w14:paraId="34ADD1E4" w14:textId="2A1A5BF4" w:rsidR="00CF50EB" w:rsidRDefault="00CF50EB" w:rsidP="003D45DF">
                        <w:pPr>
                          <w:rPr>
                            <w:color w:val="7F7F7F" w:themeColor="text1" w:themeTint="80"/>
                            <w:sz w:val="20"/>
                            <w:szCs w:val="20"/>
                          </w:rPr>
                        </w:pPr>
                      </w:p>
                    </w:txbxContent>
                  </v:textbox>
                </v:shape>
                <w10:wrap type="square" anchorx="margin" anchory="page"/>
              </v:group>
            </w:pict>
          </mc:Fallback>
        </mc:AlternateContent>
      </w:r>
      <w:r w:rsidR="00DF222F">
        <w:rPr>
          <w:b/>
          <w:i/>
          <w:color w:val="1F546B"/>
          <w:sz w:val="36"/>
        </w:rPr>
        <w:tab/>
      </w:r>
    </w:p>
    <w:p w14:paraId="429F247E" w14:textId="0969BAB1" w:rsidR="00DC543B" w:rsidRDefault="00FC1A80">
      <w:pPr>
        <w:pStyle w:val="TOC1"/>
        <w:rPr>
          <w:rFonts w:asciiTheme="minorHAnsi" w:eastAsiaTheme="minorEastAsia" w:hAnsiTheme="minorHAnsi" w:cstheme="minorBidi"/>
          <w:b w:val="0"/>
          <w:noProof/>
          <w:color w:val="auto"/>
          <w:sz w:val="22"/>
          <w:szCs w:val="22"/>
          <w:lang w:eastAsia="en-NZ"/>
        </w:rPr>
      </w:pPr>
      <w:r w:rsidRPr="00FC1A80">
        <w:rPr>
          <w:b w:val="0"/>
          <w:noProof/>
          <w:color w:val="auto"/>
        </w:rPr>
        <w:lastRenderedPageBreak/>
        <w:fldChar w:fldCharType="begin"/>
      </w:r>
      <w:r w:rsidRPr="00FC1A80">
        <w:instrText xml:space="preserve"> TOC \o "1-2" \h \z \u </w:instrText>
      </w:r>
      <w:r w:rsidRPr="00FC1A80">
        <w:rPr>
          <w:b w:val="0"/>
          <w:noProof/>
          <w:color w:val="auto"/>
        </w:rPr>
        <w:fldChar w:fldCharType="separate"/>
      </w:r>
      <w:hyperlink w:anchor="_Toc102651556" w:history="1">
        <w:r w:rsidR="00DC543B" w:rsidRPr="001468E3">
          <w:rPr>
            <w:rStyle w:val="Hyperlink"/>
            <w:noProof/>
          </w:rPr>
          <w:t>Introduction</w:t>
        </w:r>
        <w:r w:rsidR="00DC543B">
          <w:rPr>
            <w:noProof/>
            <w:webHidden/>
          </w:rPr>
          <w:tab/>
        </w:r>
        <w:r w:rsidR="00DC543B">
          <w:rPr>
            <w:noProof/>
            <w:webHidden/>
          </w:rPr>
          <w:fldChar w:fldCharType="begin"/>
        </w:r>
        <w:r w:rsidR="00DC543B">
          <w:rPr>
            <w:noProof/>
            <w:webHidden/>
          </w:rPr>
          <w:instrText xml:space="preserve"> PAGEREF _Toc102651556 \h </w:instrText>
        </w:r>
        <w:r w:rsidR="00DC543B">
          <w:rPr>
            <w:noProof/>
            <w:webHidden/>
          </w:rPr>
        </w:r>
        <w:r w:rsidR="00DC543B">
          <w:rPr>
            <w:noProof/>
            <w:webHidden/>
          </w:rPr>
          <w:fldChar w:fldCharType="separate"/>
        </w:r>
        <w:r w:rsidR="00E84516">
          <w:rPr>
            <w:noProof/>
            <w:webHidden/>
          </w:rPr>
          <w:t>4</w:t>
        </w:r>
        <w:r w:rsidR="00DC543B">
          <w:rPr>
            <w:noProof/>
            <w:webHidden/>
          </w:rPr>
          <w:fldChar w:fldCharType="end"/>
        </w:r>
      </w:hyperlink>
    </w:p>
    <w:p w14:paraId="6E47C26C" w14:textId="42013874"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57" w:history="1">
        <w:r w:rsidR="00DC543B" w:rsidRPr="001468E3">
          <w:rPr>
            <w:rStyle w:val="Hyperlink"/>
            <w:noProof/>
          </w:rPr>
          <w:t>Tikanga Māori</w:t>
        </w:r>
        <w:r w:rsidR="00DC543B">
          <w:rPr>
            <w:noProof/>
            <w:webHidden/>
          </w:rPr>
          <w:tab/>
        </w:r>
        <w:r w:rsidR="00DC543B">
          <w:rPr>
            <w:noProof/>
            <w:webHidden/>
          </w:rPr>
          <w:fldChar w:fldCharType="begin"/>
        </w:r>
        <w:r w:rsidR="00DC543B">
          <w:rPr>
            <w:noProof/>
            <w:webHidden/>
          </w:rPr>
          <w:instrText xml:space="preserve"> PAGEREF _Toc102651557 \h </w:instrText>
        </w:r>
        <w:r w:rsidR="00DC543B">
          <w:rPr>
            <w:noProof/>
            <w:webHidden/>
          </w:rPr>
        </w:r>
        <w:r w:rsidR="00DC543B">
          <w:rPr>
            <w:noProof/>
            <w:webHidden/>
          </w:rPr>
          <w:fldChar w:fldCharType="separate"/>
        </w:r>
        <w:r w:rsidR="00E84516">
          <w:rPr>
            <w:noProof/>
            <w:webHidden/>
          </w:rPr>
          <w:t>5</w:t>
        </w:r>
        <w:r w:rsidR="00DC543B">
          <w:rPr>
            <w:noProof/>
            <w:webHidden/>
          </w:rPr>
          <w:fldChar w:fldCharType="end"/>
        </w:r>
      </w:hyperlink>
    </w:p>
    <w:p w14:paraId="51FAA278" w14:textId="73035870"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58" w:history="1">
        <w:r w:rsidR="00DC543B" w:rsidRPr="001468E3">
          <w:rPr>
            <w:rStyle w:val="Hyperlink"/>
            <w:noProof/>
          </w:rPr>
          <w:t>Visits</w:t>
        </w:r>
        <w:r w:rsidR="00DC543B">
          <w:rPr>
            <w:noProof/>
            <w:webHidden/>
          </w:rPr>
          <w:tab/>
        </w:r>
        <w:r w:rsidR="00DC543B">
          <w:rPr>
            <w:noProof/>
            <w:webHidden/>
          </w:rPr>
          <w:fldChar w:fldCharType="begin"/>
        </w:r>
        <w:r w:rsidR="00DC543B">
          <w:rPr>
            <w:noProof/>
            <w:webHidden/>
          </w:rPr>
          <w:instrText xml:space="preserve"> PAGEREF _Toc102651558 \h </w:instrText>
        </w:r>
        <w:r w:rsidR="00DC543B">
          <w:rPr>
            <w:noProof/>
            <w:webHidden/>
          </w:rPr>
        </w:r>
        <w:r w:rsidR="00DC543B">
          <w:rPr>
            <w:noProof/>
            <w:webHidden/>
          </w:rPr>
          <w:fldChar w:fldCharType="separate"/>
        </w:r>
        <w:r w:rsidR="00E84516">
          <w:rPr>
            <w:noProof/>
            <w:webHidden/>
          </w:rPr>
          <w:t>5</w:t>
        </w:r>
        <w:r w:rsidR="00DC543B">
          <w:rPr>
            <w:noProof/>
            <w:webHidden/>
          </w:rPr>
          <w:fldChar w:fldCharType="end"/>
        </w:r>
      </w:hyperlink>
    </w:p>
    <w:p w14:paraId="1737AB8A" w14:textId="4F11F386" w:rsidR="00DC543B" w:rsidRDefault="002E3FA6">
      <w:pPr>
        <w:pStyle w:val="TOC2"/>
        <w:rPr>
          <w:rFonts w:asciiTheme="minorHAnsi" w:eastAsiaTheme="minorEastAsia" w:hAnsiTheme="minorHAnsi" w:cstheme="minorBidi"/>
          <w:sz w:val="22"/>
          <w:szCs w:val="22"/>
          <w:lang w:eastAsia="en-NZ"/>
        </w:rPr>
      </w:pPr>
      <w:hyperlink w:anchor="_Toc102651559" w:history="1">
        <w:r w:rsidR="00DC543B" w:rsidRPr="001468E3">
          <w:rPr>
            <w:rStyle w:val="Hyperlink"/>
          </w:rPr>
          <w:t>General</w:t>
        </w:r>
        <w:r w:rsidR="00DC543B">
          <w:rPr>
            <w:webHidden/>
          </w:rPr>
          <w:tab/>
        </w:r>
        <w:r w:rsidR="00DC543B">
          <w:rPr>
            <w:webHidden/>
          </w:rPr>
          <w:fldChar w:fldCharType="begin"/>
        </w:r>
        <w:r w:rsidR="00DC543B">
          <w:rPr>
            <w:webHidden/>
          </w:rPr>
          <w:instrText xml:space="preserve"> PAGEREF _Toc102651559 \h </w:instrText>
        </w:r>
        <w:r w:rsidR="00DC543B">
          <w:rPr>
            <w:webHidden/>
          </w:rPr>
        </w:r>
        <w:r w:rsidR="00DC543B">
          <w:rPr>
            <w:webHidden/>
          </w:rPr>
          <w:fldChar w:fldCharType="separate"/>
        </w:r>
        <w:r w:rsidR="00E84516">
          <w:rPr>
            <w:webHidden/>
          </w:rPr>
          <w:t>5</w:t>
        </w:r>
        <w:r w:rsidR="00DC543B">
          <w:rPr>
            <w:webHidden/>
          </w:rPr>
          <w:fldChar w:fldCharType="end"/>
        </w:r>
      </w:hyperlink>
    </w:p>
    <w:p w14:paraId="4DBC8DB8" w14:textId="79E77822" w:rsidR="00DC543B" w:rsidRDefault="002E3FA6">
      <w:pPr>
        <w:pStyle w:val="TOC2"/>
        <w:rPr>
          <w:rFonts w:asciiTheme="minorHAnsi" w:eastAsiaTheme="minorEastAsia" w:hAnsiTheme="minorHAnsi" w:cstheme="minorBidi"/>
          <w:sz w:val="22"/>
          <w:szCs w:val="22"/>
          <w:lang w:eastAsia="en-NZ"/>
        </w:rPr>
      </w:pPr>
      <w:hyperlink w:anchor="_Toc102651560" w:history="1">
        <w:r w:rsidR="00DC543B" w:rsidRPr="001468E3">
          <w:rPr>
            <w:rStyle w:val="Hyperlink"/>
          </w:rPr>
          <w:t>Invitation to visit New Zealand</w:t>
        </w:r>
        <w:r w:rsidR="00DC543B">
          <w:rPr>
            <w:webHidden/>
          </w:rPr>
          <w:tab/>
        </w:r>
        <w:r w:rsidR="00DC543B">
          <w:rPr>
            <w:webHidden/>
          </w:rPr>
          <w:fldChar w:fldCharType="begin"/>
        </w:r>
        <w:r w:rsidR="00DC543B">
          <w:rPr>
            <w:webHidden/>
          </w:rPr>
          <w:instrText xml:space="preserve"> PAGEREF _Toc102651560 \h </w:instrText>
        </w:r>
        <w:r w:rsidR="00DC543B">
          <w:rPr>
            <w:webHidden/>
          </w:rPr>
        </w:r>
        <w:r w:rsidR="00DC543B">
          <w:rPr>
            <w:webHidden/>
          </w:rPr>
          <w:fldChar w:fldCharType="separate"/>
        </w:r>
        <w:r w:rsidR="00E84516">
          <w:rPr>
            <w:webHidden/>
          </w:rPr>
          <w:t>5</w:t>
        </w:r>
        <w:r w:rsidR="00DC543B">
          <w:rPr>
            <w:webHidden/>
          </w:rPr>
          <w:fldChar w:fldCharType="end"/>
        </w:r>
      </w:hyperlink>
    </w:p>
    <w:p w14:paraId="5595BBB6" w14:textId="43DBFAD9" w:rsidR="00DC543B" w:rsidRDefault="002E3FA6">
      <w:pPr>
        <w:pStyle w:val="TOC2"/>
        <w:rPr>
          <w:rFonts w:asciiTheme="minorHAnsi" w:eastAsiaTheme="minorEastAsia" w:hAnsiTheme="minorHAnsi" w:cstheme="minorBidi"/>
          <w:sz w:val="22"/>
          <w:szCs w:val="22"/>
          <w:lang w:eastAsia="en-NZ"/>
        </w:rPr>
      </w:pPr>
      <w:hyperlink w:anchor="_Toc102651561" w:history="1">
        <w:r w:rsidR="00DC543B" w:rsidRPr="001468E3">
          <w:rPr>
            <w:rStyle w:val="Hyperlink"/>
          </w:rPr>
          <w:t>GoG Submissions and approval process</w:t>
        </w:r>
        <w:r w:rsidR="00DC543B">
          <w:rPr>
            <w:webHidden/>
          </w:rPr>
          <w:tab/>
        </w:r>
        <w:r w:rsidR="00DC543B">
          <w:rPr>
            <w:webHidden/>
          </w:rPr>
          <w:fldChar w:fldCharType="begin"/>
        </w:r>
        <w:r w:rsidR="00DC543B">
          <w:rPr>
            <w:webHidden/>
          </w:rPr>
          <w:instrText xml:space="preserve"> PAGEREF _Toc102651561 \h </w:instrText>
        </w:r>
        <w:r w:rsidR="00DC543B">
          <w:rPr>
            <w:webHidden/>
          </w:rPr>
        </w:r>
        <w:r w:rsidR="00DC543B">
          <w:rPr>
            <w:webHidden/>
          </w:rPr>
          <w:fldChar w:fldCharType="separate"/>
        </w:r>
        <w:r w:rsidR="00E84516">
          <w:rPr>
            <w:webHidden/>
          </w:rPr>
          <w:t>6</w:t>
        </w:r>
        <w:r w:rsidR="00DC543B">
          <w:rPr>
            <w:webHidden/>
          </w:rPr>
          <w:fldChar w:fldCharType="end"/>
        </w:r>
      </w:hyperlink>
    </w:p>
    <w:p w14:paraId="6C4F1639" w14:textId="6CAB1EF9" w:rsidR="00DC543B" w:rsidRDefault="002E3FA6">
      <w:pPr>
        <w:pStyle w:val="TOC2"/>
        <w:rPr>
          <w:rFonts w:asciiTheme="minorHAnsi" w:eastAsiaTheme="minorEastAsia" w:hAnsiTheme="minorHAnsi" w:cstheme="minorBidi"/>
          <w:sz w:val="22"/>
          <w:szCs w:val="22"/>
          <w:lang w:eastAsia="en-NZ"/>
        </w:rPr>
      </w:pPr>
      <w:hyperlink w:anchor="_Toc102651562" w:history="1">
        <w:r w:rsidR="00DC543B" w:rsidRPr="001468E3">
          <w:rPr>
            <w:rStyle w:val="Hyperlink"/>
          </w:rPr>
          <w:t>Guest of Government (GoG)</w:t>
        </w:r>
        <w:r w:rsidR="00DC543B">
          <w:rPr>
            <w:webHidden/>
          </w:rPr>
          <w:tab/>
        </w:r>
        <w:r w:rsidR="00DC543B">
          <w:rPr>
            <w:webHidden/>
          </w:rPr>
          <w:fldChar w:fldCharType="begin"/>
        </w:r>
        <w:r w:rsidR="00DC543B">
          <w:rPr>
            <w:webHidden/>
          </w:rPr>
          <w:instrText xml:space="preserve"> PAGEREF _Toc102651562 \h </w:instrText>
        </w:r>
        <w:r w:rsidR="00DC543B">
          <w:rPr>
            <w:webHidden/>
          </w:rPr>
        </w:r>
        <w:r w:rsidR="00DC543B">
          <w:rPr>
            <w:webHidden/>
          </w:rPr>
          <w:fldChar w:fldCharType="separate"/>
        </w:r>
        <w:r w:rsidR="00E84516">
          <w:rPr>
            <w:webHidden/>
          </w:rPr>
          <w:t>7</w:t>
        </w:r>
        <w:r w:rsidR="00DC543B">
          <w:rPr>
            <w:webHidden/>
          </w:rPr>
          <w:fldChar w:fldCharType="end"/>
        </w:r>
      </w:hyperlink>
    </w:p>
    <w:p w14:paraId="31147222" w14:textId="7A21CD5A" w:rsidR="00DC543B" w:rsidRDefault="002E3FA6">
      <w:pPr>
        <w:pStyle w:val="TOC2"/>
        <w:rPr>
          <w:rFonts w:asciiTheme="minorHAnsi" w:eastAsiaTheme="minorEastAsia" w:hAnsiTheme="minorHAnsi" w:cstheme="minorBidi"/>
          <w:sz w:val="22"/>
          <w:szCs w:val="22"/>
          <w:lang w:eastAsia="en-NZ"/>
        </w:rPr>
      </w:pPr>
      <w:hyperlink w:anchor="_Toc102651563" w:history="1">
        <w:r w:rsidR="00DC543B" w:rsidRPr="001468E3">
          <w:rPr>
            <w:rStyle w:val="Hyperlink"/>
          </w:rPr>
          <w:t>Other Visit Categories</w:t>
        </w:r>
        <w:r w:rsidR="00DC543B">
          <w:rPr>
            <w:webHidden/>
          </w:rPr>
          <w:tab/>
        </w:r>
        <w:r w:rsidR="00DC543B">
          <w:rPr>
            <w:webHidden/>
          </w:rPr>
          <w:fldChar w:fldCharType="begin"/>
        </w:r>
        <w:r w:rsidR="00DC543B">
          <w:rPr>
            <w:webHidden/>
          </w:rPr>
          <w:instrText xml:space="preserve"> PAGEREF _Toc102651563 \h </w:instrText>
        </w:r>
        <w:r w:rsidR="00DC543B">
          <w:rPr>
            <w:webHidden/>
          </w:rPr>
        </w:r>
        <w:r w:rsidR="00DC543B">
          <w:rPr>
            <w:webHidden/>
          </w:rPr>
          <w:fldChar w:fldCharType="separate"/>
        </w:r>
        <w:r w:rsidR="00E84516">
          <w:rPr>
            <w:webHidden/>
          </w:rPr>
          <w:t>13</w:t>
        </w:r>
        <w:r w:rsidR="00DC543B">
          <w:rPr>
            <w:webHidden/>
          </w:rPr>
          <w:fldChar w:fldCharType="end"/>
        </w:r>
      </w:hyperlink>
    </w:p>
    <w:p w14:paraId="786B4BB4" w14:textId="2EC5C28B" w:rsidR="00DC543B" w:rsidRDefault="002E3FA6">
      <w:pPr>
        <w:pStyle w:val="TOC2"/>
        <w:rPr>
          <w:rFonts w:asciiTheme="minorHAnsi" w:eastAsiaTheme="minorEastAsia" w:hAnsiTheme="minorHAnsi" w:cstheme="minorBidi"/>
          <w:sz w:val="22"/>
          <w:szCs w:val="22"/>
          <w:lang w:eastAsia="en-NZ"/>
        </w:rPr>
      </w:pPr>
      <w:hyperlink w:anchor="_Toc102651564" w:history="1">
        <w:r w:rsidR="00DC543B" w:rsidRPr="001468E3">
          <w:rPr>
            <w:rStyle w:val="Hyperlink"/>
          </w:rPr>
          <w:t>Working Visits by Heads of State/Government</w:t>
        </w:r>
        <w:r w:rsidR="00DC543B">
          <w:rPr>
            <w:webHidden/>
          </w:rPr>
          <w:tab/>
        </w:r>
        <w:r w:rsidR="00DC543B">
          <w:rPr>
            <w:webHidden/>
          </w:rPr>
          <w:fldChar w:fldCharType="begin"/>
        </w:r>
        <w:r w:rsidR="00DC543B">
          <w:rPr>
            <w:webHidden/>
          </w:rPr>
          <w:instrText xml:space="preserve"> PAGEREF _Toc102651564 \h </w:instrText>
        </w:r>
        <w:r w:rsidR="00DC543B">
          <w:rPr>
            <w:webHidden/>
          </w:rPr>
        </w:r>
        <w:r w:rsidR="00DC543B">
          <w:rPr>
            <w:webHidden/>
          </w:rPr>
          <w:fldChar w:fldCharType="separate"/>
        </w:r>
        <w:r w:rsidR="00E84516">
          <w:rPr>
            <w:webHidden/>
          </w:rPr>
          <w:t>13</w:t>
        </w:r>
        <w:r w:rsidR="00DC543B">
          <w:rPr>
            <w:webHidden/>
          </w:rPr>
          <w:fldChar w:fldCharType="end"/>
        </w:r>
      </w:hyperlink>
    </w:p>
    <w:p w14:paraId="474431ED" w14:textId="6C16CF04" w:rsidR="00DC543B" w:rsidRDefault="002E3FA6">
      <w:pPr>
        <w:pStyle w:val="TOC2"/>
        <w:rPr>
          <w:rFonts w:asciiTheme="minorHAnsi" w:eastAsiaTheme="minorEastAsia" w:hAnsiTheme="minorHAnsi" w:cstheme="minorBidi"/>
          <w:sz w:val="22"/>
          <w:szCs w:val="22"/>
          <w:lang w:eastAsia="en-NZ"/>
        </w:rPr>
      </w:pPr>
      <w:hyperlink w:anchor="_Toc102651565" w:history="1">
        <w:r w:rsidR="00DC543B" w:rsidRPr="001468E3">
          <w:rPr>
            <w:rStyle w:val="Hyperlink"/>
          </w:rPr>
          <w:t>Partial Guest of Government (PGoG)</w:t>
        </w:r>
        <w:r w:rsidR="00DC543B">
          <w:rPr>
            <w:webHidden/>
          </w:rPr>
          <w:tab/>
        </w:r>
        <w:r w:rsidR="00DC543B">
          <w:rPr>
            <w:webHidden/>
          </w:rPr>
          <w:fldChar w:fldCharType="begin"/>
        </w:r>
        <w:r w:rsidR="00DC543B">
          <w:rPr>
            <w:webHidden/>
          </w:rPr>
          <w:instrText xml:space="preserve"> PAGEREF _Toc102651565 \h </w:instrText>
        </w:r>
        <w:r w:rsidR="00DC543B">
          <w:rPr>
            <w:webHidden/>
          </w:rPr>
        </w:r>
        <w:r w:rsidR="00DC543B">
          <w:rPr>
            <w:webHidden/>
          </w:rPr>
          <w:fldChar w:fldCharType="separate"/>
        </w:r>
        <w:r w:rsidR="00E84516">
          <w:rPr>
            <w:webHidden/>
          </w:rPr>
          <w:t>13</w:t>
        </w:r>
        <w:r w:rsidR="00DC543B">
          <w:rPr>
            <w:webHidden/>
          </w:rPr>
          <w:fldChar w:fldCharType="end"/>
        </w:r>
      </w:hyperlink>
    </w:p>
    <w:p w14:paraId="1E3C1C8E" w14:textId="19B618B6" w:rsidR="00DC543B" w:rsidRDefault="002E3FA6">
      <w:pPr>
        <w:pStyle w:val="TOC2"/>
        <w:rPr>
          <w:rFonts w:asciiTheme="minorHAnsi" w:eastAsiaTheme="minorEastAsia" w:hAnsiTheme="minorHAnsi" w:cstheme="minorBidi"/>
          <w:sz w:val="22"/>
          <w:szCs w:val="22"/>
          <w:lang w:eastAsia="en-NZ"/>
        </w:rPr>
      </w:pPr>
      <w:hyperlink w:anchor="_Toc102651566" w:history="1">
        <w:r w:rsidR="00DC543B" w:rsidRPr="001468E3">
          <w:rPr>
            <w:rStyle w:val="Hyperlink"/>
          </w:rPr>
          <w:t>Facilitated Guest of Government (FGoG)</w:t>
        </w:r>
        <w:r w:rsidR="00DC543B">
          <w:rPr>
            <w:webHidden/>
          </w:rPr>
          <w:tab/>
        </w:r>
        <w:r w:rsidR="00DC543B">
          <w:rPr>
            <w:webHidden/>
          </w:rPr>
          <w:fldChar w:fldCharType="begin"/>
        </w:r>
        <w:r w:rsidR="00DC543B">
          <w:rPr>
            <w:webHidden/>
          </w:rPr>
          <w:instrText xml:space="preserve"> PAGEREF _Toc102651566 \h </w:instrText>
        </w:r>
        <w:r w:rsidR="00DC543B">
          <w:rPr>
            <w:webHidden/>
          </w:rPr>
        </w:r>
        <w:r w:rsidR="00DC543B">
          <w:rPr>
            <w:webHidden/>
          </w:rPr>
          <w:fldChar w:fldCharType="separate"/>
        </w:r>
        <w:r w:rsidR="00E84516">
          <w:rPr>
            <w:webHidden/>
          </w:rPr>
          <w:t>15</w:t>
        </w:r>
        <w:r w:rsidR="00DC543B">
          <w:rPr>
            <w:webHidden/>
          </w:rPr>
          <w:fldChar w:fldCharType="end"/>
        </w:r>
      </w:hyperlink>
    </w:p>
    <w:p w14:paraId="032023B2" w14:textId="71E7E803" w:rsidR="00DC543B" w:rsidRDefault="002E3FA6">
      <w:pPr>
        <w:pStyle w:val="TOC2"/>
        <w:rPr>
          <w:rFonts w:asciiTheme="minorHAnsi" w:eastAsiaTheme="minorEastAsia" w:hAnsiTheme="minorHAnsi" w:cstheme="minorBidi"/>
          <w:sz w:val="22"/>
          <w:szCs w:val="22"/>
          <w:lang w:eastAsia="en-NZ"/>
        </w:rPr>
      </w:pPr>
      <w:hyperlink w:anchor="_Toc102651567" w:history="1">
        <w:r w:rsidR="00DC543B" w:rsidRPr="001468E3">
          <w:rPr>
            <w:rStyle w:val="Hyperlink"/>
          </w:rPr>
          <w:t>Parliamentary Visits</w:t>
        </w:r>
        <w:r w:rsidR="00DC543B">
          <w:rPr>
            <w:webHidden/>
          </w:rPr>
          <w:tab/>
        </w:r>
        <w:r w:rsidR="00DC543B">
          <w:rPr>
            <w:webHidden/>
          </w:rPr>
          <w:fldChar w:fldCharType="begin"/>
        </w:r>
        <w:r w:rsidR="00DC543B">
          <w:rPr>
            <w:webHidden/>
          </w:rPr>
          <w:instrText xml:space="preserve"> PAGEREF _Toc102651567 \h </w:instrText>
        </w:r>
        <w:r w:rsidR="00DC543B">
          <w:rPr>
            <w:webHidden/>
          </w:rPr>
        </w:r>
        <w:r w:rsidR="00DC543B">
          <w:rPr>
            <w:webHidden/>
          </w:rPr>
          <w:fldChar w:fldCharType="separate"/>
        </w:r>
        <w:r w:rsidR="00E84516">
          <w:rPr>
            <w:webHidden/>
          </w:rPr>
          <w:t>15</w:t>
        </w:r>
        <w:r w:rsidR="00DC543B">
          <w:rPr>
            <w:webHidden/>
          </w:rPr>
          <w:fldChar w:fldCharType="end"/>
        </w:r>
      </w:hyperlink>
    </w:p>
    <w:p w14:paraId="0306084F" w14:textId="2C6CB25B" w:rsidR="00DC543B" w:rsidRDefault="002E3FA6">
      <w:pPr>
        <w:pStyle w:val="TOC2"/>
        <w:rPr>
          <w:rFonts w:asciiTheme="minorHAnsi" w:eastAsiaTheme="minorEastAsia" w:hAnsiTheme="minorHAnsi" w:cstheme="minorBidi"/>
          <w:sz w:val="22"/>
          <w:szCs w:val="22"/>
          <w:lang w:eastAsia="en-NZ"/>
        </w:rPr>
      </w:pPr>
      <w:hyperlink w:anchor="_Toc102651568" w:history="1">
        <w:r w:rsidR="00DC543B" w:rsidRPr="001468E3">
          <w:rPr>
            <w:rStyle w:val="Hyperlink"/>
          </w:rPr>
          <w:t>Prime Minister’s Fellows</w:t>
        </w:r>
        <w:r w:rsidR="00DC543B">
          <w:rPr>
            <w:webHidden/>
          </w:rPr>
          <w:tab/>
        </w:r>
        <w:r w:rsidR="00DC543B">
          <w:rPr>
            <w:webHidden/>
          </w:rPr>
          <w:fldChar w:fldCharType="begin"/>
        </w:r>
        <w:r w:rsidR="00DC543B">
          <w:rPr>
            <w:webHidden/>
          </w:rPr>
          <w:instrText xml:space="preserve"> PAGEREF _Toc102651568 \h </w:instrText>
        </w:r>
        <w:r w:rsidR="00DC543B">
          <w:rPr>
            <w:webHidden/>
          </w:rPr>
        </w:r>
        <w:r w:rsidR="00DC543B">
          <w:rPr>
            <w:webHidden/>
          </w:rPr>
          <w:fldChar w:fldCharType="separate"/>
        </w:r>
        <w:r w:rsidR="00E84516">
          <w:rPr>
            <w:webHidden/>
          </w:rPr>
          <w:t>17</w:t>
        </w:r>
        <w:r w:rsidR="00DC543B">
          <w:rPr>
            <w:webHidden/>
          </w:rPr>
          <w:fldChar w:fldCharType="end"/>
        </w:r>
      </w:hyperlink>
    </w:p>
    <w:p w14:paraId="19796B5D" w14:textId="4E1B1834" w:rsidR="00DC543B" w:rsidRDefault="002E3FA6">
      <w:pPr>
        <w:pStyle w:val="TOC2"/>
        <w:rPr>
          <w:rFonts w:asciiTheme="minorHAnsi" w:eastAsiaTheme="minorEastAsia" w:hAnsiTheme="minorHAnsi" w:cstheme="minorBidi"/>
          <w:sz w:val="22"/>
          <w:szCs w:val="22"/>
          <w:lang w:eastAsia="en-NZ"/>
        </w:rPr>
      </w:pPr>
      <w:hyperlink w:anchor="_Toc102651569" w:history="1">
        <w:r w:rsidR="00DC543B" w:rsidRPr="001468E3">
          <w:rPr>
            <w:rStyle w:val="Hyperlink"/>
          </w:rPr>
          <w:t>Otaki Scholar</w:t>
        </w:r>
        <w:r w:rsidR="00DC543B">
          <w:rPr>
            <w:webHidden/>
          </w:rPr>
          <w:tab/>
        </w:r>
        <w:r w:rsidR="00DC543B">
          <w:rPr>
            <w:webHidden/>
          </w:rPr>
          <w:fldChar w:fldCharType="begin"/>
        </w:r>
        <w:r w:rsidR="00DC543B">
          <w:rPr>
            <w:webHidden/>
          </w:rPr>
          <w:instrText xml:space="preserve"> PAGEREF _Toc102651569 \h </w:instrText>
        </w:r>
        <w:r w:rsidR="00DC543B">
          <w:rPr>
            <w:webHidden/>
          </w:rPr>
        </w:r>
        <w:r w:rsidR="00DC543B">
          <w:rPr>
            <w:webHidden/>
          </w:rPr>
          <w:fldChar w:fldCharType="separate"/>
        </w:r>
        <w:r w:rsidR="00E84516">
          <w:rPr>
            <w:webHidden/>
          </w:rPr>
          <w:t>19</w:t>
        </w:r>
        <w:r w:rsidR="00DC543B">
          <w:rPr>
            <w:webHidden/>
          </w:rPr>
          <w:fldChar w:fldCharType="end"/>
        </w:r>
      </w:hyperlink>
    </w:p>
    <w:p w14:paraId="62187CC9" w14:textId="402ECA63" w:rsidR="00DC543B" w:rsidRDefault="002E3FA6">
      <w:pPr>
        <w:pStyle w:val="TOC2"/>
        <w:rPr>
          <w:rFonts w:asciiTheme="minorHAnsi" w:eastAsiaTheme="minorEastAsia" w:hAnsiTheme="minorHAnsi" w:cstheme="minorBidi"/>
          <w:sz w:val="22"/>
          <w:szCs w:val="22"/>
          <w:lang w:eastAsia="en-NZ"/>
        </w:rPr>
      </w:pPr>
      <w:hyperlink w:anchor="_Toc102651570" w:history="1">
        <w:r w:rsidR="00DC543B" w:rsidRPr="001468E3">
          <w:rPr>
            <w:rStyle w:val="Hyperlink"/>
          </w:rPr>
          <w:t>Ministerial-hosted International Conferences</w:t>
        </w:r>
        <w:r w:rsidR="00DC543B">
          <w:rPr>
            <w:webHidden/>
          </w:rPr>
          <w:tab/>
        </w:r>
        <w:r w:rsidR="00DC543B">
          <w:rPr>
            <w:webHidden/>
          </w:rPr>
          <w:fldChar w:fldCharType="begin"/>
        </w:r>
        <w:r w:rsidR="00DC543B">
          <w:rPr>
            <w:webHidden/>
          </w:rPr>
          <w:instrText xml:space="preserve"> PAGEREF _Toc102651570 \h </w:instrText>
        </w:r>
        <w:r w:rsidR="00DC543B">
          <w:rPr>
            <w:webHidden/>
          </w:rPr>
        </w:r>
        <w:r w:rsidR="00DC543B">
          <w:rPr>
            <w:webHidden/>
          </w:rPr>
          <w:fldChar w:fldCharType="separate"/>
        </w:r>
        <w:r w:rsidR="00E84516">
          <w:rPr>
            <w:webHidden/>
          </w:rPr>
          <w:t>19</w:t>
        </w:r>
        <w:r w:rsidR="00DC543B">
          <w:rPr>
            <w:webHidden/>
          </w:rPr>
          <w:fldChar w:fldCharType="end"/>
        </w:r>
      </w:hyperlink>
    </w:p>
    <w:p w14:paraId="60781177" w14:textId="364F4642" w:rsidR="00DC543B" w:rsidRDefault="002E3FA6">
      <w:pPr>
        <w:pStyle w:val="TOC2"/>
        <w:rPr>
          <w:rFonts w:asciiTheme="minorHAnsi" w:eastAsiaTheme="minorEastAsia" w:hAnsiTheme="minorHAnsi" w:cstheme="minorBidi"/>
          <w:sz w:val="22"/>
          <w:szCs w:val="22"/>
          <w:lang w:eastAsia="en-NZ"/>
        </w:rPr>
      </w:pPr>
      <w:hyperlink w:anchor="_Toc102651571" w:history="1">
        <w:r w:rsidR="00DC543B" w:rsidRPr="001468E3">
          <w:rPr>
            <w:rStyle w:val="Hyperlink"/>
          </w:rPr>
          <w:t>Airport facilitation</w:t>
        </w:r>
        <w:r w:rsidR="00DC543B">
          <w:rPr>
            <w:webHidden/>
          </w:rPr>
          <w:tab/>
        </w:r>
        <w:r w:rsidR="00DC543B">
          <w:rPr>
            <w:webHidden/>
          </w:rPr>
          <w:fldChar w:fldCharType="begin"/>
        </w:r>
        <w:r w:rsidR="00DC543B">
          <w:rPr>
            <w:webHidden/>
          </w:rPr>
          <w:instrText xml:space="preserve"> PAGEREF _Toc102651571 \h </w:instrText>
        </w:r>
        <w:r w:rsidR="00DC543B">
          <w:rPr>
            <w:webHidden/>
          </w:rPr>
        </w:r>
        <w:r w:rsidR="00DC543B">
          <w:rPr>
            <w:webHidden/>
          </w:rPr>
          <w:fldChar w:fldCharType="separate"/>
        </w:r>
        <w:r w:rsidR="00E84516">
          <w:rPr>
            <w:webHidden/>
          </w:rPr>
          <w:t>20</w:t>
        </w:r>
        <w:r w:rsidR="00DC543B">
          <w:rPr>
            <w:webHidden/>
          </w:rPr>
          <w:fldChar w:fldCharType="end"/>
        </w:r>
      </w:hyperlink>
    </w:p>
    <w:p w14:paraId="7942DFD0" w14:textId="34AB6227" w:rsidR="00DC543B" w:rsidRDefault="002E3FA6">
      <w:pPr>
        <w:pStyle w:val="TOC2"/>
        <w:rPr>
          <w:rFonts w:asciiTheme="minorHAnsi" w:eastAsiaTheme="minorEastAsia" w:hAnsiTheme="minorHAnsi" w:cstheme="minorBidi"/>
          <w:sz w:val="22"/>
          <w:szCs w:val="22"/>
          <w:lang w:eastAsia="en-NZ"/>
        </w:rPr>
      </w:pPr>
      <w:hyperlink w:anchor="_Toc102651572" w:history="1">
        <w:r w:rsidR="00DC543B" w:rsidRPr="001468E3">
          <w:rPr>
            <w:rStyle w:val="Hyperlink"/>
          </w:rPr>
          <w:t>Personal protection and security of guests</w:t>
        </w:r>
        <w:r w:rsidR="00DC543B">
          <w:rPr>
            <w:webHidden/>
          </w:rPr>
          <w:tab/>
        </w:r>
        <w:r w:rsidR="00DC543B">
          <w:rPr>
            <w:webHidden/>
          </w:rPr>
          <w:fldChar w:fldCharType="begin"/>
        </w:r>
        <w:r w:rsidR="00DC543B">
          <w:rPr>
            <w:webHidden/>
          </w:rPr>
          <w:instrText xml:space="preserve"> PAGEREF _Toc102651572 \h </w:instrText>
        </w:r>
        <w:r w:rsidR="00DC543B">
          <w:rPr>
            <w:webHidden/>
          </w:rPr>
        </w:r>
        <w:r w:rsidR="00DC543B">
          <w:rPr>
            <w:webHidden/>
          </w:rPr>
          <w:fldChar w:fldCharType="separate"/>
        </w:r>
        <w:r w:rsidR="00E84516">
          <w:rPr>
            <w:webHidden/>
          </w:rPr>
          <w:t>22</w:t>
        </w:r>
        <w:r w:rsidR="00DC543B">
          <w:rPr>
            <w:webHidden/>
          </w:rPr>
          <w:fldChar w:fldCharType="end"/>
        </w:r>
      </w:hyperlink>
    </w:p>
    <w:p w14:paraId="159129BF" w14:textId="3852ED35" w:rsidR="00DC543B" w:rsidRDefault="002E3FA6">
      <w:pPr>
        <w:pStyle w:val="TOC2"/>
        <w:rPr>
          <w:rFonts w:asciiTheme="minorHAnsi" w:eastAsiaTheme="minorEastAsia" w:hAnsiTheme="minorHAnsi" w:cstheme="minorBidi"/>
          <w:sz w:val="22"/>
          <w:szCs w:val="22"/>
          <w:lang w:eastAsia="en-NZ"/>
        </w:rPr>
      </w:pPr>
      <w:hyperlink w:anchor="_Toc102651573" w:history="1">
        <w:r w:rsidR="00DC543B" w:rsidRPr="001468E3">
          <w:rPr>
            <w:rStyle w:val="Hyperlink"/>
          </w:rPr>
          <w:t>Media</w:t>
        </w:r>
        <w:r w:rsidR="00DC543B">
          <w:rPr>
            <w:webHidden/>
          </w:rPr>
          <w:tab/>
        </w:r>
        <w:r w:rsidR="00DC543B">
          <w:rPr>
            <w:webHidden/>
          </w:rPr>
          <w:fldChar w:fldCharType="begin"/>
        </w:r>
        <w:r w:rsidR="00DC543B">
          <w:rPr>
            <w:webHidden/>
          </w:rPr>
          <w:instrText xml:space="preserve"> PAGEREF _Toc102651573 \h </w:instrText>
        </w:r>
        <w:r w:rsidR="00DC543B">
          <w:rPr>
            <w:webHidden/>
          </w:rPr>
        </w:r>
        <w:r w:rsidR="00DC543B">
          <w:rPr>
            <w:webHidden/>
          </w:rPr>
          <w:fldChar w:fldCharType="separate"/>
        </w:r>
        <w:r w:rsidR="00E84516">
          <w:rPr>
            <w:webHidden/>
          </w:rPr>
          <w:t>23</w:t>
        </w:r>
        <w:r w:rsidR="00DC543B">
          <w:rPr>
            <w:webHidden/>
          </w:rPr>
          <w:fldChar w:fldCharType="end"/>
        </w:r>
      </w:hyperlink>
    </w:p>
    <w:p w14:paraId="7CFB4F89" w14:textId="4D033C52" w:rsidR="00DC543B" w:rsidRDefault="002E3FA6">
      <w:pPr>
        <w:pStyle w:val="TOC2"/>
        <w:rPr>
          <w:rFonts w:asciiTheme="minorHAnsi" w:eastAsiaTheme="minorEastAsia" w:hAnsiTheme="minorHAnsi" w:cstheme="minorBidi"/>
          <w:sz w:val="22"/>
          <w:szCs w:val="22"/>
          <w:lang w:eastAsia="en-NZ"/>
        </w:rPr>
      </w:pPr>
      <w:hyperlink w:anchor="_Toc102651574" w:history="1">
        <w:r w:rsidR="00DC543B" w:rsidRPr="001468E3">
          <w:rPr>
            <w:rStyle w:val="Hyperlink"/>
          </w:rPr>
          <w:t>Gifts</w:t>
        </w:r>
        <w:r w:rsidR="00DC543B">
          <w:rPr>
            <w:webHidden/>
          </w:rPr>
          <w:tab/>
        </w:r>
        <w:r w:rsidR="00DC543B">
          <w:rPr>
            <w:webHidden/>
          </w:rPr>
          <w:fldChar w:fldCharType="begin"/>
        </w:r>
        <w:r w:rsidR="00DC543B">
          <w:rPr>
            <w:webHidden/>
          </w:rPr>
          <w:instrText xml:space="preserve"> PAGEREF _Toc102651574 \h </w:instrText>
        </w:r>
        <w:r w:rsidR="00DC543B">
          <w:rPr>
            <w:webHidden/>
          </w:rPr>
        </w:r>
        <w:r w:rsidR="00DC543B">
          <w:rPr>
            <w:webHidden/>
          </w:rPr>
          <w:fldChar w:fldCharType="separate"/>
        </w:r>
        <w:r w:rsidR="00E84516">
          <w:rPr>
            <w:webHidden/>
          </w:rPr>
          <w:t>23</w:t>
        </w:r>
        <w:r w:rsidR="00DC543B">
          <w:rPr>
            <w:webHidden/>
          </w:rPr>
          <w:fldChar w:fldCharType="end"/>
        </w:r>
      </w:hyperlink>
    </w:p>
    <w:p w14:paraId="50274217" w14:textId="4EDB7350" w:rsidR="00DC543B" w:rsidRDefault="002E3FA6">
      <w:pPr>
        <w:pStyle w:val="TOC2"/>
        <w:rPr>
          <w:rFonts w:asciiTheme="minorHAnsi" w:eastAsiaTheme="minorEastAsia" w:hAnsiTheme="minorHAnsi" w:cstheme="minorBidi"/>
          <w:sz w:val="22"/>
          <w:szCs w:val="22"/>
          <w:lang w:eastAsia="en-NZ"/>
        </w:rPr>
      </w:pPr>
      <w:hyperlink w:anchor="_Toc102651575" w:history="1">
        <w:r w:rsidR="00DC543B" w:rsidRPr="001468E3">
          <w:rPr>
            <w:rStyle w:val="Hyperlink"/>
          </w:rPr>
          <w:t>Royal Visits</w:t>
        </w:r>
        <w:r w:rsidR="00DC543B">
          <w:rPr>
            <w:webHidden/>
          </w:rPr>
          <w:tab/>
        </w:r>
        <w:r w:rsidR="00DC543B">
          <w:rPr>
            <w:webHidden/>
          </w:rPr>
          <w:fldChar w:fldCharType="begin"/>
        </w:r>
        <w:r w:rsidR="00DC543B">
          <w:rPr>
            <w:webHidden/>
          </w:rPr>
          <w:instrText xml:space="preserve"> PAGEREF _Toc102651575 \h </w:instrText>
        </w:r>
        <w:r w:rsidR="00DC543B">
          <w:rPr>
            <w:webHidden/>
          </w:rPr>
        </w:r>
        <w:r w:rsidR="00DC543B">
          <w:rPr>
            <w:webHidden/>
          </w:rPr>
          <w:fldChar w:fldCharType="separate"/>
        </w:r>
        <w:r w:rsidR="00E84516">
          <w:rPr>
            <w:webHidden/>
          </w:rPr>
          <w:t>23</w:t>
        </w:r>
        <w:r w:rsidR="00DC543B">
          <w:rPr>
            <w:webHidden/>
          </w:rPr>
          <w:fldChar w:fldCharType="end"/>
        </w:r>
      </w:hyperlink>
    </w:p>
    <w:p w14:paraId="0D1F47FF" w14:textId="5F1EEDBA" w:rsidR="00DC543B" w:rsidRDefault="002E3FA6">
      <w:pPr>
        <w:pStyle w:val="TOC2"/>
        <w:rPr>
          <w:rFonts w:asciiTheme="minorHAnsi" w:eastAsiaTheme="minorEastAsia" w:hAnsiTheme="minorHAnsi" w:cstheme="minorBidi"/>
          <w:sz w:val="22"/>
          <w:szCs w:val="22"/>
          <w:lang w:eastAsia="en-NZ"/>
        </w:rPr>
      </w:pPr>
      <w:hyperlink w:anchor="_Toc102651576" w:history="1">
        <w:r w:rsidR="00DC543B" w:rsidRPr="001468E3">
          <w:rPr>
            <w:rStyle w:val="Hyperlink"/>
          </w:rPr>
          <w:t>Virtual Meetings</w:t>
        </w:r>
        <w:r w:rsidR="00DC543B">
          <w:rPr>
            <w:webHidden/>
          </w:rPr>
          <w:tab/>
        </w:r>
        <w:r w:rsidR="00DC543B">
          <w:rPr>
            <w:webHidden/>
          </w:rPr>
          <w:fldChar w:fldCharType="begin"/>
        </w:r>
        <w:r w:rsidR="00DC543B">
          <w:rPr>
            <w:webHidden/>
          </w:rPr>
          <w:instrText xml:space="preserve"> PAGEREF _Toc102651576 \h </w:instrText>
        </w:r>
        <w:r w:rsidR="00DC543B">
          <w:rPr>
            <w:webHidden/>
          </w:rPr>
        </w:r>
        <w:r w:rsidR="00DC543B">
          <w:rPr>
            <w:webHidden/>
          </w:rPr>
          <w:fldChar w:fldCharType="separate"/>
        </w:r>
        <w:r w:rsidR="00E84516">
          <w:rPr>
            <w:webHidden/>
          </w:rPr>
          <w:t>24</w:t>
        </w:r>
        <w:r w:rsidR="00DC543B">
          <w:rPr>
            <w:webHidden/>
          </w:rPr>
          <w:fldChar w:fldCharType="end"/>
        </w:r>
      </w:hyperlink>
    </w:p>
    <w:p w14:paraId="0419BABC" w14:textId="5B6B1A25"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77" w:history="1">
        <w:r w:rsidR="00DC543B" w:rsidRPr="001468E3">
          <w:rPr>
            <w:rStyle w:val="Hyperlink"/>
            <w:noProof/>
          </w:rPr>
          <w:t>Events</w:t>
        </w:r>
        <w:r w:rsidR="00DC543B">
          <w:rPr>
            <w:noProof/>
            <w:webHidden/>
          </w:rPr>
          <w:tab/>
        </w:r>
        <w:r w:rsidR="00DC543B">
          <w:rPr>
            <w:noProof/>
            <w:webHidden/>
          </w:rPr>
          <w:fldChar w:fldCharType="begin"/>
        </w:r>
        <w:r w:rsidR="00DC543B">
          <w:rPr>
            <w:noProof/>
            <w:webHidden/>
          </w:rPr>
          <w:instrText xml:space="preserve"> PAGEREF _Toc102651577 \h </w:instrText>
        </w:r>
        <w:r w:rsidR="00DC543B">
          <w:rPr>
            <w:noProof/>
            <w:webHidden/>
          </w:rPr>
        </w:r>
        <w:r w:rsidR="00DC543B">
          <w:rPr>
            <w:noProof/>
            <w:webHidden/>
          </w:rPr>
          <w:fldChar w:fldCharType="separate"/>
        </w:r>
        <w:r w:rsidR="00E84516">
          <w:rPr>
            <w:noProof/>
            <w:webHidden/>
          </w:rPr>
          <w:t>25</w:t>
        </w:r>
        <w:r w:rsidR="00DC543B">
          <w:rPr>
            <w:noProof/>
            <w:webHidden/>
          </w:rPr>
          <w:fldChar w:fldCharType="end"/>
        </w:r>
      </w:hyperlink>
    </w:p>
    <w:p w14:paraId="6A1D8181" w14:textId="6A9ABC00" w:rsidR="00DC543B" w:rsidRDefault="002E3FA6">
      <w:pPr>
        <w:pStyle w:val="TOC2"/>
        <w:rPr>
          <w:rFonts w:asciiTheme="minorHAnsi" w:eastAsiaTheme="minorEastAsia" w:hAnsiTheme="minorHAnsi" w:cstheme="minorBidi"/>
          <w:sz w:val="22"/>
          <w:szCs w:val="22"/>
          <w:lang w:eastAsia="en-NZ"/>
        </w:rPr>
      </w:pPr>
      <w:hyperlink w:anchor="_Toc102651578" w:history="1">
        <w:r w:rsidR="00DC543B" w:rsidRPr="001468E3">
          <w:rPr>
            <w:rStyle w:val="Hyperlink"/>
          </w:rPr>
          <w:t>Ceremonial Welcomes</w:t>
        </w:r>
        <w:r w:rsidR="00DC543B">
          <w:rPr>
            <w:webHidden/>
          </w:rPr>
          <w:tab/>
        </w:r>
        <w:r w:rsidR="00DC543B">
          <w:rPr>
            <w:webHidden/>
          </w:rPr>
          <w:fldChar w:fldCharType="begin"/>
        </w:r>
        <w:r w:rsidR="00DC543B">
          <w:rPr>
            <w:webHidden/>
          </w:rPr>
          <w:instrText xml:space="preserve"> PAGEREF _Toc102651578 \h </w:instrText>
        </w:r>
        <w:r w:rsidR="00DC543B">
          <w:rPr>
            <w:webHidden/>
          </w:rPr>
        </w:r>
        <w:r w:rsidR="00DC543B">
          <w:rPr>
            <w:webHidden/>
          </w:rPr>
          <w:fldChar w:fldCharType="separate"/>
        </w:r>
        <w:r w:rsidR="00E84516">
          <w:rPr>
            <w:webHidden/>
          </w:rPr>
          <w:t>25</w:t>
        </w:r>
        <w:r w:rsidR="00DC543B">
          <w:rPr>
            <w:webHidden/>
          </w:rPr>
          <w:fldChar w:fldCharType="end"/>
        </w:r>
      </w:hyperlink>
    </w:p>
    <w:p w14:paraId="08FE2F72" w14:textId="0CFB27E6" w:rsidR="00DC543B" w:rsidRDefault="002E3FA6">
      <w:pPr>
        <w:pStyle w:val="TOC2"/>
        <w:rPr>
          <w:rFonts w:asciiTheme="minorHAnsi" w:eastAsiaTheme="minorEastAsia" w:hAnsiTheme="minorHAnsi" w:cstheme="minorBidi"/>
          <w:sz w:val="22"/>
          <w:szCs w:val="22"/>
          <w:lang w:eastAsia="en-NZ"/>
        </w:rPr>
      </w:pPr>
      <w:hyperlink w:anchor="_Toc102651579" w:history="1">
        <w:r w:rsidR="00DC543B" w:rsidRPr="001468E3">
          <w:rPr>
            <w:rStyle w:val="Hyperlink"/>
          </w:rPr>
          <w:t>National Military Commemorations</w:t>
        </w:r>
        <w:r w:rsidR="00DC543B">
          <w:rPr>
            <w:webHidden/>
          </w:rPr>
          <w:tab/>
        </w:r>
        <w:r w:rsidR="00DC543B">
          <w:rPr>
            <w:webHidden/>
          </w:rPr>
          <w:fldChar w:fldCharType="begin"/>
        </w:r>
        <w:r w:rsidR="00DC543B">
          <w:rPr>
            <w:webHidden/>
          </w:rPr>
          <w:instrText xml:space="preserve"> PAGEREF _Toc102651579 \h </w:instrText>
        </w:r>
        <w:r w:rsidR="00DC543B">
          <w:rPr>
            <w:webHidden/>
          </w:rPr>
        </w:r>
        <w:r w:rsidR="00DC543B">
          <w:rPr>
            <w:webHidden/>
          </w:rPr>
          <w:fldChar w:fldCharType="separate"/>
        </w:r>
        <w:r w:rsidR="00E84516">
          <w:rPr>
            <w:webHidden/>
          </w:rPr>
          <w:t>26</w:t>
        </w:r>
        <w:r w:rsidR="00DC543B">
          <w:rPr>
            <w:webHidden/>
          </w:rPr>
          <w:fldChar w:fldCharType="end"/>
        </w:r>
      </w:hyperlink>
    </w:p>
    <w:p w14:paraId="1A6EEC60" w14:textId="334FAE68" w:rsidR="00DC543B" w:rsidRDefault="002E3FA6">
      <w:pPr>
        <w:pStyle w:val="TOC2"/>
        <w:rPr>
          <w:rFonts w:asciiTheme="minorHAnsi" w:eastAsiaTheme="minorEastAsia" w:hAnsiTheme="minorHAnsi" w:cstheme="minorBidi"/>
          <w:sz w:val="22"/>
          <w:szCs w:val="22"/>
          <w:lang w:eastAsia="en-NZ"/>
        </w:rPr>
      </w:pPr>
      <w:hyperlink w:anchor="_Toc102651580" w:history="1">
        <w:r w:rsidR="00DC543B" w:rsidRPr="001468E3">
          <w:rPr>
            <w:rStyle w:val="Hyperlink"/>
          </w:rPr>
          <w:t>Anzac Day</w:t>
        </w:r>
        <w:r w:rsidR="00DC543B">
          <w:rPr>
            <w:webHidden/>
          </w:rPr>
          <w:tab/>
        </w:r>
        <w:r w:rsidR="00DC543B">
          <w:rPr>
            <w:webHidden/>
          </w:rPr>
          <w:fldChar w:fldCharType="begin"/>
        </w:r>
        <w:r w:rsidR="00DC543B">
          <w:rPr>
            <w:webHidden/>
          </w:rPr>
          <w:instrText xml:space="preserve"> PAGEREF _Toc102651580 \h </w:instrText>
        </w:r>
        <w:r w:rsidR="00DC543B">
          <w:rPr>
            <w:webHidden/>
          </w:rPr>
        </w:r>
        <w:r w:rsidR="00DC543B">
          <w:rPr>
            <w:webHidden/>
          </w:rPr>
          <w:fldChar w:fldCharType="separate"/>
        </w:r>
        <w:r w:rsidR="00E84516">
          <w:rPr>
            <w:webHidden/>
          </w:rPr>
          <w:t>26</w:t>
        </w:r>
        <w:r w:rsidR="00DC543B">
          <w:rPr>
            <w:webHidden/>
          </w:rPr>
          <w:fldChar w:fldCharType="end"/>
        </w:r>
      </w:hyperlink>
    </w:p>
    <w:p w14:paraId="2C6EEF0D" w14:textId="178C0964" w:rsidR="00DC543B" w:rsidRDefault="002E3FA6">
      <w:pPr>
        <w:pStyle w:val="TOC2"/>
        <w:rPr>
          <w:rFonts w:asciiTheme="minorHAnsi" w:eastAsiaTheme="minorEastAsia" w:hAnsiTheme="minorHAnsi" w:cstheme="minorBidi"/>
          <w:sz w:val="22"/>
          <w:szCs w:val="22"/>
          <w:lang w:eastAsia="en-NZ"/>
        </w:rPr>
      </w:pPr>
      <w:hyperlink w:anchor="_Toc102651581" w:history="1">
        <w:r w:rsidR="00DC543B" w:rsidRPr="001468E3">
          <w:rPr>
            <w:rStyle w:val="Hyperlink"/>
          </w:rPr>
          <w:t>Other National Events and Memorial Services</w:t>
        </w:r>
        <w:r w:rsidR="00DC543B">
          <w:rPr>
            <w:webHidden/>
          </w:rPr>
          <w:tab/>
        </w:r>
        <w:r w:rsidR="00DC543B">
          <w:rPr>
            <w:webHidden/>
          </w:rPr>
          <w:fldChar w:fldCharType="begin"/>
        </w:r>
        <w:r w:rsidR="00DC543B">
          <w:rPr>
            <w:webHidden/>
          </w:rPr>
          <w:instrText xml:space="preserve"> PAGEREF _Toc102651581 \h </w:instrText>
        </w:r>
        <w:r w:rsidR="00DC543B">
          <w:rPr>
            <w:webHidden/>
          </w:rPr>
        </w:r>
        <w:r w:rsidR="00DC543B">
          <w:rPr>
            <w:webHidden/>
          </w:rPr>
          <w:fldChar w:fldCharType="separate"/>
        </w:r>
        <w:r w:rsidR="00E84516">
          <w:rPr>
            <w:webHidden/>
          </w:rPr>
          <w:t>27</w:t>
        </w:r>
        <w:r w:rsidR="00DC543B">
          <w:rPr>
            <w:webHidden/>
          </w:rPr>
          <w:fldChar w:fldCharType="end"/>
        </w:r>
      </w:hyperlink>
    </w:p>
    <w:p w14:paraId="36D586D6" w14:textId="28983FD1" w:rsidR="00DC543B" w:rsidRDefault="002E3FA6">
      <w:pPr>
        <w:pStyle w:val="TOC2"/>
        <w:rPr>
          <w:rFonts w:asciiTheme="minorHAnsi" w:eastAsiaTheme="minorEastAsia" w:hAnsiTheme="minorHAnsi" w:cstheme="minorBidi"/>
          <w:sz w:val="22"/>
          <w:szCs w:val="22"/>
          <w:lang w:eastAsia="en-NZ"/>
        </w:rPr>
      </w:pPr>
      <w:hyperlink w:anchor="_Toc102651582" w:history="1">
        <w:r w:rsidR="00DC543B" w:rsidRPr="001468E3">
          <w:rPr>
            <w:rStyle w:val="Hyperlink"/>
          </w:rPr>
          <w:t>State Opening of Parliament</w:t>
        </w:r>
        <w:r w:rsidR="00DC543B">
          <w:rPr>
            <w:webHidden/>
          </w:rPr>
          <w:tab/>
        </w:r>
        <w:r w:rsidR="00DC543B">
          <w:rPr>
            <w:webHidden/>
          </w:rPr>
          <w:fldChar w:fldCharType="begin"/>
        </w:r>
        <w:r w:rsidR="00DC543B">
          <w:rPr>
            <w:webHidden/>
          </w:rPr>
          <w:instrText xml:space="preserve"> PAGEREF _Toc102651582 \h </w:instrText>
        </w:r>
        <w:r w:rsidR="00DC543B">
          <w:rPr>
            <w:webHidden/>
          </w:rPr>
        </w:r>
        <w:r w:rsidR="00DC543B">
          <w:rPr>
            <w:webHidden/>
          </w:rPr>
          <w:fldChar w:fldCharType="separate"/>
        </w:r>
        <w:r w:rsidR="00E84516">
          <w:rPr>
            <w:webHidden/>
          </w:rPr>
          <w:t>27</w:t>
        </w:r>
        <w:r w:rsidR="00DC543B">
          <w:rPr>
            <w:webHidden/>
          </w:rPr>
          <w:fldChar w:fldCharType="end"/>
        </w:r>
      </w:hyperlink>
    </w:p>
    <w:p w14:paraId="38A293AA" w14:textId="4E84D3CF" w:rsidR="00DC543B" w:rsidRDefault="002E3FA6">
      <w:pPr>
        <w:pStyle w:val="TOC2"/>
        <w:rPr>
          <w:rFonts w:asciiTheme="minorHAnsi" w:eastAsiaTheme="minorEastAsia" w:hAnsiTheme="minorHAnsi" w:cstheme="minorBidi"/>
          <w:sz w:val="22"/>
          <w:szCs w:val="22"/>
          <w:lang w:eastAsia="en-NZ"/>
        </w:rPr>
      </w:pPr>
      <w:hyperlink w:anchor="_Toc102651583" w:history="1">
        <w:r w:rsidR="00DC543B" w:rsidRPr="001468E3">
          <w:rPr>
            <w:rStyle w:val="Hyperlink"/>
          </w:rPr>
          <w:t>State Farewell Ceremonial and Function for Outgoing Governor-General</w:t>
        </w:r>
        <w:r w:rsidR="00DC543B">
          <w:rPr>
            <w:webHidden/>
          </w:rPr>
          <w:tab/>
        </w:r>
        <w:r w:rsidR="00DC543B">
          <w:rPr>
            <w:webHidden/>
          </w:rPr>
          <w:fldChar w:fldCharType="begin"/>
        </w:r>
        <w:r w:rsidR="00DC543B">
          <w:rPr>
            <w:webHidden/>
          </w:rPr>
          <w:instrText xml:space="preserve"> PAGEREF _Toc102651583 \h </w:instrText>
        </w:r>
        <w:r w:rsidR="00DC543B">
          <w:rPr>
            <w:webHidden/>
          </w:rPr>
        </w:r>
        <w:r w:rsidR="00DC543B">
          <w:rPr>
            <w:webHidden/>
          </w:rPr>
          <w:fldChar w:fldCharType="separate"/>
        </w:r>
        <w:r w:rsidR="00E84516">
          <w:rPr>
            <w:webHidden/>
          </w:rPr>
          <w:t>28</w:t>
        </w:r>
        <w:r w:rsidR="00DC543B">
          <w:rPr>
            <w:webHidden/>
          </w:rPr>
          <w:fldChar w:fldCharType="end"/>
        </w:r>
      </w:hyperlink>
    </w:p>
    <w:p w14:paraId="5007A504" w14:textId="1EA210E5" w:rsidR="00DC543B" w:rsidRDefault="002E3FA6">
      <w:pPr>
        <w:pStyle w:val="TOC2"/>
        <w:rPr>
          <w:rFonts w:asciiTheme="minorHAnsi" w:eastAsiaTheme="minorEastAsia" w:hAnsiTheme="minorHAnsi" w:cstheme="minorBidi"/>
          <w:sz w:val="22"/>
          <w:szCs w:val="22"/>
          <w:lang w:eastAsia="en-NZ"/>
        </w:rPr>
      </w:pPr>
      <w:hyperlink w:anchor="_Toc102651584" w:history="1">
        <w:r w:rsidR="00DC543B" w:rsidRPr="001468E3">
          <w:rPr>
            <w:rStyle w:val="Hyperlink"/>
          </w:rPr>
          <w:t>Swearing-in of the Governor-General</w:t>
        </w:r>
        <w:r w:rsidR="00DC543B">
          <w:rPr>
            <w:webHidden/>
          </w:rPr>
          <w:tab/>
        </w:r>
        <w:r w:rsidR="00DC543B">
          <w:rPr>
            <w:webHidden/>
          </w:rPr>
          <w:fldChar w:fldCharType="begin"/>
        </w:r>
        <w:r w:rsidR="00DC543B">
          <w:rPr>
            <w:webHidden/>
          </w:rPr>
          <w:instrText xml:space="preserve"> PAGEREF _Toc102651584 \h </w:instrText>
        </w:r>
        <w:r w:rsidR="00DC543B">
          <w:rPr>
            <w:webHidden/>
          </w:rPr>
        </w:r>
        <w:r w:rsidR="00DC543B">
          <w:rPr>
            <w:webHidden/>
          </w:rPr>
          <w:fldChar w:fldCharType="separate"/>
        </w:r>
        <w:r w:rsidR="00E84516">
          <w:rPr>
            <w:webHidden/>
          </w:rPr>
          <w:t>29</w:t>
        </w:r>
        <w:r w:rsidR="00DC543B">
          <w:rPr>
            <w:webHidden/>
          </w:rPr>
          <w:fldChar w:fldCharType="end"/>
        </w:r>
      </w:hyperlink>
    </w:p>
    <w:p w14:paraId="50527680" w14:textId="1C510E39" w:rsidR="00DC543B" w:rsidRDefault="002E3FA6">
      <w:pPr>
        <w:pStyle w:val="TOC2"/>
        <w:rPr>
          <w:rFonts w:asciiTheme="minorHAnsi" w:eastAsiaTheme="minorEastAsia" w:hAnsiTheme="minorHAnsi" w:cstheme="minorBidi"/>
          <w:sz w:val="22"/>
          <w:szCs w:val="22"/>
          <w:lang w:eastAsia="en-NZ"/>
        </w:rPr>
      </w:pPr>
      <w:hyperlink w:anchor="_Toc102651585" w:history="1">
        <w:r w:rsidR="00DC543B" w:rsidRPr="001468E3">
          <w:rPr>
            <w:rStyle w:val="Hyperlink"/>
          </w:rPr>
          <w:t>State Funerals, State Memorial Events and State Alternative Commemorative Events</w:t>
        </w:r>
        <w:r w:rsidR="00DC543B">
          <w:rPr>
            <w:webHidden/>
          </w:rPr>
          <w:tab/>
        </w:r>
        <w:r w:rsidR="00DC543B">
          <w:rPr>
            <w:webHidden/>
          </w:rPr>
          <w:fldChar w:fldCharType="begin"/>
        </w:r>
        <w:r w:rsidR="00DC543B">
          <w:rPr>
            <w:webHidden/>
          </w:rPr>
          <w:instrText xml:space="preserve"> PAGEREF _Toc102651585 \h </w:instrText>
        </w:r>
        <w:r w:rsidR="00DC543B">
          <w:rPr>
            <w:webHidden/>
          </w:rPr>
        </w:r>
        <w:r w:rsidR="00DC543B">
          <w:rPr>
            <w:webHidden/>
          </w:rPr>
          <w:fldChar w:fldCharType="separate"/>
        </w:r>
        <w:r w:rsidR="00E84516">
          <w:rPr>
            <w:webHidden/>
          </w:rPr>
          <w:t>30</w:t>
        </w:r>
        <w:r w:rsidR="00DC543B">
          <w:rPr>
            <w:webHidden/>
          </w:rPr>
          <w:fldChar w:fldCharType="end"/>
        </w:r>
      </w:hyperlink>
    </w:p>
    <w:p w14:paraId="0698E37F" w14:textId="1EA5D8FD" w:rsidR="00DC543B" w:rsidRDefault="002E3FA6">
      <w:pPr>
        <w:pStyle w:val="TOC2"/>
        <w:rPr>
          <w:rFonts w:asciiTheme="minorHAnsi" w:eastAsiaTheme="minorEastAsia" w:hAnsiTheme="minorHAnsi" w:cstheme="minorBidi"/>
          <w:sz w:val="22"/>
          <w:szCs w:val="22"/>
          <w:lang w:eastAsia="en-NZ"/>
        </w:rPr>
      </w:pPr>
      <w:hyperlink w:anchor="_Toc102651586" w:history="1">
        <w:r w:rsidR="00DC543B" w:rsidRPr="001468E3">
          <w:rPr>
            <w:rStyle w:val="Hyperlink"/>
          </w:rPr>
          <w:t>Condolence Books</w:t>
        </w:r>
        <w:r w:rsidR="00DC543B">
          <w:rPr>
            <w:webHidden/>
          </w:rPr>
          <w:tab/>
        </w:r>
        <w:r w:rsidR="00DC543B">
          <w:rPr>
            <w:webHidden/>
          </w:rPr>
          <w:fldChar w:fldCharType="begin"/>
        </w:r>
        <w:r w:rsidR="00DC543B">
          <w:rPr>
            <w:webHidden/>
          </w:rPr>
          <w:instrText xml:space="preserve"> PAGEREF _Toc102651586 \h </w:instrText>
        </w:r>
        <w:r w:rsidR="00DC543B">
          <w:rPr>
            <w:webHidden/>
          </w:rPr>
        </w:r>
        <w:r w:rsidR="00DC543B">
          <w:rPr>
            <w:webHidden/>
          </w:rPr>
          <w:fldChar w:fldCharType="separate"/>
        </w:r>
        <w:r w:rsidR="00E84516">
          <w:rPr>
            <w:webHidden/>
          </w:rPr>
          <w:t>32</w:t>
        </w:r>
        <w:r w:rsidR="00DC543B">
          <w:rPr>
            <w:webHidden/>
          </w:rPr>
          <w:fldChar w:fldCharType="end"/>
        </w:r>
      </w:hyperlink>
    </w:p>
    <w:p w14:paraId="325C2E31" w14:textId="2BA0246D" w:rsidR="00DC543B" w:rsidRDefault="002E3FA6">
      <w:pPr>
        <w:pStyle w:val="TOC2"/>
        <w:rPr>
          <w:rFonts w:asciiTheme="minorHAnsi" w:eastAsiaTheme="minorEastAsia" w:hAnsiTheme="minorHAnsi" w:cstheme="minorBidi"/>
          <w:sz w:val="22"/>
          <w:szCs w:val="22"/>
          <w:lang w:eastAsia="en-NZ"/>
        </w:rPr>
      </w:pPr>
      <w:hyperlink w:anchor="_Toc102651587" w:history="1">
        <w:r w:rsidR="00DC543B" w:rsidRPr="001468E3">
          <w:rPr>
            <w:rStyle w:val="Hyperlink"/>
          </w:rPr>
          <w:t>Observance of Commonwealth Day</w:t>
        </w:r>
        <w:r w:rsidR="00DC543B">
          <w:rPr>
            <w:webHidden/>
          </w:rPr>
          <w:tab/>
        </w:r>
        <w:r w:rsidR="00DC543B">
          <w:rPr>
            <w:webHidden/>
          </w:rPr>
          <w:fldChar w:fldCharType="begin"/>
        </w:r>
        <w:r w:rsidR="00DC543B">
          <w:rPr>
            <w:webHidden/>
          </w:rPr>
          <w:instrText xml:space="preserve"> PAGEREF _Toc102651587 \h </w:instrText>
        </w:r>
        <w:r w:rsidR="00DC543B">
          <w:rPr>
            <w:webHidden/>
          </w:rPr>
        </w:r>
        <w:r w:rsidR="00DC543B">
          <w:rPr>
            <w:webHidden/>
          </w:rPr>
          <w:fldChar w:fldCharType="separate"/>
        </w:r>
        <w:r w:rsidR="00E84516">
          <w:rPr>
            <w:webHidden/>
          </w:rPr>
          <w:t>32</w:t>
        </w:r>
        <w:r w:rsidR="00DC543B">
          <w:rPr>
            <w:webHidden/>
          </w:rPr>
          <w:fldChar w:fldCharType="end"/>
        </w:r>
      </w:hyperlink>
    </w:p>
    <w:p w14:paraId="1564EA57" w14:textId="207DB750"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88" w:history="1">
        <w:r w:rsidR="00DC543B" w:rsidRPr="001468E3">
          <w:rPr>
            <w:rStyle w:val="Hyperlink"/>
            <w:noProof/>
          </w:rPr>
          <w:t>Health, Safety and Risk</w:t>
        </w:r>
        <w:r w:rsidR="00DC543B">
          <w:rPr>
            <w:noProof/>
            <w:webHidden/>
          </w:rPr>
          <w:tab/>
        </w:r>
        <w:r w:rsidR="00DC543B">
          <w:rPr>
            <w:noProof/>
            <w:webHidden/>
          </w:rPr>
          <w:fldChar w:fldCharType="begin"/>
        </w:r>
        <w:r w:rsidR="00DC543B">
          <w:rPr>
            <w:noProof/>
            <w:webHidden/>
          </w:rPr>
          <w:instrText xml:space="preserve"> PAGEREF _Toc102651588 \h </w:instrText>
        </w:r>
        <w:r w:rsidR="00DC543B">
          <w:rPr>
            <w:noProof/>
            <w:webHidden/>
          </w:rPr>
        </w:r>
        <w:r w:rsidR="00DC543B">
          <w:rPr>
            <w:noProof/>
            <w:webHidden/>
          </w:rPr>
          <w:fldChar w:fldCharType="separate"/>
        </w:r>
        <w:r w:rsidR="00E84516">
          <w:rPr>
            <w:noProof/>
            <w:webHidden/>
          </w:rPr>
          <w:t>33</w:t>
        </w:r>
        <w:r w:rsidR="00DC543B">
          <w:rPr>
            <w:noProof/>
            <w:webHidden/>
          </w:rPr>
          <w:fldChar w:fldCharType="end"/>
        </w:r>
      </w:hyperlink>
    </w:p>
    <w:p w14:paraId="5B7ECB98" w14:textId="78A1A375"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89" w:history="1">
        <w:r w:rsidR="00DC543B" w:rsidRPr="001468E3">
          <w:rPr>
            <w:rStyle w:val="Hyperlink"/>
            <w:noProof/>
          </w:rPr>
          <w:t>COVID-19</w:t>
        </w:r>
        <w:r w:rsidR="00DC543B">
          <w:rPr>
            <w:noProof/>
            <w:webHidden/>
          </w:rPr>
          <w:tab/>
        </w:r>
        <w:r w:rsidR="00DC543B">
          <w:rPr>
            <w:noProof/>
            <w:webHidden/>
          </w:rPr>
          <w:fldChar w:fldCharType="begin"/>
        </w:r>
        <w:r w:rsidR="00DC543B">
          <w:rPr>
            <w:noProof/>
            <w:webHidden/>
          </w:rPr>
          <w:instrText xml:space="preserve"> PAGEREF _Toc102651589 \h </w:instrText>
        </w:r>
        <w:r w:rsidR="00DC543B">
          <w:rPr>
            <w:noProof/>
            <w:webHidden/>
          </w:rPr>
        </w:r>
        <w:r w:rsidR="00DC543B">
          <w:rPr>
            <w:noProof/>
            <w:webHidden/>
          </w:rPr>
          <w:fldChar w:fldCharType="separate"/>
        </w:r>
        <w:r w:rsidR="00E84516">
          <w:rPr>
            <w:noProof/>
            <w:webHidden/>
          </w:rPr>
          <w:t>33</w:t>
        </w:r>
        <w:r w:rsidR="00DC543B">
          <w:rPr>
            <w:noProof/>
            <w:webHidden/>
          </w:rPr>
          <w:fldChar w:fldCharType="end"/>
        </w:r>
      </w:hyperlink>
    </w:p>
    <w:p w14:paraId="2A5564B4" w14:textId="25DA9E13"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90" w:history="1">
        <w:r w:rsidR="00DC543B" w:rsidRPr="001468E3">
          <w:rPr>
            <w:rStyle w:val="Hyperlink"/>
            <w:noProof/>
          </w:rPr>
          <w:t>GoG and GoP costs covered by VCO</w:t>
        </w:r>
        <w:r w:rsidR="00DC543B">
          <w:rPr>
            <w:noProof/>
            <w:webHidden/>
          </w:rPr>
          <w:tab/>
        </w:r>
        <w:r w:rsidR="00DC543B">
          <w:rPr>
            <w:noProof/>
            <w:webHidden/>
          </w:rPr>
          <w:fldChar w:fldCharType="begin"/>
        </w:r>
        <w:r w:rsidR="00DC543B">
          <w:rPr>
            <w:noProof/>
            <w:webHidden/>
          </w:rPr>
          <w:instrText xml:space="preserve"> PAGEREF _Toc102651590 \h </w:instrText>
        </w:r>
        <w:r w:rsidR="00DC543B">
          <w:rPr>
            <w:noProof/>
            <w:webHidden/>
          </w:rPr>
        </w:r>
        <w:r w:rsidR="00DC543B">
          <w:rPr>
            <w:noProof/>
            <w:webHidden/>
          </w:rPr>
          <w:fldChar w:fldCharType="separate"/>
        </w:r>
        <w:r w:rsidR="00E84516">
          <w:rPr>
            <w:noProof/>
            <w:webHidden/>
          </w:rPr>
          <w:t>34</w:t>
        </w:r>
        <w:r w:rsidR="00DC543B">
          <w:rPr>
            <w:noProof/>
            <w:webHidden/>
          </w:rPr>
          <w:fldChar w:fldCharType="end"/>
        </w:r>
      </w:hyperlink>
    </w:p>
    <w:p w14:paraId="2905291B" w14:textId="40877CE4" w:rsidR="00DC543B" w:rsidRDefault="002E3FA6">
      <w:pPr>
        <w:pStyle w:val="TOC1"/>
        <w:rPr>
          <w:rFonts w:asciiTheme="minorHAnsi" w:eastAsiaTheme="minorEastAsia" w:hAnsiTheme="minorHAnsi" w:cstheme="minorBidi"/>
          <w:b w:val="0"/>
          <w:noProof/>
          <w:color w:val="auto"/>
          <w:sz w:val="22"/>
          <w:szCs w:val="22"/>
          <w:lang w:eastAsia="en-NZ"/>
        </w:rPr>
      </w:pPr>
      <w:hyperlink w:anchor="_Toc102651591" w:history="1">
        <w:r w:rsidR="00DC543B" w:rsidRPr="001468E3">
          <w:rPr>
            <w:rStyle w:val="Hyperlink"/>
            <w:noProof/>
          </w:rPr>
          <w:t>Categories of VCO Support for Memorial/Remembrance Events</w:t>
        </w:r>
        <w:r w:rsidR="00DC543B">
          <w:rPr>
            <w:noProof/>
            <w:webHidden/>
          </w:rPr>
          <w:tab/>
        </w:r>
        <w:r w:rsidR="00DC543B">
          <w:rPr>
            <w:noProof/>
            <w:webHidden/>
          </w:rPr>
          <w:fldChar w:fldCharType="begin"/>
        </w:r>
        <w:r w:rsidR="00DC543B">
          <w:rPr>
            <w:noProof/>
            <w:webHidden/>
          </w:rPr>
          <w:instrText xml:space="preserve"> PAGEREF _Toc102651591 \h </w:instrText>
        </w:r>
        <w:r w:rsidR="00DC543B">
          <w:rPr>
            <w:noProof/>
            <w:webHidden/>
          </w:rPr>
        </w:r>
        <w:r w:rsidR="00DC543B">
          <w:rPr>
            <w:noProof/>
            <w:webHidden/>
          </w:rPr>
          <w:fldChar w:fldCharType="separate"/>
        </w:r>
        <w:r w:rsidR="00E84516">
          <w:rPr>
            <w:noProof/>
            <w:webHidden/>
          </w:rPr>
          <w:t>35</w:t>
        </w:r>
        <w:r w:rsidR="00DC543B">
          <w:rPr>
            <w:noProof/>
            <w:webHidden/>
          </w:rPr>
          <w:fldChar w:fldCharType="end"/>
        </w:r>
      </w:hyperlink>
    </w:p>
    <w:p w14:paraId="75E72FB5" w14:textId="2B3C43DC" w:rsidR="00E01A94" w:rsidRPr="00962693" w:rsidRDefault="00FC1A80" w:rsidP="006E2C58">
      <w:pPr>
        <w:rPr>
          <w:b/>
        </w:rPr>
      </w:pPr>
      <w:r w:rsidRPr="00FC1A80">
        <w:rPr>
          <w:b/>
          <w:color w:val="1F546B"/>
        </w:rPr>
        <w:lastRenderedPageBreak/>
        <w:fldChar w:fldCharType="end"/>
      </w:r>
      <w:r w:rsidR="00962693" w:rsidRPr="00962693">
        <w:rPr>
          <w:b/>
        </w:rPr>
        <w:t xml:space="preserve">Frequently Used </w:t>
      </w:r>
      <w:r w:rsidR="00E01A94" w:rsidRPr="00962693">
        <w:rPr>
          <w:b/>
        </w:rPr>
        <w:t>Acronyms</w:t>
      </w:r>
    </w:p>
    <w:p w14:paraId="497A3297" w14:textId="34423FEC" w:rsidR="007218CB" w:rsidRDefault="007218CB" w:rsidP="00C52DC6">
      <w:pPr>
        <w:spacing w:after="60"/>
        <w:jc w:val="both"/>
        <w:rPr>
          <w:rFonts w:asciiTheme="minorHAnsi" w:hAnsiTheme="minorHAnsi" w:cs="Tahoma"/>
        </w:rPr>
      </w:pPr>
      <w:r>
        <w:rPr>
          <w:rFonts w:asciiTheme="minorHAnsi" w:hAnsiTheme="minorHAnsi" w:cs="Tahoma"/>
        </w:rPr>
        <w:t>AvSec</w:t>
      </w:r>
      <w:r w:rsidR="00D9723E">
        <w:rPr>
          <w:rFonts w:asciiTheme="minorHAnsi" w:hAnsiTheme="minorHAnsi" w:cs="Tahoma"/>
        </w:rPr>
        <w:tab/>
      </w:r>
      <w:r w:rsidR="00D9723E">
        <w:rPr>
          <w:rFonts w:asciiTheme="minorHAnsi" w:hAnsiTheme="minorHAnsi" w:cs="Tahoma"/>
        </w:rPr>
        <w:tab/>
        <w:t>Aviation Security</w:t>
      </w:r>
    </w:p>
    <w:p w14:paraId="75E72FB8" w14:textId="436309C2" w:rsidR="00E01A94" w:rsidRPr="00FC1A80" w:rsidRDefault="00E01A94" w:rsidP="00C52DC6">
      <w:pPr>
        <w:spacing w:after="60"/>
        <w:jc w:val="both"/>
        <w:rPr>
          <w:rFonts w:asciiTheme="minorHAnsi" w:hAnsiTheme="minorHAnsi" w:cs="Tahoma"/>
        </w:rPr>
      </w:pPr>
      <w:r w:rsidRPr="217C070D">
        <w:rPr>
          <w:rFonts w:asciiTheme="minorHAnsi" w:hAnsiTheme="minorHAnsi" w:cs="Tahoma"/>
        </w:rPr>
        <w:t xml:space="preserve">DIA </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 xml:space="preserve">Department of Internal Affairs </w:t>
      </w:r>
    </w:p>
    <w:p w14:paraId="75E72FB9" w14:textId="77777777" w:rsidR="00E01A94" w:rsidRDefault="00E01A94" w:rsidP="00C52DC6">
      <w:pPr>
        <w:spacing w:after="60"/>
        <w:jc w:val="both"/>
        <w:rPr>
          <w:rFonts w:asciiTheme="minorHAnsi" w:hAnsiTheme="minorHAnsi" w:cs="Tahoma"/>
        </w:rPr>
      </w:pPr>
      <w:r w:rsidRPr="217C070D">
        <w:rPr>
          <w:rFonts w:asciiTheme="minorHAnsi" w:hAnsiTheme="minorHAnsi" w:cs="Tahoma"/>
        </w:rPr>
        <w:t>DPMC</w:t>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 xml:space="preserve">Department of Prime Minister and Cabinet </w:t>
      </w:r>
    </w:p>
    <w:p w14:paraId="75E72FBA" w14:textId="77777777" w:rsidR="00D433DF" w:rsidRPr="00FC1A80" w:rsidRDefault="00D433DF" w:rsidP="00C52DC6">
      <w:pPr>
        <w:spacing w:after="60"/>
        <w:jc w:val="both"/>
        <w:rPr>
          <w:rFonts w:asciiTheme="minorHAnsi" w:hAnsiTheme="minorHAnsi" w:cs="Tahoma"/>
        </w:rPr>
      </w:pPr>
      <w:r w:rsidRPr="217C070D">
        <w:rPr>
          <w:rFonts w:asciiTheme="minorHAnsi" w:hAnsiTheme="minorHAnsi" w:cs="Tahoma"/>
        </w:rPr>
        <w:t>FGoG</w:t>
      </w:r>
      <w:r>
        <w:rPr>
          <w:rFonts w:asciiTheme="minorHAnsi" w:hAnsiTheme="minorHAnsi" w:cs="Tahoma"/>
          <w:szCs w:val="22"/>
        </w:rPr>
        <w:tab/>
      </w:r>
      <w:r>
        <w:rPr>
          <w:rFonts w:asciiTheme="minorHAnsi" w:hAnsiTheme="minorHAnsi" w:cs="Tahoma"/>
          <w:szCs w:val="22"/>
        </w:rPr>
        <w:tab/>
      </w:r>
      <w:r>
        <w:rPr>
          <w:rFonts w:asciiTheme="minorHAnsi" w:hAnsiTheme="minorHAnsi" w:cs="Tahoma"/>
          <w:szCs w:val="22"/>
        </w:rPr>
        <w:tab/>
      </w:r>
      <w:r w:rsidRPr="217C070D">
        <w:rPr>
          <w:rFonts w:asciiTheme="minorHAnsi" w:hAnsiTheme="minorHAnsi" w:cs="Tahoma"/>
        </w:rPr>
        <w:t>Facilitated Guest of Government</w:t>
      </w:r>
    </w:p>
    <w:p w14:paraId="75E72FBB" w14:textId="6CD48742" w:rsidR="00E01A94" w:rsidRPr="00FC1A80" w:rsidRDefault="00E01A94" w:rsidP="00CF011D">
      <w:pPr>
        <w:tabs>
          <w:tab w:val="left" w:pos="567"/>
          <w:tab w:val="left" w:pos="1134"/>
          <w:tab w:val="left" w:pos="1701"/>
          <w:tab w:val="left" w:pos="2268"/>
          <w:tab w:val="left" w:pos="2835"/>
          <w:tab w:val="left" w:pos="3402"/>
          <w:tab w:val="left" w:pos="7358"/>
        </w:tabs>
        <w:spacing w:after="60"/>
        <w:jc w:val="both"/>
        <w:rPr>
          <w:rFonts w:asciiTheme="minorHAnsi" w:hAnsiTheme="minorHAnsi" w:cs="Tahoma"/>
        </w:rPr>
      </w:pPr>
      <w:r w:rsidRPr="217C070D">
        <w:rPr>
          <w:rFonts w:asciiTheme="minorHAnsi" w:hAnsiTheme="minorHAnsi" w:cs="Tahoma"/>
        </w:rPr>
        <w:t>GoG</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Guest of Government</w:t>
      </w:r>
      <w:r w:rsidR="00CF011D">
        <w:rPr>
          <w:rFonts w:asciiTheme="minorHAnsi" w:hAnsiTheme="minorHAnsi" w:cs="Tahoma"/>
        </w:rPr>
        <w:tab/>
      </w:r>
    </w:p>
    <w:p w14:paraId="75E72FBC" w14:textId="77777777" w:rsidR="00E01A94" w:rsidRPr="00FC1A80" w:rsidRDefault="00280BDD" w:rsidP="00C52DC6">
      <w:pPr>
        <w:spacing w:after="60"/>
        <w:jc w:val="both"/>
        <w:rPr>
          <w:rFonts w:asciiTheme="minorHAnsi" w:hAnsiTheme="minorHAnsi" w:cs="Tahoma"/>
        </w:rPr>
      </w:pPr>
      <w:r w:rsidRPr="217C070D">
        <w:rPr>
          <w:rFonts w:asciiTheme="minorHAnsi" w:hAnsiTheme="minorHAnsi" w:cs="Tahoma"/>
        </w:rPr>
        <w:t>GoP</w:t>
      </w:r>
      <w:r>
        <w:rPr>
          <w:rFonts w:asciiTheme="minorHAnsi" w:hAnsiTheme="minorHAnsi" w:cs="Tahoma"/>
          <w:szCs w:val="22"/>
        </w:rPr>
        <w:tab/>
      </w:r>
      <w:r>
        <w:rPr>
          <w:rFonts w:asciiTheme="minorHAnsi" w:hAnsiTheme="minorHAnsi" w:cs="Tahoma"/>
          <w:szCs w:val="22"/>
        </w:rPr>
        <w:tab/>
      </w:r>
      <w:r>
        <w:rPr>
          <w:rFonts w:asciiTheme="minorHAnsi" w:hAnsiTheme="minorHAnsi" w:cs="Tahoma"/>
          <w:szCs w:val="22"/>
        </w:rPr>
        <w:tab/>
      </w:r>
      <w:r w:rsidRPr="217C070D">
        <w:rPr>
          <w:rFonts w:asciiTheme="minorHAnsi" w:hAnsiTheme="minorHAnsi" w:cs="Tahoma"/>
        </w:rPr>
        <w:t>Guest of Parliament</w:t>
      </w:r>
    </w:p>
    <w:p w14:paraId="75E72FBD" w14:textId="77777777" w:rsidR="00E01A94" w:rsidRPr="00FC1A80" w:rsidRDefault="00E01A94" w:rsidP="00C52DC6">
      <w:pPr>
        <w:spacing w:after="60"/>
        <w:jc w:val="both"/>
        <w:rPr>
          <w:rFonts w:asciiTheme="minorHAnsi" w:hAnsiTheme="minorHAnsi" w:cs="Tahoma"/>
          <w:lang w:val="en-AU"/>
        </w:rPr>
      </w:pPr>
      <w:r w:rsidRPr="217C070D">
        <w:rPr>
          <w:rFonts w:asciiTheme="minorHAnsi" w:hAnsiTheme="minorHAnsi" w:cs="Tahoma"/>
        </w:rPr>
        <w:t>Ho</w:t>
      </w:r>
      <w:r w:rsidR="00280BDD" w:rsidRPr="217C070D">
        <w:rPr>
          <w:rFonts w:asciiTheme="minorHAnsi" w:hAnsiTheme="minorHAnsi" w:cs="Tahoma"/>
        </w:rPr>
        <w:t>G</w:t>
      </w:r>
      <w:r w:rsidR="00280BDD">
        <w:rPr>
          <w:rFonts w:asciiTheme="minorHAnsi" w:hAnsiTheme="minorHAnsi" w:cs="Tahoma"/>
          <w:szCs w:val="22"/>
        </w:rPr>
        <w:tab/>
      </w:r>
      <w:r w:rsidR="00280BDD">
        <w:rPr>
          <w:rFonts w:asciiTheme="minorHAnsi" w:hAnsiTheme="minorHAnsi" w:cs="Tahoma"/>
          <w:szCs w:val="22"/>
        </w:rPr>
        <w:tab/>
      </w:r>
      <w:r w:rsidR="00280BDD">
        <w:rPr>
          <w:rFonts w:asciiTheme="minorHAnsi" w:hAnsiTheme="minorHAnsi" w:cs="Tahoma"/>
          <w:szCs w:val="22"/>
        </w:rPr>
        <w:tab/>
      </w:r>
      <w:r w:rsidR="00280BDD" w:rsidRPr="217C070D">
        <w:rPr>
          <w:rFonts w:asciiTheme="minorHAnsi" w:hAnsiTheme="minorHAnsi" w:cs="Tahoma"/>
        </w:rPr>
        <w:t>Head of Government</w:t>
      </w:r>
    </w:p>
    <w:p w14:paraId="75E72FBE"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HoS</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Head of State</w:t>
      </w:r>
    </w:p>
    <w:p w14:paraId="75E72FC0" w14:textId="77777777" w:rsidR="00E01A94" w:rsidRDefault="00E01A94" w:rsidP="00C52DC6">
      <w:pPr>
        <w:spacing w:after="60"/>
        <w:jc w:val="both"/>
        <w:rPr>
          <w:rFonts w:asciiTheme="minorHAnsi" w:hAnsiTheme="minorHAnsi" w:cs="Tahoma"/>
        </w:rPr>
      </w:pPr>
      <w:r w:rsidRPr="217C070D">
        <w:rPr>
          <w:rFonts w:asciiTheme="minorHAnsi" w:hAnsiTheme="minorHAnsi" w:cs="Tahoma"/>
        </w:rPr>
        <w:t>IPP</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Internationally Protected Persons</w:t>
      </w:r>
    </w:p>
    <w:p w14:paraId="75E72FC1" w14:textId="77777777" w:rsidR="00447EE0" w:rsidRPr="00FC1A80" w:rsidRDefault="00447EE0" w:rsidP="00C52DC6">
      <w:pPr>
        <w:spacing w:after="60"/>
        <w:jc w:val="both"/>
        <w:rPr>
          <w:rFonts w:asciiTheme="minorHAnsi" w:hAnsiTheme="minorHAnsi" w:cs="Tahoma"/>
        </w:rPr>
      </w:pPr>
      <w:r w:rsidRPr="217C070D">
        <w:rPr>
          <w:rFonts w:asciiTheme="minorHAnsi" w:hAnsiTheme="minorHAnsi" w:cs="Tahoma"/>
        </w:rPr>
        <w:t>IPR</w:t>
      </w:r>
      <w:r>
        <w:rPr>
          <w:rFonts w:asciiTheme="minorHAnsi" w:hAnsiTheme="minorHAnsi" w:cs="Tahoma"/>
          <w:szCs w:val="22"/>
        </w:rPr>
        <w:tab/>
      </w:r>
      <w:r>
        <w:rPr>
          <w:rFonts w:asciiTheme="minorHAnsi" w:hAnsiTheme="minorHAnsi" w:cs="Tahoma"/>
          <w:szCs w:val="22"/>
        </w:rPr>
        <w:tab/>
      </w:r>
      <w:r>
        <w:rPr>
          <w:rFonts w:asciiTheme="minorHAnsi" w:hAnsiTheme="minorHAnsi" w:cs="Tahoma"/>
          <w:szCs w:val="22"/>
        </w:rPr>
        <w:tab/>
      </w:r>
      <w:r w:rsidRPr="217C070D">
        <w:rPr>
          <w:rFonts w:asciiTheme="minorHAnsi" w:hAnsiTheme="minorHAnsi" w:cs="Tahoma"/>
        </w:rPr>
        <w:t>Inte</w:t>
      </w:r>
      <w:r w:rsidR="006C6CB9" w:rsidRPr="217C070D">
        <w:rPr>
          <w:rFonts w:asciiTheme="minorHAnsi" w:hAnsiTheme="minorHAnsi" w:cs="Tahoma"/>
        </w:rPr>
        <w:t>r-P</w:t>
      </w:r>
      <w:r w:rsidRPr="217C070D">
        <w:rPr>
          <w:rFonts w:asciiTheme="minorHAnsi" w:hAnsiTheme="minorHAnsi" w:cs="Tahoma"/>
        </w:rPr>
        <w:t>arliamentary Relations</w:t>
      </w:r>
    </w:p>
    <w:p w14:paraId="75E72FC2" w14:textId="048DA69F" w:rsidR="00E01A94" w:rsidRPr="00FC1A80" w:rsidRDefault="00E01A94" w:rsidP="00C52DC6">
      <w:pPr>
        <w:spacing w:after="60"/>
        <w:jc w:val="both"/>
        <w:rPr>
          <w:rFonts w:asciiTheme="minorHAnsi" w:hAnsiTheme="minorHAnsi" w:cs="Tahoma"/>
          <w:lang w:val="en-AU"/>
        </w:rPr>
      </w:pPr>
      <w:r w:rsidRPr="217C070D">
        <w:rPr>
          <w:rFonts w:asciiTheme="minorHAnsi" w:hAnsiTheme="minorHAnsi" w:cs="Tahoma"/>
        </w:rPr>
        <w:t>MaSS</w:t>
      </w:r>
      <w:r w:rsidRPr="00FC1A80">
        <w:rPr>
          <w:rFonts w:asciiTheme="minorHAnsi" w:hAnsiTheme="minorHAnsi" w:cs="Tahoma"/>
          <w:szCs w:val="22"/>
        </w:rPr>
        <w:tab/>
      </w:r>
      <w:r w:rsidR="217C070D" w:rsidRPr="217C070D">
        <w:rPr>
          <w:rFonts w:asciiTheme="minorHAnsi" w:hAnsiTheme="minorHAnsi" w:cs="Tahoma"/>
        </w:rPr>
        <w:t xml:space="preserve"> </w:t>
      </w:r>
      <w:r w:rsidRPr="00FC1A80">
        <w:rPr>
          <w:rFonts w:asciiTheme="minorHAnsi" w:hAnsiTheme="minorHAnsi" w:cs="Tahoma"/>
          <w:szCs w:val="22"/>
        </w:rPr>
        <w:tab/>
      </w:r>
      <w:r w:rsidR="00BE1CE8">
        <w:rPr>
          <w:rFonts w:asciiTheme="minorHAnsi" w:hAnsiTheme="minorHAnsi" w:cs="Tahoma"/>
          <w:szCs w:val="22"/>
        </w:rPr>
        <w:tab/>
      </w:r>
      <w:r w:rsidRPr="217C070D">
        <w:rPr>
          <w:rFonts w:asciiTheme="minorHAnsi" w:hAnsiTheme="minorHAnsi" w:cs="Tahoma"/>
        </w:rPr>
        <w:t xml:space="preserve">Ministerial </w:t>
      </w:r>
      <w:r w:rsidR="00BE1CE8">
        <w:rPr>
          <w:rFonts w:asciiTheme="minorHAnsi" w:hAnsiTheme="minorHAnsi" w:cs="Tahoma"/>
        </w:rPr>
        <w:t xml:space="preserve">Services </w:t>
      </w:r>
      <w:r w:rsidRPr="217C070D">
        <w:rPr>
          <w:rFonts w:asciiTheme="minorHAnsi" w:hAnsiTheme="minorHAnsi" w:cs="Tahoma"/>
        </w:rPr>
        <w:t>and Secretariat S</w:t>
      </w:r>
      <w:r w:rsidR="00BE1CE8">
        <w:rPr>
          <w:rFonts w:asciiTheme="minorHAnsi" w:hAnsiTheme="minorHAnsi" w:cs="Tahoma"/>
        </w:rPr>
        <w:t>upport</w:t>
      </w:r>
    </w:p>
    <w:p w14:paraId="75E72FC3" w14:textId="77777777" w:rsidR="00E01A94" w:rsidRDefault="00E01A94" w:rsidP="00C52DC6">
      <w:pPr>
        <w:spacing w:after="60"/>
        <w:jc w:val="both"/>
        <w:rPr>
          <w:rFonts w:asciiTheme="minorHAnsi" w:hAnsiTheme="minorHAnsi" w:cs="Tahoma"/>
        </w:rPr>
      </w:pPr>
      <w:r w:rsidRPr="217C070D">
        <w:rPr>
          <w:rFonts w:asciiTheme="minorHAnsi" w:hAnsiTheme="minorHAnsi" w:cs="Tahoma"/>
        </w:rPr>
        <w:t>MCH</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Ministry of Culture and Heritage</w:t>
      </w:r>
    </w:p>
    <w:p w14:paraId="75E72FC4" w14:textId="77777777" w:rsidR="006C6CB9" w:rsidRPr="00FC1A80" w:rsidRDefault="006C6CB9" w:rsidP="00C52DC6">
      <w:pPr>
        <w:spacing w:after="60"/>
        <w:jc w:val="both"/>
        <w:rPr>
          <w:rFonts w:asciiTheme="minorHAnsi" w:hAnsiTheme="minorHAnsi" w:cs="Tahoma"/>
        </w:rPr>
      </w:pPr>
      <w:r w:rsidRPr="217C070D">
        <w:rPr>
          <w:rFonts w:asciiTheme="minorHAnsi" w:hAnsiTheme="minorHAnsi" w:cs="Tahoma"/>
        </w:rPr>
        <w:t>MFAT</w:t>
      </w:r>
      <w:r>
        <w:rPr>
          <w:rFonts w:asciiTheme="minorHAnsi" w:hAnsiTheme="minorHAnsi" w:cs="Tahoma"/>
          <w:szCs w:val="22"/>
        </w:rPr>
        <w:tab/>
      </w:r>
      <w:r>
        <w:rPr>
          <w:rFonts w:asciiTheme="minorHAnsi" w:hAnsiTheme="minorHAnsi" w:cs="Tahoma"/>
          <w:szCs w:val="22"/>
        </w:rPr>
        <w:tab/>
      </w:r>
      <w:r w:rsidRPr="217C070D">
        <w:rPr>
          <w:rFonts w:asciiTheme="minorHAnsi" w:hAnsiTheme="minorHAnsi" w:cs="Tahoma"/>
        </w:rPr>
        <w:t>Ministry of Foreign Affairs and Trade</w:t>
      </w:r>
    </w:p>
    <w:p w14:paraId="75E72FC5"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MPI</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Ministry of Primary Industries</w:t>
      </w:r>
    </w:p>
    <w:p w14:paraId="75E72FC6"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NZDF</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New Zealand Defence Force</w:t>
      </w:r>
    </w:p>
    <w:p w14:paraId="75E72FC7"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NZP</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New Zealand Police</w:t>
      </w:r>
    </w:p>
    <w:p w14:paraId="75E72FC8"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PGoG</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 xml:space="preserve">Partial Guest of Government </w:t>
      </w:r>
    </w:p>
    <w:p w14:paraId="75E72FC9"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PMO</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Prime Minister’s Office</w:t>
      </w:r>
    </w:p>
    <w:p w14:paraId="75E72FCA"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RNZRSA</w:t>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Royal New Zealand Returned and Services’ Association</w:t>
      </w:r>
    </w:p>
    <w:p w14:paraId="75E72FCB"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VCO</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 xml:space="preserve">Visits and Ceremonial Office </w:t>
      </w:r>
    </w:p>
    <w:p w14:paraId="75E72FCC" w14:textId="77777777" w:rsidR="00E01A94" w:rsidRPr="00FC1A80" w:rsidRDefault="00E01A94" w:rsidP="00C52DC6">
      <w:pPr>
        <w:spacing w:after="60"/>
        <w:jc w:val="both"/>
        <w:rPr>
          <w:rFonts w:asciiTheme="minorHAnsi" w:hAnsiTheme="minorHAnsi" w:cs="Tahoma"/>
        </w:rPr>
      </w:pPr>
      <w:r w:rsidRPr="217C070D">
        <w:rPr>
          <w:rFonts w:asciiTheme="minorHAnsi" w:hAnsiTheme="minorHAnsi" w:cs="Tahoma"/>
        </w:rPr>
        <w:t>VIPT</w:t>
      </w:r>
      <w:r w:rsidRPr="00FC1A80">
        <w:rPr>
          <w:rFonts w:asciiTheme="minorHAnsi" w:hAnsiTheme="minorHAnsi" w:cs="Tahoma"/>
          <w:szCs w:val="22"/>
        </w:rPr>
        <w:tab/>
      </w:r>
      <w:r w:rsidRPr="00FC1A80">
        <w:rPr>
          <w:rFonts w:asciiTheme="minorHAnsi" w:hAnsiTheme="minorHAnsi" w:cs="Tahoma"/>
          <w:szCs w:val="22"/>
        </w:rPr>
        <w:tab/>
      </w:r>
      <w:r w:rsidRPr="00FC1A80">
        <w:rPr>
          <w:rFonts w:asciiTheme="minorHAnsi" w:hAnsiTheme="minorHAnsi" w:cs="Tahoma"/>
          <w:szCs w:val="22"/>
        </w:rPr>
        <w:tab/>
      </w:r>
      <w:r w:rsidRPr="217C070D">
        <w:rPr>
          <w:rFonts w:asciiTheme="minorHAnsi" w:hAnsiTheme="minorHAnsi" w:cs="Tahoma"/>
        </w:rPr>
        <w:t>VIP Transport Service</w:t>
      </w:r>
    </w:p>
    <w:p w14:paraId="75E72FCD" w14:textId="77777777" w:rsidR="00E01A94" w:rsidRDefault="007E4CC3" w:rsidP="00C52DC6">
      <w:pPr>
        <w:pStyle w:val="Heading1"/>
        <w:jc w:val="both"/>
        <w:rPr>
          <w:color w:val="1F546B"/>
        </w:rPr>
      </w:pPr>
      <w:r>
        <w:rPr>
          <w:color w:val="1F546B"/>
        </w:rPr>
        <w:br w:type="page"/>
      </w:r>
    </w:p>
    <w:p w14:paraId="75E72FCE" w14:textId="77777777" w:rsidR="00FC1A80" w:rsidRPr="00FC1A80" w:rsidRDefault="00FC1A80" w:rsidP="00C52DC6">
      <w:pPr>
        <w:pStyle w:val="Heading1"/>
        <w:jc w:val="both"/>
      </w:pPr>
      <w:bookmarkStart w:id="0" w:name="_Toc20988637"/>
      <w:bookmarkStart w:id="1" w:name="_Toc102651556"/>
      <w:r w:rsidRPr="00FC1A80">
        <w:lastRenderedPageBreak/>
        <w:t>Introduction</w:t>
      </w:r>
      <w:bookmarkEnd w:id="0"/>
      <w:bookmarkEnd w:id="1"/>
    </w:p>
    <w:p w14:paraId="624AC9E6" w14:textId="77777777" w:rsidR="00D57518" w:rsidRDefault="00D57518" w:rsidP="00C52DC6">
      <w:pPr>
        <w:jc w:val="both"/>
      </w:pPr>
    </w:p>
    <w:p w14:paraId="7F3B30D6" w14:textId="58B19C38" w:rsidR="00D57518" w:rsidRPr="00FC1A80" w:rsidRDefault="217C070D" w:rsidP="00C52DC6">
      <w:pPr>
        <w:pStyle w:val="ListParagraph"/>
        <w:numPr>
          <w:ilvl w:val="1"/>
          <w:numId w:val="76"/>
        </w:numPr>
        <w:jc w:val="both"/>
      </w:pPr>
      <w:r>
        <w:t>The Visits and Ceremonial Office (VCO) is the government agency responsible for:</w:t>
      </w:r>
    </w:p>
    <w:p w14:paraId="75E72FD0" w14:textId="156F9C1F" w:rsidR="00FC1A80" w:rsidRDefault="217C070D" w:rsidP="00C52DC6">
      <w:pPr>
        <w:pStyle w:val="ListParagraph"/>
        <w:numPr>
          <w:ilvl w:val="0"/>
          <w:numId w:val="56"/>
        </w:numPr>
        <w:spacing w:before="0" w:after="0"/>
        <w:contextualSpacing/>
        <w:jc w:val="both"/>
      </w:pPr>
      <w:r>
        <w:t xml:space="preserve">Organising and delivering programmes for official visitors to New Zealand who have been accorded Guest of Government (GoG) status.  </w:t>
      </w:r>
    </w:p>
    <w:p w14:paraId="75E72FD1" w14:textId="77777777" w:rsidR="00031C07" w:rsidRPr="00FC1A80" w:rsidRDefault="217C070D" w:rsidP="00C52DC6">
      <w:pPr>
        <w:pStyle w:val="ListParagraph"/>
        <w:numPr>
          <w:ilvl w:val="0"/>
          <w:numId w:val="56"/>
        </w:numPr>
        <w:spacing w:before="0" w:after="0"/>
        <w:contextualSpacing/>
        <w:jc w:val="both"/>
      </w:pPr>
      <w:r>
        <w:t>Organising and delivering programmes for Royal visits, in conjunction with DPMC.</w:t>
      </w:r>
    </w:p>
    <w:p w14:paraId="75E72FD2" w14:textId="509E7DE7" w:rsidR="00FC1A80" w:rsidRPr="00FC1A80" w:rsidRDefault="217C070D" w:rsidP="00C52DC6">
      <w:pPr>
        <w:pStyle w:val="ListParagraph"/>
        <w:numPr>
          <w:ilvl w:val="0"/>
          <w:numId w:val="56"/>
        </w:numPr>
        <w:spacing w:before="0"/>
        <w:contextualSpacing/>
        <w:jc w:val="both"/>
      </w:pPr>
      <w:r>
        <w:t xml:space="preserve">Organising and delivering Guest of Parliament visits, in consultation with </w:t>
      </w:r>
      <w:r w:rsidRPr="217C070D">
        <w:rPr>
          <w:lang w:val="en"/>
        </w:rPr>
        <w:t>Inter-parliamentary Relations in the Office of the Clerk</w:t>
      </w:r>
      <w:r>
        <w:t xml:space="preserve">.  </w:t>
      </w:r>
    </w:p>
    <w:p w14:paraId="75E72FD3" w14:textId="2CFCCB34" w:rsidR="00FC1A80" w:rsidRPr="00FC1A80" w:rsidRDefault="217C070D" w:rsidP="00C52DC6">
      <w:pPr>
        <w:pStyle w:val="ListParagraph"/>
        <w:numPr>
          <w:ilvl w:val="0"/>
          <w:numId w:val="56"/>
        </w:numPr>
        <w:contextualSpacing/>
        <w:jc w:val="both"/>
      </w:pPr>
      <w:r>
        <w:t>Organising and delivering national ceremonial and commemorative events. These include ceremonial welcomes at Parliament and Government House</w:t>
      </w:r>
      <w:r w:rsidR="00D57518">
        <w:t>;</w:t>
      </w:r>
      <w:r>
        <w:t xml:space="preserve"> state funerals</w:t>
      </w:r>
      <w:r w:rsidR="00D57518">
        <w:t>;</w:t>
      </w:r>
      <w:r>
        <w:t xml:space="preserve"> Anzac Day commemorations</w:t>
      </w:r>
      <w:r w:rsidR="00D57518">
        <w:t>;</w:t>
      </w:r>
      <w:r>
        <w:t xml:space="preserve"> “one-off</w:t>
      </w:r>
      <w:r w:rsidR="00D57518">
        <w:t>”</w:t>
      </w:r>
      <w:r>
        <w:t xml:space="preserve"> memorial services (such as for the Christchurch earthquake, and the Christchurch terrorist attack)</w:t>
      </w:r>
      <w:r w:rsidR="00D57518">
        <w:t>;</w:t>
      </w:r>
      <w:r>
        <w:t xml:space="preserve"> and a</w:t>
      </w:r>
      <w:r w:rsidR="00D57518">
        <w:t xml:space="preserve">n </w:t>
      </w:r>
      <w:r>
        <w:t xml:space="preserve">annual </w:t>
      </w:r>
      <w:r w:rsidR="00D57518">
        <w:t xml:space="preserve">programme of </w:t>
      </w:r>
      <w:r>
        <w:t>national military commemorations</w:t>
      </w:r>
      <w:r w:rsidR="00D57518">
        <w:t xml:space="preserve"> at Pukeahu</w:t>
      </w:r>
      <w:r>
        <w:t xml:space="preserve">. </w:t>
      </w:r>
    </w:p>
    <w:p w14:paraId="75E72FD4" w14:textId="695565E2" w:rsidR="00FC1A80" w:rsidRDefault="00D57518" w:rsidP="00C52DC6">
      <w:pPr>
        <w:pStyle w:val="ListParagraph"/>
        <w:numPr>
          <w:ilvl w:val="0"/>
          <w:numId w:val="56"/>
        </w:numPr>
        <w:contextualSpacing/>
        <w:jc w:val="both"/>
      </w:pPr>
      <w:r>
        <w:t>P</w:t>
      </w:r>
      <w:r w:rsidR="217C070D">
        <w:t>roviding international airport arrival and departure facilitation for Guest of Government visitors and New Zealand dignitaries such as the Governor-General, the Prime Minister and other New Zealand Ministers.</w:t>
      </w:r>
    </w:p>
    <w:p w14:paraId="6C1C5D11" w14:textId="6797E517" w:rsidR="005D4556" w:rsidRDefault="0015528D" w:rsidP="0015528D">
      <w:pPr>
        <w:jc w:val="both"/>
      </w:pPr>
      <w:r>
        <w:t>1.2</w:t>
      </w:r>
      <w:r>
        <w:tab/>
      </w:r>
      <w:r w:rsidR="00FC1A80" w:rsidRPr="00FC1A80">
        <w:t xml:space="preserve">VCO forms part of the Ministerial </w:t>
      </w:r>
      <w:r w:rsidR="00D57518">
        <w:t xml:space="preserve">Services </w:t>
      </w:r>
      <w:r w:rsidR="00FC1A80" w:rsidRPr="00FC1A80">
        <w:t>and Secretariat S</w:t>
      </w:r>
      <w:r w:rsidR="00D57518">
        <w:t xml:space="preserve">upport </w:t>
      </w:r>
      <w:r w:rsidR="00FC1A80" w:rsidRPr="00FC1A80">
        <w:t xml:space="preserve">(MaSS) </w:t>
      </w:r>
      <w:r w:rsidR="00D57518">
        <w:t xml:space="preserve">branch </w:t>
      </w:r>
      <w:r w:rsidR="00FC1A80" w:rsidRPr="00FC1A80">
        <w:t>of the</w:t>
      </w:r>
      <w:r>
        <w:t xml:space="preserve"> </w:t>
      </w:r>
      <w:r w:rsidR="00FC1A80" w:rsidRPr="00FC1A80">
        <w:t xml:space="preserve">Department of Internal Affairs (DIA).  </w:t>
      </w:r>
      <w:r w:rsidR="00256892">
        <w:t xml:space="preserve">Most VCO staff are based </w:t>
      </w:r>
      <w:r w:rsidR="00E02305">
        <w:t xml:space="preserve">in DIA’s Head Office at 45 Pipitea Street, </w:t>
      </w:r>
      <w:r w:rsidR="004C7839">
        <w:t>Thorndon, Wellington</w:t>
      </w:r>
      <w:r w:rsidR="00256892">
        <w:t xml:space="preserve">.  VCO also operates a VIP </w:t>
      </w:r>
      <w:r w:rsidR="006064A9">
        <w:t>L</w:t>
      </w:r>
      <w:r w:rsidR="00FC1A80" w:rsidRPr="00FC1A80">
        <w:t xml:space="preserve">ounge </w:t>
      </w:r>
      <w:r w:rsidR="00237E86">
        <w:t xml:space="preserve">(the ‘Kauri Lounge’) </w:t>
      </w:r>
      <w:r w:rsidR="00962693">
        <w:t xml:space="preserve">located by gate 4 </w:t>
      </w:r>
      <w:r w:rsidR="00FC1A80" w:rsidRPr="00FC1A80">
        <w:t xml:space="preserve">at Auckland International Airport.   </w:t>
      </w:r>
    </w:p>
    <w:p w14:paraId="75E72FD5" w14:textId="33369AD5" w:rsidR="003E22AB" w:rsidRDefault="0015528D" w:rsidP="00A67B01">
      <w:pPr>
        <w:jc w:val="both"/>
      </w:pPr>
      <w:r>
        <w:t>1.3</w:t>
      </w:r>
      <w:r>
        <w:tab/>
      </w:r>
      <w:r w:rsidR="00256892">
        <w:t xml:space="preserve">As part of </w:t>
      </w:r>
      <w:r w:rsidR="005D4556">
        <w:t xml:space="preserve">MaSS, </w:t>
      </w:r>
      <w:r w:rsidR="00256892">
        <w:t xml:space="preserve">VCO </w:t>
      </w:r>
      <w:r w:rsidR="0029612C">
        <w:t>report</w:t>
      </w:r>
      <w:r w:rsidR="006661CB">
        <w:t>s</w:t>
      </w:r>
      <w:r w:rsidR="0029612C">
        <w:t xml:space="preserve"> to the Minister Responsible for Minister</w:t>
      </w:r>
      <w:r w:rsidR="00610F99">
        <w:t>ial</w:t>
      </w:r>
      <w:r w:rsidR="0029612C">
        <w:t xml:space="preserve"> Services</w:t>
      </w:r>
      <w:r w:rsidR="00E02305">
        <w:t xml:space="preserve">, who </w:t>
      </w:r>
      <w:r w:rsidR="005D4556">
        <w:t xml:space="preserve">currently </w:t>
      </w:r>
      <w:r w:rsidR="00E02305">
        <w:t>is also the Prime Minister</w:t>
      </w:r>
      <w:r w:rsidR="0029612C">
        <w:t xml:space="preserve">. </w:t>
      </w:r>
    </w:p>
    <w:p w14:paraId="565C606D" w14:textId="50DEB9C4" w:rsidR="00962693" w:rsidRDefault="006505EB" w:rsidP="00C52DC6">
      <w:pPr>
        <w:jc w:val="both"/>
      </w:pPr>
      <w:r>
        <w:t>1.</w:t>
      </w:r>
      <w:r w:rsidR="0015528D">
        <w:t>4</w:t>
      </w:r>
      <w:r>
        <w:tab/>
      </w:r>
      <w:r w:rsidR="00FC1A80" w:rsidRPr="00FC1A80">
        <w:t xml:space="preserve">This document </w:t>
      </w:r>
      <w:r w:rsidR="00657275">
        <w:t xml:space="preserve">sets out </w:t>
      </w:r>
      <w:r w:rsidR="00FC1A80" w:rsidRPr="00FC1A80">
        <w:t xml:space="preserve">the </w:t>
      </w:r>
      <w:r w:rsidR="00657275">
        <w:t xml:space="preserve">over-arching </w:t>
      </w:r>
      <w:r w:rsidR="00FC1A80" w:rsidRPr="00FC1A80">
        <w:t xml:space="preserve">principles </w:t>
      </w:r>
      <w:r w:rsidR="00657275">
        <w:t xml:space="preserve">and policies </w:t>
      </w:r>
      <w:r w:rsidR="00EE3D85">
        <w:t xml:space="preserve">for </w:t>
      </w:r>
      <w:r w:rsidR="00FC1A80" w:rsidRPr="00FC1A80">
        <w:t>visit</w:t>
      </w:r>
      <w:r w:rsidR="00FC5E54">
        <w:t>s</w:t>
      </w:r>
      <w:r w:rsidR="00FC1A80" w:rsidRPr="00FC1A80">
        <w:t xml:space="preserve"> </w:t>
      </w:r>
      <w:r w:rsidR="006064A9">
        <w:t xml:space="preserve">and events </w:t>
      </w:r>
      <w:r w:rsidR="00895634">
        <w:t>coordinated by</w:t>
      </w:r>
      <w:r w:rsidR="007069CD">
        <w:t xml:space="preserve"> </w:t>
      </w:r>
      <w:r w:rsidR="00FC1A80" w:rsidRPr="00FC1A80">
        <w:t>VCO</w:t>
      </w:r>
      <w:r w:rsidR="00895634">
        <w:t xml:space="preserve">.  </w:t>
      </w:r>
      <w:r w:rsidR="00657275">
        <w:t xml:space="preserve">They describe the services and funding VCO provides, and interagency </w:t>
      </w:r>
      <w:r w:rsidR="00EE3D85">
        <w:t xml:space="preserve">governance </w:t>
      </w:r>
      <w:r w:rsidR="00657275">
        <w:t xml:space="preserve">arrangements </w:t>
      </w:r>
      <w:r w:rsidR="00EE3D85">
        <w:t xml:space="preserve">for the </w:t>
      </w:r>
      <w:r w:rsidR="00657275">
        <w:t xml:space="preserve">delivery of visits and events.  It sets out “what” we do.  Operational details of “how” visits and events are run - including specific procedures, seating at meetings and formal functions, </w:t>
      </w:r>
      <w:r w:rsidR="009A433E">
        <w:t xml:space="preserve">flag protocol, and </w:t>
      </w:r>
      <w:r w:rsidR="00657275">
        <w:t>airport and border requirements</w:t>
      </w:r>
      <w:r w:rsidR="00964215">
        <w:t xml:space="preserve"> – are contained in the relevant VCO desk file. </w:t>
      </w:r>
    </w:p>
    <w:p w14:paraId="75E72FD7" w14:textId="0B896C9F" w:rsidR="00FC1A80" w:rsidRPr="00FC1A80" w:rsidRDefault="00962693" w:rsidP="001453F1">
      <w:pPr>
        <w:jc w:val="both"/>
        <w:rPr>
          <w:rFonts w:asciiTheme="minorHAnsi" w:hAnsiTheme="minorHAnsi"/>
        </w:rPr>
      </w:pPr>
      <w:r>
        <w:t>1.</w:t>
      </w:r>
      <w:r w:rsidR="0015528D">
        <w:t>5</w:t>
      </w:r>
      <w:r>
        <w:tab/>
        <w:t xml:space="preserve">Further information can be sought through the VCO </w:t>
      </w:r>
      <w:r w:rsidR="006236AA">
        <w:t xml:space="preserve">general </w:t>
      </w:r>
      <w:r>
        <w:t>enquiries mailbox: vco.info@dia.govt.nz.</w:t>
      </w:r>
      <w:r w:rsidR="00964215">
        <w:t xml:space="preserve"> </w:t>
      </w:r>
      <w:r w:rsidR="00FC1A80" w:rsidRPr="00FC1A80">
        <w:rPr>
          <w:rFonts w:asciiTheme="minorHAnsi" w:hAnsiTheme="minorHAnsi"/>
        </w:rPr>
        <w:br w:type="page"/>
      </w:r>
    </w:p>
    <w:p w14:paraId="5927340F" w14:textId="29B1049E" w:rsidR="004C5014" w:rsidRDefault="001E68E8" w:rsidP="00C52DC6">
      <w:pPr>
        <w:pStyle w:val="Heading1"/>
        <w:jc w:val="both"/>
      </w:pPr>
      <w:bookmarkStart w:id="2" w:name="_Toc102651557"/>
      <w:r>
        <w:lastRenderedPageBreak/>
        <w:t xml:space="preserve">Tikanga </w:t>
      </w:r>
      <w:r w:rsidR="00106917">
        <w:t>Māori</w:t>
      </w:r>
      <w:bookmarkEnd w:id="2"/>
      <w:r>
        <w:t xml:space="preserve"> </w:t>
      </w:r>
    </w:p>
    <w:p w14:paraId="276E4C92" w14:textId="0B6D9370" w:rsidR="004C5014" w:rsidRDefault="004C5014" w:rsidP="00C52DC6">
      <w:pPr>
        <w:pStyle w:val="Heading1"/>
        <w:jc w:val="both"/>
        <w:rPr>
          <w:rFonts w:cs="Times New Roman"/>
          <w:b w:val="0"/>
          <w:bCs w:val="0"/>
          <w:color w:val="auto"/>
          <w:kern w:val="0"/>
          <w:sz w:val="24"/>
          <w:szCs w:val="24"/>
        </w:rPr>
      </w:pPr>
    </w:p>
    <w:p w14:paraId="11B2032A" w14:textId="77777777" w:rsidR="00611959" w:rsidRPr="00E54DBB" w:rsidRDefault="00611959" w:rsidP="00611959">
      <w:pPr>
        <w:pStyle w:val="PlainText"/>
        <w:rPr>
          <w:rFonts w:asciiTheme="minorHAnsi" w:hAnsiTheme="minorHAnsi" w:cstheme="minorHAnsi"/>
          <w:sz w:val="24"/>
          <w:szCs w:val="24"/>
        </w:rPr>
      </w:pPr>
      <w:r w:rsidRPr="00E54DBB">
        <w:rPr>
          <w:rFonts w:asciiTheme="minorHAnsi" w:hAnsiTheme="minorHAnsi" w:cstheme="minorHAnsi"/>
          <w:sz w:val="24"/>
          <w:szCs w:val="24"/>
        </w:rPr>
        <w:t xml:space="preserve">2.1    </w:t>
      </w:r>
      <w:r w:rsidRPr="00E54DBB">
        <w:rPr>
          <w:rFonts w:asciiTheme="minorHAnsi" w:hAnsiTheme="minorHAnsi" w:cstheme="minorHAnsi"/>
          <w:sz w:val="24"/>
          <w:szCs w:val="24"/>
        </w:rPr>
        <w:tab/>
        <w:t xml:space="preserve">New Zealand is founded on a partnership between The Crown and </w:t>
      </w:r>
      <w:proofErr w:type="spellStart"/>
      <w:r w:rsidRPr="00E54DBB">
        <w:rPr>
          <w:rFonts w:asciiTheme="minorHAnsi" w:hAnsiTheme="minorHAnsi" w:cstheme="minorHAnsi"/>
          <w:sz w:val="24"/>
          <w:szCs w:val="24"/>
        </w:rPr>
        <w:t>Tāngata</w:t>
      </w:r>
      <w:proofErr w:type="spellEnd"/>
      <w:r w:rsidRPr="00E54DBB">
        <w:rPr>
          <w:rFonts w:asciiTheme="minorHAnsi" w:hAnsiTheme="minorHAnsi" w:cstheme="minorHAnsi"/>
          <w:sz w:val="24"/>
          <w:szCs w:val="24"/>
        </w:rPr>
        <w:t xml:space="preserve"> Whenua, which is Te </w:t>
      </w:r>
      <w:proofErr w:type="spellStart"/>
      <w:r w:rsidRPr="00E54DBB">
        <w:rPr>
          <w:rFonts w:asciiTheme="minorHAnsi" w:hAnsiTheme="minorHAnsi" w:cstheme="minorHAnsi"/>
          <w:sz w:val="24"/>
          <w:szCs w:val="24"/>
        </w:rPr>
        <w:t>Tiriti</w:t>
      </w:r>
      <w:proofErr w:type="spellEnd"/>
      <w:r w:rsidRPr="00E54DBB">
        <w:rPr>
          <w:rFonts w:asciiTheme="minorHAnsi" w:hAnsiTheme="minorHAnsi" w:cstheme="minorHAnsi"/>
          <w:sz w:val="24"/>
          <w:szCs w:val="24"/>
        </w:rPr>
        <w:t xml:space="preserve"> o Waitangi. Within this framework, VCO visits and events adhere to tikanga which are the customary protocols and practices of Māori.</w:t>
      </w:r>
    </w:p>
    <w:p w14:paraId="538D3EA3" w14:textId="77777777" w:rsidR="00611959" w:rsidRPr="00E54DBB" w:rsidRDefault="00611959" w:rsidP="00611959">
      <w:pPr>
        <w:pStyle w:val="PlainText"/>
        <w:rPr>
          <w:rFonts w:asciiTheme="minorHAnsi" w:hAnsiTheme="minorHAnsi" w:cstheme="minorHAnsi"/>
          <w:sz w:val="24"/>
          <w:szCs w:val="24"/>
        </w:rPr>
      </w:pPr>
      <w:r w:rsidRPr="00E54DBB">
        <w:rPr>
          <w:rFonts w:asciiTheme="minorHAnsi" w:hAnsiTheme="minorHAnsi" w:cstheme="minorHAnsi"/>
          <w:sz w:val="24"/>
          <w:szCs w:val="24"/>
        </w:rPr>
        <w:t xml:space="preserve">2.2   </w:t>
      </w:r>
      <w:r w:rsidRPr="00E54DBB">
        <w:rPr>
          <w:rFonts w:asciiTheme="minorHAnsi" w:hAnsiTheme="minorHAnsi" w:cstheme="minorHAnsi"/>
          <w:sz w:val="24"/>
          <w:szCs w:val="24"/>
        </w:rPr>
        <w:tab/>
        <w:t xml:space="preserve">We consult and seek advice from iwi and </w:t>
      </w:r>
      <w:proofErr w:type="spellStart"/>
      <w:r w:rsidRPr="00E54DBB">
        <w:rPr>
          <w:rFonts w:asciiTheme="minorHAnsi" w:hAnsiTheme="minorHAnsi" w:cstheme="minorHAnsi"/>
          <w:sz w:val="24"/>
          <w:szCs w:val="24"/>
        </w:rPr>
        <w:t>hapū</w:t>
      </w:r>
      <w:proofErr w:type="spellEnd"/>
      <w:r w:rsidRPr="00E54DBB">
        <w:rPr>
          <w:rFonts w:asciiTheme="minorHAnsi" w:hAnsiTheme="minorHAnsi" w:cstheme="minorHAnsi"/>
          <w:sz w:val="24"/>
          <w:szCs w:val="24"/>
        </w:rPr>
        <w:t xml:space="preserve"> of the region where visits and events take place, to ensure Māori views and perspectives are considered, and that we follow the appropriate tikanga.   </w:t>
      </w:r>
    </w:p>
    <w:p w14:paraId="2392DAF7" w14:textId="445DA310" w:rsidR="00611959" w:rsidRPr="00E54DBB" w:rsidRDefault="00611959" w:rsidP="00611959">
      <w:pPr>
        <w:pStyle w:val="PlainText"/>
        <w:rPr>
          <w:rFonts w:asciiTheme="minorHAnsi" w:hAnsiTheme="minorHAnsi" w:cstheme="minorHAnsi"/>
          <w:sz w:val="24"/>
          <w:szCs w:val="24"/>
        </w:rPr>
      </w:pPr>
      <w:r w:rsidRPr="00E54DBB">
        <w:rPr>
          <w:rFonts w:asciiTheme="minorHAnsi" w:hAnsiTheme="minorHAnsi" w:cstheme="minorHAnsi"/>
          <w:sz w:val="24"/>
          <w:szCs w:val="24"/>
        </w:rPr>
        <w:t xml:space="preserve">2.3   </w:t>
      </w:r>
      <w:r w:rsidRPr="00E54DBB">
        <w:rPr>
          <w:rFonts w:asciiTheme="minorHAnsi" w:hAnsiTheme="minorHAnsi" w:cstheme="minorHAnsi"/>
          <w:sz w:val="24"/>
          <w:szCs w:val="24"/>
        </w:rPr>
        <w:tab/>
        <w:t>VCO embrace</w:t>
      </w:r>
      <w:r w:rsidR="00FE7A90" w:rsidRPr="00E54DBB">
        <w:rPr>
          <w:rFonts w:asciiTheme="minorHAnsi" w:hAnsiTheme="minorHAnsi" w:cstheme="minorHAnsi"/>
          <w:sz w:val="24"/>
          <w:szCs w:val="24"/>
        </w:rPr>
        <w:t>s</w:t>
      </w:r>
      <w:r w:rsidRPr="00E54DBB">
        <w:rPr>
          <w:rFonts w:asciiTheme="minorHAnsi" w:hAnsiTheme="minorHAnsi" w:cstheme="minorHAnsi"/>
          <w:sz w:val="24"/>
          <w:szCs w:val="24"/>
        </w:rPr>
        <w:t xml:space="preserve"> and support</w:t>
      </w:r>
      <w:r w:rsidR="00FE7A90" w:rsidRPr="00E54DBB">
        <w:rPr>
          <w:rFonts w:asciiTheme="minorHAnsi" w:hAnsiTheme="minorHAnsi" w:cstheme="minorHAnsi"/>
          <w:sz w:val="24"/>
          <w:szCs w:val="24"/>
        </w:rPr>
        <w:t>s</w:t>
      </w:r>
      <w:r w:rsidRPr="00E54DBB">
        <w:rPr>
          <w:rFonts w:asciiTheme="minorHAnsi" w:hAnsiTheme="minorHAnsi" w:cstheme="minorHAnsi"/>
          <w:sz w:val="24"/>
          <w:szCs w:val="24"/>
        </w:rPr>
        <w:t xml:space="preserve"> </w:t>
      </w:r>
      <w:proofErr w:type="spellStart"/>
      <w:r w:rsidRPr="00E54DBB">
        <w:rPr>
          <w:rFonts w:asciiTheme="minorHAnsi" w:hAnsiTheme="minorHAnsi" w:cstheme="minorHAnsi"/>
          <w:sz w:val="24"/>
          <w:szCs w:val="24"/>
        </w:rPr>
        <w:t>manaakitanga</w:t>
      </w:r>
      <w:proofErr w:type="spellEnd"/>
      <w:r w:rsidRPr="00E54DBB">
        <w:rPr>
          <w:rFonts w:asciiTheme="minorHAnsi" w:hAnsiTheme="minorHAnsi" w:cstheme="minorHAnsi"/>
          <w:sz w:val="24"/>
          <w:szCs w:val="24"/>
        </w:rPr>
        <w:t xml:space="preserve"> - the custom of extending hospitality to guests and seeking to establis</w:t>
      </w:r>
      <w:r w:rsidR="00E54DBB">
        <w:rPr>
          <w:rFonts w:asciiTheme="minorHAnsi" w:hAnsiTheme="minorHAnsi" w:cstheme="minorHAnsi"/>
          <w:sz w:val="24"/>
          <w:szCs w:val="24"/>
        </w:rPr>
        <w:t>h</w:t>
      </w:r>
      <w:r w:rsidRPr="00E54DBB">
        <w:rPr>
          <w:rFonts w:asciiTheme="minorHAnsi" w:hAnsiTheme="minorHAnsi" w:cstheme="minorHAnsi"/>
          <w:sz w:val="24"/>
          <w:szCs w:val="24"/>
        </w:rPr>
        <w:t xml:space="preserve"> a relationship with our guests - whanaungatanga.  We acknowledge the need for reciprocal hospitality and respect between different people, groups and </w:t>
      </w:r>
      <w:r w:rsidR="00E54DBB">
        <w:rPr>
          <w:rFonts w:asciiTheme="minorHAnsi" w:hAnsiTheme="minorHAnsi" w:cstheme="minorHAnsi"/>
          <w:sz w:val="24"/>
          <w:szCs w:val="24"/>
        </w:rPr>
        <w:t>c</w:t>
      </w:r>
      <w:r w:rsidRPr="00E54DBB">
        <w:rPr>
          <w:rFonts w:asciiTheme="minorHAnsi" w:hAnsiTheme="minorHAnsi" w:cstheme="minorHAnsi"/>
          <w:sz w:val="24"/>
          <w:szCs w:val="24"/>
        </w:rPr>
        <w:t xml:space="preserve">ultures.  </w:t>
      </w:r>
    </w:p>
    <w:p w14:paraId="75E72FD8" w14:textId="1D79EFD2" w:rsidR="00E74C4A" w:rsidRPr="003A334E" w:rsidRDefault="004C5014" w:rsidP="00C52DC6">
      <w:pPr>
        <w:pStyle w:val="Heading1"/>
        <w:jc w:val="both"/>
        <w:rPr>
          <w:szCs w:val="52"/>
        </w:rPr>
      </w:pPr>
      <w:bookmarkStart w:id="3" w:name="_Toc102651558"/>
      <w:r w:rsidRPr="003A334E">
        <w:rPr>
          <w:szCs w:val="52"/>
        </w:rPr>
        <w:t>V</w:t>
      </w:r>
      <w:r w:rsidR="00FC1A80" w:rsidRPr="003A334E">
        <w:rPr>
          <w:szCs w:val="52"/>
        </w:rPr>
        <w:t>isits</w:t>
      </w:r>
      <w:bookmarkEnd w:id="3"/>
    </w:p>
    <w:p w14:paraId="75E72FD9" w14:textId="74F61911" w:rsidR="00E74C4A" w:rsidRPr="0054773D" w:rsidRDefault="00E74C4A" w:rsidP="00C52DC6">
      <w:pPr>
        <w:pStyle w:val="Heading2"/>
        <w:jc w:val="both"/>
        <w:rPr>
          <w:szCs w:val="36"/>
        </w:rPr>
      </w:pPr>
      <w:bookmarkStart w:id="4" w:name="_Toc102651559"/>
      <w:r w:rsidRPr="217C070D">
        <w:t>G</w:t>
      </w:r>
      <w:r w:rsidR="006064A9" w:rsidRPr="217C070D">
        <w:t>eneral</w:t>
      </w:r>
      <w:bookmarkEnd w:id="4"/>
    </w:p>
    <w:p w14:paraId="75E72FDA" w14:textId="52918586" w:rsidR="00FC1A80" w:rsidRDefault="00A67B01" w:rsidP="00C52DC6">
      <w:pPr>
        <w:jc w:val="both"/>
      </w:pPr>
      <w:r>
        <w:t>3</w:t>
      </w:r>
      <w:r w:rsidR="00255E2F">
        <w:t>.1</w:t>
      </w:r>
      <w:r w:rsidR="000433DC">
        <w:tab/>
      </w:r>
      <w:r w:rsidR="00EF41DC">
        <w:t>Official visits</w:t>
      </w:r>
      <w:r w:rsidR="00DA73FC">
        <w:t xml:space="preserve"> </w:t>
      </w:r>
      <w:r w:rsidR="00F32E6C">
        <w:t>are a fundamental tool for advancing</w:t>
      </w:r>
      <w:r w:rsidR="00FC1A80" w:rsidRPr="00FC1A80">
        <w:t xml:space="preserve"> New Zealand’s </w:t>
      </w:r>
      <w:r w:rsidR="00170522">
        <w:t xml:space="preserve">foreign policy </w:t>
      </w:r>
      <w:r w:rsidR="00C61F5A">
        <w:t>obj</w:t>
      </w:r>
      <w:r w:rsidR="00EF41DC">
        <w:t xml:space="preserve">ectives </w:t>
      </w:r>
      <w:r w:rsidR="00FC1A80" w:rsidRPr="00FC1A80">
        <w:t xml:space="preserve">and </w:t>
      </w:r>
      <w:r w:rsidR="00EF41DC">
        <w:t>priorities</w:t>
      </w:r>
      <w:r w:rsidR="00FC1A80" w:rsidRPr="00FC1A80">
        <w:t xml:space="preserve">. </w:t>
      </w:r>
      <w:r w:rsidR="00C61F5A">
        <w:t xml:space="preserve"> </w:t>
      </w:r>
      <w:r w:rsidR="002C2DF1">
        <w:t xml:space="preserve">They </w:t>
      </w:r>
      <w:r w:rsidR="00E4232B">
        <w:t xml:space="preserve">provide opportunities for New Zealand host Ministers to </w:t>
      </w:r>
      <w:r w:rsidR="006505EB">
        <w:t>build</w:t>
      </w:r>
      <w:bookmarkStart w:id="5" w:name="_Hlk102029194"/>
      <w:r w:rsidR="006505EB">
        <w:t xml:space="preserve"> relationships and </w:t>
      </w:r>
      <w:r w:rsidR="00E4232B">
        <w:t xml:space="preserve">engage with counterparts on relevant issues. </w:t>
      </w:r>
      <w:r w:rsidR="00E6508A">
        <w:t xml:space="preserve"> Guest of Government status can be extended to o</w:t>
      </w:r>
      <w:bookmarkEnd w:id="5"/>
      <w:r w:rsidR="00E6508A">
        <w:t xml:space="preserve">fficial visitors at different levels: </w:t>
      </w:r>
      <w:r w:rsidR="00E6508A" w:rsidRPr="00FC1A80">
        <w:t xml:space="preserve"> </w:t>
      </w:r>
      <w:r w:rsidR="006236AA">
        <w:t>F</w:t>
      </w:r>
      <w:r w:rsidR="00E6508A" w:rsidRPr="00FC1A80">
        <w:t>ull (GoG)</w:t>
      </w:r>
      <w:r w:rsidR="00E6508A">
        <w:t>,</w:t>
      </w:r>
      <w:r w:rsidR="00E6508A" w:rsidRPr="00FC1A80">
        <w:t xml:space="preserve"> Partial (PGoG) </w:t>
      </w:r>
      <w:r w:rsidR="00E6508A">
        <w:t>and Facilitated (FGoG).</w:t>
      </w:r>
    </w:p>
    <w:p w14:paraId="75E72FDC" w14:textId="33BC4F41" w:rsidR="00FC1A80" w:rsidRDefault="00A67B01" w:rsidP="00C52DC6">
      <w:pPr>
        <w:jc w:val="both"/>
      </w:pPr>
      <w:r>
        <w:t>3</w:t>
      </w:r>
      <w:r w:rsidR="00E6508A">
        <w:t>.2</w:t>
      </w:r>
      <w:r>
        <w:tab/>
      </w:r>
      <w:r w:rsidR="00E6508A">
        <w:t xml:space="preserve"> </w:t>
      </w:r>
      <w:r w:rsidR="00D260B6">
        <w:t>VCO has a coordinating, organising</w:t>
      </w:r>
      <w:r w:rsidR="00E9165F">
        <w:t>,</w:t>
      </w:r>
      <w:r w:rsidR="00D260B6">
        <w:t xml:space="preserve"> </w:t>
      </w:r>
      <w:r w:rsidR="008961FD">
        <w:t xml:space="preserve">logistics and </w:t>
      </w:r>
      <w:r w:rsidR="00FC1A80" w:rsidRPr="00FC1A80">
        <w:t>funding role</w:t>
      </w:r>
      <w:r w:rsidR="008961FD">
        <w:t xml:space="preserve">.  It </w:t>
      </w:r>
      <w:r w:rsidR="00FC1A80" w:rsidRPr="00FC1A80">
        <w:t xml:space="preserve">has overall responsibility to the </w:t>
      </w:r>
      <w:r w:rsidR="00EF41DC">
        <w:t xml:space="preserve">Minister Responsible for Ministerial Services </w:t>
      </w:r>
      <w:r w:rsidR="00D260B6">
        <w:t>to</w:t>
      </w:r>
      <w:r w:rsidR="00FC1A80" w:rsidRPr="00FC1A80">
        <w:t xml:space="preserve"> </w:t>
      </w:r>
      <w:r w:rsidR="00EF41DC">
        <w:t xml:space="preserve">effectively </w:t>
      </w:r>
      <w:r w:rsidR="00781A87">
        <w:t xml:space="preserve">and efficiently </w:t>
      </w:r>
      <w:r w:rsidR="00D260B6">
        <w:t>deliver</w:t>
      </w:r>
      <w:r w:rsidR="00FC1A80" w:rsidRPr="00FC1A80">
        <w:t xml:space="preserve"> visits.  </w:t>
      </w:r>
      <w:r w:rsidR="006236AA">
        <w:t>The Ministry of Foreign Affairs and Trade (</w:t>
      </w:r>
      <w:r w:rsidR="00FC1A80" w:rsidRPr="00FC1A80">
        <w:t>MFAT</w:t>
      </w:r>
      <w:r w:rsidR="006236AA">
        <w:t>)</w:t>
      </w:r>
      <w:r w:rsidR="00FC1A80" w:rsidRPr="00FC1A80">
        <w:t xml:space="preserve"> has responsibility for the </w:t>
      </w:r>
      <w:r w:rsidR="00170522">
        <w:t xml:space="preserve">foreign </w:t>
      </w:r>
      <w:r w:rsidR="00FC1A80" w:rsidRPr="00FC1A80">
        <w:t xml:space="preserve">policy objectives and </w:t>
      </w:r>
      <w:r w:rsidR="006661CB">
        <w:t xml:space="preserve">the </w:t>
      </w:r>
      <w:r w:rsidR="00170522">
        <w:t xml:space="preserve">programme </w:t>
      </w:r>
      <w:r w:rsidR="004C5804">
        <w:t xml:space="preserve">priorities </w:t>
      </w:r>
      <w:r w:rsidR="00FC1A80" w:rsidRPr="00FC1A80">
        <w:t>of a visit</w:t>
      </w:r>
      <w:r w:rsidR="008961FD">
        <w:t>;</w:t>
      </w:r>
      <w:r w:rsidR="00F32E6C">
        <w:t xml:space="preserve"> </w:t>
      </w:r>
      <w:r w:rsidR="00F32E6C" w:rsidRPr="00F32E6C">
        <w:t>briefing and advice for high level engagement</w:t>
      </w:r>
      <w:r w:rsidR="008961FD">
        <w:t>;</w:t>
      </w:r>
      <w:r w:rsidR="00F32E6C" w:rsidRPr="00F32E6C">
        <w:t xml:space="preserve"> and bilateral relationship management</w:t>
      </w:r>
      <w:r w:rsidR="00F32E6C">
        <w:t>.</w:t>
      </w:r>
      <w:r w:rsidR="00FA1F9E">
        <w:t xml:space="preserve">  </w:t>
      </w:r>
      <w:r w:rsidR="00E9165F">
        <w:t>Ground</w:t>
      </w:r>
      <w:r w:rsidR="00FC1A80" w:rsidRPr="00FC1A80">
        <w:t xml:space="preserve"> transport is provided a</w:t>
      </w:r>
      <w:r w:rsidR="00D260B6">
        <w:t xml:space="preserve">nd coordinated by VIP Transport, </w:t>
      </w:r>
      <w:r w:rsidR="00E6508A">
        <w:t>which li</w:t>
      </w:r>
      <w:r w:rsidR="00D260B6">
        <w:t xml:space="preserve">ke VCO is </w:t>
      </w:r>
      <w:r w:rsidR="00E6508A">
        <w:t xml:space="preserve">part of DIA.  </w:t>
      </w:r>
      <w:r w:rsidR="00E9165F">
        <w:t xml:space="preserve">The </w:t>
      </w:r>
      <w:r w:rsidR="00B0505D">
        <w:t xml:space="preserve">New Zealand </w:t>
      </w:r>
      <w:r w:rsidR="00163D58" w:rsidRPr="00FC1A80">
        <w:t>Police</w:t>
      </w:r>
      <w:r w:rsidR="002C2DF1">
        <w:t xml:space="preserve"> (Protection Services) </w:t>
      </w:r>
      <w:r w:rsidR="000D795C">
        <w:t xml:space="preserve">is </w:t>
      </w:r>
      <w:r w:rsidR="00FC1A80" w:rsidRPr="00FC1A80">
        <w:t>responsib</w:t>
      </w:r>
      <w:r w:rsidR="00E9165F">
        <w:t>le</w:t>
      </w:r>
      <w:r w:rsidR="00FC1A80" w:rsidRPr="00FC1A80">
        <w:t xml:space="preserve"> for the security of visiting VIPs</w:t>
      </w:r>
      <w:r w:rsidR="00E9165F">
        <w:t>.</w:t>
      </w:r>
    </w:p>
    <w:p w14:paraId="72C809EE" w14:textId="4AEEBF87" w:rsidR="00E6508A" w:rsidRPr="00E6508A" w:rsidRDefault="00FC1A80" w:rsidP="00C52DC6">
      <w:pPr>
        <w:pStyle w:val="Heading2"/>
        <w:jc w:val="both"/>
      </w:pPr>
      <w:bookmarkStart w:id="6" w:name="_Toc102651560"/>
      <w:r w:rsidRPr="00FC1A80">
        <w:t>Invitation to visit New Zealand</w:t>
      </w:r>
      <w:bookmarkEnd w:id="6"/>
    </w:p>
    <w:p w14:paraId="75E72FDF" w14:textId="5A3947D4" w:rsidR="00FC1A80" w:rsidRPr="00FC1A80" w:rsidRDefault="00A67B01" w:rsidP="00C52DC6">
      <w:pPr>
        <w:jc w:val="both"/>
      </w:pPr>
      <w:r>
        <w:t>4</w:t>
      </w:r>
      <w:r w:rsidR="00DC2911" w:rsidRPr="006161C8">
        <w:t>.1</w:t>
      </w:r>
      <w:r w:rsidR="000F5D05">
        <w:rPr>
          <w:i/>
        </w:rPr>
        <w:tab/>
      </w:r>
      <w:r w:rsidR="00FC1A80" w:rsidRPr="217C070D">
        <w:rPr>
          <w:b/>
          <w:bCs/>
          <w:i/>
          <w:iCs/>
        </w:rPr>
        <w:t>Head</w:t>
      </w:r>
      <w:r w:rsidR="00565ED4" w:rsidRPr="217C070D">
        <w:rPr>
          <w:b/>
          <w:bCs/>
          <w:i/>
          <w:iCs/>
        </w:rPr>
        <w:t>s</w:t>
      </w:r>
      <w:r w:rsidR="00FC1A80" w:rsidRPr="217C070D">
        <w:rPr>
          <w:b/>
          <w:bCs/>
          <w:i/>
          <w:iCs/>
        </w:rPr>
        <w:t xml:space="preserve"> of State</w:t>
      </w:r>
      <w:r w:rsidR="00FC1A80" w:rsidRPr="217C070D">
        <w:rPr>
          <w:i/>
          <w:iCs/>
        </w:rPr>
        <w:t xml:space="preserve">:  </w:t>
      </w:r>
      <w:r w:rsidR="00FC1A80" w:rsidRPr="00FC1A80">
        <w:t>A formal invitation to the Head of State</w:t>
      </w:r>
      <w:r w:rsidR="00B201D5">
        <w:t xml:space="preserve"> (HoS)</w:t>
      </w:r>
      <w:r w:rsidR="00FC1A80" w:rsidRPr="00FC1A80">
        <w:t xml:space="preserve"> is </w:t>
      </w:r>
      <w:r w:rsidR="00D260B6">
        <w:t>extended</w:t>
      </w:r>
      <w:r w:rsidR="00FC1A80" w:rsidRPr="00FC1A80">
        <w:t xml:space="preserve"> by the Governor-General, at the Prime Minister’s request</w:t>
      </w:r>
      <w:r w:rsidR="00E9165F">
        <w:t>.</w:t>
      </w:r>
      <w:r w:rsidR="00FC1A80" w:rsidRPr="00FC1A80">
        <w:t xml:space="preserve"> </w:t>
      </w:r>
      <w:r w:rsidR="00E9165F">
        <w:t xml:space="preserve">This generally follows informal discussions between New Zealand and the country concerned, including </w:t>
      </w:r>
      <w:r w:rsidR="003726C9">
        <w:t>visit dates.</w:t>
      </w:r>
      <w:r w:rsidR="00FC1A80" w:rsidRPr="00FC1A80">
        <w:t xml:space="preserve"> </w:t>
      </w:r>
      <w:r w:rsidR="00FA1F9E">
        <w:t xml:space="preserve"> </w:t>
      </w:r>
      <w:r w:rsidR="00200684">
        <w:t xml:space="preserve">A </w:t>
      </w:r>
      <w:r w:rsidR="009F32D6">
        <w:t xml:space="preserve">Head of State </w:t>
      </w:r>
      <w:r w:rsidR="00200684">
        <w:t xml:space="preserve">visit </w:t>
      </w:r>
      <w:r w:rsidR="009F32D6">
        <w:t>may take the form of a State or working visit.</w:t>
      </w:r>
    </w:p>
    <w:p w14:paraId="75E72FE0" w14:textId="62857A56" w:rsidR="00FC1A80" w:rsidRDefault="00A67B01" w:rsidP="00C52DC6">
      <w:pPr>
        <w:jc w:val="both"/>
      </w:pPr>
      <w:r>
        <w:t>4</w:t>
      </w:r>
      <w:r w:rsidR="00D260B6" w:rsidRPr="006161C8">
        <w:t>.</w:t>
      </w:r>
      <w:r w:rsidR="00E74C4A" w:rsidRPr="006161C8">
        <w:t>2</w:t>
      </w:r>
      <w:r w:rsidR="00D260B6">
        <w:rPr>
          <w:i/>
        </w:rPr>
        <w:tab/>
      </w:r>
      <w:r w:rsidR="00FC1A80" w:rsidRPr="217C070D">
        <w:rPr>
          <w:b/>
          <w:bCs/>
          <w:i/>
          <w:iCs/>
        </w:rPr>
        <w:t>Head</w:t>
      </w:r>
      <w:r w:rsidR="00565ED4" w:rsidRPr="217C070D">
        <w:rPr>
          <w:b/>
          <w:bCs/>
          <w:i/>
          <w:iCs/>
        </w:rPr>
        <w:t>s</w:t>
      </w:r>
      <w:r w:rsidR="00FC1A80" w:rsidRPr="217C070D">
        <w:rPr>
          <w:b/>
          <w:bCs/>
          <w:i/>
          <w:iCs/>
        </w:rPr>
        <w:t xml:space="preserve"> of Government:</w:t>
      </w:r>
      <w:r w:rsidR="00FC1A80" w:rsidRPr="217C070D">
        <w:rPr>
          <w:i/>
          <w:iCs/>
        </w:rPr>
        <w:t xml:space="preserve"> </w:t>
      </w:r>
      <w:r w:rsidR="00565ED4" w:rsidRPr="217C070D">
        <w:rPr>
          <w:i/>
          <w:iCs/>
        </w:rPr>
        <w:t xml:space="preserve"> </w:t>
      </w:r>
      <w:r w:rsidR="00FC1A80" w:rsidRPr="00FC1A80">
        <w:t xml:space="preserve">The Prime Minister normally issues </w:t>
      </w:r>
      <w:r w:rsidR="00500837">
        <w:t>a</w:t>
      </w:r>
      <w:r w:rsidR="00FC1A80" w:rsidRPr="00FC1A80">
        <w:t xml:space="preserve"> formal invitation to the visiting Head of Government</w:t>
      </w:r>
      <w:r w:rsidR="003726C9">
        <w:t xml:space="preserve"> (HoG)</w:t>
      </w:r>
      <w:r w:rsidR="00565ED4">
        <w:t xml:space="preserve"> following informal discussions with the country concerned, including </w:t>
      </w:r>
      <w:r w:rsidR="00C61F5A">
        <w:t xml:space="preserve">on </w:t>
      </w:r>
      <w:r w:rsidR="00565ED4">
        <w:t>visit timing.</w:t>
      </w:r>
      <w:r w:rsidR="00200684">
        <w:t xml:space="preserve">  A </w:t>
      </w:r>
      <w:r w:rsidR="009F32D6">
        <w:t>Head o</w:t>
      </w:r>
      <w:r w:rsidR="006C6CB9">
        <w:t>f Government visit may take an O</w:t>
      </w:r>
      <w:r w:rsidR="009F32D6">
        <w:t>fficial or working form.</w:t>
      </w:r>
    </w:p>
    <w:p w14:paraId="75E72FE1" w14:textId="35B32BC8" w:rsidR="00FC1A80" w:rsidRDefault="00A67B01" w:rsidP="00C52DC6">
      <w:pPr>
        <w:jc w:val="both"/>
      </w:pPr>
      <w:r>
        <w:lastRenderedPageBreak/>
        <w:t>4</w:t>
      </w:r>
      <w:r w:rsidR="000F5D05" w:rsidRPr="006161C8">
        <w:t>.</w:t>
      </w:r>
      <w:r w:rsidR="00E74C4A" w:rsidRPr="006161C8">
        <w:t>3</w:t>
      </w:r>
      <w:r w:rsidR="000F5D05">
        <w:rPr>
          <w:i/>
        </w:rPr>
        <w:tab/>
      </w:r>
      <w:r w:rsidR="00FC1A80" w:rsidRPr="217C070D">
        <w:rPr>
          <w:b/>
          <w:bCs/>
          <w:i/>
          <w:iCs/>
        </w:rPr>
        <w:t>Ministers</w:t>
      </w:r>
      <w:r w:rsidR="00565ED4" w:rsidRPr="217C070D">
        <w:rPr>
          <w:b/>
          <w:bCs/>
          <w:i/>
          <w:iCs/>
        </w:rPr>
        <w:t xml:space="preserve"> and below</w:t>
      </w:r>
      <w:r w:rsidR="00FC1A80" w:rsidRPr="217C070D">
        <w:rPr>
          <w:b/>
          <w:bCs/>
          <w:i/>
          <w:iCs/>
        </w:rPr>
        <w:t>:</w:t>
      </w:r>
      <w:r w:rsidR="00FC1A80" w:rsidRPr="217C070D">
        <w:rPr>
          <w:b/>
          <w:bCs/>
        </w:rPr>
        <w:t xml:space="preserve"> </w:t>
      </w:r>
      <w:r w:rsidR="00FC1A80" w:rsidRPr="00FC1A80">
        <w:t xml:space="preserve">Visit proposals normally result from </w:t>
      </w:r>
      <w:r w:rsidR="00296A54">
        <w:t xml:space="preserve">New Zealand </w:t>
      </w:r>
      <w:r w:rsidR="00FC1A80" w:rsidRPr="00FC1A80">
        <w:t>Minister</w:t>
      </w:r>
      <w:r w:rsidR="000F5D05">
        <w:t>s</w:t>
      </w:r>
      <w:r w:rsidR="00FC1A80" w:rsidRPr="00FC1A80">
        <w:t xml:space="preserve"> extending an invitation to counterpart</w:t>
      </w:r>
      <w:r w:rsidR="00296A54">
        <w:t>s</w:t>
      </w:r>
      <w:r w:rsidR="00EF02D1">
        <w:t>,</w:t>
      </w:r>
      <w:r w:rsidR="00FC1A80" w:rsidRPr="00FC1A80">
        <w:t xml:space="preserve"> or from the country concerned indicating a wish to visit.</w:t>
      </w:r>
      <w:r w:rsidR="00A11185">
        <w:t xml:space="preserve">  Invitations for some </w:t>
      </w:r>
      <w:r w:rsidR="00296A54">
        <w:t xml:space="preserve">non-Ministerial </w:t>
      </w:r>
      <w:r w:rsidR="00A11185">
        <w:t>visitors may be handled differently</w:t>
      </w:r>
      <w:r w:rsidR="00C61F5A">
        <w:t xml:space="preserve">.  </w:t>
      </w:r>
      <w:r w:rsidR="00A11185">
        <w:t xml:space="preserve">Extension of FGoG courtesies </w:t>
      </w:r>
      <w:r w:rsidR="006236AA">
        <w:t>may</w:t>
      </w:r>
      <w:r w:rsidR="00A11185">
        <w:t xml:space="preserve"> be approved </w:t>
      </w:r>
      <w:r w:rsidR="000D795C">
        <w:t>by the Manager, VCO.</w:t>
      </w:r>
    </w:p>
    <w:p w14:paraId="75E72FE2" w14:textId="50D628FC" w:rsidR="00565ED4" w:rsidRDefault="00A67B01" w:rsidP="00C52DC6">
      <w:pPr>
        <w:jc w:val="both"/>
      </w:pPr>
      <w:r>
        <w:t>4</w:t>
      </w:r>
      <w:r w:rsidR="00565ED4">
        <w:t>.4</w:t>
      </w:r>
      <w:r w:rsidR="00565ED4">
        <w:tab/>
      </w:r>
      <w:r w:rsidR="00A11185" w:rsidRPr="217C070D">
        <w:rPr>
          <w:b/>
          <w:bCs/>
          <w:i/>
          <w:iCs/>
        </w:rPr>
        <w:t>Guest</w:t>
      </w:r>
      <w:r w:rsidR="00565ED4" w:rsidRPr="217C070D">
        <w:rPr>
          <w:b/>
          <w:bCs/>
          <w:i/>
          <w:iCs/>
        </w:rPr>
        <w:t xml:space="preserve"> of Parliament</w:t>
      </w:r>
      <w:r w:rsidR="00565ED4">
        <w:t xml:space="preserve"> invitations are extended by Mr Speaker, following </w:t>
      </w:r>
      <w:r w:rsidR="00124760">
        <w:t>consultations by the O</w:t>
      </w:r>
      <w:r w:rsidR="009F32D6">
        <w:t>ffice of the Clerk (Inter-P</w:t>
      </w:r>
      <w:r w:rsidR="00A11185">
        <w:t>arliamentary Relations</w:t>
      </w:r>
      <w:r w:rsidR="00B201D5">
        <w:t xml:space="preserve"> </w:t>
      </w:r>
      <w:r w:rsidR="007052DB">
        <w:t>(</w:t>
      </w:r>
      <w:r w:rsidR="00B201D5">
        <w:t>IPR</w:t>
      </w:r>
      <w:r w:rsidR="007052DB">
        <w:t>)</w:t>
      </w:r>
      <w:r w:rsidR="00A11185">
        <w:t>) with the visitor and VCO</w:t>
      </w:r>
      <w:r w:rsidR="00B201D5">
        <w:t>.</w:t>
      </w:r>
    </w:p>
    <w:p w14:paraId="75E72FE3" w14:textId="5691517C" w:rsidR="00A2218D" w:rsidRPr="00FC1A80" w:rsidRDefault="00A67B01" w:rsidP="00C52DC6">
      <w:pPr>
        <w:jc w:val="both"/>
      </w:pPr>
      <w:r>
        <w:t>4</w:t>
      </w:r>
      <w:r w:rsidR="00296A54">
        <w:t>.5</w:t>
      </w:r>
      <w:r w:rsidR="00296A54">
        <w:tab/>
      </w:r>
      <w:r w:rsidR="00E518F0">
        <w:t>Informal d</w:t>
      </w:r>
      <w:r w:rsidR="00A2218D">
        <w:t xml:space="preserve">iscussions </w:t>
      </w:r>
      <w:r w:rsidR="003726C9">
        <w:t>may take place with</w:t>
      </w:r>
      <w:r w:rsidR="00A2218D">
        <w:t xml:space="preserve"> </w:t>
      </w:r>
      <w:r w:rsidR="00E518F0">
        <w:t>potential visit</w:t>
      </w:r>
      <w:r w:rsidR="003726C9">
        <w:t>ors or their officials</w:t>
      </w:r>
      <w:r w:rsidR="006D0A7F">
        <w:t xml:space="preserve"> over the possibility of a visit.  </w:t>
      </w:r>
      <w:r w:rsidR="00E518F0">
        <w:t>However</w:t>
      </w:r>
      <w:r w:rsidR="006236AA">
        <w:t>,</w:t>
      </w:r>
      <w:r w:rsidR="00E518F0">
        <w:t xml:space="preserve"> no firm commitment to </w:t>
      </w:r>
      <w:r w:rsidR="00817F9B">
        <w:t xml:space="preserve">a visit, or </w:t>
      </w:r>
      <w:r w:rsidR="00E518F0">
        <w:t xml:space="preserve">any aspect of </w:t>
      </w:r>
      <w:r w:rsidR="00817F9B">
        <w:t>planning,</w:t>
      </w:r>
      <w:r w:rsidR="00E518F0">
        <w:t xml:space="preserve"> </w:t>
      </w:r>
      <w:r w:rsidR="00817F9B">
        <w:t>may</w:t>
      </w:r>
      <w:r w:rsidR="00E518F0">
        <w:t xml:space="preserve"> be given until Ministers (and the Prime Minister </w:t>
      </w:r>
      <w:r w:rsidR="000D795C">
        <w:t xml:space="preserve">in the case of </w:t>
      </w:r>
      <w:r w:rsidR="00E518F0">
        <w:t xml:space="preserve">visits </w:t>
      </w:r>
      <w:r w:rsidR="000D795C">
        <w:t>at</w:t>
      </w:r>
      <w:r w:rsidR="00E518F0">
        <w:t xml:space="preserve"> HoS and HoG</w:t>
      </w:r>
      <w:r w:rsidR="000D795C">
        <w:t xml:space="preserve"> level</w:t>
      </w:r>
      <w:r w:rsidR="00E518F0">
        <w:t>) have formally approved the</w:t>
      </w:r>
      <w:r w:rsidR="00A2218D">
        <w:t xml:space="preserve"> Guest of Government submission.</w:t>
      </w:r>
      <w:r w:rsidR="00E518F0">
        <w:t xml:space="preserve">  VCO will not make tentative visit arrangements (e</w:t>
      </w:r>
      <w:r w:rsidR="009A433E">
        <w:t>.</w:t>
      </w:r>
      <w:r w:rsidR="00E518F0">
        <w:t>g</w:t>
      </w:r>
      <w:r w:rsidR="009A433E">
        <w:t>.</w:t>
      </w:r>
      <w:r w:rsidR="00E518F0">
        <w:t xml:space="preserve"> </w:t>
      </w:r>
      <w:r w:rsidR="00B201D5">
        <w:t xml:space="preserve">precautionary </w:t>
      </w:r>
      <w:r w:rsidR="00E518F0">
        <w:t>hotel bookings)</w:t>
      </w:r>
      <w:r w:rsidR="006236AA">
        <w:t>,</w:t>
      </w:r>
      <w:r w:rsidR="00E518F0">
        <w:t xml:space="preserve"> which entail a financial commitment</w:t>
      </w:r>
      <w:r w:rsidR="006236AA">
        <w:t xml:space="preserve">, </w:t>
      </w:r>
      <w:r w:rsidR="00B201D5">
        <w:t>until the submission has been approved.</w:t>
      </w:r>
    </w:p>
    <w:p w14:paraId="75E72FE4" w14:textId="1FEFECAC" w:rsidR="00296A54" w:rsidRDefault="00A67B01" w:rsidP="00C52DC6">
      <w:pPr>
        <w:jc w:val="both"/>
      </w:pPr>
      <w:r>
        <w:t>4</w:t>
      </w:r>
      <w:r w:rsidR="00DC417E">
        <w:t>.6.</w:t>
      </w:r>
      <w:r w:rsidR="00DC417E">
        <w:tab/>
      </w:r>
      <w:r w:rsidR="00B201D5">
        <w:t xml:space="preserve">VCO will make arrangements for GoP visits </w:t>
      </w:r>
      <w:r w:rsidR="006661CB">
        <w:t xml:space="preserve">which entail a financial commitment </w:t>
      </w:r>
      <w:r w:rsidR="00B201D5">
        <w:t>once it has been advised by IPR that the Speaker’s invitation has been accepted.</w:t>
      </w:r>
    </w:p>
    <w:p w14:paraId="75E72FE6" w14:textId="77777777" w:rsidR="00FC1A80" w:rsidRPr="00FC1A80" w:rsidRDefault="002330AC" w:rsidP="00C52DC6">
      <w:pPr>
        <w:pStyle w:val="Heading2"/>
        <w:jc w:val="both"/>
      </w:pPr>
      <w:bookmarkStart w:id="7" w:name="_Toc102651561"/>
      <w:r>
        <w:t xml:space="preserve">GoG </w:t>
      </w:r>
      <w:r w:rsidR="00FC1A80" w:rsidRPr="00FC1A80">
        <w:t>Submission</w:t>
      </w:r>
      <w:r>
        <w:t>s</w:t>
      </w:r>
      <w:r w:rsidR="00FC1A80" w:rsidRPr="00FC1A80">
        <w:t xml:space="preserve"> and approval process</w:t>
      </w:r>
      <w:bookmarkEnd w:id="7"/>
    </w:p>
    <w:p w14:paraId="75E72FE7" w14:textId="7978709C" w:rsidR="00687954" w:rsidRDefault="00A67B01" w:rsidP="00C52DC6">
      <w:pPr>
        <w:jc w:val="both"/>
      </w:pPr>
      <w:r>
        <w:t>5.1</w:t>
      </w:r>
      <w:r w:rsidR="00E86A26">
        <w:tab/>
      </w:r>
      <w:r w:rsidR="003726C9">
        <w:t xml:space="preserve">A submission seeking formal Ministerial approval for </w:t>
      </w:r>
      <w:r w:rsidR="002330AC">
        <w:t>each</w:t>
      </w:r>
      <w:r w:rsidR="00EF7CB2">
        <w:t xml:space="preserve"> GoG </w:t>
      </w:r>
      <w:r w:rsidR="003726C9">
        <w:t xml:space="preserve">visit </w:t>
      </w:r>
      <w:r w:rsidR="00EF7CB2">
        <w:t>is</w:t>
      </w:r>
      <w:r w:rsidR="003726C9">
        <w:t xml:space="preserve"> required.  </w:t>
      </w:r>
      <w:r w:rsidR="00EF7CB2">
        <w:t xml:space="preserve">(Exceptions are extension of FGoG courtesies, and GoP invitations from </w:t>
      </w:r>
      <w:r w:rsidR="00FA1F9E">
        <w:t xml:space="preserve">Mr </w:t>
      </w:r>
      <w:r w:rsidR="00EF7CB2">
        <w:t xml:space="preserve">Speaker.)  </w:t>
      </w:r>
      <w:r w:rsidR="00230019">
        <w:t>Any Minister may propose a GoG visit</w:t>
      </w:r>
      <w:r w:rsidR="00817F9B">
        <w:t>.</w:t>
      </w:r>
    </w:p>
    <w:p w14:paraId="638D3B4C" w14:textId="1C850C75" w:rsidR="00F974D3" w:rsidRDefault="00A67B01" w:rsidP="00C52DC6">
      <w:pPr>
        <w:jc w:val="both"/>
      </w:pPr>
      <w:r>
        <w:t>5</w:t>
      </w:r>
      <w:r w:rsidR="00F974D3">
        <w:t>.2</w:t>
      </w:r>
      <w:r w:rsidR="00F974D3">
        <w:tab/>
        <w:t>S</w:t>
      </w:r>
      <w:r w:rsidR="00F974D3" w:rsidRPr="00FC1A80">
        <w:t>ubmission</w:t>
      </w:r>
      <w:r w:rsidR="00F974D3">
        <w:t>s</w:t>
      </w:r>
      <w:r w:rsidR="00F974D3" w:rsidRPr="00FC1A80">
        <w:t xml:space="preserve"> </w:t>
      </w:r>
      <w:r w:rsidR="00F974D3">
        <w:t xml:space="preserve">proposing visits should </w:t>
      </w:r>
      <w:r w:rsidR="00F974D3" w:rsidRPr="00FC1A80">
        <w:t xml:space="preserve">outline the policy objectives and </w:t>
      </w:r>
      <w:r w:rsidR="00F974D3">
        <w:t xml:space="preserve">expected </w:t>
      </w:r>
      <w:r w:rsidR="00F974D3" w:rsidRPr="00FC1A80">
        <w:t xml:space="preserve">outcomes of the visit </w:t>
      </w:r>
      <w:r w:rsidR="00F974D3">
        <w:t>for</w:t>
      </w:r>
      <w:r w:rsidR="00F974D3" w:rsidRPr="00FC1A80">
        <w:t xml:space="preserve"> New Zealand, and how the proposed programme elements will </w:t>
      </w:r>
      <w:r w:rsidR="00F974D3">
        <w:t xml:space="preserve">contribute to </w:t>
      </w:r>
      <w:r w:rsidR="00F974D3" w:rsidRPr="00FC1A80">
        <w:t>achiev</w:t>
      </w:r>
      <w:r w:rsidR="00F974D3">
        <w:t>ing</w:t>
      </w:r>
      <w:r w:rsidR="00F974D3" w:rsidRPr="00FC1A80">
        <w:t xml:space="preserve"> </w:t>
      </w:r>
      <w:r w:rsidR="00F974D3">
        <w:t xml:space="preserve">these.  For visits by HoS it must recommend whether the invitation should be for a State or working visit, and for </w:t>
      </w:r>
      <w:proofErr w:type="spellStart"/>
      <w:r w:rsidR="00F974D3">
        <w:t>HoGs</w:t>
      </w:r>
      <w:proofErr w:type="spellEnd"/>
      <w:r w:rsidR="00F974D3">
        <w:t xml:space="preserve"> an Official or working visit.  If a visit at Head of Government level includes Ministers accompanying the principal, separate GoG status may be sought for these Ministers, particularly where they might have separate programme elements.</w:t>
      </w:r>
    </w:p>
    <w:p w14:paraId="75E72FE9" w14:textId="373B9AAE" w:rsidR="00F87AA2" w:rsidRDefault="00A67B01" w:rsidP="00C52DC6">
      <w:pPr>
        <w:jc w:val="both"/>
      </w:pPr>
      <w:r>
        <w:t>5</w:t>
      </w:r>
      <w:r w:rsidR="00F87AA2">
        <w:t>.</w:t>
      </w:r>
      <w:r w:rsidR="00B74BC6">
        <w:t>3</w:t>
      </w:r>
      <w:r w:rsidR="00F87AA2">
        <w:tab/>
        <w:t>T</w:t>
      </w:r>
      <w:r w:rsidR="00F87AA2" w:rsidRPr="00FC1A80">
        <w:t>he submission must include an indicative</w:t>
      </w:r>
      <w:r w:rsidR="00F87AA2">
        <w:t xml:space="preserve"> visit</w:t>
      </w:r>
      <w:r w:rsidR="00F87AA2" w:rsidRPr="00FC1A80">
        <w:t xml:space="preserve"> budget, pr</w:t>
      </w:r>
      <w:r w:rsidR="00954C68">
        <w:t xml:space="preserve">epared by VCO </w:t>
      </w:r>
      <w:r w:rsidR="004C7839">
        <w:t>based on</w:t>
      </w:r>
      <w:r w:rsidR="00954C68">
        <w:t xml:space="preserve"> information on the proposed delegation and programme from MFAT.  </w:t>
      </w:r>
      <w:r w:rsidR="00F87AA2" w:rsidRPr="00FC1A80">
        <w:t>VCO</w:t>
      </w:r>
      <w:r w:rsidR="00954C68">
        <w:t xml:space="preserve"> will also advise whether the visit cost can be managed within the funding available for visits for the remainder of the financial year. </w:t>
      </w:r>
    </w:p>
    <w:p w14:paraId="75E72FEB" w14:textId="77777777" w:rsidR="00687954" w:rsidRDefault="217C070D" w:rsidP="00C52DC6">
      <w:pPr>
        <w:pStyle w:val="Heading3"/>
        <w:jc w:val="both"/>
      </w:pPr>
      <w:r>
        <w:t>Approval Process</w:t>
      </w:r>
    </w:p>
    <w:p w14:paraId="75E72FEC" w14:textId="04A9C534" w:rsidR="00E86A26" w:rsidRDefault="00A67B01" w:rsidP="00C52DC6">
      <w:pPr>
        <w:jc w:val="both"/>
      </w:pPr>
      <w:r>
        <w:t>5</w:t>
      </w:r>
      <w:r w:rsidR="003726C9">
        <w:t>.</w:t>
      </w:r>
      <w:r w:rsidR="00B74BC6">
        <w:t>4</w:t>
      </w:r>
      <w:r w:rsidR="000F7B66">
        <w:tab/>
      </w:r>
      <w:r w:rsidR="00601CB7" w:rsidRPr="00690998">
        <w:t xml:space="preserve">A submission </w:t>
      </w:r>
      <w:r w:rsidR="00EF02D1" w:rsidRPr="00690998">
        <w:t xml:space="preserve">recommending a GoG invitation be extended, </w:t>
      </w:r>
      <w:r w:rsidR="00690998" w:rsidRPr="00690998">
        <w:t xml:space="preserve">including </w:t>
      </w:r>
      <w:r w:rsidR="000F7B66">
        <w:t>the objectives and New Zealand’s interests in hosting a visit programme</w:t>
      </w:r>
      <w:r w:rsidR="00EF02D1" w:rsidRPr="00690998">
        <w:t>, is</w:t>
      </w:r>
      <w:r w:rsidR="00601CB7" w:rsidRPr="00690998">
        <w:t xml:space="preserve"> put to the </w:t>
      </w:r>
      <w:r w:rsidR="00E86A26" w:rsidRPr="00690998">
        <w:t xml:space="preserve">Minister of Foreign Affairs (or </w:t>
      </w:r>
      <w:r w:rsidR="00601CB7" w:rsidRPr="00690998">
        <w:t>other</w:t>
      </w:r>
      <w:r w:rsidR="00E86A26" w:rsidRPr="00690998">
        <w:t xml:space="preserve"> Minister</w:t>
      </w:r>
      <w:r w:rsidR="00EF02D1" w:rsidRPr="00690998">
        <w:t xml:space="preserve"> </w:t>
      </w:r>
      <w:r w:rsidR="00126280">
        <w:t>as</w:t>
      </w:r>
      <w:r w:rsidR="00126280" w:rsidRPr="00690998">
        <w:t xml:space="preserve"> </w:t>
      </w:r>
      <w:r w:rsidR="00690998" w:rsidRPr="00690998">
        <w:t>appropriate</w:t>
      </w:r>
      <w:r w:rsidR="00601CB7" w:rsidRPr="00690998">
        <w:t xml:space="preserve">) for </w:t>
      </w:r>
      <w:r w:rsidR="00EF02D1" w:rsidRPr="00690998">
        <w:t xml:space="preserve">consideration and </w:t>
      </w:r>
      <w:r w:rsidR="00601CB7" w:rsidRPr="00690998">
        <w:t xml:space="preserve">approval.  Once approved the submission is referred to the </w:t>
      </w:r>
      <w:r w:rsidR="00E86A26" w:rsidRPr="00690998">
        <w:t>Minister Responsible for Ministerial Services</w:t>
      </w:r>
      <w:r w:rsidR="00601CB7" w:rsidRPr="00690998">
        <w:t xml:space="preserve"> for concurrence</w:t>
      </w:r>
      <w:r w:rsidR="00690998">
        <w:t xml:space="preserve">. </w:t>
      </w:r>
      <w:r w:rsidR="005D3AE8">
        <w:t xml:space="preserve"> </w:t>
      </w:r>
      <w:r w:rsidR="00690998">
        <w:t>A</w:t>
      </w:r>
      <w:r w:rsidR="00EF02D1" w:rsidRPr="00690998">
        <w:t>n information copy is also</w:t>
      </w:r>
      <w:r w:rsidR="00E86A26" w:rsidRPr="00690998">
        <w:t xml:space="preserve"> referred to th</w:t>
      </w:r>
      <w:r w:rsidR="00EF02D1" w:rsidRPr="00690998">
        <w:t>e Prime Minister</w:t>
      </w:r>
      <w:r w:rsidR="00F644CE">
        <w:t>, and if</w:t>
      </w:r>
      <w:r w:rsidR="00690998">
        <w:t xml:space="preserve"> the visit submission is not to the Minister of Foreign Affairs</w:t>
      </w:r>
      <w:r w:rsidR="00E86A26" w:rsidRPr="00690998">
        <w:t xml:space="preserve"> </w:t>
      </w:r>
      <w:r w:rsidR="00690998">
        <w:t>a copy is also provid</w:t>
      </w:r>
      <w:r w:rsidR="00817F9B">
        <w:t>ed for his or her information.</w:t>
      </w:r>
    </w:p>
    <w:p w14:paraId="75E72FED" w14:textId="77AF92CD" w:rsidR="00230019" w:rsidRDefault="00A67B01" w:rsidP="00C52DC6">
      <w:pPr>
        <w:jc w:val="both"/>
      </w:pPr>
      <w:r>
        <w:lastRenderedPageBreak/>
        <w:t>5.5</w:t>
      </w:r>
      <w:r w:rsidR="00126280">
        <w:tab/>
      </w:r>
      <w:r w:rsidR="00230019">
        <w:t>Sub</w:t>
      </w:r>
      <w:r w:rsidR="00230019" w:rsidRPr="00690998">
        <w:t xml:space="preserve">missions recommending a visit at </w:t>
      </w:r>
      <w:r w:rsidR="00126280">
        <w:t>HoS</w:t>
      </w:r>
      <w:r w:rsidR="00230019" w:rsidRPr="00690998">
        <w:t xml:space="preserve"> or </w:t>
      </w:r>
      <w:r w:rsidR="00126280">
        <w:t>HoG</w:t>
      </w:r>
      <w:r w:rsidR="00230019" w:rsidRPr="00690998">
        <w:t xml:space="preserve"> level</w:t>
      </w:r>
      <w:r w:rsidR="00230019">
        <w:t xml:space="preserve"> follow a separate </w:t>
      </w:r>
      <w:r w:rsidR="00126280">
        <w:t xml:space="preserve">approval process.  A submission is put to the Minister of Foreign Affairs for consideration and endorsement.  Once agreed the submission is referred to the Minister Responsible for Ministerial Services for concurrence.  The submission is then referred to the Prime Minister, who gives final approval for the visit and </w:t>
      </w:r>
      <w:r w:rsidR="00E7773E">
        <w:t>issuing a formal invitation.</w:t>
      </w:r>
    </w:p>
    <w:p w14:paraId="75E72FEE" w14:textId="259FA8E7" w:rsidR="00817F9B" w:rsidRPr="00690998" w:rsidRDefault="006B0F08" w:rsidP="00C52DC6">
      <w:pPr>
        <w:jc w:val="both"/>
      </w:pPr>
      <w:r>
        <w:t>5</w:t>
      </w:r>
      <w:r w:rsidR="00817F9B">
        <w:t>.</w:t>
      </w:r>
      <w:r w:rsidR="00B74BC6">
        <w:t>6</w:t>
      </w:r>
      <w:r w:rsidR="00817F9B">
        <w:tab/>
        <w:t xml:space="preserve">Submissions for visits by Prime Minister’s Fellows, and </w:t>
      </w:r>
      <w:r w:rsidR="001D7600">
        <w:t>other visits where the visitor would be intended to meet the Prime Minister, should also be referred to the Prime Minister</w:t>
      </w:r>
      <w:r w:rsidR="001D7600" w:rsidRPr="001D7600">
        <w:t xml:space="preserve"> </w:t>
      </w:r>
      <w:r w:rsidR="001D7600">
        <w:t>for</w:t>
      </w:r>
      <w:r w:rsidR="001D7600" w:rsidRPr="001D7600">
        <w:t xml:space="preserve"> final approval</w:t>
      </w:r>
      <w:r w:rsidR="001D7600">
        <w:t>.</w:t>
      </w:r>
    </w:p>
    <w:p w14:paraId="75E72FEF" w14:textId="791F6514" w:rsidR="007C5BA5" w:rsidRDefault="006B0F08" w:rsidP="00C52DC6">
      <w:pPr>
        <w:jc w:val="both"/>
      </w:pPr>
      <w:r>
        <w:t>5</w:t>
      </w:r>
      <w:r w:rsidR="007C5BA5">
        <w:t>.</w:t>
      </w:r>
      <w:r w:rsidR="00B74BC6">
        <w:t>7</w:t>
      </w:r>
      <w:r w:rsidR="007C5BA5">
        <w:tab/>
        <w:t>It is the responsibility of MFAT to seek advice on the availability (as appropriate) of the Governor-General, Prime Minister and other Ministers to host and meet visiting counterparts.  Once availability is confirmed, it is the responsibility of VCO to put in place practical arrangements</w:t>
      </w:r>
      <w:r w:rsidR="005D75EE">
        <w:t xml:space="preserve"> for the programme,</w:t>
      </w:r>
      <w:r w:rsidR="007C5BA5">
        <w:t xml:space="preserve"> </w:t>
      </w:r>
      <w:r w:rsidR="005D75EE">
        <w:t>including Ministerial meetings</w:t>
      </w:r>
      <w:r w:rsidR="00370F47">
        <w:t>, and</w:t>
      </w:r>
      <w:r w:rsidR="00C94899">
        <w:t>,</w:t>
      </w:r>
      <w:r w:rsidR="00370F47">
        <w:t xml:space="preserve"> </w:t>
      </w:r>
      <w:r w:rsidR="007C5BA5">
        <w:t xml:space="preserve">as appropriate, any hospitality. </w:t>
      </w:r>
      <w:r w:rsidR="00E7773E">
        <w:t xml:space="preserve"> MFAT will also make initial contact with other possible visit interlocutors or activity hosts, such as NGOs, academic institutions, business or community organisations</w:t>
      </w:r>
      <w:r w:rsidR="00C94899">
        <w:t xml:space="preserve"> or local government</w:t>
      </w:r>
      <w:r w:rsidR="00E7773E">
        <w:t>.</w:t>
      </w:r>
    </w:p>
    <w:p w14:paraId="75E72FF0" w14:textId="4475B530" w:rsidR="001C603A" w:rsidRDefault="006B0F08" w:rsidP="00C52DC6">
      <w:pPr>
        <w:jc w:val="both"/>
      </w:pPr>
      <w:r>
        <w:t>5</w:t>
      </w:r>
      <w:r w:rsidR="001C603A">
        <w:t>.</w:t>
      </w:r>
      <w:r w:rsidR="00B74BC6">
        <w:t>8</w:t>
      </w:r>
      <w:r w:rsidR="001C603A">
        <w:tab/>
        <w:t>It is normal practice for VCO to make initial contact and liaise with the Office of the Leader of the Opposition concerning arrangements for a courtesy call on a visiting GoG</w:t>
      </w:r>
      <w:r w:rsidR="00EA39B3">
        <w:t xml:space="preserve"> at HoS/HoG level</w:t>
      </w:r>
      <w:r w:rsidR="001C603A">
        <w:t xml:space="preserve">. </w:t>
      </w:r>
    </w:p>
    <w:p w14:paraId="75E72FF2" w14:textId="77777777" w:rsidR="00FC1A80" w:rsidRPr="00FC1A80" w:rsidRDefault="00FC1A80" w:rsidP="00C52DC6">
      <w:pPr>
        <w:pStyle w:val="Heading2"/>
        <w:jc w:val="both"/>
      </w:pPr>
      <w:bookmarkStart w:id="8" w:name="_Toc102651562"/>
      <w:r w:rsidRPr="00FC1A80">
        <w:t xml:space="preserve">Guest of </w:t>
      </w:r>
      <w:r w:rsidRPr="00781BAF">
        <w:t>Government</w:t>
      </w:r>
      <w:r w:rsidRPr="00FC1A80">
        <w:t xml:space="preserve"> (GoG)</w:t>
      </w:r>
      <w:bookmarkEnd w:id="8"/>
    </w:p>
    <w:p w14:paraId="75E72FF3" w14:textId="77777777" w:rsidR="00FC1A80" w:rsidRDefault="217C070D" w:rsidP="00C52DC6">
      <w:pPr>
        <w:pStyle w:val="Heading3"/>
        <w:jc w:val="both"/>
      </w:pPr>
      <w:r>
        <w:t>Eligibility</w:t>
      </w:r>
    </w:p>
    <w:p w14:paraId="75E72FF4" w14:textId="72B4D544" w:rsidR="00FC1A80" w:rsidRPr="00FC1A80" w:rsidRDefault="006B0F08" w:rsidP="00C52DC6">
      <w:pPr>
        <w:jc w:val="both"/>
      </w:pPr>
      <w:r>
        <w:t>6</w:t>
      </w:r>
      <w:r w:rsidR="00E80F7F">
        <w:t>.1</w:t>
      </w:r>
      <w:r w:rsidR="00E80F7F">
        <w:tab/>
      </w:r>
      <w:r w:rsidR="00FC1A80" w:rsidRPr="00FC1A80">
        <w:t xml:space="preserve">The </w:t>
      </w:r>
      <w:r w:rsidR="00EA39B3">
        <w:t>following m</w:t>
      </w:r>
      <w:r w:rsidR="00FC1A80" w:rsidRPr="005D7984">
        <w:t>ay</w:t>
      </w:r>
      <w:r w:rsidR="00FC1A80" w:rsidRPr="00FC1A80">
        <w:t xml:space="preserve"> </w:t>
      </w:r>
      <w:r w:rsidR="003C72EC">
        <w:t>be eligible for GoG status</w:t>
      </w:r>
      <w:r w:rsidR="00EA39B3">
        <w:t xml:space="preserve">: </w:t>
      </w:r>
    </w:p>
    <w:p w14:paraId="75E72FF5" w14:textId="77777777" w:rsidR="00FC1A80" w:rsidRPr="00FC1A80" w:rsidRDefault="217C070D" w:rsidP="00C52DC6">
      <w:pPr>
        <w:pStyle w:val="ListParagraph"/>
        <w:numPr>
          <w:ilvl w:val="0"/>
          <w:numId w:val="57"/>
        </w:numPr>
        <w:jc w:val="both"/>
      </w:pPr>
      <w:r>
        <w:t>Some members of the Royal Family (Royal visits are covered elsewhere in these Guidelines);</w:t>
      </w:r>
    </w:p>
    <w:p w14:paraId="75E72FF6" w14:textId="77777777" w:rsidR="00FC1A80" w:rsidRPr="00FC1A80" w:rsidRDefault="217C070D" w:rsidP="00C52DC6">
      <w:pPr>
        <w:pStyle w:val="ListParagraph"/>
        <w:numPr>
          <w:ilvl w:val="0"/>
          <w:numId w:val="57"/>
        </w:numPr>
        <w:jc w:val="both"/>
      </w:pPr>
      <w:r>
        <w:t>Heads of State, including foreign monarchs;</w:t>
      </w:r>
    </w:p>
    <w:p w14:paraId="75E72FF7" w14:textId="77777777" w:rsidR="00FC1A80" w:rsidRPr="00FC1A80" w:rsidRDefault="217C070D" w:rsidP="00C52DC6">
      <w:pPr>
        <w:pStyle w:val="ListParagraph"/>
        <w:numPr>
          <w:ilvl w:val="0"/>
          <w:numId w:val="57"/>
        </w:numPr>
        <w:jc w:val="both"/>
      </w:pPr>
      <w:r>
        <w:t>Vice Regal representatives;</w:t>
      </w:r>
    </w:p>
    <w:p w14:paraId="75E72FF8" w14:textId="77777777" w:rsidR="00FC1A80" w:rsidRPr="00FC1A80" w:rsidRDefault="217C070D" w:rsidP="00C52DC6">
      <w:pPr>
        <w:pStyle w:val="ListParagraph"/>
        <w:numPr>
          <w:ilvl w:val="0"/>
          <w:numId w:val="57"/>
        </w:numPr>
        <w:jc w:val="both"/>
      </w:pPr>
      <w:r>
        <w:t>Heads of Government;</w:t>
      </w:r>
    </w:p>
    <w:p w14:paraId="75E72FF9" w14:textId="77777777" w:rsidR="00FC1A80" w:rsidRPr="00FC1A80" w:rsidRDefault="217C070D" w:rsidP="00C52DC6">
      <w:pPr>
        <w:pStyle w:val="ListParagraph"/>
        <w:numPr>
          <w:ilvl w:val="0"/>
          <w:numId w:val="57"/>
        </w:numPr>
        <w:jc w:val="both"/>
      </w:pPr>
      <w:r>
        <w:t>Persons of Ministerial rank;</w:t>
      </w:r>
    </w:p>
    <w:p w14:paraId="75E72FFA" w14:textId="77777777" w:rsidR="00FC1A80" w:rsidRPr="00FC1A80" w:rsidRDefault="217C070D" w:rsidP="00C52DC6">
      <w:pPr>
        <w:pStyle w:val="ListParagraph"/>
        <w:numPr>
          <w:ilvl w:val="0"/>
          <w:numId w:val="57"/>
        </w:numPr>
        <w:jc w:val="both"/>
      </w:pPr>
      <w:r>
        <w:t>Heads of provincial and state administrations;</w:t>
      </w:r>
    </w:p>
    <w:p w14:paraId="75E72FFB" w14:textId="77777777" w:rsidR="00FC1A80" w:rsidRPr="00FC1A80" w:rsidRDefault="217C070D" w:rsidP="00C52DC6">
      <w:pPr>
        <w:pStyle w:val="ListParagraph"/>
        <w:numPr>
          <w:ilvl w:val="0"/>
          <w:numId w:val="57"/>
        </w:numPr>
        <w:jc w:val="both"/>
      </w:pPr>
      <w:r>
        <w:t>Heads of major international agencies (e.g. Secretary-General of the Commonwealth, Secretary-General of ASEAN, Secretary-General of the OECD, Secretary-General of the UN and persons at Under-Secretary-General level and officers of equivalent rank in the UN system);</w:t>
      </w:r>
    </w:p>
    <w:p w14:paraId="75E72FFC" w14:textId="77777777" w:rsidR="00FC1A80" w:rsidRPr="00FC1A80" w:rsidRDefault="217C070D" w:rsidP="00C52DC6">
      <w:pPr>
        <w:pStyle w:val="ListParagraph"/>
        <w:numPr>
          <w:ilvl w:val="0"/>
          <w:numId w:val="57"/>
        </w:numPr>
        <w:jc w:val="both"/>
      </w:pPr>
      <w:r>
        <w:t>Parliamentary delegations visiting at the invitation of the Speaker of Parliament or as part of Inter Parliamentary Union (IPU) or Commonwealth Parliamentary Association (CPA) programmes;</w:t>
      </w:r>
    </w:p>
    <w:p w14:paraId="75E72FFD" w14:textId="77777777" w:rsidR="00FC1A80" w:rsidRPr="00FC1A80" w:rsidRDefault="217C070D" w:rsidP="00C52DC6">
      <w:pPr>
        <w:pStyle w:val="ListParagraph"/>
        <w:numPr>
          <w:ilvl w:val="0"/>
          <w:numId w:val="57"/>
        </w:numPr>
        <w:jc w:val="both"/>
      </w:pPr>
      <w:r>
        <w:t>Chiefs of Defence Force;</w:t>
      </w:r>
    </w:p>
    <w:p w14:paraId="75E72FFE" w14:textId="77777777" w:rsidR="005275D1" w:rsidRPr="00FC1A80" w:rsidRDefault="217C070D" w:rsidP="00C52DC6">
      <w:pPr>
        <w:pStyle w:val="ListParagraph"/>
        <w:numPr>
          <w:ilvl w:val="0"/>
          <w:numId w:val="57"/>
        </w:numPr>
        <w:jc w:val="both"/>
      </w:pPr>
      <w:r>
        <w:lastRenderedPageBreak/>
        <w:t>By right, GoG (Head of State) status is accorded to His Holiness the Pope as Head of the Vatican City State.  (Support may be provided to other Heads of Churches, depending on the purpose and status of the visit).</w:t>
      </w:r>
    </w:p>
    <w:p w14:paraId="75E72FFF" w14:textId="77777777" w:rsidR="00FC1A80" w:rsidRPr="00FC1A80" w:rsidRDefault="00105D68" w:rsidP="00C52DC6">
      <w:pPr>
        <w:pStyle w:val="Heading3"/>
        <w:jc w:val="both"/>
      </w:pPr>
      <w:bookmarkStart w:id="9" w:name="_Toc386545409"/>
      <w:r>
        <w:t>Visit Costs</w:t>
      </w:r>
    </w:p>
    <w:p w14:paraId="75E73000" w14:textId="2A8B33EA" w:rsidR="00FC1A80" w:rsidRPr="00FC1A80" w:rsidRDefault="006B0F08" w:rsidP="00C52DC6">
      <w:pPr>
        <w:jc w:val="both"/>
      </w:pPr>
      <w:r>
        <w:t>6</w:t>
      </w:r>
      <w:r w:rsidR="0076406D">
        <w:t>.2</w:t>
      </w:r>
      <w:r w:rsidR="0076406D">
        <w:tab/>
      </w:r>
      <w:r w:rsidR="00FC1A80" w:rsidRPr="00FC1A80">
        <w:t xml:space="preserve">New Zealand </w:t>
      </w:r>
      <w:r w:rsidR="00105D68">
        <w:t>(through VCO)</w:t>
      </w:r>
      <w:r w:rsidR="00FC1A80" w:rsidRPr="00FC1A80">
        <w:t xml:space="preserve"> meets the fol</w:t>
      </w:r>
      <w:r w:rsidR="00105D68">
        <w:t>lowing costs within New Zealand for GoG visitors:</w:t>
      </w:r>
    </w:p>
    <w:p w14:paraId="75E73001" w14:textId="77777777" w:rsidR="00FC1A80" w:rsidRPr="003E22AB"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hotel accommodation;</w:t>
      </w:r>
    </w:p>
    <w:p w14:paraId="75E73002" w14:textId="77777777" w:rsidR="00FC1A80" w:rsidRPr="003E22AB"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all meals;</w:t>
      </w:r>
    </w:p>
    <w:p w14:paraId="75E73003" w14:textId="77777777" w:rsidR="00FC1A80" w:rsidRPr="003E22AB"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reasonable living expenses including laundry and mini-bar;</w:t>
      </w:r>
    </w:p>
    <w:p w14:paraId="75E73004" w14:textId="77777777" w:rsidR="00FC5E54" w:rsidRPr="003E22AB"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any hotel Wi-Fi or Internet charges, and the cost of local phone calls from the hotel;</w:t>
      </w:r>
    </w:p>
    <w:p w14:paraId="75E73005" w14:textId="77777777" w:rsidR="00FC1A80"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domestic travel – ground transport and commercial airline flights. (New Zealand funded charter flights require explicit prior approval from the General Manager, MaSS, DIA);</w:t>
      </w:r>
    </w:p>
    <w:p w14:paraId="75E73006" w14:textId="77777777" w:rsidR="004E6621" w:rsidRPr="003E22AB"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hospitality provided by the Governor-General;</w:t>
      </w:r>
    </w:p>
    <w:p w14:paraId="75E73007" w14:textId="77777777" w:rsidR="00C92D63" w:rsidRDefault="217C070D" w:rsidP="00C52DC6">
      <w:pPr>
        <w:pStyle w:val="ListParagraph"/>
        <w:numPr>
          <w:ilvl w:val="0"/>
          <w:numId w:val="60"/>
        </w:numPr>
        <w:jc w:val="both"/>
        <w:rPr>
          <w:rFonts w:asciiTheme="minorHAnsi" w:hAnsiTheme="minorHAnsi" w:cs="Tahoma"/>
        </w:rPr>
      </w:pPr>
      <w:r w:rsidRPr="217C070D">
        <w:rPr>
          <w:rFonts w:asciiTheme="minorHAnsi" w:hAnsiTheme="minorHAnsi" w:cs="Tahoma"/>
        </w:rPr>
        <w:t>official hospitality where hosted by the Prime Minister or host Minister (typically a lunch or dinner for up to 14 people, although for some HoG visits a larger reception, official lunch or official dinner may be appropriate).</w:t>
      </w:r>
    </w:p>
    <w:p w14:paraId="75E73008" w14:textId="39536C74" w:rsidR="00FC1A80" w:rsidRPr="00FC1A80" w:rsidRDefault="006B0F08" w:rsidP="00C52DC6">
      <w:pPr>
        <w:jc w:val="both"/>
        <w:rPr>
          <w:rFonts w:asciiTheme="minorHAnsi" w:hAnsiTheme="minorHAnsi" w:cs="Tahoma"/>
        </w:rPr>
      </w:pPr>
      <w:r>
        <w:rPr>
          <w:rFonts w:asciiTheme="minorHAnsi" w:hAnsiTheme="minorHAnsi" w:cs="Tahoma"/>
        </w:rPr>
        <w:t>6</w:t>
      </w:r>
      <w:r w:rsidR="0076406D" w:rsidRPr="217C070D">
        <w:rPr>
          <w:rFonts w:asciiTheme="minorHAnsi" w:hAnsiTheme="minorHAnsi" w:cs="Tahoma"/>
        </w:rPr>
        <w:t>.3</w:t>
      </w:r>
      <w:r w:rsidR="0076406D">
        <w:rPr>
          <w:rFonts w:asciiTheme="minorHAnsi" w:hAnsiTheme="minorHAnsi" w:cs="Tahoma"/>
        </w:rPr>
        <w:tab/>
      </w:r>
      <w:r w:rsidR="00EB729F" w:rsidRPr="217C070D">
        <w:rPr>
          <w:rFonts w:asciiTheme="minorHAnsi" w:hAnsiTheme="minorHAnsi" w:cs="Tahoma"/>
        </w:rPr>
        <w:t>Visit</w:t>
      </w:r>
      <w:r w:rsidR="00FC1A80" w:rsidRPr="217C070D">
        <w:rPr>
          <w:rFonts w:asciiTheme="minorHAnsi" w:hAnsiTheme="minorHAnsi" w:cs="Tahoma"/>
        </w:rPr>
        <w:t xml:space="preserve"> </w:t>
      </w:r>
      <w:r w:rsidR="0076406D" w:rsidRPr="217C070D">
        <w:rPr>
          <w:rFonts w:asciiTheme="minorHAnsi" w:hAnsiTheme="minorHAnsi" w:cs="Tahoma"/>
        </w:rPr>
        <w:t>costs are met for</w:t>
      </w:r>
      <w:r w:rsidR="00FC1A80" w:rsidRPr="217C070D">
        <w:rPr>
          <w:rFonts w:asciiTheme="minorHAnsi" w:hAnsiTheme="minorHAnsi" w:cs="Tahoma"/>
        </w:rPr>
        <w:t xml:space="preserve"> the GoG principal, their partner</w:t>
      </w:r>
      <w:r w:rsidR="0013726A" w:rsidRPr="217C070D">
        <w:rPr>
          <w:rFonts w:asciiTheme="minorHAnsi" w:hAnsiTheme="minorHAnsi" w:cs="Tahoma"/>
        </w:rPr>
        <w:t>,</w:t>
      </w:r>
      <w:r w:rsidR="00FC1A80" w:rsidRPr="217C070D">
        <w:rPr>
          <w:rFonts w:asciiTheme="minorHAnsi" w:hAnsiTheme="minorHAnsi" w:cs="Tahoma"/>
        </w:rPr>
        <w:t xml:space="preserve"> and an allocated number of their </w:t>
      </w:r>
      <w:r w:rsidR="00F644CE" w:rsidRPr="217C070D">
        <w:rPr>
          <w:rFonts w:asciiTheme="minorHAnsi" w:hAnsiTheme="minorHAnsi" w:cs="Tahoma"/>
        </w:rPr>
        <w:t xml:space="preserve">accompanying </w:t>
      </w:r>
      <w:r w:rsidR="00FC1A80" w:rsidRPr="217C070D">
        <w:rPr>
          <w:rFonts w:asciiTheme="minorHAnsi" w:hAnsiTheme="minorHAnsi" w:cs="Tahoma"/>
        </w:rPr>
        <w:t>delegation as follows:</w:t>
      </w:r>
    </w:p>
    <w:p w14:paraId="75E73009" w14:textId="77777777" w:rsidR="00FC1A80" w:rsidRPr="003E22AB" w:rsidRDefault="217C070D" w:rsidP="00C52DC6">
      <w:pPr>
        <w:pStyle w:val="ListParagraph"/>
        <w:numPr>
          <w:ilvl w:val="0"/>
          <w:numId w:val="59"/>
        </w:numPr>
        <w:jc w:val="both"/>
        <w:rPr>
          <w:rFonts w:asciiTheme="minorHAnsi" w:hAnsiTheme="minorHAnsi" w:cs="Tahoma"/>
        </w:rPr>
      </w:pPr>
      <w:r w:rsidRPr="217C070D">
        <w:rPr>
          <w:rFonts w:asciiTheme="minorHAnsi" w:hAnsiTheme="minorHAnsi" w:cs="Tahoma"/>
        </w:rPr>
        <w:t>Heads of State: principal (+ partner, if accompanying the principal and occupying the same suite) + 5 officials;</w:t>
      </w:r>
    </w:p>
    <w:p w14:paraId="75E7300A" w14:textId="77777777" w:rsidR="00FC1A80" w:rsidRPr="003E22AB" w:rsidRDefault="217C070D" w:rsidP="00C52DC6">
      <w:pPr>
        <w:pStyle w:val="ListParagraph"/>
        <w:numPr>
          <w:ilvl w:val="0"/>
          <w:numId w:val="59"/>
        </w:numPr>
        <w:jc w:val="both"/>
        <w:rPr>
          <w:rFonts w:asciiTheme="minorHAnsi" w:hAnsiTheme="minorHAnsi" w:cs="Tahoma"/>
        </w:rPr>
      </w:pPr>
      <w:r w:rsidRPr="217C070D">
        <w:rPr>
          <w:rFonts w:asciiTheme="minorHAnsi" w:hAnsiTheme="minorHAnsi" w:cs="Tahoma"/>
        </w:rPr>
        <w:t>Heads of Government: principal (+ partner, if accompanying the principal and occupying the same suite) + 3 officials;</w:t>
      </w:r>
    </w:p>
    <w:p w14:paraId="75E7300B" w14:textId="77777777" w:rsidR="00FC1A80" w:rsidRDefault="217C070D" w:rsidP="00C52DC6">
      <w:pPr>
        <w:pStyle w:val="ListParagraph"/>
        <w:numPr>
          <w:ilvl w:val="0"/>
          <w:numId w:val="59"/>
        </w:numPr>
        <w:jc w:val="both"/>
        <w:rPr>
          <w:rFonts w:asciiTheme="minorHAnsi" w:hAnsiTheme="minorHAnsi" w:cs="Tahoma"/>
        </w:rPr>
      </w:pPr>
      <w:r w:rsidRPr="217C070D">
        <w:rPr>
          <w:rFonts w:asciiTheme="minorHAnsi" w:hAnsiTheme="minorHAnsi" w:cs="Tahoma"/>
        </w:rPr>
        <w:t>Ministerial level: principal (+ partner, if accompanying the principal and occupying the same suite) + 1 official.</w:t>
      </w:r>
    </w:p>
    <w:p w14:paraId="75E7300C" w14:textId="50746CD1" w:rsidR="00FC1A80" w:rsidRPr="00FC1A80" w:rsidRDefault="006B0F08" w:rsidP="00C52DC6">
      <w:pPr>
        <w:jc w:val="both"/>
        <w:rPr>
          <w:rFonts w:asciiTheme="minorHAnsi" w:eastAsia="Times New Roman" w:hAnsiTheme="minorHAnsi" w:cs="Tahoma"/>
        </w:rPr>
      </w:pPr>
      <w:r>
        <w:rPr>
          <w:rFonts w:asciiTheme="minorHAnsi" w:eastAsia="Times New Roman" w:hAnsiTheme="minorHAnsi" w:cs="Tahoma"/>
        </w:rPr>
        <w:t>6</w:t>
      </w:r>
      <w:r w:rsidR="0076406D" w:rsidRPr="217C070D">
        <w:rPr>
          <w:rFonts w:asciiTheme="minorHAnsi" w:eastAsia="Times New Roman" w:hAnsiTheme="minorHAnsi" w:cs="Tahoma"/>
        </w:rPr>
        <w:t>.4</w:t>
      </w:r>
      <w:r w:rsidR="0076406D">
        <w:rPr>
          <w:rFonts w:asciiTheme="minorHAnsi" w:eastAsia="Times New Roman" w:hAnsiTheme="minorHAnsi" w:cs="Tahoma"/>
        </w:rPr>
        <w:tab/>
      </w:r>
      <w:r w:rsidR="00EA39B3">
        <w:rPr>
          <w:rFonts w:asciiTheme="minorHAnsi" w:eastAsia="Times New Roman" w:hAnsiTheme="minorHAnsi" w:cs="Tahoma"/>
        </w:rPr>
        <w:t>Th</w:t>
      </w:r>
      <w:r w:rsidR="004B43BE" w:rsidRPr="217C070D">
        <w:rPr>
          <w:rFonts w:asciiTheme="minorHAnsi" w:eastAsia="Times New Roman" w:hAnsiTheme="minorHAnsi" w:cs="Tahoma"/>
        </w:rPr>
        <w:t xml:space="preserve">e visiting side </w:t>
      </w:r>
      <w:r w:rsidR="00EA39B3">
        <w:rPr>
          <w:rFonts w:asciiTheme="minorHAnsi" w:eastAsia="Times New Roman" w:hAnsiTheme="minorHAnsi" w:cs="Tahoma"/>
        </w:rPr>
        <w:t>should a</w:t>
      </w:r>
      <w:r w:rsidR="004B43BE" w:rsidRPr="217C070D">
        <w:rPr>
          <w:rFonts w:asciiTheme="minorHAnsi" w:eastAsia="Times New Roman" w:hAnsiTheme="minorHAnsi" w:cs="Tahoma"/>
        </w:rPr>
        <w:t xml:space="preserve">dvise VCO as early as possible of the accompanying officials whose costs they wish met under GoG provisions.  VCO will arrange and meet the cost of hotel accommodation and domestic air travel for these officials.  </w:t>
      </w:r>
      <w:r w:rsidR="00FC1A80" w:rsidRPr="217C070D">
        <w:rPr>
          <w:rFonts w:asciiTheme="minorHAnsi" w:eastAsia="Times New Roman" w:hAnsiTheme="minorHAnsi" w:cs="Tahoma"/>
        </w:rPr>
        <w:t xml:space="preserve">Diplomatic representatives accredited to New Zealand </w:t>
      </w:r>
      <w:r w:rsidR="00781BAF" w:rsidRPr="217C070D">
        <w:rPr>
          <w:rFonts w:asciiTheme="minorHAnsi" w:eastAsia="Times New Roman" w:hAnsiTheme="minorHAnsi" w:cs="Tahoma"/>
        </w:rPr>
        <w:t xml:space="preserve">are not </w:t>
      </w:r>
      <w:r w:rsidR="00FC1A80" w:rsidRPr="217C070D">
        <w:rPr>
          <w:rFonts w:asciiTheme="minorHAnsi" w:eastAsia="Times New Roman" w:hAnsiTheme="minorHAnsi" w:cs="Tahoma"/>
        </w:rPr>
        <w:t>included in the above allocations.</w:t>
      </w:r>
    </w:p>
    <w:p w14:paraId="75E7300D" w14:textId="1D7F5D21" w:rsidR="00F644CE" w:rsidRDefault="006B0F08" w:rsidP="00C52DC6">
      <w:pPr>
        <w:jc w:val="both"/>
        <w:rPr>
          <w:rFonts w:asciiTheme="minorHAnsi" w:hAnsiTheme="minorHAnsi" w:cs="Tahoma"/>
        </w:rPr>
      </w:pPr>
      <w:r>
        <w:rPr>
          <w:rFonts w:asciiTheme="minorHAnsi" w:hAnsiTheme="minorHAnsi" w:cs="Tahoma"/>
        </w:rPr>
        <w:t>6</w:t>
      </w:r>
      <w:r w:rsidR="0076406D" w:rsidRPr="217C070D">
        <w:rPr>
          <w:rFonts w:asciiTheme="minorHAnsi" w:hAnsiTheme="minorHAnsi" w:cs="Tahoma"/>
        </w:rPr>
        <w:t>.5</w:t>
      </w:r>
      <w:r w:rsidR="0076406D">
        <w:rPr>
          <w:rFonts w:asciiTheme="minorHAnsi" w:hAnsiTheme="minorHAnsi" w:cs="Tahoma"/>
        </w:rPr>
        <w:tab/>
      </w:r>
      <w:r w:rsidR="005D7984" w:rsidRPr="217C070D">
        <w:rPr>
          <w:rFonts w:asciiTheme="minorHAnsi" w:hAnsiTheme="minorHAnsi" w:cs="Tahoma"/>
        </w:rPr>
        <w:t>V</w:t>
      </w:r>
      <w:r w:rsidR="0076406D" w:rsidRPr="217C070D">
        <w:rPr>
          <w:rFonts w:asciiTheme="minorHAnsi" w:hAnsiTheme="minorHAnsi" w:cs="Tahoma"/>
        </w:rPr>
        <w:t xml:space="preserve">isit arrangements </w:t>
      </w:r>
      <w:r w:rsidR="0011442B" w:rsidRPr="217C070D">
        <w:rPr>
          <w:rFonts w:asciiTheme="minorHAnsi" w:hAnsiTheme="minorHAnsi" w:cs="Tahoma"/>
        </w:rPr>
        <w:t xml:space="preserve">and costs </w:t>
      </w:r>
      <w:r w:rsidR="00A85BE9" w:rsidRPr="217C070D">
        <w:rPr>
          <w:rFonts w:asciiTheme="minorHAnsi" w:hAnsiTheme="minorHAnsi" w:cs="Tahoma"/>
        </w:rPr>
        <w:t>a</w:t>
      </w:r>
      <w:r w:rsidR="00FC1A80" w:rsidRPr="217C070D">
        <w:rPr>
          <w:rFonts w:asciiTheme="minorHAnsi" w:hAnsiTheme="minorHAnsi" w:cs="Tahoma"/>
        </w:rPr>
        <w:t xml:space="preserve">ll other members of </w:t>
      </w:r>
      <w:r w:rsidR="00A85BE9" w:rsidRPr="217C070D">
        <w:rPr>
          <w:rFonts w:asciiTheme="minorHAnsi" w:hAnsiTheme="minorHAnsi" w:cs="Tahoma"/>
        </w:rPr>
        <w:t xml:space="preserve">accompanying delegations </w:t>
      </w:r>
      <w:r w:rsidR="00FC1A80" w:rsidRPr="217C070D">
        <w:rPr>
          <w:rFonts w:asciiTheme="minorHAnsi" w:hAnsiTheme="minorHAnsi" w:cs="Tahoma"/>
        </w:rPr>
        <w:t>are the responsibility of the visitor’s country</w:t>
      </w:r>
      <w:r w:rsidR="00A85BE9" w:rsidRPr="217C070D">
        <w:rPr>
          <w:rFonts w:asciiTheme="minorHAnsi" w:hAnsiTheme="minorHAnsi" w:cs="Tahoma"/>
        </w:rPr>
        <w:t xml:space="preserve">. </w:t>
      </w:r>
      <w:r w:rsidR="004E6621" w:rsidRPr="217C070D">
        <w:rPr>
          <w:rFonts w:asciiTheme="minorHAnsi" w:hAnsiTheme="minorHAnsi" w:cs="Tahoma"/>
        </w:rPr>
        <w:t xml:space="preserve"> VCO will </w:t>
      </w:r>
      <w:r w:rsidR="00FC1A80" w:rsidRPr="217C070D">
        <w:rPr>
          <w:rFonts w:asciiTheme="minorHAnsi" w:hAnsiTheme="minorHAnsi" w:cs="Tahoma"/>
        </w:rPr>
        <w:t xml:space="preserve">provide ground transport for </w:t>
      </w:r>
      <w:r w:rsidR="004E6621" w:rsidRPr="217C070D">
        <w:rPr>
          <w:rFonts w:asciiTheme="minorHAnsi" w:hAnsiTheme="minorHAnsi" w:cs="Tahoma"/>
        </w:rPr>
        <w:t xml:space="preserve">officials </w:t>
      </w:r>
      <w:r w:rsidR="00FC1A80" w:rsidRPr="217C070D">
        <w:rPr>
          <w:rFonts w:asciiTheme="minorHAnsi" w:hAnsiTheme="minorHAnsi" w:cs="Tahoma"/>
        </w:rPr>
        <w:t>travelling with the principal</w:t>
      </w:r>
      <w:r w:rsidR="004E6621" w:rsidRPr="217C070D">
        <w:rPr>
          <w:rFonts w:asciiTheme="minorHAnsi" w:hAnsiTheme="minorHAnsi" w:cs="Tahoma"/>
        </w:rPr>
        <w:t xml:space="preserve"> </w:t>
      </w:r>
      <w:r w:rsidR="000A2DB5" w:rsidRPr="217C070D">
        <w:rPr>
          <w:rFonts w:asciiTheme="minorHAnsi" w:hAnsiTheme="minorHAnsi" w:cs="Tahoma"/>
        </w:rPr>
        <w:t xml:space="preserve">on the visit programme, </w:t>
      </w:r>
      <w:r w:rsidR="004E6621" w:rsidRPr="217C070D">
        <w:rPr>
          <w:rFonts w:asciiTheme="minorHAnsi" w:hAnsiTheme="minorHAnsi" w:cs="Tahoma"/>
        </w:rPr>
        <w:t>but not for business delegations</w:t>
      </w:r>
      <w:r w:rsidR="00EA39B3">
        <w:rPr>
          <w:rFonts w:asciiTheme="minorHAnsi" w:hAnsiTheme="minorHAnsi" w:cs="Tahoma"/>
        </w:rPr>
        <w:t xml:space="preserve">.  </w:t>
      </w:r>
    </w:p>
    <w:p w14:paraId="75E7300E" w14:textId="3A246E3D" w:rsidR="00FC1A80" w:rsidRPr="00FC1A80" w:rsidRDefault="006B0F08" w:rsidP="00C52DC6">
      <w:pPr>
        <w:keepLines w:val="0"/>
        <w:jc w:val="both"/>
        <w:rPr>
          <w:rFonts w:asciiTheme="minorHAnsi" w:hAnsiTheme="minorHAnsi" w:cs="Tahoma"/>
        </w:rPr>
      </w:pPr>
      <w:r>
        <w:rPr>
          <w:rFonts w:asciiTheme="minorHAnsi" w:hAnsiTheme="minorHAnsi" w:cs="Tahoma"/>
        </w:rPr>
        <w:t>6</w:t>
      </w:r>
      <w:r w:rsidR="004877D9" w:rsidRPr="217C070D">
        <w:rPr>
          <w:rFonts w:asciiTheme="minorHAnsi" w:hAnsiTheme="minorHAnsi" w:cs="Tahoma"/>
        </w:rPr>
        <w:t>.6</w:t>
      </w:r>
      <w:r w:rsidR="004877D9">
        <w:rPr>
          <w:rFonts w:asciiTheme="minorHAnsi" w:hAnsiTheme="minorHAnsi" w:cs="Tahoma"/>
        </w:rPr>
        <w:tab/>
      </w:r>
      <w:r w:rsidR="00FC1A80" w:rsidRPr="217C070D">
        <w:rPr>
          <w:rFonts w:asciiTheme="minorHAnsi" w:hAnsiTheme="minorHAnsi" w:cs="Tahoma"/>
        </w:rPr>
        <w:t>The New Zealand Government does not m</w:t>
      </w:r>
      <w:r w:rsidR="00F9531E" w:rsidRPr="217C070D">
        <w:rPr>
          <w:rFonts w:asciiTheme="minorHAnsi" w:hAnsiTheme="minorHAnsi" w:cs="Tahoma"/>
        </w:rPr>
        <w:t>eet the following costs:</w:t>
      </w:r>
    </w:p>
    <w:p w14:paraId="75E7300F" w14:textId="77777777" w:rsidR="00FC1A80"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international airfares;</w:t>
      </w:r>
    </w:p>
    <w:p w14:paraId="75E73010" w14:textId="77777777" w:rsidR="00FC1A80"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excess baggage fees charged by airlines;</w:t>
      </w:r>
    </w:p>
    <w:p w14:paraId="75E73011" w14:textId="77777777" w:rsidR="00FC1A80"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gratuities;</w:t>
      </w:r>
    </w:p>
    <w:p w14:paraId="75E73012" w14:textId="77777777" w:rsidR="00FC1A80"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office facilities or expenses;</w:t>
      </w:r>
    </w:p>
    <w:p w14:paraId="75E73013" w14:textId="77777777" w:rsidR="00FC1A80"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lastRenderedPageBreak/>
        <w:t>medical expenses;</w:t>
      </w:r>
    </w:p>
    <w:p w14:paraId="75E73014" w14:textId="77777777" w:rsidR="0051248C"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excessive expenditure on hotel mini bars;</w:t>
      </w:r>
    </w:p>
    <w:p w14:paraId="75E73015" w14:textId="77777777" w:rsidR="00650A67"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in-room entertainment – pay to view movies;</w:t>
      </w:r>
    </w:p>
    <w:p w14:paraId="75E73016" w14:textId="77777777" w:rsidR="00650A67" w:rsidRPr="003E22AB" w:rsidRDefault="217C070D" w:rsidP="00C52DC6">
      <w:pPr>
        <w:pStyle w:val="ListParagraph"/>
        <w:numPr>
          <w:ilvl w:val="0"/>
          <w:numId w:val="58"/>
        </w:numPr>
        <w:jc w:val="both"/>
        <w:rPr>
          <w:rFonts w:asciiTheme="minorHAnsi" w:hAnsiTheme="minorHAnsi" w:cs="Tahoma"/>
        </w:rPr>
      </w:pPr>
      <w:r w:rsidRPr="217C070D">
        <w:rPr>
          <w:rFonts w:asciiTheme="minorHAnsi" w:hAnsiTheme="minorHAnsi" w:cs="Tahoma"/>
        </w:rPr>
        <w:t>expenditure on personal services.</w:t>
      </w:r>
    </w:p>
    <w:p w14:paraId="75E73017" w14:textId="77777777" w:rsidR="00FC1A80" w:rsidRPr="00FC1A80" w:rsidRDefault="217C070D" w:rsidP="00C52DC6">
      <w:pPr>
        <w:pStyle w:val="Heading4"/>
        <w:jc w:val="both"/>
      </w:pPr>
      <w:r>
        <w:t>Variation in costs met</w:t>
      </w:r>
    </w:p>
    <w:p w14:paraId="75E73019" w14:textId="22A5FD4B" w:rsidR="00FC1A80" w:rsidRDefault="006B0F08" w:rsidP="00C52DC6">
      <w:pPr>
        <w:jc w:val="both"/>
      </w:pPr>
      <w:r>
        <w:t>6</w:t>
      </w:r>
      <w:r w:rsidR="004877D9">
        <w:t>.7</w:t>
      </w:r>
      <w:r w:rsidR="004877D9">
        <w:tab/>
      </w:r>
      <w:r w:rsidR="00FC1A80" w:rsidRPr="00FC1A80">
        <w:t xml:space="preserve">The standard </w:t>
      </w:r>
      <w:r w:rsidR="00A85BE9">
        <w:t>costs met</w:t>
      </w:r>
      <w:r w:rsidR="00FC1A80" w:rsidRPr="00FC1A80">
        <w:t xml:space="preserve"> for GoG visits do not apply to </w:t>
      </w:r>
      <w:r w:rsidR="008436A3">
        <w:t xml:space="preserve">costs for </w:t>
      </w:r>
      <w:r w:rsidR="00A85BE9">
        <w:t xml:space="preserve">official </w:t>
      </w:r>
      <w:r w:rsidR="00FC1A80" w:rsidRPr="00FC1A80">
        <w:t>visits by members of the Royal Family</w:t>
      </w:r>
      <w:r w:rsidR="008436A3">
        <w:t xml:space="preserve"> (these are determined on a visit-by-visit basis).  </w:t>
      </w:r>
      <w:r w:rsidR="004877D9">
        <w:t>Visit costs for foreign monarchs</w:t>
      </w:r>
      <w:r w:rsidR="00A85BE9">
        <w:t xml:space="preserve"> </w:t>
      </w:r>
      <w:r w:rsidR="004877D9">
        <w:t>are met at Ho</w:t>
      </w:r>
      <w:r w:rsidR="00A85BE9">
        <w:t>S level</w:t>
      </w:r>
      <w:r w:rsidR="004877D9">
        <w:t xml:space="preserve">. </w:t>
      </w:r>
      <w:r w:rsidR="00A85BE9" w:rsidRPr="00FC1A80">
        <w:t xml:space="preserve"> </w:t>
      </w:r>
      <w:r w:rsidR="00E90932">
        <w:t>Governors–General</w:t>
      </w:r>
      <w:r w:rsidR="00857C87">
        <w:t xml:space="preserve"> </w:t>
      </w:r>
      <w:r w:rsidR="00F644CE">
        <w:t>may</w:t>
      </w:r>
      <w:r w:rsidR="00FE4C45">
        <w:t xml:space="preserve"> be </w:t>
      </w:r>
      <w:r w:rsidR="004877D9">
        <w:t>extended</w:t>
      </w:r>
      <w:r w:rsidR="00FE4C45">
        <w:t xml:space="preserve"> </w:t>
      </w:r>
      <w:r w:rsidR="004877D9">
        <w:t>Go</w:t>
      </w:r>
      <w:r w:rsidR="00F50FBE">
        <w:t>G status</w:t>
      </w:r>
      <w:r w:rsidR="004877D9">
        <w:t xml:space="preserve"> at either HoS or HoG level.</w:t>
      </w:r>
      <w:r w:rsidR="00A82318">
        <w:t xml:space="preserve">  </w:t>
      </w:r>
      <w:r w:rsidR="004877D9">
        <w:t>T</w:t>
      </w:r>
      <w:r w:rsidR="004877D9" w:rsidRPr="00FC1A80">
        <w:t xml:space="preserve">he standard </w:t>
      </w:r>
      <w:r w:rsidR="004877D9">
        <w:t>elements</w:t>
      </w:r>
      <w:r w:rsidR="004877D9" w:rsidRPr="00FC1A80">
        <w:t xml:space="preserve"> for GoG visits may not apply to some cate</w:t>
      </w:r>
      <w:r w:rsidR="004877D9">
        <w:t>gories of visitors, for example</w:t>
      </w:r>
      <w:r w:rsidR="004877D9" w:rsidRPr="00FC1A80">
        <w:t xml:space="preserve"> PM F</w:t>
      </w:r>
      <w:r w:rsidR="004877D9">
        <w:t xml:space="preserve">ellows and Guests of Parliament. </w:t>
      </w:r>
      <w:r w:rsidR="00BB7537">
        <w:t xml:space="preserve"> </w:t>
      </w:r>
    </w:p>
    <w:p w14:paraId="75E7301B" w14:textId="77777777" w:rsidR="00FC1A80" w:rsidRPr="00FC1A80" w:rsidRDefault="217C070D" w:rsidP="00C52DC6">
      <w:pPr>
        <w:pStyle w:val="Heading3"/>
        <w:jc w:val="both"/>
      </w:pPr>
      <w:r>
        <w:t>Delegation Composition</w:t>
      </w:r>
    </w:p>
    <w:p w14:paraId="75E7301C" w14:textId="54F2E5A2" w:rsidR="000E1CB8" w:rsidRDefault="006B0F08" w:rsidP="00C52DC6">
      <w:pPr>
        <w:jc w:val="both"/>
      </w:pPr>
      <w:r>
        <w:t>6</w:t>
      </w:r>
      <w:r w:rsidR="005A13F1">
        <w:t>.</w:t>
      </w:r>
      <w:r w:rsidR="009A433E">
        <w:t>8</w:t>
      </w:r>
      <w:r w:rsidR="00774FB9">
        <w:tab/>
      </w:r>
      <w:r w:rsidR="00FC1A80" w:rsidRPr="00FC1A80">
        <w:t>There is no limit to the size of a</w:t>
      </w:r>
      <w:r w:rsidR="00F644CE">
        <w:t>n accompanying</w:t>
      </w:r>
      <w:r w:rsidR="00FC1A80" w:rsidRPr="00FC1A80">
        <w:t xml:space="preserve"> delegation, </w:t>
      </w:r>
      <w:r w:rsidR="00C731E0">
        <w:t xml:space="preserve">although in the case of </w:t>
      </w:r>
      <w:r w:rsidR="00774FB9">
        <w:t>large delegations</w:t>
      </w:r>
      <w:r w:rsidR="00C731E0">
        <w:t xml:space="preserve"> the </w:t>
      </w:r>
      <w:r w:rsidR="00774FB9">
        <w:t xml:space="preserve">amount of </w:t>
      </w:r>
      <w:r w:rsidR="00F644CE">
        <w:t>ground</w:t>
      </w:r>
      <w:r w:rsidR="00C731E0">
        <w:t xml:space="preserve"> transport </w:t>
      </w:r>
      <w:r w:rsidR="00F644CE">
        <w:t xml:space="preserve">provided or </w:t>
      </w:r>
      <w:r w:rsidR="00774FB9">
        <w:t>paid for by New Zealand</w:t>
      </w:r>
      <w:r w:rsidR="00F644CE">
        <w:t xml:space="preserve"> may be limited.</w:t>
      </w:r>
      <w:r w:rsidR="00C731E0">
        <w:t xml:space="preserve">  </w:t>
      </w:r>
      <w:r w:rsidR="006236AA">
        <w:t>There may be restrictions on the number of d</w:t>
      </w:r>
      <w:r w:rsidR="00BB7537">
        <w:t xml:space="preserve">elegation members </w:t>
      </w:r>
      <w:r w:rsidR="00533AF5">
        <w:t xml:space="preserve">able to </w:t>
      </w:r>
      <w:r w:rsidR="00BB7537">
        <w:t>accompany the visiting principal for some programme activities, such as meetings with the Prime Minister or Ministers</w:t>
      </w:r>
      <w:r w:rsidR="00533AF5">
        <w:t>,</w:t>
      </w:r>
      <w:r w:rsidR="00BB7537">
        <w:t xml:space="preserve"> or of</w:t>
      </w:r>
      <w:r w:rsidR="00533AF5">
        <w:t>ficial government hospitality.</w:t>
      </w:r>
    </w:p>
    <w:p w14:paraId="75E7301D" w14:textId="77777777" w:rsidR="00FC1A80" w:rsidRPr="00FC1A80" w:rsidRDefault="217C070D" w:rsidP="00C52DC6">
      <w:pPr>
        <w:pStyle w:val="Heading4"/>
        <w:jc w:val="both"/>
      </w:pPr>
      <w:r>
        <w:t>Accompanying Partner</w:t>
      </w:r>
    </w:p>
    <w:p w14:paraId="75E7301E" w14:textId="05606B52" w:rsidR="00650A67" w:rsidRDefault="006B0F08" w:rsidP="00C52DC6">
      <w:pPr>
        <w:jc w:val="both"/>
      </w:pPr>
      <w:r>
        <w:t>6</w:t>
      </w:r>
      <w:r w:rsidR="005A13F1">
        <w:t>.</w:t>
      </w:r>
      <w:r w:rsidR="009A433E">
        <w:t>9</w:t>
      </w:r>
      <w:r w:rsidR="0093377E">
        <w:tab/>
      </w:r>
      <w:r w:rsidR="00FC1A80" w:rsidRPr="00FC1A80">
        <w:t xml:space="preserve">VCO will </w:t>
      </w:r>
      <w:r w:rsidR="005A13F1">
        <w:t>meet</w:t>
      </w:r>
      <w:r w:rsidR="00FC1A80" w:rsidRPr="00FC1A80">
        <w:t xml:space="preserve"> the </w:t>
      </w:r>
      <w:r w:rsidR="005A13F1">
        <w:t xml:space="preserve">visit costs </w:t>
      </w:r>
      <w:r w:rsidR="00FC1A80" w:rsidRPr="00FC1A80">
        <w:t xml:space="preserve">of </w:t>
      </w:r>
      <w:r w:rsidR="0093377E">
        <w:t>a</w:t>
      </w:r>
      <w:r w:rsidR="00FC1A80" w:rsidRPr="00FC1A80">
        <w:t xml:space="preserve"> partner </w:t>
      </w:r>
      <w:r w:rsidR="00C731E0">
        <w:t>(</w:t>
      </w:r>
      <w:r w:rsidR="0093377E">
        <w:t xml:space="preserve">or in </w:t>
      </w:r>
      <w:r w:rsidR="003B3D19">
        <w:t xml:space="preserve">individual </w:t>
      </w:r>
      <w:r w:rsidR="0093377E">
        <w:t xml:space="preserve">circumstances another </w:t>
      </w:r>
      <w:r w:rsidR="00C85D31">
        <w:t>f</w:t>
      </w:r>
      <w:r w:rsidR="0093377E">
        <w:t>amily member</w:t>
      </w:r>
      <w:r w:rsidR="00C731E0">
        <w:t xml:space="preserve">) </w:t>
      </w:r>
      <w:r w:rsidR="00FC1A80" w:rsidRPr="00FC1A80">
        <w:t>where they are accompanying the principal on the official programme</w:t>
      </w:r>
      <w:r w:rsidR="0093377E">
        <w:t xml:space="preserve"> and accommodat</w:t>
      </w:r>
      <w:r w:rsidR="005A13F1">
        <w:t>ed in the same hotel suite</w:t>
      </w:r>
      <w:r w:rsidR="00601A91">
        <w:t>.</w:t>
      </w:r>
    </w:p>
    <w:p w14:paraId="75E7301F" w14:textId="5F01D8BE" w:rsidR="00FC1A80" w:rsidRDefault="006B0F08" w:rsidP="00C52DC6">
      <w:pPr>
        <w:jc w:val="both"/>
      </w:pPr>
      <w:r>
        <w:t>6</w:t>
      </w:r>
      <w:r w:rsidR="005A13F1">
        <w:t>.</w:t>
      </w:r>
      <w:r w:rsidR="00DC2911">
        <w:t>1</w:t>
      </w:r>
      <w:r w:rsidR="009A433E">
        <w:t>0</w:t>
      </w:r>
      <w:r w:rsidR="005A13F1">
        <w:tab/>
      </w:r>
      <w:r w:rsidR="00FC1A80" w:rsidRPr="00FC1A80">
        <w:t xml:space="preserve">Where the spouse or partner of a </w:t>
      </w:r>
      <w:r w:rsidR="003B3D19">
        <w:t>HoS</w:t>
      </w:r>
      <w:r w:rsidR="00FC1A80" w:rsidRPr="00FC1A80">
        <w:t xml:space="preserve"> or </w:t>
      </w:r>
      <w:r w:rsidR="003B3D19">
        <w:t>HoG</w:t>
      </w:r>
      <w:r w:rsidR="00FC1A80" w:rsidRPr="00FC1A80">
        <w:t xml:space="preserve"> is not accompanying the principal</w:t>
      </w:r>
      <w:r w:rsidR="00C731E0">
        <w:t xml:space="preserve"> on particular programme </w:t>
      </w:r>
      <w:r w:rsidR="003B3D19">
        <w:t>activities</w:t>
      </w:r>
      <w:r w:rsidR="00FC1A80" w:rsidRPr="00FC1A80">
        <w:t xml:space="preserve">, VCO will </w:t>
      </w:r>
      <w:r w:rsidR="003B3D19">
        <w:t>organise</w:t>
      </w:r>
      <w:r w:rsidR="00FC1A80" w:rsidRPr="00FC1A80">
        <w:t xml:space="preserve"> a separate programme</w:t>
      </w:r>
      <w:r w:rsidR="005A13F1">
        <w:t>, ground transport</w:t>
      </w:r>
      <w:r w:rsidR="00FC1A80" w:rsidRPr="00FC1A80">
        <w:t xml:space="preserve"> and escort </w:t>
      </w:r>
      <w:r w:rsidR="003B3D19">
        <w:t>if necessary</w:t>
      </w:r>
      <w:r w:rsidR="00FC1A80" w:rsidRPr="00FC1A80">
        <w:t xml:space="preserve">. </w:t>
      </w:r>
    </w:p>
    <w:p w14:paraId="75E73020" w14:textId="64E4D474" w:rsidR="00650A67" w:rsidRDefault="006B0F08" w:rsidP="00C52DC6">
      <w:pPr>
        <w:jc w:val="both"/>
      </w:pPr>
      <w:r>
        <w:t>6</w:t>
      </w:r>
      <w:r w:rsidR="005A13F1">
        <w:t>.</w:t>
      </w:r>
      <w:r w:rsidR="00DC2911">
        <w:t>1</w:t>
      </w:r>
      <w:r w:rsidR="009A433E">
        <w:t>1</w:t>
      </w:r>
      <w:r w:rsidR="005A13F1">
        <w:tab/>
      </w:r>
      <w:r w:rsidR="003B3D19">
        <w:t>P</w:t>
      </w:r>
      <w:r w:rsidR="005A13F1">
        <w:t xml:space="preserve">artners of GoG visitors at Ministerial level or below </w:t>
      </w:r>
      <w:r w:rsidR="00E71CCF">
        <w:t>are</w:t>
      </w:r>
      <w:r w:rsidR="00650A67">
        <w:t xml:space="preserve"> not </w:t>
      </w:r>
      <w:r w:rsidR="003B3D19">
        <w:t>offered</w:t>
      </w:r>
      <w:r w:rsidR="00E71CCF">
        <w:t xml:space="preserve"> </w:t>
      </w:r>
      <w:r w:rsidR="00650A67">
        <w:t xml:space="preserve">a separate </w:t>
      </w:r>
      <w:r w:rsidR="0013726A">
        <w:t xml:space="preserve">programme </w:t>
      </w:r>
      <w:r w:rsidR="00650A67">
        <w:t xml:space="preserve">and the cost of </w:t>
      </w:r>
      <w:r w:rsidR="00163D58">
        <w:t>any activities</w:t>
      </w:r>
      <w:r w:rsidR="0013726A">
        <w:t xml:space="preserve"> undertaken separately</w:t>
      </w:r>
      <w:r w:rsidR="003E22AB">
        <w:t xml:space="preserve"> is not me</w:t>
      </w:r>
      <w:r w:rsidR="00650A67">
        <w:t>t by VCO</w:t>
      </w:r>
      <w:r w:rsidR="003E22AB">
        <w:t>.</w:t>
      </w:r>
    </w:p>
    <w:p w14:paraId="75E73022" w14:textId="77777777" w:rsidR="00FC1A80" w:rsidRPr="00FC1A80" w:rsidRDefault="217C070D" w:rsidP="00C52DC6">
      <w:pPr>
        <w:pStyle w:val="Heading4"/>
        <w:jc w:val="both"/>
      </w:pPr>
      <w:r>
        <w:t>Additional Ministers</w:t>
      </w:r>
    </w:p>
    <w:p w14:paraId="75E73023" w14:textId="39B74167" w:rsidR="00FC1A80" w:rsidRPr="00FC1A80" w:rsidRDefault="006B0F08" w:rsidP="00C52DC6">
      <w:pPr>
        <w:jc w:val="both"/>
      </w:pPr>
      <w:r>
        <w:t>6</w:t>
      </w:r>
      <w:r w:rsidR="00C85D31">
        <w:t>.</w:t>
      </w:r>
      <w:r w:rsidR="00DC2911">
        <w:t>1</w:t>
      </w:r>
      <w:r w:rsidR="000D795C">
        <w:t>2</w:t>
      </w:r>
      <w:r w:rsidR="00C85D31">
        <w:tab/>
      </w:r>
      <w:r w:rsidR="00370F47">
        <w:t>HoS</w:t>
      </w:r>
      <w:r w:rsidR="00FC1A80" w:rsidRPr="00FC1A80">
        <w:t xml:space="preserve"> and </w:t>
      </w:r>
      <w:r w:rsidR="00370F47">
        <w:t>HoG</w:t>
      </w:r>
      <w:r w:rsidR="00FC1A80" w:rsidRPr="00FC1A80">
        <w:t xml:space="preserve"> are</w:t>
      </w:r>
      <w:r w:rsidR="00363233">
        <w:t xml:space="preserve"> often accompanied by Ministers.  They</w:t>
      </w:r>
      <w:r w:rsidR="00FC1A80" w:rsidRPr="00FC1A80">
        <w:t xml:space="preserve"> </w:t>
      </w:r>
      <w:r w:rsidR="00363233">
        <w:t>are</w:t>
      </w:r>
      <w:r w:rsidR="00FC1A80" w:rsidRPr="00FC1A80">
        <w:t xml:space="preserve"> included in the GoG delegation</w:t>
      </w:r>
      <w:r w:rsidR="00363233" w:rsidRPr="00363233">
        <w:t xml:space="preserve"> </w:t>
      </w:r>
      <w:r w:rsidR="00363233">
        <w:t>and counted</w:t>
      </w:r>
      <w:r w:rsidR="00363233" w:rsidRPr="00363233">
        <w:t xml:space="preserve"> within the group of accompanying officials whose costs are met</w:t>
      </w:r>
      <w:r w:rsidR="00363233">
        <w:t xml:space="preserve"> by New Zealand</w:t>
      </w:r>
      <w:r w:rsidR="00363233" w:rsidRPr="00363233">
        <w:t xml:space="preserve">.  </w:t>
      </w:r>
      <w:r w:rsidR="00FC1A80" w:rsidRPr="00FC1A80">
        <w:t xml:space="preserve">On occasion, a Minister travelling with a </w:t>
      </w:r>
      <w:r w:rsidR="006053A5">
        <w:t>HoS</w:t>
      </w:r>
      <w:r w:rsidR="00FC1A80" w:rsidRPr="00FC1A80">
        <w:t xml:space="preserve"> or </w:t>
      </w:r>
      <w:r w:rsidR="006053A5">
        <w:t>HoG</w:t>
      </w:r>
      <w:r w:rsidR="00FC1A80" w:rsidRPr="00FC1A80">
        <w:t xml:space="preserve"> may be accorded separate GoG status, depending on the circumstances of the visit.  </w:t>
      </w:r>
      <w:r w:rsidR="00C85D31">
        <w:t xml:space="preserve">This should be covered in the GoG submission to Ministers.  </w:t>
      </w:r>
      <w:r w:rsidR="00FC1A80" w:rsidRPr="00FC1A80">
        <w:t>Where a</w:t>
      </w:r>
      <w:r w:rsidR="00363233">
        <w:t>n accompanying</w:t>
      </w:r>
      <w:r w:rsidR="00FC1A80" w:rsidRPr="00FC1A80">
        <w:t xml:space="preserve"> Minister is undertaking </w:t>
      </w:r>
      <w:r w:rsidR="00363233">
        <w:t>a bilateral meeting</w:t>
      </w:r>
      <w:r w:rsidR="00FC1A80" w:rsidRPr="00FC1A80">
        <w:t xml:space="preserve"> with </w:t>
      </w:r>
      <w:r w:rsidR="006053A5">
        <w:t>a</w:t>
      </w:r>
      <w:r w:rsidR="00370F47">
        <w:t xml:space="preserve"> </w:t>
      </w:r>
      <w:r w:rsidR="00FC1A80" w:rsidRPr="00FC1A80">
        <w:t>New Zealand counterpart, VCO will be responsible for setting up the meeting as part of the official programme</w:t>
      </w:r>
      <w:r w:rsidR="00363233">
        <w:t>, including providing ground transport if nec</w:t>
      </w:r>
      <w:r w:rsidR="009A433E">
        <w:t>e</w:t>
      </w:r>
      <w:r w:rsidR="00363233">
        <w:t>ssary</w:t>
      </w:r>
      <w:r w:rsidR="00FC1A80" w:rsidRPr="00FC1A80">
        <w:t xml:space="preserve">.  MFAT will provide </w:t>
      </w:r>
      <w:r w:rsidR="00AB4173">
        <w:t xml:space="preserve">a </w:t>
      </w:r>
      <w:r w:rsidR="00FC1A80" w:rsidRPr="00FC1A80">
        <w:t>briefing for the bilateral discussions and an MFAT policy officer will attend the bilateral meeting.</w:t>
      </w:r>
    </w:p>
    <w:p w14:paraId="75E73024" w14:textId="77777777" w:rsidR="00FC1A80" w:rsidRPr="00FC1A80" w:rsidRDefault="217C070D" w:rsidP="00C52DC6">
      <w:pPr>
        <w:pStyle w:val="Heading4"/>
        <w:jc w:val="both"/>
      </w:pPr>
      <w:r>
        <w:lastRenderedPageBreak/>
        <w:t>Business delegations</w:t>
      </w:r>
    </w:p>
    <w:p w14:paraId="75E73025" w14:textId="4654EF66" w:rsidR="00FC1A80" w:rsidRDefault="006B0F08" w:rsidP="00C52DC6">
      <w:pPr>
        <w:jc w:val="both"/>
      </w:pPr>
      <w:r>
        <w:t>6</w:t>
      </w:r>
      <w:r w:rsidR="00C85D31">
        <w:t>.</w:t>
      </w:r>
      <w:r w:rsidR="00DC2911">
        <w:t>1</w:t>
      </w:r>
      <w:r w:rsidR="000D795C">
        <w:t>3</w:t>
      </w:r>
      <w:r w:rsidR="00C85D31">
        <w:tab/>
      </w:r>
      <w:r w:rsidR="002A2AE4">
        <w:t>High level visitors are</w:t>
      </w:r>
      <w:r w:rsidR="00FC1A80" w:rsidRPr="00FC1A80">
        <w:t xml:space="preserve"> often </w:t>
      </w:r>
      <w:r w:rsidR="002A2AE4">
        <w:t>accompanied by</w:t>
      </w:r>
      <w:r w:rsidR="00FC1A80" w:rsidRPr="00FC1A80">
        <w:t xml:space="preserve"> business delegations. </w:t>
      </w:r>
      <w:r w:rsidR="00C85D31">
        <w:t xml:space="preserve"> </w:t>
      </w:r>
      <w:r w:rsidR="002A2AE4">
        <w:t xml:space="preserve">These do not form part of the official party and are not supported by VCO.  </w:t>
      </w:r>
      <w:r w:rsidR="004709D7">
        <w:t xml:space="preserve">The visitor’s </w:t>
      </w:r>
      <w:r w:rsidR="006053A5">
        <w:t>d</w:t>
      </w:r>
      <w:r w:rsidR="004709D7">
        <w:t xml:space="preserve">iplomatic </w:t>
      </w:r>
      <w:r w:rsidR="006053A5">
        <w:t>m</w:t>
      </w:r>
      <w:r w:rsidR="004709D7">
        <w:t xml:space="preserve">ission, </w:t>
      </w:r>
      <w:r w:rsidR="00FC1A80" w:rsidRPr="00FC1A80">
        <w:t xml:space="preserve">New Zealand Trade and Enterprise, MFAT and/or Chambers of Commerce </w:t>
      </w:r>
      <w:r w:rsidR="002A2AE4">
        <w:t xml:space="preserve">or appropriate Business Council </w:t>
      </w:r>
      <w:r w:rsidR="00C85D31">
        <w:t>should</w:t>
      </w:r>
      <w:r w:rsidR="004B43BE">
        <w:t xml:space="preserve"> arrange suitable programmes.</w:t>
      </w:r>
    </w:p>
    <w:p w14:paraId="75E73026" w14:textId="77777777" w:rsidR="004B43BE" w:rsidRDefault="217C070D" w:rsidP="00C52DC6">
      <w:pPr>
        <w:pStyle w:val="Heading4"/>
        <w:jc w:val="both"/>
      </w:pPr>
      <w:r>
        <w:t>Accompanying media</w:t>
      </w:r>
    </w:p>
    <w:p w14:paraId="75E73027" w14:textId="4370F3DF" w:rsidR="004B43BE" w:rsidRPr="004B43BE" w:rsidRDefault="006B0F08" w:rsidP="00C52DC6">
      <w:pPr>
        <w:jc w:val="both"/>
      </w:pPr>
      <w:r>
        <w:t>6</w:t>
      </w:r>
      <w:r w:rsidR="004B43BE">
        <w:t>.</w:t>
      </w:r>
      <w:r w:rsidR="00DC2911">
        <w:t>1</w:t>
      </w:r>
      <w:r w:rsidR="000D795C">
        <w:t>4</w:t>
      </w:r>
      <w:r w:rsidR="004B43BE">
        <w:tab/>
      </w:r>
      <w:r w:rsidR="00187A83">
        <w:t xml:space="preserve">VCO (Media Lead) </w:t>
      </w:r>
      <w:r w:rsidR="00AF7F5E">
        <w:t>will put in place arrangements for visiting media, and New Zealand media, to be present at appropriate points in the visit programme (eg at a formal welcome, or the start of a meeting) and organise a joint media conference if one is included in the visit programme.</w:t>
      </w:r>
    </w:p>
    <w:p w14:paraId="75E73028" w14:textId="77777777" w:rsidR="00FC1A80" w:rsidRPr="00FC1A80" w:rsidRDefault="217C070D" w:rsidP="00C52DC6">
      <w:pPr>
        <w:pStyle w:val="Heading4"/>
        <w:jc w:val="both"/>
      </w:pPr>
      <w:r>
        <w:t>Interpreters</w:t>
      </w:r>
    </w:p>
    <w:p w14:paraId="75E73029" w14:textId="5F48875A" w:rsidR="005275D1" w:rsidRDefault="006B0F08" w:rsidP="00C52DC6">
      <w:pPr>
        <w:jc w:val="both"/>
      </w:pPr>
      <w:r>
        <w:t>6</w:t>
      </w:r>
      <w:r w:rsidR="00C85D31">
        <w:t>.</w:t>
      </w:r>
      <w:r w:rsidR="00DC2911">
        <w:t>1</w:t>
      </w:r>
      <w:r w:rsidR="000D795C">
        <w:t>5</w:t>
      </w:r>
      <w:r w:rsidR="00C85D31">
        <w:tab/>
      </w:r>
      <w:r w:rsidR="00FC1A80" w:rsidRPr="00FC1A80">
        <w:t xml:space="preserve">The New Zealand government does not pay for </w:t>
      </w:r>
      <w:r w:rsidR="005275D1">
        <w:t xml:space="preserve">accommodation or other costs of </w:t>
      </w:r>
      <w:r w:rsidR="00FC1A80" w:rsidRPr="00FC1A80">
        <w:t xml:space="preserve">interpreters in accompanying delegations, unless they are </w:t>
      </w:r>
      <w:r w:rsidR="00A26007">
        <w:t>one of the designated accompanying officials whose costs will be met as a GoG</w:t>
      </w:r>
      <w:r w:rsidR="006053A5">
        <w:t>.</w:t>
      </w:r>
    </w:p>
    <w:p w14:paraId="75E7302A" w14:textId="7C7D83A0" w:rsidR="00FC1A80" w:rsidRPr="00FC1A80" w:rsidRDefault="006B0F08" w:rsidP="00C52DC6">
      <w:pPr>
        <w:jc w:val="both"/>
      </w:pPr>
      <w:r>
        <w:t>6</w:t>
      </w:r>
      <w:r w:rsidR="00A26007">
        <w:t>.</w:t>
      </w:r>
      <w:r w:rsidR="00DC2911">
        <w:t>1</w:t>
      </w:r>
      <w:r w:rsidR="000D795C">
        <w:t>6</w:t>
      </w:r>
      <w:r w:rsidR="00A26007">
        <w:tab/>
      </w:r>
      <w:r w:rsidR="00FC1A80" w:rsidRPr="00FC1A80">
        <w:t>Should interpretation</w:t>
      </w:r>
      <w:r w:rsidR="00AB4173">
        <w:t xml:space="preserve"> (simultaneous or consecutive) </w:t>
      </w:r>
      <w:r w:rsidR="00FC1A80" w:rsidRPr="00FC1A80">
        <w:t xml:space="preserve">be required by the New Zealand side for meetings </w:t>
      </w:r>
      <w:r w:rsidR="00A26007">
        <w:t xml:space="preserve">between the visiting principal and the </w:t>
      </w:r>
      <w:r w:rsidR="00FC1A80" w:rsidRPr="00FC1A80">
        <w:t>G</w:t>
      </w:r>
      <w:r w:rsidR="00A26007">
        <w:t xml:space="preserve">overnor-General, Prime Minister, the Speaker </w:t>
      </w:r>
      <w:r w:rsidR="00370F47">
        <w:t xml:space="preserve">or Ministers, </w:t>
      </w:r>
      <w:r w:rsidR="00FC1A80" w:rsidRPr="00FC1A80">
        <w:t xml:space="preserve">interpreters </w:t>
      </w:r>
      <w:r w:rsidR="00A26007">
        <w:t>will be</w:t>
      </w:r>
      <w:r w:rsidR="00FC1A80" w:rsidRPr="00FC1A80">
        <w:t xml:space="preserve"> engaged and </w:t>
      </w:r>
      <w:r w:rsidR="00A26007">
        <w:t>costs met</w:t>
      </w:r>
      <w:r w:rsidR="00FC1A80" w:rsidRPr="00FC1A80">
        <w:t xml:space="preserve"> by VCO.</w:t>
      </w:r>
    </w:p>
    <w:p w14:paraId="75E7302B" w14:textId="77777777" w:rsidR="00FC1A80" w:rsidRPr="00FC1A80" w:rsidRDefault="217C070D" w:rsidP="00C52DC6">
      <w:pPr>
        <w:pStyle w:val="Heading4"/>
        <w:jc w:val="both"/>
      </w:pPr>
      <w:r>
        <w:t>Length of stay</w:t>
      </w:r>
    </w:p>
    <w:p w14:paraId="75E7302C" w14:textId="762F7B98" w:rsidR="00FC1A80" w:rsidRPr="00FC1A80" w:rsidRDefault="006B0F08" w:rsidP="00C52DC6">
      <w:pPr>
        <w:jc w:val="both"/>
      </w:pPr>
      <w:r>
        <w:t>6</w:t>
      </w:r>
      <w:r w:rsidR="00DC2911">
        <w:t>.</w:t>
      </w:r>
      <w:r w:rsidR="009A433E">
        <w:t>1</w:t>
      </w:r>
      <w:r w:rsidR="000D795C">
        <w:t>7</w:t>
      </w:r>
      <w:r w:rsidR="00DC2911">
        <w:t xml:space="preserve"> </w:t>
      </w:r>
      <w:r w:rsidR="00DC2911">
        <w:tab/>
      </w:r>
      <w:r w:rsidR="00522BD9">
        <w:t>GoG</w:t>
      </w:r>
      <w:r w:rsidR="00522BD9" w:rsidRPr="00522BD9">
        <w:t xml:space="preserve"> visits </w:t>
      </w:r>
      <w:r w:rsidR="00522BD9">
        <w:t>are for a period of up to five days (</w:t>
      </w:r>
      <w:r w:rsidR="00522BD9" w:rsidRPr="00522BD9">
        <w:t>four nights’ pa</w:t>
      </w:r>
      <w:r w:rsidR="00522BD9">
        <w:t>id accommodation</w:t>
      </w:r>
      <w:r w:rsidR="004C7839" w:rsidRPr="00522BD9">
        <w:t>) and</w:t>
      </w:r>
      <w:r w:rsidR="00522BD9" w:rsidRPr="00522BD9">
        <w:t xml:space="preserve"> </w:t>
      </w:r>
      <w:r w:rsidR="00522BD9">
        <w:t xml:space="preserve">should </w:t>
      </w:r>
      <w:r w:rsidR="00522BD9" w:rsidRPr="00522BD9">
        <w:t xml:space="preserve">take place during the working week.  Visitors </w:t>
      </w:r>
      <w:r w:rsidR="00522BD9">
        <w:t>are</w:t>
      </w:r>
      <w:r w:rsidR="00522BD9" w:rsidRPr="00522BD9">
        <w:t xml:space="preserve"> welcome to arrive earlier or stay longer, but </w:t>
      </w:r>
      <w:r w:rsidR="00522BD9">
        <w:t>any</w:t>
      </w:r>
      <w:r w:rsidR="00522BD9" w:rsidRPr="00522BD9">
        <w:t xml:space="preserve"> additional </w:t>
      </w:r>
      <w:r w:rsidR="00522BD9">
        <w:t>time</w:t>
      </w:r>
      <w:r w:rsidR="00522BD9" w:rsidRPr="00522BD9">
        <w:t xml:space="preserve"> </w:t>
      </w:r>
      <w:r w:rsidR="00522BD9">
        <w:t>will</w:t>
      </w:r>
      <w:r w:rsidR="00522BD9" w:rsidRPr="00522BD9">
        <w:t xml:space="preserve"> be </w:t>
      </w:r>
      <w:r w:rsidR="00522BD9">
        <w:t>considered a private visit</w:t>
      </w:r>
      <w:r w:rsidR="000E1CB8">
        <w:t>.  If a</w:t>
      </w:r>
      <w:r w:rsidR="005275D1">
        <w:t xml:space="preserve"> proposed </w:t>
      </w:r>
      <w:r w:rsidR="003A635B">
        <w:t xml:space="preserve">GoG </w:t>
      </w:r>
      <w:r w:rsidR="005275D1">
        <w:t xml:space="preserve">visit is expected to be </w:t>
      </w:r>
      <w:r w:rsidR="00FE4C45">
        <w:t xml:space="preserve">of </w:t>
      </w:r>
      <w:r w:rsidR="005275D1">
        <w:t xml:space="preserve">longer </w:t>
      </w:r>
      <w:r w:rsidR="00FE4C45">
        <w:t xml:space="preserve">duration, </w:t>
      </w:r>
      <w:r w:rsidR="005275D1">
        <w:t xml:space="preserve">approval </w:t>
      </w:r>
      <w:r w:rsidR="00FE4C45">
        <w:t xml:space="preserve">for support for the additional days must be sought in </w:t>
      </w:r>
      <w:r w:rsidR="005275D1">
        <w:t xml:space="preserve">the </w:t>
      </w:r>
      <w:r w:rsidR="00522BD9">
        <w:t>GoG</w:t>
      </w:r>
      <w:r w:rsidR="00FE4C45">
        <w:t xml:space="preserve"> </w:t>
      </w:r>
      <w:r w:rsidR="00522BD9">
        <w:t>submission.</w:t>
      </w:r>
    </w:p>
    <w:p w14:paraId="6C1DF73D" w14:textId="35B7BE36" w:rsidR="004C5804" w:rsidRDefault="004C5804" w:rsidP="00C52DC6">
      <w:pPr>
        <w:pStyle w:val="Heading4"/>
        <w:jc w:val="both"/>
      </w:pPr>
      <w:r w:rsidRPr="00D92741">
        <w:t>Information required</w:t>
      </w:r>
    </w:p>
    <w:p w14:paraId="75E73031" w14:textId="16A57AC5" w:rsidR="00FC1A80" w:rsidRPr="00FC1A80" w:rsidRDefault="006B0F08" w:rsidP="00C52DC6">
      <w:pPr>
        <w:keepLines w:val="0"/>
        <w:jc w:val="both"/>
      </w:pPr>
      <w:r>
        <w:t>6</w:t>
      </w:r>
      <w:r w:rsidR="00DC2911">
        <w:t>.</w:t>
      </w:r>
      <w:r w:rsidR="009A433E">
        <w:t>1</w:t>
      </w:r>
      <w:r w:rsidR="000D795C">
        <w:t>8</w:t>
      </w:r>
      <w:r w:rsidR="004B43BE">
        <w:tab/>
      </w:r>
      <w:r w:rsidR="004C5804">
        <w:t xml:space="preserve">Information required by VCO of the visiting delegation includes: </w:t>
      </w:r>
    </w:p>
    <w:p w14:paraId="75E73032" w14:textId="24ADDA9C" w:rsidR="00FC1A80" w:rsidRPr="00FC1A80" w:rsidRDefault="217C070D" w:rsidP="00C52DC6">
      <w:pPr>
        <w:pStyle w:val="ListParagraph"/>
        <w:numPr>
          <w:ilvl w:val="0"/>
          <w:numId w:val="61"/>
        </w:numPr>
        <w:jc w:val="both"/>
      </w:pPr>
      <w:r>
        <w:t>details of all members of the visiting party including names and titles, in a list in protocol order;</w:t>
      </w:r>
    </w:p>
    <w:p w14:paraId="75E73033" w14:textId="77777777" w:rsidR="00FC1A80" w:rsidRPr="00FC1A80" w:rsidRDefault="217C070D" w:rsidP="00C52DC6">
      <w:pPr>
        <w:pStyle w:val="ListParagraph"/>
        <w:numPr>
          <w:ilvl w:val="0"/>
          <w:numId w:val="61"/>
        </w:numPr>
        <w:jc w:val="both"/>
      </w:pPr>
      <w:r>
        <w:t>whether Cabinet Ministers or Secretaries of State will accompany the guest;</w:t>
      </w:r>
    </w:p>
    <w:p w14:paraId="75E73034" w14:textId="77777777" w:rsidR="00FC1A80" w:rsidRPr="00FC1A80" w:rsidRDefault="217C070D" w:rsidP="00C52DC6">
      <w:pPr>
        <w:pStyle w:val="ListParagraph"/>
        <w:numPr>
          <w:ilvl w:val="0"/>
          <w:numId w:val="61"/>
        </w:numPr>
        <w:jc w:val="both"/>
      </w:pPr>
      <w:r>
        <w:t>whether a representative from the visitor’s diplomatic mission is to accompany the party;</w:t>
      </w:r>
    </w:p>
    <w:p w14:paraId="75E73035" w14:textId="77777777" w:rsidR="00FC1A80" w:rsidRPr="00FC1A80" w:rsidRDefault="217C070D" w:rsidP="00C52DC6">
      <w:pPr>
        <w:pStyle w:val="ListParagraph"/>
        <w:numPr>
          <w:ilvl w:val="0"/>
          <w:numId w:val="61"/>
        </w:numPr>
        <w:jc w:val="both"/>
      </w:pPr>
      <w:r>
        <w:t>whether the visitor is to be accompanied by or will require an interpreter;</w:t>
      </w:r>
    </w:p>
    <w:p w14:paraId="75E73036" w14:textId="77777777" w:rsidR="00FC1A80" w:rsidRPr="00FC1A80" w:rsidRDefault="217C070D" w:rsidP="00C52DC6">
      <w:pPr>
        <w:pStyle w:val="ListParagraph"/>
        <w:numPr>
          <w:ilvl w:val="0"/>
          <w:numId w:val="61"/>
        </w:numPr>
        <w:jc w:val="both"/>
      </w:pPr>
      <w:r>
        <w:t>details of the number of security, medical and protocol officers accompanying the visitor;</w:t>
      </w:r>
    </w:p>
    <w:p w14:paraId="75E73037" w14:textId="77777777" w:rsidR="00FC1A80" w:rsidRPr="00FC1A80" w:rsidRDefault="217C070D" w:rsidP="00C52DC6">
      <w:pPr>
        <w:pStyle w:val="ListParagraph"/>
        <w:numPr>
          <w:ilvl w:val="0"/>
          <w:numId w:val="61"/>
        </w:numPr>
        <w:jc w:val="both"/>
      </w:pPr>
      <w:r>
        <w:t>the composition and dates of any advance parties;</w:t>
      </w:r>
    </w:p>
    <w:p w14:paraId="75E73038" w14:textId="77777777" w:rsidR="00FC1A80" w:rsidRPr="00FC1A80" w:rsidRDefault="217C070D" w:rsidP="00C52DC6">
      <w:pPr>
        <w:pStyle w:val="ListParagraph"/>
        <w:numPr>
          <w:ilvl w:val="0"/>
          <w:numId w:val="61"/>
        </w:numPr>
        <w:jc w:val="both"/>
      </w:pPr>
      <w:r>
        <w:t>likely transport requirements for the advance and actual visit;</w:t>
      </w:r>
    </w:p>
    <w:p w14:paraId="75E73039" w14:textId="77777777" w:rsidR="00370F47" w:rsidRDefault="217C070D" w:rsidP="00C52DC6">
      <w:pPr>
        <w:pStyle w:val="ListParagraph"/>
        <w:numPr>
          <w:ilvl w:val="0"/>
          <w:numId w:val="61"/>
        </w:numPr>
        <w:jc w:val="both"/>
      </w:pPr>
      <w:r>
        <w:t>professional and private interests of the principal;</w:t>
      </w:r>
    </w:p>
    <w:p w14:paraId="24301F22" w14:textId="77777777" w:rsidR="004C5804" w:rsidRDefault="217C070D" w:rsidP="00C52DC6">
      <w:pPr>
        <w:pStyle w:val="ListParagraph"/>
        <w:numPr>
          <w:ilvl w:val="0"/>
          <w:numId w:val="61"/>
        </w:numPr>
        <w:jc w:val="both"/>
      </w:pPr>
      <w:r>
        <w:t>any dietary preferences, medical issues and religious requirements</w:t>
      </w:r>
    </w:p>
    <w:p w14:paraId="75E7303A" w14:textId="32F60FCD" w:rsidR="00FC1A80" w:rsidRPr="007E4CC3" w:rsidRDefault="004C5804" w:rsidP="00C52DC6">
      <w:pPr>
        <w:pStyle w:val="ListParagraph"/>
        <w:numPr>
          <w:ilvl w:val="0"/>
          <w:numId w:val="61"/>
        </w:numPr>
        <w:jc w:val="both"/>
      </w:pPr>
      <w:r w:rsidRPr="00FC1A80">
        <w:lastRenderedPageBreak/>
        <w:t xml:space="preserve">any professional or personal interests or wishes of the guest (and </w:t>
      </w:r>
      <w:r>
        <w:t>partner</w:t>
      </w:r>
      <w:r w:rsidRPr="00FC1A80">
        <w:t xml:space="preserve"> if travelling with the guest)</w:t>
      </w:r>
      <w:r w:rsidR="217C070D">
        <w:t>.</w:t>
      </w:r>
    </w:p>
    <w:p w14:paraId="75E7303D" w14:textId="77777777" w:rsidR="00FC1A80" w:rsidRPr="00DC2911" w:rsidRDefault="217C070D" w:rsidP="00C52DC6">
      <w:pPr>
        <w:pStyle w:val="Heading3"/>
        <w:jc w:val="both"/>
        <w:rPr>
          <w:rFonts w:cs="Times New Roman"/>
          <w:i/>
          <w:iCs/>
          <w:color w:val="1F546B" w:themeColor="text2"/>
          <w:sz w:val="24"/>
          <w:szCs w:val="24"/>
        </w:rPr>
      </w:pPr>
      <w:r w:rsidRPr="217C070D">
        <w:rPr>
          <w:rFonts w:cs="Times New Roman"/>
          <w:i/>
          <w:iCs/>
          <w:color w:val="1F546B" w:themeColor="text2"/>
          <w:sz w:val="24"/>
          <w:szCs w:val="24"/>
        </w:rPr>
        <w:t>Visit Programme</w:t>
      </w:r>
    </w:p>
    <w:p w14:paraId="75E7303E" w14:textId="6563977A" w:rsidR="00764519" w:rsidRPr="00FC1A80" w:rsidRDefault="006B0F08" w:rsidP="00C52DC6">
      <w:pPr>
        <w:jc w:val="both"/>
      </w:pPr>
      <w:r>
        <w:t>6</w:t>
      </w:r>
      <w:r w:rsidR="006D70B6">
        <w:t>.</w:t>
      </w:r>
      <w:r w:rsidR="000D795C">
        <w:t>19</w:t>
      </w:r>
      <w:r w:rsidR="006D70B6">
        <w:tab/>
      </w:r>
      <w:r w:rsidR="00187A83">
        <w:t xml:space="preserve">The visit programme is held and maintained electronically.  There may also be a hard copy programme for some visits.  </w:t>
      </w:r>
      <w:r w:rsidR="00F10144">
        <w:t>Visits follow the VCO</w:t>
      </w:r>
      <w:r w:rsidR="008436A3">
        <w:t xml:space="preserve"> </w:t>
      </w:r>
      <w:r w:rsidR="00F10144">
        <w:t xml:space="preserve">programme.  </w:t>
      </w:r>
      <w:r w:rsidR="00FC1A80" w:rsidRPr="00FC1A80">
        <w:t xml:space="preserve">Where the diplomatic mission produces </w:t>
      </w:r>
      <w:r w:rsidR="006D70B6">
        <w:t>its</w:t>
      </w:r>
      <w:r w:rsidR="00FC1A80" w:rsidRPr="00FC1A80">
        <w:t xml:space="preserve"> own form of the programme, </w:t>
      </w:r>
      <w:r w:rsidR="006D70B6">
        <w:t xml:space="preserve">or a translation, </w:t>
      </w:r>
      <w:r w:rsidR="00B07D2E">
        <w:t xml:space="preserve">it is important to ensure </w:t>
      </w:r>
      <w:r w:rsidR="00FC1A80" w:rsidRPr="00FC1A80">
        <w:t>details are the same as those in the official programme.</w:t>
      </w:r>
      <w:r w:rsidR="00954C68">
        <w:t xml:space="preserve">  Visits follow the VCO-produced </w:t>
      </w:r>
      <w:r w:rsidR="00AB4173">
        <w:t xml:space="preserve">official </w:t>
      </w:r>
      <w:r w:rsidR="00954C68">
        <w:t xml:space="preserve">programme.  </w:t>
      </w:r>
    </w:p>
    <w:p w14:paraId="75E7303F" w14:textId="38B72133" w:rsidR="00FC1A80" w:rsidRPr="00FC1A80" w:rsidRDefault="006B0F08" w:rsidP="00C52DC6">
      <w:pPr>
        <w:jc w:val="both"/>
      </w:pPr>
      <w:r>
        <w:t>6</w:t>
      </w:r>
      <w:r w:rsidR="006D70B6">
        <w:t>.2</w:t>
      </w:r>
      <w:r w:rsidR="000D795C">
        <w:t>0</w:t>
      </w:r>
      <w:r w:rsidR="006D70B6">
        <w:tab/>
      </w:r>
      <w:r w:rsidR="00E43BE0">
        <w:t xml:space="preserve">The </w:t>
      </w:r>
      <w:r w:rsidR="00BB05A4">
        <w:t>p</w:t>
      </w:r>
      <w:r w:rsidR="00E43BE0">
        <w:t>rogramme</w:t>
      </w:r>
      <w:r w:rsidR="00FC1A80" w:rsidRPr="00FC1A80">
        <w:t xml:space="preserve"> for </w:t>
      </w:r>
      <w:r w:rsidR="00E43BE0">
        <w:t>Heads</w:t>
      </w:r>
      <w:r w:rsidR="00FC1A80" w:rsidRPr="00FC1A80">
        <w:t xml:space="preserve"> of State </w:t>
      </w:r>
      <w:r w:rsidR="00E43BE0">
        <w:t xml:space="preserve">making a State visit </w:t>
      </w:r>
      <w:r w:rsidR="000472D7">
        <w:t xml:space="preserve">typically </w:t>
      </w:r>
      <w:r w:rsidR="00163D58" w:rsidRPr="00FC1A80">
        <w:t>include</w:t>
      </w:r>
      <w:r w:rsidR="00E43BE0">
        <w:t>s</w:t>
      </w:r>
      <w:r w:rsidR="00FC1A80" w:rsidRPr="00FC1A80">
        <w:t>:</w:t>
      </w:r>
    </w:p>
    <w:p w14:paraId="75E73040" w14:textId="77777777" w:rsidR="00FC1A80" w:rsidRPr="00FC1A80" w:rsidRDefault="217C070D" w:rsidP="00C52DC6">
      <w:pPr>
        <w:pStyle w:val="ListParagraph"/>
        <w:numPr>
          <w:ilvl w:val="0"/>
          <w:numId w:val="63"/>
        </w:numPr>
        <w:jc w:val="both"/>
      </w:pPr>
      <w:r>
        <w:t>For a first visit to New Zealand, a ceremonial welcome at Government House (Wellington or Auckland) with Māori and military components;</w:t>
      </w:r>
    </w:p>
    <w:p w14:paraId="75E73041" w14:textId="77777777" w:rsidR="00FC1A80" w:rsidRPr="00FC1A80" w:rsidRDefault="217C070D" w:rsidP="00C52DC6">
      <w:pPr>
        <w:pStyle w:val="ListParagraph"/>
        <w:numPr>
          <w:ilvl w:val="0"/>
          <w:numId w:val="63"/>
        </w:numPr>
        <w:jc w:val="both"/>
      </w:pPr>
      <w:r>
        <w:t>Reception following the ceremonial welcome (at Government House Wellington only);</w:t>
      </w:r>
    </w:p>
    <w:p w14:paraId="75E73042" w14:textId="77777777" w:rsidR="00FC1A80" w:rsidRPr="00FC1A80" w:rsidRDefault="217C070D" w:rsidP="00C52DC6">
      <w:pPr>
        <w:pStyle w:val="ListParagraph"/>
        <w:numPr>
          <w:ilvl w:val="0"/>
          <w:numId w:val="63"/>
        </w:numPr>
        <w:jc w:val="both"/>
      </w:pPr>
      <w:r>
        <w:t>Bilateral discussion with the Governor-General;</w:t>
      </w:r>
    </w:p>
    <w:p w14:paraId="75E73043" w14:textId="77777777" w:rsidR="00FC1A80" w:rsidRPr="00FC1A80" w:rsidRDefault="217C070D" w:rsidP="00C52DC6">
      <w:pPr>
        <w:pStyle w:val="ListParagraph"/>
        <w:numPr>
          <w:ilvl w:val="0"/>
          <w:numId w:val="63"/>
        </w:numPr>
        <w:jc w:val="both"/>
      </w:pPr>
      <w:r>
        <w:t>State dinner or luncheon hosted by the Governor-General;</w:t>
      </w:r>
    </w:p>
    <w:p w14:paraId="75E73044" w14:textId="77777777" w:rsidR="00FC1A80" w:rsidRPr="00FC1A80" w:rsidRDefault="217C070D" w:rsidP="00C52DC6">
      <w:pPr>
        <w:pStyle w:val="ListParagraph"/>
        <w:numPr>
          <w:ilvl w:val="0"/>
          <w:numId w:val="63"/>
        </w:numPr>
        <w:jc w:val="both"/>
      </w:pPr>
      <w:r>
        <w:t>Courtesy calls by the Prime Minister and the Leader of the Opposition;</w:t>
      </w:r>
    </w:p>
    <w:p w14:paraId="75E73045" w14:textId="77777777" w:rsidR="003E22AB" w:rsidRDefault="217C070D" w:rsidP="00C52DC6">
      <w:pPr>
        <w:pStyle w:val="ListParagraph"/>
        <w:numPr>
          <w:ilvl w:val="0"/>
          <w:numId w:val="63"/>
        </w:numPr>
        <w:jc w:val="both"/>
      </w:pPr>
      <w:r>
        <w:t>Wreath laying ceremony, usually at Pukeahu National War Memorial Park.</w:t>
      </w:r>
    </w:p>
    <w:p w14:paraId="75E73046" w14:textId="77777777" w:rsidR="00E81921" w:rsidRDefault="00E81921" w:rsidP="00C52DC6">
      <w:pPr>
        <w:pStyle w:val="ListParagraph"/>
        <w:numPr>
          <w:ilvl w:val="0"/>
          <w:numId w:val="0"/>
        </w:numPr>
        <w:jc w:val="both"/>
      </w:pPr>
    </w:p>
    <w:p w14:paraId="75E73047" w14:textId="6481815C" w:rsidR="00FC1A80" w:rsidRPr="00FC1A80" w:rsidRDefault="006B0F08" w:rsidP="00C52DC6">
      <w:pPr>
        <w:jc w:val="both"/>
      </w:pPr>
      <w:r>
        <w:t>6</w:t>
      </w:r>
      <w:r w:rsidR="006D70B6">
        <w:t>.</w:t>
      </w:r>
      <w:r w:rsidR="00DC2911">
        <w:t>2</w:t>
      </w:r>
      <w:r w:rsidR="000D795C">
        <w:t>1</w:t>
      </w:r>
      <w:r w:rsidR="006D70B6">
        <w:tab/>
      </w:r>
      <w:r w:rsidR="00E43BE0">
        <w:t>The</w:t>
      </w:r>
      <w:r w:rsidR="00BB05A4">
        <w:t xml:space="preserve"> p</w:t>
      </w:r>
      <w:r w:rsidR="00E43BE0">
        <w:t>rogramme</w:t>
      </w:r>
      <w:r w:rsidR="006D70B6">
        <w:t xml:space="preserve"> </w:t>
      </w:r>
      <w:r w:rsidR="00FC1A80" w:rsidRPr="00FC1A80">
        <w:t xml:space="preserve">for Heads of Government </w:t>
      </w:r>
      <w:r w:rsidR="00E43BE0">
        <w:t xml:space="preserve">making an Official visit </w:t>
      </w:r>
      <w:r w:rsidR="00FC1A80" w:rsidRPr="00FC1A80">
        <w:t>include</w:t>
      </w:r>
      <w:r w:rsidR="00010849">
        <w:t>s</w:t>
      </w:r>
      <w:r w:rsidR="00FC1A80" w:rsidRPr="00FC1A80">
        <w:t>:</w:t>
      </w:r>
    </w:p>
    <w:p w14:paraId="75E73048" w14:textId="09476D45" w:rsidR="00FC1A80" w:rsidRPr="00FC1A80" w:rsidRDefault="217C070D" w:rsidP="00C52DC6">
      <w:pPr>
        <w:pStyle w:val="ListParagraph"/>
        <w:numPr>
          <w:ilvl w:val="0"/>
          <w:numId w:val="62"/>
        </w:numPr>
        <w:jc w:val="both"/>
      </w:pPr>
      <w:r>
        <w:t xml:space="preserve">For a first visit to New Zealand, a ceremonial welcome typically held at Parliament or </w:t>
      </w:r>
      <w:r w:rsidR="0057438F">
        <w:t xml:space="preserve">(occasionally) at </w:t>
      </w:r>
      <w:r>
        <w:t>Government House</w:t>
      </w:r>
      <w:r w:rsidR="0057438F">
        <w:t>,</w:t>
      </w:r>
      <w:r>
        <w:t xml:space="preserve"> Auckland;</w:t>
      </w:r>
    </w:p>
    <w:p w14:paraId="75E73049" w14:textId="77777777" w:rsidR="00FC1A80" w:rsidRPr="00FC1A80" w:rsidRDefault="217C070D" w:rsidP="00C52DC6">
      <w:pPr>
        <w:pStyle w:val="ListParagraph"/>
        <w:numPr>
          <w:ilvl w:val="0"/>
          <w:numId w:val="62"/>
        </w:numPr>
        <w:jc w:val="both"/>
      </w:pPr>
      <w:r>
        <w:t>Official luncheon or dinner hosted by the Prime Minister;</w:t>
      </w:r>
    </w:p>
    <w:p w14:paraId="75E7304A" w14:textId="77777777" w:rsidR="00B63E90" w:rsidRDefault="217C070D" w:rsidP="00C52DC6">
      <w:pPr>
        <w:pStyle w:val="ListParagraph"/>
        <w:numPr>
          <w:ilvl w:val="0"/>
          <w:numId w:val="62"/>
        </w:numPr>
        <w:jc w:val="both"/>
      </w:pPr>
      <w:r>
        <w:t xml:space="preserve">Bilateral talks with the Prime Minister and members of the Cabinet; </w:t>
      </w:r>
    </w:p>
    <w:p w14:paraId="75E7304B" w14:textId="77777777" w:rsidR="00B63E90" w:rsidRDefault="217C070D" w:rsidP="00C52DC6">
      <w:pPr>
        <w:pStyle w:val="ListParagraph"/>
        <w:numPr>
          <w:ilvl w:val="0"/>
          <w:numId w:val="62"/>
        </w:numPr>
        <w:jc w:val="both"/>
      </w:pPr>
      <w:r>
        <w:t>Joint media conference;</w:t>
      </w:r>
    </w:p>
    <w:p w14:paraId="75E7304C" w14:textId="77777777" w:rsidR="00FC1A80" w:rsidRPr="00FC1A80" w:rsidRDefault="217C070D" w:rsidP="00C52DC6">
      <w:pPr>
        <w:pStyle w:val="ListParagraph"/>
        <w:numPr>
          <w:ilvl w:val="0"/>
          <w:numId w:val="62"/>
        </w:numPr>
        <w:jc w:val="both"/>
      </w:pPr>
      <w:r>
        <w:t>A courtesy call by the Leader of the Opposition;</w:t>
      </w:r>
    </w:p>
    <w:p w14:paraId="75E7304D" w14:textId="77777777" w:rsidR="00FC1A80" w:rsidRDefault="217C070D" w:rsidP="00C52DC6">
      <w:pPr>
        <w:pStyle w:val="ListParagraph"/>
        <w:numPr>
          <w:ilvl w:val="0"/>
          <w:numId w:val="62"/>
        </w:numPr>
        <w:jc w:val="both"/>
      </w:pPr>
      <w:r>
        <w:t>Wreath laying ceremony, usually at Pukeahu National War Memorial Park.</w:t>
      </w:r>
    </w:p>
    <w:p w14:paraId="75E7304F" w14:textId="77777777" w:rsidR="00FC1A80" w:rsidRPr="00FC1A80" w:rsidRDefault="217C070D" w:rsidP="00C52DC6">
      <w:pPr>
        <w:pStyle w:val="Heading4"/>
        <w:jc w:val="both"/>
      </w:pPr>
      <w:r>
        <w:t>Accommodation</w:t>
      </w:r>
    </w:p>
    <w:p w14:paraId="75E73050" w14:textId="574C8C79" w:rsidR="00FC1A80" w:rsidRPr="00FC1A80" w:rsidRDefault="006B0F08" w:rsidP="00C52DC6">
      <w:pPr>
        <w:jc w:val="both"/>
      </w:pPr>
      <w:r>
        <w:t>6</w:t>
      </w:r>
      <w:r w:rsidR="006D70B6">
        <w:t>.</w:t>
      </w:r>
      <w:r w:rsidR="00DC2911">
        <w:t>2</w:t>
      </w:r>
      <w:r w:rsidR="000D795C">
        <w:t>2</w:t>
      </w:r>
      <w:r w:rsidR="006D70B6">
        <w:tab/>
      </w:r>
      <w:r w:rsidR="00FC1A80" w:rsidRPr="00FC1A80">
        <w:t xml:space="preserve">Heads of State or Heads of Government are generally accommodated in a premium suite in a hotel of international standard.  VCO consults the visiting country on the selection of </w:t>
      </w:r>
      <w:r w:rsidR="006D70B6">
        <w:t xml:space="preserve">the </w:t>
      </w:r>
      <w:r w:rsidR="00FC1A80" w:rsidRPr="00FC1A80">
        <w:t xml:space="preserve">hotel. Suitable suites are allocated for Ministers and those of equivalent rank, and standard rooms for other delegation members.  </w:t>
      </w:r>
    </w:p>
    <w:p w14:paraId="75E73052" w14:textId="2EB5E6EF" w:rsidR="00FC1A80" w:rsidRPr="00FC1A80" w:rsidRDefault="006B0F08" w:rsidP="00C52DC6">
      <w:pPr>
        <w:jc w:val="both"/>
      </w:pPr>
      <w:r>
        <w:t>6</w:t>
      </w:r>
      <w:r w:rsidR="006D70B6">
        <w:t>.</w:t>
      </w:r>
      <w:r w:rsidR="009A433E">
        <w:t>2</w:t>
      </w:r>
      <w:r w:rsidR="000D795C">
        <w:t>3</w:t>
      </w:r>
      <w:r w:rsidR="00DC2911">
        <w:tab/>
      </w:r>
      <w:r w:rsidR="00FC1A80" w:rsidRPr="00FC1A80">
        <w:t>VCO is responsible for booking and meeting the costs of accommodation for</w:t>
      </w:r>
      <w:r w:rsidR="00BE0FEA">
        <w:t xml:space="preserve"> </w:t>
      </w:r>
      <w:r w:rsidR="006D70B6">
        <w:t xml:space="preserve">the principal and </w:t>
      </w:r>
      <w:r w:rsidR="00BE0FEA">
        <w:t>those</w:t>
      </w:r>
      <w:r w:rsidR="00FC1A80" w:rsidRPr="00FC1A80">
        <w:t xml:space="preserve"> delegation members</w:t>
      </w:r>
      <w:r w:rsidR="006D70B6">
        <w:t xml:space="preserve"> extended GoG status</w:t>
      </w:r>
      <w:r w:rsidR="00FC1A80" w:rsidRPr="00FC1A80">
        <w:t xml:space="preserve">.  The visitor’s country is responsible for booking accommodation for members of the delegation not </w:t>
      </w:r>
      <w:r w:rsidR="00C8262A" w:rsidRPr="00C8262A">
        <w:t>extended GoG status</w:t>
      </w:r>
      <w:r w:rsidR="00FC1A80" w:rsidRPr="00FC1A80">
        <w:t>, and for covering the</w:t>
      </w:r>
      <w:r w:rsidR="00C8262A">
        <w:t xml:space="preserve"> cost</w:t>
      </w:r>
      <w:r w:rsidR="00FC1A80" w:rsidRPr="00FC1A80">
        <w:t xml:space="preserve">.    </w:t>
      </w:r>
    </w:p>
    <w:p w14:paraId="75E73053" w14:textId="136924A9" w:rsidR="00FC1A80" w:rsidRPr="00FC1A80" w:rsidRDefault="006B0F08" w:rsidP="00C52DC6">
      <w:pPr>
        <w:jc w:val="both"/>
      </w:pPr>
      <w:r>
        <w:t>6</w:t>
      </w:r>
      <w:r w:rsidR="00C8262A">
        <w:t>.</w:t>
      </w:r>
      <w:r w:rsidR="009A433E">
        <w:t>2</w:t>
      </w:r>
      <w:r w:rsidR="000D795C">
        <w:t>4</w:t>
      </w:r>
      <w:r w:rsidR="00C8262A">
        <w:tab/>
      </w:r>
      <w:r w:rsidR="00FC1A80" w:rsidRPr="00FC1A80">
        <w:t xml:space="preserve">The Governor-General may </w:t>
      </w:r>
      <w:r w:rsidR="008414DE">
        <w:t xml:space="preserve">as an exception </w:t>
      </w:r>
      <w:r w:rsidR="00FC1A80" w:rsidRPr="00FC1A80">
        <w:t xml:space="preserve">invite a Head of State to stay at Government House in Wellington.  </w:t>
      </w:r>
      <w:r w:rsidR="00C8262A">
        <w:t xml:space="preserve">Only a strictly limited number of the visiting delegation </w:t>
      </w:r>
      <w:r w:rsidR="004C7839">
        <w:t>can</w:t>
      </w:r>
      <w:r w:rsidR="00C8262A">
        <w:t xml:space="preserve"> stay at Government House</w:t>
      </w:r>
      <w:r w:rsidR="00CA5935" w:rsidRPr="00CA5935">
        <w:t xml:space="preserve"> </w:t>
      </w:r>
      <w:r w:rsidR="00CA5935">
        <w:t>with the Head of State</w:t>
      </w:r>
      <w:r w:rsidR="00C8262A">
        <w:t>.</w:t>
      </w:r>
      <w:r w:rsidR="00FC1A80" w:rsidRPr="00FC1A80">
        <w:t xml:space="preserve"> </w:t>
      </w:r>
    </w:p>
    <w:p w14:paraId="75E73054" w14:textId="77777777" w:rsidR="00FC1A80" w:rsidRPr="00FC1A80" w:rsidRDefault="217C070D" w:rsidP="00C52DC6">
      <w:pPr>
        <w:pStyle w:val="Heading4"/>
        <w:jc w:val="both"/>
      </w:pPr>
      <w:r>
        <w:lastRenderedPageBreak/>
        <w:t xml:space="preserve">Entry and exit formalities </w:t>
      </w:r>
    </w:p>
    <w:p w14:paraId="75E73055" w14:textId="43B025F6" w:rsidR="00DD0680" w:rsidRPr="00AB0A14" w:rsidRDefault="006B0F08" w:rsidP="00C52DC6">
      <w:pPr>
        <w:jc w:val="both"/>
      </w:pPr>
      <w:r>
        <w:t>6</w:t>
      </w:r>
      <w:r w:rsidR="00AE1232">
        <w:t>.</w:t>
      </w:r>
      <w:r w:rsidR="009A433E">
        <w:t>2</w:t>
      </w:r>
      <w:r w:rsidR="000D795C">
        <w:t>5</w:t>
      </w:r>
      <w:r w:rsidR="00C8262A">
        <w:tab/>
      </w:r>
      <w:r w:rsidR="00FC1A80" w:rsidRPr="00FC1A80">
        <w:t xml:space="preserve">VCO works with a range of border agencies, airlines, airport authorities and ground handlers to facilitate formalities on entry into, and exit out of, New Zealand. </w:t>
      </w:r>
      <w:r w:rsidR="00AB0A14">
        <w:t xml:space="preserve"> </w:t>
      </w:r>
      <w:r w:rsidR="00FC1A80" w:rsidRPr="00FC1A80">
        <w:t xml:space="preserve">This is a standard arrangement made for all </w:t>
      </w:r>
      <w:r w:rsidR="00D87E70">
        <w:t xml:space="preserve">GoG </w:t>
      </w:r>
      <w:r w:rsidR="00FC1A80" w:rsidRPr="00FC1A80">
        <w:t xml:space="preserve">visits. As appropriate, VCO will provide facilities </w:t>
      </w:r>
      <w:r w:rsidR="00DD3FF3">
        <w:t xml:space="preserve">at </w:t>
      </w:r>
      <w:r w:rsidR="00FC1A80" w:rsidRPr="00FC1A80">
        <w:t xml:space="preserve">Auckland International Airport, for clearances to be undertaken. </w:t>
      </w:r>
      <w:r w:rsidR="00AB0A14">
        <w:t xml:space="preserve"> </w:t>
      </w:r>
      <w:r w:rsidR="00FC1A80" w:rsidRPr="00FC1A80">
        <w:t>At other international airports DIA does not have a VIP lounge, but VCO staff will make necessary entry/exit arrangements working with relevant border agencies</w:t>
      </w:r>
      <w:r w:rsidR="00F50FBE">
        <w:t xml:space="preserve"> and airlines</w:t>
      </w:r>
      <w:r w:rsidR="00FC1A80" w:rsidRPr="00AB0A14">
        <w:t xml:space="preserve">.  </w:t>
      </w:r>
      <w:r w:rsidR="00DD0680" w:rsidRPr="00AB0A14">
        <w:t xml:space="preserve"> </w:t>
      </w:r>
      <w:r w:rsidR="009A433E">
        <w:t>O</w:t>
      </w:r>
      <w:r w:rsidR="00DD0680" w:rsidRPr="00AB0A14">
        <w:t xml:space="preserve">fficials involved in border formalities should bear in mind that certain persons - Heads of State, Heads of Government, Foreign Ministers and their spouses - will generally possess sovereign </w:t>
      </w:r>
      <w:r w:rsidR="00D703CF">
        <w:t xml:space="preserve">and diplomatic </w:t>
      </w:r>
      <w:r w:rsidR="00DD0680" w:rsidRPr="00AB0A14">
        <w:t xml:space="preserve">immunity under customary international law and are generally immune from New Zealand criminal and civil jurisdiction and enforcement. </w:t>
      </w:r>
      <w:r w:rsidR="00DD3FF3">
        <w:t xml:space="preserve"> </w:t>
      </w:r>
    </w:p>
    <w:p w14:paraId="75E73057" w14:textId="77777777" w:rsidR="00FC1A80" w:rsidRPr="00FC1A80" w:rsidRDefault="217C070D" w:rsidP="00C52DC6">
      <w:pPr>
        <w:pStyle w:val="Heading4"/>
        <w:jc w:val="both"/>
      </w:pPr>
      <w:r>
        <w:t>Flights</w:t>
      </w:r>
    </w:p>
    <w:p w14:paraId="75E73058" w14:textId="57AD1B8B" w:rsidR="00FC1A80" w:rsidRPr="00FC1A80" w:rsidRDefault="006B0F08" w:rsidP="00C52DC6">
      <w:pPr>
        <w:jc w:val="both"/>
        <w:rPr>
          <w:b/>
          <w:bCs/>
        </w:rPr>
      </w:pPr>
      <w:r>
        <w:t>6</w:t>
      </w:r>
      <w:r w:rsidR="00AE1232">
        <w:t>.</w:t>
      </w:r>
      <w:r w:rsidR="009A433E">
        <w:t>2</w:t>
      </w:r>
      <w:r w:rsidR="000D795C">
        <w:t>6</w:t>
      </w:r>
      <w:r w:rsidR="00D87E70">
        <w:tab/>
      </w:r>
      <w:r w:rsidR="00FC1A80" w:rsidRPr="00FC1A80">
        <w:t xml:space="preserve">International flight bookings and costs are the responsibility of the visitor.  </w:t>
      </w:r>
      <w:bookmarkStart w:id="10" w:name="_Toc356826450"/>
      <w:bookmarkStart w:id="11" w:name="_Toc356827477"/>
      <w:bookmarkStart w:id="12" w:name="_Toc356890748"/>
      <w:r w:rsidR="007B44A5">
        <w:t>If the visitor travels in their own aircraft</w:t>
      </w:r>
      <w:r w:rsidR="00B316A4">
        <w:t>,</w:t>
      </w:r>
      <w:r w:rsidR="007B44A5">
        <w:t xml:space="preserve"> ground handling arrangements and costs are </w:t>
      </w:r>
      <w:r w:rsidR="007B44A5" w:rsidRPr="007B44A5">
        <w:t>the responsibility of the visitor</w:t>
      </w:r>
      <w:r w:rsidR="007B44A5">
        <w:t>.</w:t>
      </w:r>
      <w:r w:rsidR="00DC51EC">
        <w:t xml:space="preserve">   </w:t>
      </w:r>
    </w:p>
    <w:p w14:paraId="75E73059" w14:textId="270680C9" w:rsidR="00FC1A80" w:rsidRPr="00FC1A80" w:rsidRDefault="006B0F08" w:rsidP="00C52DC6">
      <w:pPr>
        <w:jc w:val="both"/>
      </w:pPr>
      <w:r>
        <w:t>6</w:t>
      </w:r>
      <w:r w:rsidR="00AE1232">
        <w:t>.</w:t>
      </w:r>
      <w:r w:rsidR="009A433E">
        <w:t>2</w:t>
      </w:r>
      <w:r w:rsidR="000D795C">
        <w:t>7</w:t>
      </w:r>
      <w:r w:rsidR="007B44A5">
        <w:tab/>
      </w:r>
      <w:r w:rsidR="00FC1A80" w:rsidRPr="00FC1A80">
        <w:t xml:space="preserve">VCO is responsible for </w:t>
      </w:r>
      <w:r w:rsidR="007B44A5">
        <w:t xml:space="preserve">booking and paying for </w:t>
      </w:r>
      <w:r w:rsidR="00FC1A80" w:rsidRPr="00FC1A80">
        <w:t xml:space="preserve">domestic flights </w:t>
      </w:r>
      <w:r w:rsidR="007B44A5">
        <w:t xml:space="preserve">included in the official programme </w:t>
      </w:r>
      <w:r w:rsidR="00FC1A80" w:rsidRPr="00FC1A80">
        <w:t xml:space="preserve">for the principal guest and those </w:t>
      </w:r>
      <w:r w:rsidR="007B44A5" w:rsidRPr="00FC1A80">
        <w:t>delegation members</w:t>
      </w:r>
      <w:r w:rsidR="007B44A5">
        <w:t xml:space="preserve"> extended GoG status</w:t>
      </w:r>
      <w:r w:rsidR="00FC1A80" w:rsidRPr="00FC1A80">
        <w:t>. If other delegation members wish to travel on the s</w:t>
      </w:r>
      <w:r w:rsidR="007B44A5">
        <w:t>ame flight as the principal, tho</w:t>
      </w:r>
      <w:r w:rsidR="00FC1A80" w:rsidRPr="00FC1A80">
        <w:t xml:space="preserve">se bookings are the responsibility of the visitor. </w:t>
      </w:r>
      <w:r w:rsidR="00DC51EC">
        <w:t>VCO does not cover the cost of excess baggage.</w:t>
      </w:r>
    </w:p>
    <w:bookmarkEnd w:id="10"/>
    <w:bookmarkEnd w:id="11"/>
    <w:bookmarkEnd w:id="12"/>
    <w:p w14:paraId="75E7305B" w14:textId="77777777" w:rsidR="00FC1A80" w:rsidRPr="00FC1A80" w:rsidRDefault="217C070D" w:rsidP="00C52DC6">
      <w:pPr>
        <w:pStyle w:val="Heading4"/>
        <w:jc w:val="both"/>
      </w:pPr>
      <w:r>
        <w:t>Transport of luggage</w:t>
      </w:r>
    </w:p>
    <w:p w14:paraId="75E7305C" w14:textId="3F8757F7" w:rsidR="00FC1A80" w:rsidRDefault="006B0F08" w:rsidP="00C52DC6">
      <w:pPr>
        <w:jc w:val="both"/>
      </w:pPr>
      <w:r>
        <w:t>6</w:t>
      </w:r>
      <w:r w:rsidR="00AE1232">
        <w:t>.</w:t>
      </w:r>
      <w:r w:rsidR="008436A3">
        <w:t>2</w:t>
      </w:r>
      <w:r w:rsidR="000D795C">
        <w:t>8</w:t>
      </w:r>
      <w:r w:rsidR="00F17E3D">
        <w:tab/>
      </w:r>
      <w:r w:rsidR="00FC1A80" w:rsidRPr="00FC1A80">
        <w:t xml:space="preserve">The transport of luggage for the visitor and their delegation is managed and coordinated by VIP Transport and VCO.  </w:t>
      </w:r>
      <w:r w:rsidR="00C158FB">
        <w:t xml:space="preserve">Luggage transport </w:t>
      </w:r>
      <w:r w:rsidR="00A744E5">
        <w:t>will be arranged</w:t>
      </w:r>
      <w:r w:rsidR="00FC1A80" w:rsidRPr="00FC1A80">
        <w:t xml:space="preserve"> by VCO</w:t>
      </w:r>
      <w:r w:rsidR="00C158FB">
        <w:t xml:space="preserve"> for delegation members whose ground transport </w:t>
      </w:r>
      <w:r w:rsidR="007557AF">
        <w:t>is being provided by VCO</w:t>
      </w:r>
      <w:r w:rsidR="0059692C">
        <w:t>.</w:t>
      </w:r>
    </w:p>
    <w:p w14:paraId="75E7305F" w14:textId="77777777" w:rsidR="00FC1A80" w:rsidRPr="00FC1A80" w:rsidRDefault="217C070D" w:rsidP="00C52DC6">
      <w:pPr>
        <w:pStyle w:val="Heading4"/>
        <w:jc w:val="both"/>
      </w:pPr>
      <w:r>
        <w:t>Ground transport</w:t>
      </w:r>
    </w:p>
    <w:p w14:paraId="75E73060" w14:textId="46467A5E" w:rsidR="001C3965" w:rsidRDefault="006B0F08" w:rsidP="00C52DC6">
      <w:pPr>
        <w:jc w:val="both"/>
      </w:pPr>
      <w:r>
        <w:t>6</w:t>
      </w:r>
      <w:r w:rsidR="00AE1232">
        <w:t>.</w:t>
      </w:r>
      <w:r w:rsidR="000D795C">
        <w:t>29</w:t>
      </w:r>
      <w:r w:rsidR="00F17E3D">
        <w:tab/>
      </w:r>
      <w:r w:rsidR="00FC1A80" w:rsidRPr="00FC1A80">
        <w:t xml:space="preserve">Ground transport is provided for the </w:t>
      </w:r>
      <w:r w:rsidR="00163D58" w:rsidRPr="00FC1A80">
        <w:t>principal</w:t>
      </w:r>
      <w:r w:rsidR="00FC1A80" w:rsidRPr="00FC1A80">
        <w:t xml:space="preserve"> and </w:t>
      </w:r>
      <w:r w:rsidR="00AC1C75">
        <w:t xml:space="preserve">others in </w:t>
      </w:r>
      <w:r w:rsidR="00FC1A80" w:rsidRPr="00FC1A80">
        <w:t xml:space="preserve">the delegation </w:t>
      </w:r>
      <w:r w:rsidR="00AC1C75">
        <w:t>when they are travelling with the principal as part of the official programme</w:t>
      </w:r>
      <w:r w:rsidR="00163D58">
        <w:t>.</w:t>
      </w:r>
      <w:r w:rsidR="00FC1A80" w:rsidRPr="00FC1A80">
        <w:t xml:space="preserve">  </w:t>
      </w:r>
      <w:r w:rsidR="00A44653">
        <w:t>D</w:t>
      </w:r>
      <w:r w:rsidR="00AC1C75">
        <w:t xml:space="preserve">elegation members are not provided with transport when undertaking </w:t>
      </w:r>
      <w:r w:rsidR="0078714D">
        <w:t xml:space="preserve">a </w:t>
      </w:r>
      <w:r w:rsidR="00AC1C75">
        <w:t>separate programm</w:t>
      </w:r>
      <w:r w:rsidR="0078714D">
        <w:t>e</w:t>
      </w:r>
      <w:r w:rsidR="00AC1C75">
        <w:t xml:space="preserve">. </w:t>
      </w:r>
      <w:r w:rsidR="00F17E3D">
        <w:t xml:space="preserve"> If the delegation accompanying a HoS or HoG includes a Minister </w:t>
      </w:r>
      <w:r w:rsidR="00F17E3D" w:rsidRPr="00FC1A80">
        <w:t>accorded separate GoG status</w:t>
      </w:r>
      <w:r w:rsidR="0078714D">
        <w:t xml:space="preserve">, </w:t>
      </w:r>
      <w:r w:rsidR="00F17E3D">
        <w:t>transport will be provided for the Minister’s separate programme where necessary</w:t>
      </w:r>
      <w:r w:rsidR="001C3965">
        <w:t>.</w:t>
      </w:r>
    </w:p>
    <w:p w14:paraId="75E73063" w14:textId="77777777" w:rsidR="00FC1A80" w:rsidRPr="00FC1A80" w:rsidRDefault="217C070D" w:rsidP="00C52DC6">
      <w:pPr>
        <w:pStyle w:val="Heading4"/>
        <w:jc w:val="both"/>
      </w:pPr>
      <w:r>
        <w:t>Motorcades</w:t>
      </w:r>
    </w:p>
    <w:p w14:paraId="75E73064" w14:textId="18D1479C" w:rsidR="00A744E5" w:rsidRDefault="006B0F08" w:rsidP="00C52DC6">
      <w:pPr>
        <w:jc w:val="both"/>
      </w:pPr>
      <w:r>
        <w:t>6</w:t>
      </w:r>
      <w:r w:rsidR="00AE1232">
        <w:t>.</w:t>
      </w:r>
      <w:r w:rsidR="009A433E">
        <w:t>3</w:t>
      </w:r>
      <w:r w:rsidR="000D795C">
        <w:t>0</w:t>
      </w:r>
      <w:r w:rsidR="00086158">
        <w:tab/>
      </w:r>
      <w:r w:rsidR="005D7984">
        <w:t xml:space="preserve"> </w:t>
      </w:r>
      <w:r w:rsidR="00FC1A80" w:rsidRPr="00FC1A80">
        <w:t>The level of motorcade facilitation</w:t>
      </w:r>
      <w:r w:rsidR="00086158">
        <w:t xml:space="preserve"> extended GoGs</w:t>
      </w:r>
      <w:r w:rsidR="00FC1A80" w:rsidRPr="00FC1A80">
        <w:t xml:space="preserve"> is </w:t>
      </w:r>
      <w:r w:rsidR="00086158">
        <w:t>a function of</w:t>
      </w:r>
      <w:r w:rsidR="00FC1A80" w:rsidRPr="00FC1A80">
        <w:t xml:space="preserve"> security and protocol requirements. </w:t>
      </w:r>
      <w:r w:rsidR="00086158">
        <w:t xml:space="preserve"> </w:t>
      </w:r>
      <w:r w:rsidR="00FC1A80" w:rsidRPr="00FC1A80">
        <w:t xml:space="preserve">It is </w:t>
      </w:r>
      <w:r w:rsidR="00086158">
        <w:t>decided</w:t>
      </w:r>
      <w:r w:rsidR="00FC1A80" w:rsidRPr="00FC1A80">
        <w:t xml:space="preserve"> on a visit</w:t>
      </w:r>
      <w:r w:rsidR="007557AF">
        <w:t>-</w:t>
      </w:r>
      <w:r w:rsidR="00FC1A80" w:rsidRPr="00FC1A80">
        <w:t>by</w:t>
      </w:r>
      <w:r w:rsidR="007557AF">
        <w:t>-</w:t>
      </w:r>
      <w:r w:rsidR="00FC1A80" w:rsidRPr="00FC1A80">
        <w:t xml:space="preserve">visit </w:t>
      </w:r>
      <w:r w:rsidR="007557AF">
        <w:t xml:space="preserve">and movement-by-movement </w:t>
      </w:r>
      <w:r w:rsidR="00FC1A80" w:rsidRPr="00FC1A80">
        <w:t>basis</w:t>
      </w:r>
      <w:r w:rsidR="00CF0F6C">
        <w:t xml:space="preserve"> </w:t>
      </w:r>
      <w:r w:rsidR="007557AF">
        <w:t xml:space="preserve">by the </w:t>
      </w:r>
      <w:r w:rsidR="005B426F">
        <w:t>N</w:t>
      </w:r>
      <w:r w:rsidR="0016202C">
        <w:t xml:space="preserve">ew </w:t>
      </w:r>
      <w:r w:rsidR="005B426F">
        <w:t>Z</w:t>
      </w:r>
      <w:r w:rsidR="0016202C">
        <w:t>ealand</w:t>
      </w:r>
      <w:r w:rsidR="005B426F">
        <w:t xml:space="preserve"> Police </w:t>
      </w:r>
      <w:r w:rsidR="007557AF">
        <w:t>in consultation</w:t>
      </w:r>
      <w:r w:rsidR="00086158">
        <w:t xml:space="preserve"> with </w:t>
      </w:r>
      <w:r w:rsidR="00B07D2E">
        <w:t xml:space="preserve">MFAT, </w:t>
      </w:r>
      <w:r w:rsidR="00086158">
        <w:t>VCO</w:t>
      </w:r>
      <w:r w:rsidR="007557AF">
        <w:t xml:space="preserve"> </w:t>
      </w:r>
      <w:r w:rsidR="00B07D2E">
        <w:t xml:space="preserve">and </w:t>
      </w:r>
      <w:r w:rsidR="007557AF">
        <w:t>VIPT</w:t>
      </w:r>
      <w:r w:rsidR="00086158">
        <w:t>.</w:t>
      </w:r>
    </w:p>
    <w:p w14:paraId="75E73066" w14:textId="4028108B" w:rsidR="00FC1A80" w:rsidRPr="00FC1A80" w:rsidRDefault="00FC1A80" w:rsidP="00C52DC6">
      <w:pPr>
        <w:pStyle w:val="Heading4"/>
        <w:jc w:val="both"/>
      </w:pPr>
      <w:bookmarkStart w:id="13" w:name="_Toc395255179"/>
      <w:r w:rsidRPr="00FC1A80">
        <w:t>Advance Visits</w:t>
      </w:r>
      <w:bookmarkEnd w:id="13"/>
    </w:p>
    <w:p w14:paraId="75E73069" w14:textId="78EEAD09" w:rsidR="00FC1A80" w:rsidRPr="00FC1A80" w:rsidRDefault="006B0F08" w:rsidP="00C52DC6">
      <w:pPr>
        <w:jc w:val="both"/>
      </w:pPr>
      <w:r>
        <w:t>6</w:t>
      </w:r>
      <w:r w:rsidR="00AE1232">
        <w:t>.</w:t>
      </w:r>
      <w:r w:rsidR="009A433E">
        <w:t>3</w:t>
      </w:r>
      <w:r w:rsidR="000D795C">
        <w:t>1</w:t>
      </w:r>
      <w:r w:rsidR="00086158">
        <w:tab/>
      </w:r>
      <w:r w:rsidR="00FC1A80" w:rsidRPr="00FC1A80">
        <w:t xml:space="preserve">Major visits are often preceded by a reconnaissance visit by an official advance party. </w:t>
      </w:r>
      <w:r w:rsidR="00DD3FF3">
        <w:t xml:space="preserve"> </w:t>
      </w:r>
      <w:r w:rsidR="00FC1A80" w:rsidRPr="00FC1A80">
        <w:t xml:space="preserve">Advance visits are </w:t>
      </w:r>
      <w:r w:rsidR="00FE4C45">
        <w:t xml:space="preserve">coordinated </w:t>
      </w:r>
      <w:r w:rsidR="00FC1A80" w:rsidRPr="00FC1A80">
        <w:t xml:space="preserve">by VCO. </w:t>
      </w:r>
      <w:r w:rsidR="004C5804">
        <w:t xml:space="preserve"> </w:t>
      </w:r>
      <w:r w:rsidR="00086158">
        <w:t>D</w:t>
      </w:r>
      <w:r w:rsidR="002B3E20">
        <w:t xml:space="preserve">ates </w:t>
      </w:r>
      <w:r w:rsidR="00086158">
        <w:t>for</w:t>
      </w:r>
      <w:r w:rsidR="002B3E20">
        <w:t xml:space="preserve"> the advance visit must be agreed by </w:t>
      </w:r>
      <w:r w:rsidR="00DD3FF3">
        <w:t xml:space="preserve">VCO and </w:t>
      </w:r>
      <w:r w:rsidR="002B3E20">
        <w:t>the relevant N</w:t>
      </w:r>
      <w:r w:rsidR="0016202C">
        <w:t xml:space="preserve">ew </w:t>
      </w:r>
      <w:r w:rsidR="002B3E20">
        <w:t>Z</w:t>
      </w:r>
      <w:r w:rsidR="0016202C">
        <w:t>ealand</w:t>
      </w:r>
      <w:r w:rsidR="002B3E20">
        <w:t xml:space="preserve"> agencies. </w:t>
      </w:r>
      <w:r w:rsidR="002923B7">
        <w:t>All participants meet their own costs during an advance visit.  O</w:t>
      </w:r>
      <w:r w:rsidR="00FE4C45">
        <w:t xml:space="preserve">ne vehicle is provided at </w:t>
      </w:r>
      <w:r w:rsidR="002923B7">
        <w:t>VCO</w:t>
      </w:r>
      <w:r w:rsidR="00FE4C45">
        <w:t xml:space="preserve"> exp</w:t>
      </w:r>
      <w:r w:rsidR="002923B7">
        <w:t>ense.</w:t>
      </w:r>
    </w:p>
    <w:p w14:paraId="75E7306A" w14:textId="4B3D2B51" w:rsidR="00FC1A80" w:rsidRPr="00FC1A80" w:rsidRDefault="006B0F08" w:rsidP="00C52DC6">
      <w:pPr>
        <w:jc w:val="both"/>
      </w:pPr>
      <w:r>
        <w:lastRenderedPageBreak/>
        <w:t>6</w:t>
      </w:r>
      <w:r w:rsidR="00AE1232">
        <w:t>.</w:t>
      </w:r>
      <w:r w:rsidR="009A433E">
        <w:t>3</w:t>
      </w:r>
      <w:r w:rsidR="000D795C">
        <w:t>2</w:t>
      </w:r>
      <w:r w:rsidR="002923B7">
        <w:tab/>
      </w:r>
      <w:r w:rsidR="00FC1A80" w:rsidRPr="00FC1A80">
        <w:t>Foreign security personnel are not permitted to carry out reconnaissance visits without the New Zealand Police or VCO being present.</w:t>
      </w:r>
    </w:p>
    <w:p w14:paraId="75E7306B" w14:textId="77777777" w:rsidR="00481869" w:rsidRPr="000D5EA6" w:rsidRDefault="00481869" w:rsidP="00C52DC6">
      <w:pPr>
        <w:pStyle w:val="Heading4"/>
        <w:jc w:val="both"/>
      </w:pPr>
      <w:bookmarkStart w:id="14" w:name="_Categories_of_visits"/>
      <w:bookmarkStart w:id="15" w:name="_Toc356826454"/>
      <w:bookmarkStart w:id="16" w:name="_Toc356827481"/>
      <w:bookmarkStart w:id="17" w:name="_Toc356890752"/>
      <w:bookmarkStart w:id="18" w:name="_Toc395255181"/>
      <w:bookmarkEnd w:id="14"/>
      <w:r w:rsidRPr="000D5EA6">
        <w:t>Private Days</w:t>
      </w:r>
    </w:p>
    <w:p w14:paraId="75E7306D" w14:textId="04B3ACC1" w:rsidR="00481869" w:rsidRDefault="006B0F08" w:rsidP="00C52DC6">
      <w:pPr>
        <w:jc w:val="both"/>
      </w:pPr>
      <w:r>
        <w:t>6</w:t>
      </w:r>
      <w:r w:rsidR="00AE1232">
        <w:t>.</w:t>
      </w:r>
      <w:r w:rsidR="009A433E">
        <w:t>3</w:t>
      </w:r>
      <w:r w:rsidR="000D795C">
        <w:t>3</w:t>
      </w:r>
      <w:r w:rsidR="00CA5935">
        <w:tab/>
      </w:r>
      <w:r w:rsidR="00481869">
        <w:t xml:space="preserve">While a visitor is in New Zealand, any day that contains neither internal travel </w:t>
      </w:r>
      <w:r w:rsidR="009F2848">
        <w:t>n</w:t>
      </w:r>
      <w:r w:rsidR="00481869">
        <w:t xml:space="preserve">or any </w:t>
      </w:r>
      <w:r w:rsidR="0019268F">
        <w:t xml:space="preserve">substantial </w:t>
      </w:r>
      <w:r w:rsidR="00481869">
        <w:t>official programming is likely to be designated a ‘private day’.</w:t>
      </w:r>
      <w:r w:rsidR="00D92741">
        <w:t xml:space="preserve">  </w:t>
      </w:r>
      <w:r w:rsidR="00CA5935">
        <w:t>Any o</w:t>
      </w:r>
      <w:r w:rsidR="004F756A">
        <w:t xml:space="preserve">fficial support for private days </w:t>
      </w:r>
      <w:r w:rsidR="0019268F">
        <w:t>is</w:t>
      </w:r>
      <w:r w:rsidR="004F756A">
        <w:t xml:space="preserve"> </w:t>
      </w:r>
      <w:r w:rsidR="004C7839">
        <w:t>limited and</w:t>
      </w:r>
      <w:r w:rsidR="004F756A">
        <w:t xml:space="preserve"> may include</w:t>
      </w:r>
      <w:r w:rsidR="00B316A4">
        <w:t xml:space="preserve"> one vehicle and limited VCO staff support.</w:t>
      </w:r>
      <w:r w:rsidR="006257B8">
        <w:t xml:space="preserve">  New Zealand Police may also have a role.  </w:t>
      </w:r>
    </w:p>
    <w:p w14:paraId="75E73072" w14:textId="7BF711EC" w:rsidR="00FC1A80" w:rsidRPr="004B0F66" w:rsidRDefault="006B0F08" w:rsidP="00C52DC6">
      <w:pPr>
        <w:jc w:val="both"/>
      </w:pPr>
      <w:r>
        <w:t>6</w:t>
      </w:r>
      <w:r w:rsidR="00AE1232">
        <w:t>.</w:t>
      </w:r>
      <w:r w:rsidR="00D7593A">
        <w:t>3</w:t>
      </w:r>
      <w:r w:rsidR="000D795C">
        <w:t>4</w:t>
      </w:r>
      <w:r w:rsidR="0019268F">
        <w:tab/>
      </w:r>
      <w:r w:rsidR="00481869">
        <w:t xml:space="preserve">Visitors meet their own </w:t>
      </w:r>
      <w:r w:rsidR="0019268F">
        <w:t xml:space="preserve">costs on private days.  Bookings and </w:t>
      </w:r>
      <w:r w:rsidR="000B1E98">
        <w:t xml:space="preserve">other </w:t>
      </w:r>
      <w:r w:rsidR="0019268F">
        <w:t>arran</w:t>
      </w:r>
      <w:r w:rsidR="000B1E98">
        <w:t xml:space="preserve">gements are the responsibility </w:t>
      </w:r>
      <w:r w:rsidR="0019268F">
        <w:t>of the visitor.</w:t>
      </w:r>
      <w:r w:rsidR="00D92741">
        <w:t xml:space="preserve">  </w:t>
      </w:r>
      <w:r w:rsidR="000B1E98">
        <w:t>An e</w:t>
      </w:r>
      <w:r w:rsidR="00481869">
        <w:t xml:space="preserve">xception </w:t>
      </w:r>
      <w:r w:rsidR="000B1E98">
        <w:t xml:space="preserve">can be </w:t>
      </w:r>
      <w:r w:rsidR="00481869">
        <w:t xml:space="preserve">made </w:t>
      </w:r>
      <w:r w:rsidR="000B1E98">
        <w:t>if</w:t>
      </w:r>
      <w:r w:rsidR="00481869">
        <w:t xml:space="preserve"> the unavailability of</w:t>
      </w:r>
      <w:r w:rsidR="000B1E98">
        <w:t xml:space="preserve"> international</w:t>
      </w:r>
      <w:r w:rsidR="00481869">
        <w:t xml:space="preserve"> flights means a visitor is obliged to spend additional time in New Zealand.  International </w:t>
      </w:r>
      <w:r w:rsidR="000B1E98">
        <w:t xml:space="preserve">airport </w:t>
      </w:r>
      <w:r w:rsidR="00481869">
        <w:t xml:space="preserve">facilitation will be </w:t>
      </w:r>
      <w:r w:rsidR="009F2848">
        <w:t>provided</w:t>
      </w:r>
      <w:r w:rsidR="00481869">
        <w:t xml:space="preserve"> if an arrival is followed by, or departure preceded by, private day(s).</w:t>
      </w:r>
    </w:p>
    <w:p w14:paraId="75E73074" w14:textId="77777777" w:rsidR="00FB0BD7" w:rsidRDefault="00FB0BD7" w:rsidP="00C52DC6">
      <w:pPr>
        <w:pStyle w:val="Heading2"/>
        <w:jc w:val="both"/>
      </w:pPr>
      <w:bookmarkStart w:id="19" w:name="_Toc102651563"/>
      <w:r>
        <w:t>Other Visit Categories</w:t>
      </w:r>
      <w:bookmarkEnd w:id="19"/>
    </w:p>
    <w:p w14:paraId="75E73075" w14:textId="77777777" w:rsidR="00FB0BD7" w:rsidRPr="00A744E5" w:rsidRDefault="00FB0BD7" w:rsidP="00C52DC6">
      <w:pPr>
        <w:pStyle w:val="Heading2"/>
        <w:jc w:val="both"/>
        <w:rPr>
          <w:sz w:val="28"/>
        </w:rPr>
      </w:pPr>
    </w:p>
    <w:p w14:paraId="75E73076" w14:textId="77777777" w:rsidR="005275D1" w:rsidRPr="00FB0BD7" w:rsidRDefault="00E43BE0" w:rsidP="00C52DC6">
      <w:pPr>
        <w:pStyle w:val="Heading2"/>
        <w:jc w:val="both"/>
        <w:rPr>
          <w:sz w:val="28"/>
        </w:rPr>
      </w:pPr>
      <w:bookmarkStart w:id="20" w:name="_Toc102651564"/>
      <w:r w:rsidRPr="217C070D">
        <w:rPr>
          <w:sz w:val="28"/>
        </w:rPr>
        <w:t xml:space="preserve">Working Visits by </w:t>
      </w:r>
      <w:r w:rsidR="005275D1" w:rsidRPr="217C070D">
        <w:rPr>
          <w:sz w:val="28"/>
        </w:rPr>
        <w:t>Head</w:t>
      </w:r>
      <w:r w:rsidRPr="217C070D">
        <w:rPr>
          <w:sz w:val="28"/>
        </w:rPr>
        <w:t>s</w:t>
      </w:r>
      <w:r w:rsidR="005275D1" w:rsidRPr="217C070D">
        <w:rPr>
          <w:sz w:val="28"/>
        </w:rPr>
        <w:t xml:space="preserve"> of State/Government</w:t>
      </w:r>
      <w:bookmarkEnd w:id="20"/>
    </w:p>
    <w:p w14:paraId="75E73077" w14:textId="50777236" w:rsidR="008B3150" w:rsidRDefault="006B0F08" w:rsidP="00C52DC6">
      <w:pPr>
        <w:pStyle w:val="PlainText"/>
        <w:jc w:val="both"/>
        <w:rPr>
          <w:rFonts w:ascii="Calibri" w:hAnsi="Calibri" w:cs="Times New Roman"/>
          <w:sz w:val="24"/>
          <w:szCs w:val="24"/>
        </w:rPr>
      </w:pPr>
      <w:r>
        <w:rPr>
          <w:rFonts w:ascii="Calibri" w:hAnsi="Calibri" w:cs="Times New Roman"/>
          <w:sz w:val="24"/>
          <w:szCs w:val="24"/>
        </w:rPr>
        <w:t>7</w:t>
      </w:r>
      <w:r w:rsidR="00AE1232">
        <w:rPr>
          <w:rFonts w:ascii="Calibri" w:hAnsi="Calibri" w:cs="Times New Roman"/>
          <w:sz w:val="24"/>
          <w:szCs w:val="24"/>
        </w:rPr>
        <w:t>.1</w:t>
      </w:r>
      <w:r w:rsidR="009F2848">
        <w:rPr>
          <w:rFonts w:ascii="Calibri" w:hAnsi="Calibri" w:cs="Times New Roman"/>
          <w:sz w:val="24"/>
          <w:szCs w:val="24"/>
        </w:rPr>
        <w:tab/>
      </w:r>
      <w:r w:rsidR="008B3150">
        <w:rPr>
          <w:rFonts w:ascii="Calibri" w:hAnsi="Calibri" w:cs="Times New Roman"/>
          <w:sz w:val="24"/>
          <w:szCs w:val="24"/>
        </w:rPr>
        <w:t xml:space="preserve">A </w:t>
      </w:r>
      <w:r w:rsidR="008B3150" w:rsidRPr="008B3150">
        <w:rPr>
          <w:rFonts w:ascii="Calibri" w:hAnsi="Calibri" w:cs="Times New Roman"/>
          <w:sz w:val="24"/>
          <w:szCs w:val="24"/>
        </w:rPr>
        <w:t xml:space="preserve">HoS/HoG visit may </w:t>
      </w:r>
      <w:r w:rsidR="00E43BE0">
        <w:rPr>
          <w:rFonts w:ascii="Calibri" w:hAnsi="Calibri" w:cs="Times New Roman"/>
          <w:sz w:val="24"/>
          <w:szCs w:val="24"/>
        </w:rPr>
        <w:t>take the form of a</w:t>
      </w:r>
      <w:r w:rsidR="009F2848">
        <w:rPr>
          <w:rFonts w:ascii="Calibri" w:hAnsi="Calibri" w:cs="Times New Roman"/>
          <w:sz w:val="24"/>
          <w:szCs w:val="24"/>
        </w:rPr>
        <w:t xml:space="preserve"> Working</w:t>
      </w:r>
      <w:r w:rsidR="008B3150" w:rsidRPr="008B3150">
        <w:rPr>
          <w:rFonts w:ascii="Calibri" w:hAnsi="Calibri" w:cs="Times New Roman"/>
          <w:sz w:val="24"/>
          <w:szCs w:val="24"/>
        </w:rPr>
        <w:t xml:space="preserve"> </w:t>
      </w:r>
      <w:r w:rsidR="00E43BE0">
        <w:rPr>
          <w:rFonts w:ascii="Calibri" w:hAnsi="Calibri" w:cs="Times New Roman"/>
          <w:sz w:val="24"/>
          <w:szCs w:val="24"/>
        </w:rPr>
        <w:t>visit</w:t>
      </w:r>
      <w:r w:rsidR="008B3150" w:rsidRPr="008B3150">
        <w:rPr>
          <w:rFonts w:ascii="Calibri" w:hAnsi="Calibri" w:cs="Times New Roman"/>
          <w:sz w:val="24"/>
          <w:szCs w:val="24"/>
        </w:rPr>
        <w:t>.  This allows a major visit to be suppo</w:t>
      </w:r>
      <w:r w:rsidR="009F2848">
        <w:rPr>
          <w:rFonts w:ascii="Calibri" w:hAnsi="Calibri" w:cs="Times New Roman"/>
          <w:sz w:val="24"/>
          <w:szCs w:val="24"/>
        </w:rPr>
        <w:t>rted where MFAT considers, and M</w:t>
      </w:r>
      <w:r w:rsidR="008B3150" w:rsidRPr="008B3150">
        <w:rPr>
          <w:rFonts w:ascii="Calibri" w:hAnsi="Calibri" w:cs="Times New Roman"/>
          <w:sz w:val="24"/>
          <w:szCs w:val="24"/>
        </w:rPr>
        <w:t xml:space="preserve">inisters agree, that a less formal programme is appropriate.  </w:t>
      </w:r>
      <w:r w:rsidR="004C7839" w:rsidRPr="008B3150">
        <w:rPr>
          <w:rFonts w:ascii="Calibri" w:hAnsi="Calibri" w:cs="Times New Roman"/>
          <w:sz w:val="24"/>
          <w:szCs w:val="24"/>
        </w:rPr>
        <w:t>A</w:t>
      </w:r>
      <w:r w:rsidR="009F2848">
        <w:rPr>
          <w:rFonts w:ascii="Calibri" w:hAnsi="Calibri" w:cs="Times New Roman"/>
          <w:sz w:val="24"/>
          <w:szCs w:val="24"/>
        </w:rPr>
        <w:t xml:space="preserve"> working visit does not include a</w:t>
      </w:r>
      <w:r w:rsidR="008B3150" w:rsidRPr="008B3150">
        <w:rPr>
          <w:rFonts w:ascii="Calibri" w:hAnsi="Calibri" w:cs="Times New Roman"/>
          <w:sz w:val="24"/>
          <w:szCs w:val="24"/>
        </w:rPr>
        <w:t xml:space="preserve"> </w:t>
      </w:r>
      <w:r w:rsidR="00E43BE0">
        <w:rPr>
          <w:rFonts w:ascii="Calibri" w:hAnsi="Calibri" w:cs="Times New Roman"/>
          <w:sz w:val="24"/>
          <w:szCs w:val="24"/>
        </w:rPr>
        <w:t>ceremonial</w:t>
      </w:r>
      <w:r w:rsidR="008B3150" w:rsidRPr="008B3150">
        <w:rPr>
          <w:rFonts w:ascii="Calibri" w:hAnsi="Calibri" w:cs="Times New Roman"/>
          <w:sz w:val="24"/>
          <w:szCs w:val="24"/>
        </w:rPr>
        <w:t xml:space="preserve"> welcome, and it is likely that the visit w</w:t>
      </w:r>
      <w:r w:rsidR="00AE1232">
        <w:rPr>
          <w:rFonts w:ascii="Calibri" w:hAnsi="Calibri" w:cs="Times New Roman"/>
          <w:sz w:val="24"/>
          <w:szCs w:val="24"/>
        </w:rPr>
        <w:t xml:space="preserve">ill </w:t>
      </w:r>
      <w:r w:rsidR="009F2848">
        <w:rPr>
          <w:rFonts w:ascii="Calibri" w:hAnsi="Calibri" w:cs="Times New Roman"/>
          <w:sz w:val="24"/>
          <w:szCs w:val="24"/>
        </w:rPr>
        <w:t xml:space="preserve">be </w:t>
      </w:r>
      <w:r w:rsidR="008B3150" w:rsidRPr="008B3150">
        <w:rPr>
          <w:rFonts w:ascii="Calibri" w:hAnsi="Calibri" w:cs="Times New Roman"/>
          <w:sz w:val="24"/>
          <w:szCs w:val="24"/>
        </w:rPr>
        <w:t>of short</w:t>
      </w:r>
      <w:r w:rsidR="009F2848">
        <w:rPr>
          <w:rFonts w:ascii="Calibri" w:hAnsi="Calibri" w:cs="Times New Roman"/>
          <w:sz w:val="24"/>
          <w:szCs w:val="24"/>
        </w:rPr>
        <w:t>er</w:t>
      </w:r>
      <w:r w:rsidR="008B3150" w:rsidRPr="008B3150">
        <w:rPr>
          <w:rFonts w:ascii="Calibri" w:hAnsi="Calibri" w:cs="Times New Roman"/>
          <w:sz w:val="24"/>
          <w:szCs w:val="24"/>
        </w:rPr>
        <w:t xml:space="preserve"> duration</w:t>
      </w:r>
      <w:r w:rsidR="008B3150">
        <w:rPr>
          <w:rFonts w:ascii="Calibri" w:hAnsi="Calibri" w:cs="Times New Roman"/>
          <w:sz w:val="24"/>
          <w:szCs w:val="24"/>
        </w:rPr>
        <w:t xml:space="preserve"> (say 2</w:t>
      </w:r>
      <w:r w:rsidR="00AE1232">
        <w:rPr>
          <w:rFonts w:ascii="Calibri" w:hAnsi="Calibri" w:cs="Times New Roman"/>
          <w:sz w:val="24"/>
          <w:szCs w:val="24"/>
        </w:rPr>
        <w:t>-3</w:t>
      </w:r>
      <w:r w:rsidR="008B3150">
        <w:rPr>
          <w:rFonts w:ascii="Calibri" w:hAnsi="Calibri" w:cs="Times New Roman"/>
          <w:sz w:val="24"/>
          <w:szCs w:val="24"/>
        </w:rPr>
        <w:t xml:space="preserve"> days)</w:t>
      </w:r>
      <w:r w:rsidR="008B3150" w:rsidRPr="008B3150">
        <w:rPr>
          <w:rFonts w:ascii="Calibri" w:hAnsi="Calibri" w:cs="Times New Roman"/>
          <w:sz w:val="24"/>
          <w:szCs w:val="24"/>
        </w:rPr>
        <w:t xml:space="preserve">. The programme focus </w:t>
      </w:r>
      <w:r w:rsidR="00AE1232">
        <w:rPr>
          <w:rFonts w:ascii="Calibri" w:hAnsi="Calibri" w:cs="Times New Roman"/>
          <w:sz w:val="24"/>
          <w:szCs w:val="24"/>
        </w:rPr>
        <w:t xml:space="preserve">is </w:t>
      </w:r>
      <w:r w:rsidR="008B3150" w:rsidRPr="008B3150">
        <w:rPr>
          <w:rFonts w:ascii="Calibri" w:hAnsi="Calibri" w:cs="Times New Roman"/>
          <w:sz w:val="24"/>
          <w:szCs w:val="24"/>
        </w:rPr>
        <w:t>on substantive discussions</w:t>
      </w:r>
      <w:r w:rsidR="008B3150">
        <w:rPr>
          <w:rFonts w:ascii="Calibri" w:hAnsi="Calibri" w:cs="Times New Roman"/>
          <w:sz w:val="24"/>
          <w:szCs w:val="24"/>
        </w:rPr>
        <w:t xml:space="preserve">, and any function hosted by the New Zealand side </w:t>
      </w:r>
      <w:r w:rsidR="009F2848">
        <w:rPr>
          <w:rFonts w:ascii="Calibri" w:hAnsi="Calibri" w:cs="Times New Roman"/>
          <w:sz w:val="24"/>
          <w:szCs w:val="24"/>
        </w:rPr>
        <w:t>would</w:t>
      </w:r>
      <w:r w:rsidR="00AE1232">
        <w:rPr>
          <w:rFonts w:ascii="Calibri" w:hAnsi="Calibri" w:cs="Times New Roman"/>
          <w:sz w:val="24"/>
          <w:szCs w:val="24"/>
        </w:rPr>
        <w:t xml:space="preserve"> be </w:t>
      </w:r>
      <w:r w:rsidR="008B3150">
        <w:rPr>
          <w:rFonts w:ascii="Calibri" w:hAnsi="Calibri" w:cs="Times New Roman"/>
          <w:sz w:val="24"/>
          <w:szCs w:val="24"/>
        </w:rPr>
        <w:t>modest in size</w:t>
      </w:r>
      <w:r w:rsidR="009F2848">
        <w:rPr>
          <w:rFonts w:ascii="Calibri" w:hAnsi="Calibri" w:cs="Times New Roman"/>
          <w:sz w:val="24"/>
          <w:szCs w:val="24"/>
        </w:rPr>
        <w:t xml:space="preserve"> with a working focus</w:t>
      </w:r>
      <w:r w:rsidR="008B3150">
        <w:rPr>
          <w:rFonts w:ascii="Calibri" w:hAnsi="Calibri" w:cs="Times New Roman"/>
          <w:sz w:val="24"/>
          <w:szCs w:val="24"/>
        </w:rPr>
        <w:t>.</w:t>
      </w:r>
    </w:p>
    <w:p w14:paraId="75E73078" w14:textId="1165559D" w:rsidR="009F2848" w:rsidRPr="008B3150" w:rsidRDefault="006B0F08" w:rsidP="00C52DC6">
      <w:pPr>
        <w:pStyle w:val="PlainText"/>
        <w:jc w:val="both"/>
        <w:rPr>
          <w:rFonts w:ascii="Calibri" w:hAnsi="Calibri" w:cs="Times New Roman"/>
          <w:sz w:val="24"/>
          <w:szCs w:val="24"/>
        </w:rPr>
      </w:pPr>
      <w:r>
        <w:rPr>
          <w:rFonts w:ascii="Calibri" w:hAnsi="Calibri" w:cs="Times New Roman"/>
          <w:sz w:val="24"/>
          <w:szCs w:val="24"/>
        </w:rPr>
        <w:t>7</w:t>
      </w:r>
      <w:r w:rsidR="009F2848">
        <w:rPr>
          <w:rFonts w:ascii="Calibri" w:hAnsi="Calibri" w:cs="Times New Roman"/>
          <w:sz w:val="24"/>
          <w:szCs w:val="24"/>
        </w:rPr>
        <w:t>.2</w:t>
      </w:r>
      <w:r w:rsidR="009F2848">
        <w:rPr>
          <w:rFonts w:ascii="Calibri" w:hAnsi="Calibri" w:cs="Times New Roman"/>
          <w:sz w:val="24"/>
          <w:szCs w:val="24"/>
        </w:rPr>
        <w:tab/>
        <w:t xml:space="preserve">A recommendation </w:t>
      </w:r>
      <w:r w:rsidR="00E806F4">
        <w:rPr>
          <w:rFonts w:ascii="Calibri" w:hAnsi="Calibri" w:cs="Times New Roman"/>
          <w:sz w:val="24"/>
          <w:szCs w:val="24"/>
        </w:rPr>
        <w:t xml:space="preserve">about the </w:t>
      </w:r>
      <w:r w:rsidR="00E43BE0">
        <w:rPr>
          <w:rFonts w:ascii="Calibri" w:hAnsi="Calibri" w:cs="Times New Roman"/>
          <w:sz w:val="24"/>
          <w:szCs w:val="24"/>
        </w:rPr>
        <w:t>form</w:t>
      </w:r>
      <w:r w:rsidR="00E806F4">
        <w:rPr>
          <w:rFonts w:ascii="Calibri" w:hAnsi="Calibri" w:cs="Times New Roman"/>
          <w:sz w:val="24"/>
          <w:szCs w:val="24"/>
        </w:rPr>
        <w:t xml:space="preserve"> of the visit should be included in the GoG submission to Ministers.</w:t>
      </w:r>
    </w:p>
    <w:p w14:paraId="75E73079" w14:textId="77923343" w:rsidR="008B3150" w:rsidRPr="00FF5E1B" w:rsidRDefault="006B0F08" w:rsidP="00C52DC6">
      <w:pPr>
        <w:pStyle w:val="PlainText"/>
        <w:jc w:val="both"/>
        <w:rPr>
          <w:rFonts w:ascii="Calibri" w:hAnsi="Calibri" w:cs="Times New Roman"/>
          <w:sz w:val="24"/>
          <w:szCs w:val="24"/>
        </w:rPr>
      </w:pPr>
      <w:r>
        <w:rPr>
          <w:rFonts w:ascii="Calibri" w:hAnsi="Calibri" w:cs="Times New Roman"/>
          <w:sz w:val="24"/>
          <w:szCs w:val="24"/>
        </w:rPr>
        <w:t>7</w:t>
      </w:r>
      <w:r w:rsidR="00AE1232">
        <w:rPr>
          <w:rFonts w:ascii="Calibri" w:hAnsi="Calibri" w:cs="Times New Roman"/>
          <w:sz w:val="24"/>
          <w:szCs w:val="24"/>
        </w:rPr>
        <w:t>.</w:t>
      </w:r>
      <w:r w:rsidR="009F2848">
        <w:rPr>
          <w:rFonts w:ascii="Calibri" w:hAnsi="Calibri" w:cs="Times New Roman"/>
          <w:sz w:val="24"/>
          <w:szCs w:val="24"/>
        </w:rPr>
        <w:t>3</w:t>
      </w:r>
      <w:r w:rsidR="009F2848">
        <w:rPr>
          <w:rFonts w:ascii="Calibri" w:hAnsi="Calibri" w:cs="Times New Roman"/>
          <w:sz w:val="24"/>
          <w:szCs w:val="24"/>
        </w:rPr>
        <w:tab/>
      </w:r>
      <w:r w:rsidR="008B3150" w:rsidRPr="008B3150">
        <w:rPr>
          <w:rFonts w:ascii="Calibri" w:hAnsi="Calibri" w:cs="Times New Roman"/>
          <w:sz w:val="24"/>
          <w:szCs w:val="24"/>
        </w:rPr>
        <w:t xml:space="preserve">The </w:t>
      </w:r>
      <w:r w:rsidR="00E806F4">
        <w:rPr>
          <w:rFonts w:ascii="Calibri" w:hAnsi="Calibri" w:cs="Times New Roman"/>
          <w:sz w:val="24"/>
          <w:szCs w:val="24"/>
        </w:rPr>
        <w:t>extent of official support</w:t>
      </w:r>
      <w:r w:rsidR="008B3150" w:rsidRPr="008B3150">
        <w:rPr>
          <w:rFonts w:ascii="Calibri" w:hAnsi="Calibri" w:cs="Times New Roman"/>
          <w:sz w:val="24"/>
          <w:szCs w:val="24"/>
        </w:rPr>
        <w:t xml:space="preserve"> for HoS and HoG visits </w:t>
      </w:r>
      <w:r w:rsidR="00B73667">
        <w:rPr>
          <w:rFonts w:ascii="Calibri" w:hAnsi="Calibri" w:cs="Times New Roman"/>
          <w:sz w:val="24"/>
          <w:szCs w:val="24"/>
        </w:rPr>
        <w:t>is</w:t>
      </w:r>
      <w:r w:rsidR="00B73667" w:rsidRPr="008B3150">
        <w:rPr>
          <w:rFonts w:ascii="Calibri" w:hAnsi="Calibri" w:cs="Times New Roman"/>
          <w:sz w:val="24"/>
          <w:szCs w:val="24"/>
        </w:rPr>
        <w:t xml:space="preserve"> </w:t>
      </w:r>
      <w:r w:rsidR="008B3150" w:rsidRPr="008B3150">
        <w:rPr>
          <w:rFonts w:ascii="Calibri" w:hAnsi="Calibri" w:cs="Times New Roman"/>
          <w:sz w:val="24"/>
          <w:szCs w:val="24"/>
        </w:rPr>
        <w:t>th</w:t>
      </w:r>
      <w:r w:rsidR="009F2848">
        <w:rPr>
          <w:rFonts w:ascii="Calibri" w:hAnsi="Calibri" w:cs="Times New Roman"/>
          <w:sz w:val="24"/>
          <w:szCs w:val="24"/>
        </w:rPr>
        <w:t xml:space="preserve">e same </w:t>
      </w:r>
      <w:r w:rsidR="00B73667">
        <w:rPr>
          <w:rFonts w:ascii="Calibri" w:hAnsi="Calibri" w:cs="Times New Roman"/>
          <w:sz w:val="24"/>
          <w:szCs w:val="24"/>
        </w:rPr>
        <w:t xml:space="preserve">irrespective of </w:t>
      </w:r>
      <w:r w:rsidR="00010849">
        <w:rPr>
          <w:rFonts w:ascii="Calibri" w:hAnsi="Calibri" w:cs="Times New Roman"/>
          <w:sz w:val="24"/>
          <w:szCs w:val="24"/>
        </w:rPr>
        <w:t xml:space="preserve">whether they take the form of </w:t>
      </w:r>
      <w:r w:rsidR="009F2848">
        <w:rPr>
          <w:rFonts w:ascii="Calibri" w:hAnsi="Calibri" w:cs="Times New Roman"/>
          <w:sz w:val="24"/>
          <w:szCs w:val="24"/>
        </w:rPr>
        <w:t>working</w:t>
      </w:r>
      <w:r w:rsidR="00010849">
        <w:rPr>
          <w:rFonts w:ascii="Calibri" w:hAnsi="Calibri" w:cs="Times New Roman"/>
          <w:sz w:val="24"/>
          <w:szCs w:val="24"/>
        </w:rPr>
        <w:t>, State (HoS) or Official (HoG) visits.</w:t>
      </w:r>
    </w:p>
    <w:p w14:paraId="75E7307B" w14:textId="77777777" w:rsidR="00FF5E1B" w:rsidRPr="009356D3" w:rsidRDefault="00FF5E1B" w:rsidP="00C52DC6">
      <w:pPr>
        <w:jc w:val="both"/>
        <w:rPr>
          <w:rStyle w:val="Heading2Char"/>
          <w:sz w:val="28"/>
        </w:rPr>
      </w:pPr>
      <w:bookmarkStart w:id="21" w:name="_Toc102651565"/>
      <w:r w:rsidRPr="217C070D">
        <w:rPr>
          <w:rStyle w:val="Heading2Char"/>
          <w:sz w:val="28"/>
        </w:rPr>
        <w:t>Partial Guest of Government (PGoG)</w:t>
      </w:r>
      <w:bookmarkEnd w:id="21"/>
    </w:p>
    <w:p w14:paraId="75E7307C" w14:textId="38C9FD25" w:rsidR="00FF5E1B" w:rsidRDefault="006B0F08" w:rsidP="00C52DC6">
      <w:pPr>
        <w:jc w:val="both"/>
      </w:pPr>
      <w:r>
        <w:t>8</w:t>
      </w:r>
      <w:r w:rsidR="00AE1232">
        <w:t>.</w:t>
      </w:r>
      <w:r>
        <w:t>1</w:t>
      </w:r>
      <w:r w:rsidR="00FF5E1B">
        <w:tab/>
        <w:t>Partial Guest of Government (PGoG) status offers a visitor more limited support and opportunity to engage with Ministers than is afforded GoGs.  PGoG invitations, like those for GoGs, must be the subject of a formal Ministerial submission.</w:t>
      </w:r>
    </w:p>
    <w:p w14:paraId="75E7307D" w14:textId="77777777" w:rsidR="00FF5E1B" w:rsidRPr="009356D3" w:rsidRDefault="217C070D" w:rsidP="00C52DC6">
      <w:pPr>
        <w:jc w:val="both"/>
        <w:rPr>
          <w:rStyle w:val="Heading3Char"/>
          <w:b w:val="0"/>
          <w:bCs w:val="0"/>
          <w:sz w:val="24"/>
          <w:szCs w:val="24"/>
        </w:rPr>
      </w:pPr>
      <w:r w:rsidRPr="217C070D">
        <w:rPr>
          <w:rFonts w:cs="Arial"/>
          <w:b/>
          <w:bCs/>
          <w:color w:val="1F546B" w:themeColor="text2"/>
        </w:rPr>
        <w:t>Eligibility</w:t>
      </w:r>
    </w:p>
    <w:p w14:paraId="75E7307E" w14:textId="38014D4F" w:rsidR="00FF5E1B" w:rsidRDefault="006B0F08" w:rsidP="00C52DC6">
      <w:pPr>
        <w:jc w:val="both"/>
      </w:pPr>
      <w:r>
        <w:t>8</w:t>
      </w:r>
      <w:r w:rsidR="00AE1232">
        <w:t>.2</w:t>
      </w:r>
      <w:r w:rsidR="00FF5E1B" w:rsidRPr="009356D3">
        <w:tab/>
        <w:t xml:space="preserve">The following visitors </w:t>
      </w:r>
      <w:r w:rsidR="00FF5E1B" w:rsidRPr="005D3E36">
        <w:t>may</w:t>
      </w:r>
      <w:r w:rsidR="00FF5E1B" w:rsidRPr="009356D3">
        <w:t xml:space="preserve"> be eligible for </w:t>
      </w:r>
      <w:r w:rsidR="00FF5E1B">
        <w:t>P</w:t>
      </w:r>
      <w:r w:rsidR="00FF5E1B" w:rsidRPr="009356D3">
        <w:t>GoG status</w:t>
      </w:r>
      <w:r w:rsidR="00FF5E1B">
        <w:t>:</w:t>
      </w:r>
    </w:p>
    <w:p w14:paraId="75E7307F" w14:textId="77777777" w:rsidR="00FF5E1B" w:rsidRPr="005D3E36" w:rsidRDefault="217C070D" w:rsidP="00C52DC6">
      <w:pPr>
        <w:keepLines w:val="0"/>
        <w:numPr>
          <w:ilvl w:val="0"/>
          <w:numId w:val="75"/>
        </w:numPr>
        <w:spacing w:before="0" w:after="60" w:line="280" w:lineRule="atLeast"/>
        <w:ind w:left="927"/>
        <w:jc w:val="both"/>
        <w:rPr>
          <w:rFonts w:asciiTheme="minorHAnsi" w:hAnsiTheme="minorHAnsi" w:cs="Tahoma"/>
        </w:rPr>
      </w:pPr>
      <w:r w:rsidRPr="217C070D">
        <w:rPr>
          <w:rFonts w:asciiTheme="minorHAnsi" w:hAnsiTheme="minorHAnsi" w:cs="Tahoma"/>
        </w:rPr>
        <w:t>Ministers (particularly self-invited);</w:t>
      </w:r>
    </w:p>
    <w:p w14:paraId="75E73080" w14:textId="77777777" w:rsidR="00FF5E1B" w:rsidRPr="005D3E36" w:rsidRDefault="217C070D" w:rsidP="00C52DC6">
      <w:pPr>
        <w:keepLines w:val="0"/>
        <w:numPr>
          <w:ilvl w:val="0"/>
          <w:numId w:val="75"/>
        </w:numPr>
        <w:spacing w:before="0" w:after="60" w:line="280" w:lineRule="atLeast"/>
        <w:ind w:left="927"/>
        <w:jc w:val="both"/>
        <w:rPr>
          <w:rFonts w:asciiTheme="minorHAnsi" w:hAnsiTheme="minorHAnsi" w:cs="Tahoma"/>
        </w:rPr>
      </w:pPr>
      <w:r w:rsidRPr="217C070D">
        <w:rPr>
          <w:rFonts w:asciiTheme="minorHAnsi" w:hAnsiTheme="minorHAnsi" w:cs="Tahoma"/>
        </w:rPr>
        <w:t xml:space="preserve">Associate, Junior and Vice Ministers in a national or central government; </w:t>
      </w:r>
    </w:p>
    <w:p w14:paraId="75E73081" w14:textId="77777777" w:rsidR="00FF5E1B" w:rsidRPr="005D3E36" w:rsidRDefault="217C070D" w:rsidP="00C52DC6">
      <w:pPr>
        <w:keepLines w:val="0"/>
        <w:numPr>
          <w:ilvl w:val="0"/>
          <w:numId w:val="75"/>
        </w:numPr>
        <w:spacing w:before="0" w:after="60" w:line="280" w:lineRule="atLeast"/>
        <w:ind w:left="927"/>
        <w:jc w:val="both"/>
        <w:rPr>
          <w:rFonts w:asciiTheme="minorHAnsi" w:hAnsiTheme="minorHAnsi" w:cs="Tahoma"/>
        </w:rPr>
      </w:pPr>
      <w:r w:rsidRPr="217C070D">
        <w:rPr>
          <w:rFonts w:asciiTheme="minorHAnsi" w:hAnsiTheme="minorHAnsi" w:cs="Tahoma"/>
        </w:rPr>
        <w:t>Ministers of provincial or state administrations in a federal system;</w:t>
      </w:r>
    </w:p>
    <w:p w14:paraId="75E73082" w14:textId="77777777" w:rsidR="00FF5E1B" w:rsidRPr="005D3E36" w:rsidRDefault="217C070D" w:rsidP="00C52DC6">
      <w:pPr>
        <w:keepLines w:val="0"/>
        <w:numPr>
          <w:ilvl w:val="0"/>
          <w:numId w:val="75"/>
        </w:numPr>
        <w:spacing w:before="0" w:after="60" w:line="280" w:lineRule="atLeast"/>
        <w:ind w:left="927"/>
        <w:jc w:val="both"/>
        <w:rPr>
          <w:rFonts w:asciiTheme="minorHAnsi" w:hAnsiTheme="minorHAnsi" w:cs="Tahoma"/>
        </w:rPr>
      </w:pPr>
      <w:r w:rsidRPr="217C070D">
        <w:rPr>
          <w:rFonts w:asciiTheme="minorHAnsi" w:hAnsiTheme="minorHAnsi" w:cs="Tahoma"/>
        </w:rPr>
        <w:t xml:space="preserve">Heads of regional international agencies and persons within UN agencies at Assistant Secretaries-General level and officers of equivalent rank; and </w:t>
      </w:r>
    </w:p>
    <w:p w14:paraId="75E73083" w14:textId="77777777" w:rsidR="00FF5E1B" w:rsidRPr="005D3E36" w:rsidRDefault="217C070D" w:rsidP="00C52DC6">
      <w:pPr>
        <w:keepLines w:val="0"/>
        <w:numPr>
          <w:ilvl w:val="0"/>
          <w:numId w:val="75"/>
        </w:numPr>
        <w:spacing w:before="0" w:after="60" w:line="280" w:lineRule="atLeast"/>
        <w:ind w:left="927"/>
        <w:jc w:val="both"/>
        <w:rPr>
          <w:rFonts w:asciiTheme="minorHAnsi" w:hAnsiTheme="minorHAnsi" w:cs="Tahoma"/>
        </w:rPr>
      </w:pPr>
      <w:r w:rsidRPr="217C070D">
        <w:rPr>
          <w:rFonts w:asciiTheme="minorHAnsi" w:hAnsiTheme="minorHAnsi" w:cs="Tahoma"/>
        </w:rPr>
        <w:lastRenderedPageBreak/>
        <w:t>Single service Chiefs of Staff of the Armed Forces.</w:t>
      </w:r>
    </w:p>
    <w:p w14:paraId="75E73084" w14:textId="24FF9383" w:rsidR="00FF5E1B" w:rsidRPr="005D3E36" w:rsidRDefault="006B0F08" w:rsidP="00C52DC6">
      <w:pPr>
        <w:jc w:val="both"/>
        <w:rPr>
          <w:rFonts w:asciiTheme="minorHAnsi" w:hAnsiTheme="minorHAnsi" w:cs="Tahoma"/>
        </w:rPr>
      </w:pPr>
      <w:r>
        <w:rPr>
          <w:rFonts w:asciiTheme="minorHAnsi" w:hAnsiTheme="minorHAnsi" w:cs="Tahoma"/>
        </w:rPr>
        <w:t>8</w:t>
      </w:r>
      <w:r w:rsidR="00AE1232" w:rsidRPr="217C070D">
        <w:rPr>
          <w:rFonts w:asciiTheme="minorHAnsi" w:hAnsiTheme="minorHAnsi" w:cs="Tahoma"/>
        </w:rPr>
        <w:t>.3</w:t>
      </w:r>
      <w:r w:rsidR="00AE1232">
        <w:rPr>
          <w:rFonts w:asciiTheme="minorHAnsi" w:hAnsiTheme="minorHAnsi" w:cs="Tahoma"/>
        </w:rPr>
        <w:tab/>
      </w:r>
      <w:r w:rsidR="00FF5E1B" w:rsidRPr="217C070D">
        <w:rPr>
          <w:rFonts w:asciiTheme="minorHAnsi" w:hAnsiTheme="minorHAnsi" w:cs="Tahoma"/>
        </w:rPr>
        <w:t xml:space="preserve">These are guidelines only.  Circumstances may arise where a person who would normally fall into the partial GoG category can be accorded full GoG status. The reverse can apply. </w:t>
      </w:r>
      <w:r w:rsidR="00E806F4" w:rsidRPr="217C070D">
        <w:rPr>
          <w:rFonts w:asciiTheme="minorHAnsi" w:hAnsiTheme="minorHAnsi" w:cs="Tahoma"/>
        </w:rPr>
        <w:t xml:space="preserve"> In these circumstances a recommendation should be included in the GoG submission for Ministerial consideration.</w:t>
      </w:r>
    </w:p>
    <w:p w14:paraId="75E73085" w14:textId="77777777" w:rsidR="00FF5E1B" w:rsidRPr="009356D3" w:rsidRDefault="217C070D" w:rsidP="00C52DC6">
      <w:pPr>
        <w:jc w:val="both"/>
        <w:rPr>
          <w:rStyle w:val="Heading3Char"/>
          <w:sz w:val="24"/>
          <w:szCs w:val="24"/>
        </w:rPr>
      </w:pPr>
      <w:r w:rsidRPr="217C070D">
        <w:rPr>
          <w:rStyle w:val="Heading3Char"/>
          <w:sz w:val="24"/>
          <w:szCs w:val="24"/>
        </w:rPr>
        <w:t>Visit elements</w:t>
      </w:r>
    </w:p>
    <w:p w14:paraId="75E73086" w14:textId="7BCACAD3" w:rsidR="00FF5E1B" w:rsidRDefault="006B0F08" w:rsidP="00C52DC6">
      <w:pPr>
        <w:jc w:val="both"/>
      </w:pPr>
      <w:r>
        <w:t>8</w:t>
      </w:r>
      <w:r w:rsidR="00AE1232">
        <w:t>.4</w:t>
      </w:r>
      <w:r w:rsidR="00FF5E1B">
        <w:tab/>
        <w:t xml:space="preserve">PGoG visitors are offered the support detailed below.  </w:t>
      </w:r>
      <w:r w:rsidR="00FF5E1B" w:rsidRPr="000E0F89">
        <w:t>Host agencies may request enhanced support where necessary for operational or protocol reasons</w:t>
      </w:r>
      <w:r w:rsidR="00FF5E1B">
        <w:t>.  This should be done in the submission to Ministers.</w:t>
      </w:r>
    </w:p>
    <w:p w14:paraId="75E73087" w14:textId="08DC3184" w:rsidR="00FF5E1B" w:rsidRPr="00163D58" w:rsidRDefault="217C070D" w:rsidP="00C52DC6">
      <w:pPr>
        <w:pStyle w:val="ListParagraph"/>
        <w:numPr>
          <w:ilvl w:val="0"/>
          <w:numId w:val="73"/>
        </w:numPr>
        <w:jc w:val="both"/>
      </w:pPr>
      <w:r>
        <w:t>Airport facilitation and vehicle transfers (one Crown vehicle) on international arrival and departure, as for GoGs, in Auckland or Wellington only</w:t>
      </w:r>
      <w:r w:rsidR="006257B8">
        <w:t>.</w:t>
      </w:r>
    </w:p>
    <w:p w14:paraId="75E73088" w14:textId="28F80E98" w:rsidR="00FF5E1B" w:rsidRPr="00163D58" w:rsidRDefault="006257B8" w:rsidP="00C52DC6">
      <w:pPr>
        <w:pStyle w:val="ListParagraph"/>
        <w:numPr>
          <w:ilvl w:val="0"/>
          <w:numId w:val="67"/>
        </w:numPr>
        <w:jc w:val="both"/>
      </w:pPr>
      <w:r>
        <w:t>U</w:t>
      </w:r>
      <w:r w:rsidR="217C070D">
        <w:t>se of one Crown vehicle for official calls (return trip).  (An official call is defined as a call on a Minister, or, in the event of the Minister’s absence, a call on the CEO of a ministry, government department or agency)</w:t>
      </w:r>
      <w:r>
        <w:t>.</w:t>
      </w:r>
    </w:p>
    <w:p w14:paraId="75E73089" w14:textId="77777777" w:rsidR="00FF5E1B" w:rsidRPr="00163D58" w:rsidRDefault="217C070D" w:rsidP="00C52DC6">
      <w:pPr>
        <w:pStyle w:val="ListParagraph"/>
        <w:numPr>
          <w:ilvl w:val="0"/>
          <w:numId w:val="67"/>
        </w:numPr>
        <w:jc w:val="both"/>
      </w:pPr>
      <w:r>
        <w:t>Government hospitality (one event only, for up to 10 people) where hosted by a Minister.</w:t>
      </w:r>
    </w:p>
    <w:p w14:paraId="75E7308A" w14:textId="2DD3F05F" w:rsidR="00FF5E1B" w:rsidRDefault="006B0F08" w:rsidP="00C52DC6">
      <w:pPr>
        <w:jc w:val="both"/>
      </w:pPr>
      <w:r>
        <w:t>8</w:t>
      </w:r>
      <w:r w:rsidR="00AE1232">
        <w:t>.5</w:t>
      </w:r>
      <w:r w:rsidR="00FF5E1B">
        <w:tab/>
      </w:r>
      <w:r w:rsidR="00FF5E1B" w:rsidRPr="00163D58">
        <w:t>For PGoG visitors, VCO will:</w:t>
      </w:r>
    </w:p>
    <w:p w14:paraId="75E7308B" w14:textId="4F54A7EC" w:rsidR="00FF5E1B" w:rsidRDefault="217C070D" w:rsidP="00C52DC6">
      <w:pPr>
        <w:pStyle w:val="ListParagraph"/>
        <w:numPr>
          <w:ilvl w:val="0"/>
          <w:numId w:val="68"/>
        </w:numPr>
        <w:jc w:val="both"/>
      </w:pPr>
      <w:r w:rsidRPr="217C070D">
        <w:rPr>
          <w:rFonts w:asciiTheme="minorHAnsi" w:hAnsiTheme="minorHAnsi" w:cs="Tahoma"/>
        </w:rPr>
        <w:t>arrange facilitation and co-ordinate airport transfers</w:t>
      </w:r>
      <w:r w:rsidR="006257B8">
        <w:rPr>
          <w:rFonts w:asciiTheme="minorHAnsi" w:hAnsiTheme="minorHAnsi" w:cs="Tahoma"/>
        </w:rPr>
        <w:t>;</w:t>
      </w:r>
    </w:p>
    <w:p w14:paraId="75E7308C" w14:textId="7DBAE63E" w:rsidR="00FF5E1B" w:rsidRDefault="217C070D" w:rsidP="00C52DC6">
      <w:pPr>
        <w:pStyle w:val="ListParagraph"/>
        <w:numPr>
          <w:ilvl w:val="0"/>
          <w:numId w:val="68"/>
        </w:numPr>
        <w:jc w:val="both"/>
      </w:pPr>
      <w:r>
        <w:t>arrange car bookings for official calls</w:t>
      </w:r>
      <w:r w:rsidR="006257B8">
        <w:t>;</w:t>
      </w:r>
    </w:p>
    <w:p w14:paraId="75E7308D" w14:textId="338CC9B7" w:rsidR="00FF5E1B" w:rsidRDefault="217C070D" w:rsidP="00C52DC6">
      <w:pPr>
        <w:pStyle w:val="ListParagraph"/>
        <w:numPr>
          <w:ilvl w:val="0"/>
          <w:numId w:val="68"/>
        </w:numPr>
        <w:jc w:val="both"/>
      </w:pPr>
      <w:r>
        <w:t>provide advice on request to the host department or ministerial office responsible for arranging Government hospitality</w:t>
      </w:r>
      <w:r w:rsidR="006257B8">
        <w:t>; and</w:t>
      </w:r>
    </w:p>
    <w:p w14:paraId="75E7308E" w14:textId="6AF8DD12" w:rsidR="00FF5E1B" w:rsidRDefault="217C070D" w:rsidP="00C52DC6">
      <w:pPr>
        <w:pStyle w:val="ListParagraph"/>
        <w:numPr>
          <w:ilvl w:val="0"/>
          <w:numId w:val="68"/>
        </w:numPr>
        <w:jc w:val="both"/>
      </w:pPr>
      <w:r>
        <w:t>meet the cost of one Government hospitality event (where hosted by a Minister)</w:t>
      </w:r>
      <w:r w:rsidR="006257B8">
        <w:t>, for up to ten people for an official lunch or dinner</w:t>
      </w:r>
      <w:r>
        <w:t>.</w:t>
      </w:r>
    </w:p>
    <w:p w14:paraId="75E7308F" w14:textId="36B93FC2" w:rsidR="008568C3" w:rsidRPr="006B0249" w:rsidRDefault="006B0F08" w:rsidP="00C52DC6">
      <w:pPr>
        <w:jc w:val="both"/>
      </w:pPr>
      <w:r>
        <w:t>8</w:t>
      </w:r>
      <w:r w:rsidR="008568C3">
        <w:t>.6</w:t>
      </w:r>
      <w:r w:rsidR="008568C3">
        <w:tab/>
        <w:t>All other visit arrangements and costs are the responsibility of the visitor.</w:t>
      </w:r>
    </w:p>
    <w:p w14:paraId="20F111F1" w14:textId="77777777" w:rsidR="00C52DC6" w:rsidRDefault="00C52DC6" w:rsidP="00C52DC6">
      <w:pPr>
        <w:jc w:val="both"/>
        <w:rPr>
          <w:rStyle w:val="Heading2Char"/>
          <w:sz w:val="28"/>
        </w:rPr>
      </w:pPr>
    </w:p>
    <w:p w14:paraId="75E73091" w14:textId="77777777" w:rsidR="00FF5E1B" w:rsidRPr="009356D3" w:rsidRDefault="00FF5E1B" w:rsidP="00C52DC6">
      <w:pPr>
        <w:keepNext/>
        <w:jc w:val="both"/>
        <w:rPr>
          <w:rStyle w:val="Heading2Char"/>
          <w:sz w:val="28"/>
        </w:rPr>
      </w:pPr>
      <w:bookmarkStart w:id="22" w:name="_Toc102651566"/>
      <w:r w:rsidRPr="217C070D">
        <w:rPr>
          <w:rStyle w:val="Heading2Char"/>
          <w:sz w:val="28"/>
        </w:rPr>
        <w:lastRenderedPageBreak/>
        <w:t>Facilitated Guest of Government (FGoG)</w:t>
      </w:r>
      <w:bookmarkEnd w:id="22"/>
    </w:p>
    <w:p w14:paraId="75E73092" w14:textId="7BCFC7BF" w:rsidR="00FF5E1B" w:rsidRDefault="006B0F08" w:rsidP="00C52DC6">
      <w:pPr>
        <w:pStyle w:val="PlainText"/>
        <w:keepNext/>
        <w:jc w:val="both"/>
      </w:pPr>
      <w:r>
        <w:rPr>
          <w:rFonts w:ascii="Calibri" w:hAnsi="Calibri" w:cs="Times New Roman"/>
          <w:sz w:val="24"/>
          <w:szCs w:val="24"/>
        </w:rPr>
        <w:t>9</w:t>
      </w:r>
      <w:r w:rsidR="00FF5E1B" w:rsidRPr="005D3E36">
        <w:rPr>
          <w:rFonts w:ascii="Calibri" w:hAnsi="Calibri" w:cs="Times New Roman"/>
          <w:sz w:val="24"/>
          <w:szCs w:val="24"/>
        </w:rPr>
        <w:t>.1</w:t>
      </w:r>
      <w:r w:rsidR="00FF5E1B" w:rsidRPr="005D3E36">
        <w:rPr>
          <w:rFonts w:ascii="Calibri" w:hAnsi="Calibri" w:cs="Times New Roman"/>
          <w:sz w:val="24"/>
          <w:szCs w:val="24"/>
        </w:rPr>
        <w:tab/>
        <w:t xml:space="preserve">FGoG provides only for </w:t>
      </w:r>
      <w:r w:rsidR="00725DD8">
        <w:rPr>
          <w:rFonts w:ascii="Calibri" w:hAnsi="Calibri" w:cs="Times New Roman"/>
          <w:sz w:val="24"/>
          <w:szCs w:val="24"/>
        </w:rPr>
        <w:t xml:space="preserve">international </w:t>
      </w:r>
      <w:r w:rsidR="00FF5E1B" w:rsidRPr="005D3E36">
        <w:rPr>
          <w:rFonts w:ascii="Calibri" w:hAnsi="Calibri" w:cs="Times New Roman"/>
          <w:sz w:val="24"/>
          <w:szCs w:val="24"/>
        </w:rPr>
        <w:t xml:space="preserve">airport facilitation </w:t>
      </w:r>
      <w:r w:rsidR="00E806F4">
        <w:rPr>
          <w:rFonts w:ascii="Calibri" w:hAnsi="Calibri" w:cs="Times New Roman"/>
          <w:sz w:val="24"/>
          <w:szCs w:val="24"/>
        </w:rPr>
        <w:t xml:space="preserve">in Auckland </w:t>
      </w:r>
      <w:r w:rsidR="00FF5E1B" w:rsidRPr="005D3E36">
        <w:rPr>
          <w:rFonts w:ascii="Calibri" w:hAnsi="Calibri" w:cs="Times New Roman"/>
          <w:sz w:val="24"/>
          <w:szCs w:val="24"/>
        </w:rPr>
        <w:t xml:space="preserve">through the Kauri Lounge, and VIPT transport </w:t>
      </w:r>
      <w:r w:rsidR="00CD2911">
        <w:rPr>
          <w:rFonts w:ascii="Calibri" w:hAnsi="Calibri" w:cs="Times New Roman"/>
          <w:sz w:val="24"/>
          <w:szCs w:val="24"/>
        </w:rPr>
        <w:t xml:space="preserve">(one vehicle only) </w:t>
      </w:r>
      <w:r w:rsidR="00FF5E1B" w:rsidRPr="005D3E36">
        <w:rPr>
          <w:rFonts w:ascii="Calibri" w:hAnsi="Calibri" w:cs="Times New Roman"/>
          <w:sz w:val="24"/>
          <w:szCs w:val="24"/>
        </w:rPr>
        <w:t xml:space="preserve">between </w:t>
      </w:r>
      <w:r w:rsidR="00E806F4">
        <w:rPr>
          <w:rFonts w:ascii="Calibri" w:hAnsi="Calibri" w:cs="Times New Roman"/>
          <w:sz w:val="24"/>
          <w:szCs w:val="24"/>
        </w:rPr>
        <w:t xml:space="preserve">the </w:t>
      </w:r>
      <w:r w:rsidR="00FF5E1B" w:rsidRPr="005D3E36">
        <w:rPr>
          <w:rFonts w:ascii="Calibri" w:hAnsi="Calibri" w:cs="Times New Roman"/>
          <w:sz w:val="24"/>
          <w:szCs w:val="24"/>
        </w:rPr>
        <w:t xml:space="preserve">airport </w:t>
      </w:r>
      <w:r w:rsidR="00725DD8">
        <w:rPr>
          <w:rFonts w:ascii="Calibri" w:hAnsi="Calibri" w:cs="Times New Roman"/>
          <w:sz w:val="24"/>
          <w:szCs w:val="24"/>
        </w:rPr>
        <w:t>and</w:t>
      </w:r>
      <w:r w:rsidR="00FF5E1B" w:rsidRPr="005D3E36">
        <w:rPr>
          <w:rFonts w:ascii="Calibri" w:hAnsi="Calibri" w:cs="Times New Roman"/>
          <w:sz w:val="24"/>
          <w:szCs w:val="24"/>
        </w:rPr>
        <w:t xml:space="preserve"> hotel </w:t>
      </w:r>
      <w:r w:rsidR="00725DD8">
        <w:rPr>
          <w:rFonts w:ascii="Calibri" w:hAnsi="Calibri" w:cs="Times New Roman"/>
          <w:sz w:val="24"/>
          <w:szCs w:val="24"/>
        </w:rPr>
        <w:t>on arrival and departure</w:t>
      </w:r>
      <w:r w:rsidR="00FF5E1B" w:rsidRPr="005D3E36">
        <w:rPr>
          <w:rFonts w:ascii="Calibri" w:hAnsi="Calibri" w:cs="Times New Roman"/>
          <w:sz w:val="24"/>
          <w:szCs w:val="24"/>
        </w:rPr>
        <w:t>.  Eligibility is the same as for PGoG</w:t>
      </w:r>
      <w:r w:rsidR="008568C3">
        <w:rPr>
          <w:rFonts w:ascii="Calibri" w:hAnsi="Calibri" w:cs="Times New Roman"/>
          <w:sz w:val="24"/>
          <w:szCs w:val="24"/>
        </w:rPr>
        <w:t>, or GoG</w:t>
      </w:r>
      <w:r w:rsidR="00FF5E1B" w:rsidRPr="005D3E36">
        <w:rPr>
          <w:rFonts w:ascii="Calibri" w:hAnsi="Calibri" w:cs="Times New Roman"/>
          <w:sz w:val="24"/>
          <w:szCs w:val="24"/>
        </w:rPr>
        <w:t xml:space="preserve">. </w:t>
      </w:r>
      <w:r w:rsidR="00725DD8">
        <w:rPr>
          <w:rFonts w:ascii="Calibri" w:hAnsi="Calibri" w:cs="Times New Roman"/>
          <w:sz w:val="24"/>
          <w:szCs w:val="24"/>
        </w:rPr>
        <w:t xml:space="preserve"> </w:t>
      </w:r>
      <w:r w:rsidR="00FF5E1B" w:rsidRPr="005D3E36">
        <w:rPr>
          <w:rFonts w:ascii="Calibri" w:hAnsi="Calibri" w:cs="Times New Roman"/>
          <w:sz w:val="24"/>
          <w:szCs w:val="24"/>
        </w:rPr>
        <w:t>The category is aimed at vis</w:t>
      </w:r>
      <w:r w:rsidR="00FF5E1B">
        <w:rPr>
          <w:rFonts w:ascii="Calibri" w:hAnsi="Calibri" w:cs="Times New Roman"/>
          <w:sz w:val="24"/>
          <w:szCs w:val="24"/>
        </w:rPr>
        <w:t xml:space="preserve">itors eligible for PGoG </w:t>
      </w:r>
      <w:r w:rsidR="008568C3">
        <w:rPr>
          <w:rFonts w:ascii="Calibri" w:hAnsi="Calibri" w:cs="Times New Roman"/>
          <w:sz w:val="24"/>
          <w:szCs w:val="24"/>
        </w:rPr>
        <w:t xml:space="preserve">status </w:t>
      </w:r>
      <w:r w:rsidR="00725DD8">
        <w:rPr>
          <w:rFonts w:ascii="Calibri" w:hAnsi="Calibri" w:cs="Times New Roman"/>
          <w:sz w:val="24"/>
          <w:szCs w:val="24"/>
        </w:rPr>
        <w:t xml:space="preserve">but </w:t>
      </w:r>
      <w:r w:rsidR="00FF5E1B" w:rsidRPr="005D3E36">
        <w:rPr>
          <w:rFonts w:ascii="Calibri" w:hAnsi="Calibri" w:cs="Times New Roman"/>
          <w:sz w:val="24"/>
          <w:szCs w:val="24"/>
        </w:rPr>
        <w:t xml:space="preserve">who in practice require </w:t>
      </w:r>
      <w:r w:rsidR="008568C3">
        <w:rPr>
          <w:rFonts w:ascii="Calibri" w:hAnsi="Calibri" w:cs="Times New Roman"/>
          <w:sz w:val="24"/>
          <w:szCs w:val="24"/>
        </w:rPr>
        <w:t xml:space="preserve">international airport </w:t>
      </w:r>
      <w:r w:rsidR="00FF5E1B" w:rsidRPr="005D3E36">
        <w:rPr>
          <w:rFonts w:ascii="Calibri" w:hAnsi="Calibri" w:cs="Times New Roman"/>
          <w:sz w:val="24"/>
          <w:szCs w:val="24"/>
        </w:rPr>
        <w:t>facilitation only, and where no officially funded hospitality is being provided by a N</w:t>
      </w:r>
      <w:r w:rsidR="00725DD8">
        <w:rPr>
          <w:rFonts w:ascii="Calibri" w:hAnsi="Calibri" w:cs="Times New Roman"/>
          <w:sz w:val="24"/>
          <w:szCs w:val="24"/>
        </w:rPr>
        <w:t xml:space="preserve">ew </w:t>
      </w:r>
      <w:r w:rsidR="00FF5E1B" w:rsidRPr="005D3E36">
        <w:rPr>
          <w:rFonts w:ascii="Calibri" w:hAnsi="Calibri" w:cs="Times New Roman"/>
          <w:sz w:val="24"/>
          <w:szCs w:val="24"/>
        </w:rPr>
        <w:t>Z</w:t>
      </w:r>
      <w:r w:rsidR="00725DD8">
        <w:rPr>
          <w:rFonts w:ascii="Calibri" w:hAnsi="Calibri" w:cs="Times New Roman"/>
          <w:sz w:val="24"/>
          <w:szCs w:val="24"/>
        </w:rPr>
        <w:t>ealand</w:t>
      </w:r>
      <w:r w:rsidR="00FF5E1B" w:rsidRPr="005D3E36">
        <w:rPr>
          <w:rFonts w:ascii="Calibri" w:hAnsi="Calibri" w:cs="Times New Roman"/>
          <w:sz w:val="24"/>
          <w:szCs w:val="24"/>
        </w:rPr>
        <w:t xml:space="preserve"> </w:t>
      </w:r>
      <w:r w:rsidR="00FF5E1B">
        <w:rPr>
          <w:rFonts w:ascii="Calibri" w:hAnsi="Calibri" w:cs="Times New Roman"/>
          <w:sz w:val="24"/>
          <w:szCs w:val="24"/>
        </w:rPr>
        <w:t>M</w:t>
      </w:r>
      <w:r w:rsidR="00FF5E1B" w:rsidRPr="005D3E36">
        <w:rPr>
          <w:rFonts w:ascii="Calibri" w:hAnsi="Calibri" w:cs="Times New Roman"/>
          <w:sz w:val="24"/>
          <w:szCs w:val="24"/>
        </w:rPr>
        <w:t xml:space="preserve">inister. </w:t>
      </w:r>
      <w:r w:rsidR="008568C3">
        <w:rPr>
          <w:rFonts w:ascii="Calibri" w:hAnsi="Calibri" w:cs="Times New Roman"/>
          <w:sz w:val="24"/>
          <w:szCs w:val="24"/>
        </w:rPr>
        <w:t xml:space="preserve"> </w:t>
      </w:r>
      <w:r w:rsidR="00FF5E1B" w:rsidRPr="005D3E36">
        <w:rPr>
          <w:rFonts w:ascii="Calibri" w:hAnsi="Calibri" w:cs="Times New Roman"/>
          <w:sz w:val="24"/>
          <w:szCs w:val="24"/>
        </w:rPr>
        <w:t xml:space="preserve">No transport </w:t>
      </w:r>
      <w:r w:rsidR="00725DD8">
        <w:rPr>
          <w:rFonts w:ascii="Calibri" w:hAnsi="Calibri" w:cs="Times New Roman"/>
          <w:sz w:val="24"/>
          <w:szCs w:val="24"/>
        </w:rPr>
        <w:t xml:space="preserve">is provided except </w:t>
      </w:r>
      <w:r w:rsidR="00FF5E1B" w:rsidRPr="005D3E36">
        <w:rPr>
          <w:rFonts w:ascii="Calibri" w:hAnsi="Calibri" w:cs="Times New Roman"/>
          <w:sz w:val="24"/>
          <w:szCs w:val="24"/>
        </w:rPr>
        <w:t>for airport-hotel transfe</w:t>
      </w:r>
      <w:r w:rsidR="00FF5E1B">
        <w:rPr>
          <w:rFonts w:ascii="Calibri" w:hAnsi="Calibri" w:cs="Times New Roman"/>
          <w:sz w:val="24"/>
          <w:szCs w:val="24"/>
        </w:rPr>
        <w:t>r</w:t>
      </w:r>
      <w:r w:rsidR="00725DD8">
        <w:rPr>
          <w:rFonts w:ascii="Calibri" w:hAnsi="Calibri" w:cs="Times New Roman"/>
          <w:sz w:val="24"/>
          <w:szCs w:val="24"/>
        </w:rPr>
        <w:t>s</w:t>
      </w:r>
      <w:r w:rsidR="00FF5E1B">
        <w:rPr>
          <w:rFonts w:ascii="Calibri" w:hAnsi="Calibri" w:cs="Times New Roman"/>
          <w:sz w:val="24"/>
          <w:szCs w:val="24"/>
        </w:rPr>
        <w:t>.</w:t>
      </w:r>
    </w:p>
    <w:p w14:paraId="75E73093" w14:textId="6D2ED528" w:rsidR="00FF5E1B" w:rsidRDefault="006B0F08" w:rsidP="00C52DC6">
      <w:pPr>
        <w:pStyle w:val="PlainText"/>
        <w:keepNext/>
        <w:jc w:val="both"/>
        <w:rPr>
          <w:rFonts w:ascii="Calibri" w:hAnsi="Calibri" w:cs="Times New Roman"/>
          <w:sz w:val="24"/>
          <w:szCs w:val="24"/>
        </w:rPr>
      </w:pPr>
      <w:r>
        <w:rPr>
          <w:rFonts w:ascii="Calibri" w:hAnsi="Calibri" w:cs="Times New Roman"/>
          <w:sz w:val="24"/>
          <w:szCs w:val="24"/>
        </w:rPr>
        <w:t>9</w:t>
      </w:r>
      <w:r w:rsidR="00725DD8">
        <w:rPr>
          <w:rFonts w:ascii="Calibri" w:hAnsi="Calibri" w:cs="Times New Roman"/>
          <w:sz w:val="24"/>
          <w:szCs w:val="24"/>
        </w:rPr>
        <w:t>.2</w:t>
      </w:r>
      <w:r w:rsidR="00725DD8">
        <w:rPr>
          <w:rFonts w:ascii="Calibri" w:hAnsi="Calibri" w:cs="Times New Roman"/>
          <w:sz w:val="24"/>
          <w:szCs w:val="24"/>
        </w:rPr>
        <w:tab/>
        <w:t xml:space="preserve">As the costs of providing </w:t>
      </w:r>
      <w:r w:rsidR="00FF5E1B" w:rsidRPr="005D3E36">
        <w:rPr>
          <w:rFonts w:ascii="Calibri" w:hAnsi="Calibri" w:cs="Times New Roman"/>
          <w:sz w:val="24"/>
          <w:szCs w:val="24"/>
        </w:rPr>
        <w:t xml:space="preserve">FGoG </w:t>
      </w:r>
      <w:r w:rsidR="00725DD8">
        <w:rPr>
          <w:rFonts w:ascii="Calibri" w:hAnsi="Calibri" w:cs="Times New Roman"/>
          <w:sz w:val="24"/>
          <w:szCs w:val="24"/>
        </w:rPr>
        <w:t xml:space="preserve">services </w:t>
      </w:r>
      <w:r w:rsidR="00FF5E1B" w:rsidRPr="005D3E36">
        <w:rPr>
          <w:rFonts w:ascii="Calibri" w:hAnsi="Calibri" w:cs="Times New Roman"/>
          <w:sz w:val="24"/>
          <w:szCs w:val="24"/>
        </w:rPr>
        <w:t xml:space="preserve">are </w:t>
      </w:r>
      <w:r w:rsidR="00725DD8">
        <w:rPr>
          <w:rFonts w:ascii="Calibri" w:hAnsi="Calibri" w:cs="Times New Roman"/>
          <w:sz w:val="24"/>
          <w:szCs w:val="24"/>
        </w:rPr>
        <w:t>modest</w:t>
      </w:r>
      <w:r w:rsidR="00FF5E1B" w:rsidRPr="005D3E36">
        <w:rPr>
          <w:rFonts w:ascii="Calibri" w:hAnsi="Calibri" w:cs="Times New Roman"/>
          <w:sz w:val="24"/>
          <w:szCs w:val="24"/>
        </w:rPr>
        <w:t xml:space="preserve">, this </w:t>
      </w:r>
      <w:r w:rsidR="00725DD8">
        <w:rPr>
          <w:rFonts w:ascii="Calibri" w:hAnsi="Calibri" w:cs="Times New Roman"/>
          <w:sz w:val="24"/>
          <w:szCs w:val="24"/>
        </w:rPr>
        <w:t>support</w:t>
      </w:r>
      <w:r w:rsidR="00FF5E1B" w:rsidRPr="005D3E36">
        <w:rPr>
          <w:rFonts w:ascii="Calibri" w:hAnsi="Calibri" w:cs="Times New Roman"/>
          <w:sz w:val="24"/>
          <w:szCs w:val="24"/>
        </w:rPr>
        <w:t xml:space="preserve"> can be provided at the discretion of the Manager of VCO, on request from MFAT</w:t>
      </w:r>
      <w:r w:rsidR="00725DD8">
        <w:rPr>
          <w:rFonts w:ascii="Calibri" w:hAnsi="Calibri" w:cs="Times New Roman"/>
          <w:sz w:val="24"/>
          <w:szCs w:val="24"/>
        </w:rPr>
        <w:t xml:space="preserve"> or another department</w:t>
      </w:r>
      <w:r w:rsidR="00FF5E1B" w:rsidRPr="005D3E36">
        <w:rPr>
          <w:rFonts w:ascii="Calibri" w:hAnsi="Calibri" w:cs="Times New Roman"/>
          <w:sz w:val="24"/>
          <w:szCs w:val="24"/>
        </w:rPr>
        <w:t xml:space="preserve">.  </w:t>
      </w:r>
      <w:r w:rsidR="008568C3">
        <w:rPr>
          <w:rFonts w:ascii="Calibri" w:hAnsi="Calibri" w:cs="Times New Roman"/>
          <w:sz w:val="24"/>
          <w:szCs w:val="24"/>
        </w:rPr>
        <w:t xml:space="preserve">At least </w:t>
      </w:r>
      <w:r w:rsidR="006257B8">
        <w:rPr>
          <w:rFonts w:ascii="Calibri" w:hAnsi="Calibri" w:cs="Times New Roman"/>
          <w:sz w:val="24"/>
          <w:szCs w:val="24"/>
        </w:rPr>
        <w:t>eight</w:t>
      </w:r>
      <w:r w:rsidR="00B73667">
        <w:rPr>
          <w:rFonts w:ascii="Calibri" w:hAnsi="Calibri" w:cs="Times New Roman"/>
          <w:sz w:val="24"/>
          <w:szCs w:val="24"/>
        </w:rPr>
        <w:t xml:space="preserve"> working </w:t>
      </w:r>
      <w:r w:rsidR="008568C3">
        <w:rPr>
          <w:rFonts w:ascii="Calibri" w:hAnsi="Calibri" w:cs="Times New Roman"/>
          <w:sz w:val="24"/>
          <w:szCs w:val="24"/>
        </w:rPr>
        <w:t>days</w:t>
      </w:r>
      <w:r w:rsidR="00B73667">
        <w:rPr>
          <w:rFonts w:ascii="Calibri" w:hAnsi="Calibri" w:cs="Times New Roman"/>
          <w:sz w:val="24"/>
          <w:szCs w:val="24"/>
        </w:rPr>
        <w:t>’</w:t>
      </w:r>
      <w:r w:rsidR="008568C3">
        <w:rPr>
          <w:rFonts w:ascii="Calibri" w:hAnsi="Calibri" w:cs="Times New Roman"/>
          <w:sz w:val="24"/>
          <w:szCs w:val="24"/>
        </w:rPr>
        <w:t xml:space="preserve"> notice must be given to VCO.  </w:t>
      </w:r>
      <w:r w:rsidR="00FF5E1B" w:rsidRPr="005D3E36">
        <w:rPr>
          <w:rFonts w:ascii="Calibri" w:hAnsi="Calibri" w:cs="Times New Roman"/>
          <w:sz w:val="24"/>
          <w:szCs w:val="24"/>
        </w:rPr>
        <w:t>No ministerial approval is required.</w:t>
      </w:r>
    </w:p>
    <w:p w14:paraId="75E73095" w14:textId="77777777" w:rsidR="005275D1" w:rsidRDefault="005275D1" w:rsidP="00C52DC6">
      <w:pPr>
        <w:pStyle w:val="Heading2"/>
        <w:jc w:val="both"/>
      </w:pPr>
      <w:bookmarkStart w:id="23" w:name="_Toc102651567"/>
      <w:r>
        <w:t>Parliamentary Visits</w:t>
      </w:r>
      <w:bookmarkEnd w:id="23"/>
    </w:p>
    <w:bookmarkEnd w:id="15"/>
    <w:bookmarkEnd w:id="16"/>
    <w:bookmarkEnd w:id="17"/>
    <w:bookmarkEnd w:id="18"/>
    <w:p w14:paraId="75E73096" w14:textId="38B45997" w:rsidR="002F3358" w:rsidRPr="002F3358" w:rsidRDefault="006B0F08" w:rsidP="00C52DC6">
      <w:pPr>
        <w:jc w:val="both"/>
      </w:pPr>
      <w:r>
        <w:t>10</w:t>
      </w:r>
      <w:r w:rsidR="002F3358" w:rsidRPr="002F3358">
        <w:t>.1</w:t>
      </w:r>
      <w:r w:rsidR="002F3358" w:rsidRPr="002F3358">
        <w:tab/>
        <w:t xml:space="preserve">Inwards Guest of Parliament (GoP) </w:t>
      </w:r>
      <w:r w:rsidR="00374E67">
        <w:t>visits fall into two categories:</w:t>
      </w:r>
      <w:r w:rsidR="002F3358" w:rsidRPr="002F3358">
        <w:t xml:space="preserve"> Speaker and Parliamentary visits, and Political Exchanges.</w:t>
      </w:r>
    </w:p>
    <w:p w14:paraId="75E73097" w14:textId="77777777" w:rsidR="002F3358" w:rsidRPr="002F3358" w:rsidRDefault="217C070D" w:rsidP="00C52DC6">
      <w:pPr>
        <w:keepNext/>
        <w:spacing w:before="360" w:after="120"/>
        <w:contextualSpacing/>
        <w:jc w:val="both"/>
        <w:outlineLvl w:val="2"/>
        <w:rPr>
          <w:rFonts w:cs="Arial"/>
          <w:b/>
          <w:bCs/>
          <w:color w:val="1F546B" w:themeColor="text2"/>
          <w:sz w:val="16"/>
          <w:szCs w:val="16"/>
        </w:rPr>
      </w:pPr>
      <w:r w:rsidRPr="217C070D">
        <w:rPr>
          <w:rFonts w:cs="Arial"/>
          <w:b/>
          <w:bCs/>
          <w:color w:val="1F546B" w:themeColor="text2"/>
          <w:sz w:val="28"/>
          <w:szCs w:val="28"/>
        </w:rPr>
        <w:t>Speaker and Parliamentary Visits</w:t>
      </w:r>
    </w:p>
    <w:p w14:paraId="75E73098" w14:textId="77777777" w:rsidR="002F3358" w:rsidRPr="002F3358" w:rsidRDefault="002F3358" w:rsidP="00C52DC6">
      <w:pPr>
        <w:keepNext/>
        <w:spacing w:before="360" w:after="120"/>
        <w:contextualSpacing/>
        <w:jc w:val="both"/>
        <w:outlineLvl w:val="2"/>
        <w:rPr>
          <w:rFonts w:cs="Arial"/>
          <w:b/>
          <w:bCs/>
          <w:color w:val="1F546B"/>
          <w:sz w:val="16"/>
          <w:szCs w:val="16"/>
        </w:rPr>
      </w:pPr>
    </w:p>
    <w:p w14:paraId="75E73099" w14:textId="79DDCBA5" w:rsidR="002F3358" w:rsidRPr="002F3358" w:rsidRDefault="006B0F08" w:rsidP="00C52DC6">
      <w:pPr>
        <w:jc w:val="both"/>
      </w:pPr>
      <w:r>
        <w:t>10</w:t>
      </w:r>
      <w:r w:rsidR="002F3358" w:rsidRPr="002F3358">
        <w:t>.2</w:t>
      </w:r>
      <w:r w:rsidR="002F3358" w:rsidRPr="002F3358">
        <w:tab/>
      </w:r>
      <w:proofErr w:type="spellStart"/>
      <w:r w:rsidR="002F3358" w:rsidRPr="002F3358">
        <w:t>G</w:t>
      </w:r>
      <w:r w:rsidR="00BA6C21">
        <w:t>oPs</w:t>
      </w:r>
      <w:proofErr w:type="spellEnd"/>
      <w:r w:rsidR="00BA6C21">
        <w:t xml:space="preserve"> </w:t>
      </w:r>
      <w:r w:rsidR="002F3358" w:rsidRPr="002F3358">
        <w:t xml:space="preserve">are generally Speakers or Members of Parliament (MPs) from other national Parliaments.  In terms of general visit </w:t>
      </w:r>
      <w:r w:rsidR="004C7839" w:rsidRPr="002F3358">
        <w:t>arrangements,</w:t>
      </w:r>
      <w:r w:rsidR="002F3358" w:rsidRPr="002F3358">
        <w:t xml:space="preserve"> a visiting Speaker is accorded the courtesies extended visiting Ministers, while Mr Speaker rather than a New Zealand Minister fills the host role.</w:t>
      </w:r>
    </w:p>
    <w:p w14:paraId="75E7309A" w14:textId="4CDA7852" w:rsidR="002F3358" w:rsidRPr="002F3358" w:rsidRDefault="006B0F08" w:rsidP="00C52DC6">
      <w:pPr>
        <w:jc w:val="both"/>
      </w:pPr>
      <w:r>
        <w:t>10</w:t>
      </w:r>
      <w:r w:rsidR="002F3358" w:rsidRPr="002F3358">
        <w:t>.3</w:t>
      </w:r>
      <w:r w:rsidR="002F3358" w:rsidRPr="002F3358">
        <w:tab/>
        <w:t xml:space="preserve">The main aims of such visits </w:t>
      </w:r>
      <w:r w:rsidR="004C7839" w:rsidRPr="002F3358">
        <w:t>are</w:t>
      </w:r>
      <w:r w:rsidR="002F3358" w:rsidRPr="002F3358">
        <w:t xml:space="preserve"> to foster strong, positive relationships between the New Zealand and other parliaments, and to provide opportunities for exchanges of information and policy discussions between New Zealand MPs and their overseas colleagues. These visits also fulfil New Zealand’s obligations as a member of inter-parliamentary organisations and contribute to New Zealand’s foreign policy goals and objectives.</w:t>
      </w:r>
    </w:p>
    <w:p w14:paraId="75E7309B" w14:textId="7446B388" w:rsidR="002F3358" w:rsidRDefault="006B0F08" w:rsidP="00C52DC6">
      <w:pPr>
        <w:jc w:val="both"/>
      </w:pPr>
      <w:r>
        <w:t>10.</w:t>
      </w:r>
      <w:r w:rsidR="002F3358" w:rsidRPr="002F3358">
        <w:t>4</w:t>
      </w:r>
      <w:r w:rsidR="002F3358" w:rsidRPr="002F3358">
        <w:tab/>
        <w:t>The programme of inward Speaker-led G</w:t>
      </w:r>
      <w:r w:rsidR="00BA6C21">
        <w:t xml:space="preserve">oP </w:t>
      </w:r>
      <w:r w:rsidR="002F3358" w:rsidRPr="002F3358">
        <w:t xml:space="preserve">visits is based on Speaker invitations, acceptances and agreement on dates.  The programme for up to ten </w:t>
      </w:r>
      <w:proofErr w:type="spellStart"/>
      <w:r w:rsidR="002F3358" w:rsidRPr="002F3358">
        <w:t>G</w:t>
      </w:r>
      <w:r w:rsidR="00BA6C21">
        <w:t>oPs</w:t>
      </w:r>
      <w:proofErr w:type="spellEnd"/>
      <w:r w:rsidR="002F3358" w:rsidRPr="002F3358">
        <w:t>, including political exchanges</w:t>
      </w:r>
      <w:r w:rsidR="004F53E4">
        <w:t>,</w:t>
      </w:r>
      <w:r w:rsidR="004F53E4" w:rsidRPr="004F53E4">
        <w:t xml:space="preserve"> </w:t>
      </w:r>
      <w:r w:rsidR="004F53E4">
        <w:t>in a financial year</w:t>
      </w:r>
      <w:r w:rsidR="002F3358" w:rsidRPr="002F3358">
        <w:t xml:space="preserve"> is funded through Vote: Ministerial Services. The Speaker informs the Minister Responsible for Ministerial Services of the visits scheduled for a financial year, after the proposed Inter-Parliamentary Programme for the year is approved.</w:t>
      </w:r>
    </w:p>
    <w:p w14:paraId="75E7309C" w14:textId="77777777" w:rsidR="002F3358" w:rsidRDefault="002F3358" w:rsidP="00C52DC6">
      <w:pPr>
        <w:keepNext/>
        <w:spacing w:before="360" w:after="120"/>
        <w:contextualSpacing/>
        <w:jc w:val="both"/>
        <w:outlineLvl w:val="3"/>
        <w:rPr>
          <w:b/>
          <w:bCs/>
          <w:i/>
          <w:iCs/>
          <w:color w:val="1F546B" w:themeColor="text2"/>
        </w:rPr>
      </w:pPr>
      <w:bookmarkStart w:id="24" w:name="_Toc356826455"/>
      <w:bookmarkStart w:id="25" w:name="_Toc356827482"/>
      <w:bookmarkStart w:id="26" w:name="_Toc356890753"/>
      <w:bookmarkStart w:id="27" w:name="_Toc395253476"/>
      <w:bookmarkStart w:id="28" w:name="_Toc395255182"/>
      <w:r w:rsidRPr="217C070D">
        <w:rPr>
          <w:b/>
          <w:bCs/>
          <w:i/>
          <w:iCs/>
          <w:color w:val="1F546B" w:themeColor="text2"/>
        </w:rPr>
        <w:t>Visit costs</w:t>
      </w:r>
    </w:p>
    <w:p w14:paraId="75E7309D" w14:textId="77777777" w:rsidR="002F3358" w:rsidRPr="002F3358" w:rsidRDefault="002F3358" w:rsidP="00C52DC6">
      <w:pPr>
        <w:keepNext/>
        <w:spacing w:before="360" w:after="120"/>
        <w:contextualSpacing/>
        <w:jc w:val="both"/>
        <w:outlineLvl w:val="3"/>
        <w:rPr>
          <w:b/>
          <w:bCs/>
          <w:i/>
          <w:color w:val="1F546B" w:themeColor="text2"/>
          <w:sz w:val="16"/>
          <w:szCs w:val="16"/>
        </w:rPr>
      </w:pPr>
    </w:p>
    <w:p w14:paraId="75E7309E" w14:textId="57626F20" w:rsidR="002F3358" w:rsidRPr="002F3358" w:rsidRDefault="006B0F08" w:rsidP="00C52DC6">
      <w:pPr>
        <w:jc w:val="both"/>
      </w:pPr>
      <w:r>
        <w:t>10</w:t>
      </w:r>
      <w:r w:rsidR="002F3358" w:rsidRPr="002F3358">
        <w:t>.5</w:t>
      </w:r>
      <w:r w:rsidR="002F3358" w:rsidRPr="002F3358">
        <w:tab/>
        <w:t xml:space="preserve">Costs for visiting </w:t>
      </w:r>
      <w:proofErr w:type="spellStart"/>
      <w:r w:rsidR="002F3358" w:rsidRPr="002F3358">
        <w:t>GoPs</w:t>
      </w:r>
      <w:proofErr w:type="spellEnd"/>
      <w:r w:rsidR="002F3358" w:rsidRPr="002F3358">
        <w:t xml:space="preserve"> are met by VCO on the same basis as those for GoGs (see para 5.2 above).  For some visitors however a different regime may apply, as noted below.</w:t>
      </w:r>
    </w:p>
    <w:p w14:paraId="75E7309F" w14:textId="2BAB9797" w:rsidR="002F3358" w:rsidRPr="002F3358" w:rsidRDefault="006B0F08" w:rsidP="00C52DC6">
      <w:pPr>
        <w:jc w:val="both"/>
      </w:pPr>
      <w:r>
        <w:t>10.</w:t>
      </w:r>
      <w:r w:rsidR="002F3358" w:rsidRPr="002F3358">
        <w:t>6</w:t>
      </w:r>
      <w:r w:rsidR="002F3358" w:rsidRPr="002F3358">
        <w:tab/>
        <w:t>In addition to the items listed in para 5.2 the cost of modest Parliamentary hospitality is also met.  This is usually an inf</w:t>
      </w:r>
      <w:r w:rsidR="00370F47">
        <w:t xml:space="preserve">ormal working lunch </w:t>
      </w:r>
      <w:r w:rsidR="002F3358" w:rsidRPr="002F3358">
        <w:t>with New Zealand MPs who are members of the appropriate Parliamentary Friendship Group.</w:t>
      </w:r>
    </w:p>
    <w:p w14:paraId="75E730A0" w14:textId="70E33C37" w:rsidR="002F3358" w:rsidRPr="002F3358" w:rsidRDefault="006B0F08" w:rsidP="00C52DC6">
      <w:pPr>
        <w:jc w:val="both"/>
      </w:pPr>
      <w:r>
        <w:t>10</w:t>
      </w:r>
      <w:r w:rsidR="002F3358" w:rsidRPr="002F3358">
        <w:t>.7</w:t>
      </w:r>
      <w:r w:rsidR="002F3358" w:rsidRPr="002F3358">
        <w:tab/>
        <w:t xml:space="preserve">GoG costs will be met for up to four nights (five days) for a visiting </w:t>
      </w:r>
      <w:r w:rsidR="004E26F7">
        <w:t>Speaker-led</w:t>
      </w:r>
      <w:r w:rsidR="002F3358" w:rsidRPr="002F3358">
        <w:t xml:space="preserve"> delegation consisting of:</w:t>
      </w:r>
    </w:p>
    <w:p w14:paraId="75E730A1" w14:textId="77777777" w:rsidR="002F3358" w:rsidRPr="002F3358" w:rsidRDefault="217C070D" w:rsidP="00C52DC6">
      <w:pPr>
        <w:numPr>
          <w:ilvl w:val="0"/>
          <w:numId w:val="72"/>
        </w:numPr>
        <w:spacing w:before="80" w:after="80"/>
        <w:jc w:val="both"/>
      </w:pPr>
      <w:r>
        <w:t>the visiting Speaker (and accompanying partner occupying the same suite);</w:t>
      </w:r>
    </w:p>
    <w:p w14:paraId="75E730A2" w14:textId="77777777" w:rsidR="002F3358" w:rsidRPr="002F3358" w:rsidRDefault="217C070D" w:rsidP="00C52DC6">
      <w:pPr>
        <w:numPr>
          <w:ilvl w:val="0"/>
          <w:numId w:val="65"/>
        </w:numPr>
        <w:spacing w:before="80" w:after="80"/>
        <w:jc w:val="both"/>
      </w:pPr>
      <w:r>
        <w:lastRenderedPageBreak/>
        <w:t>up to four Members of Parliament;</w:t>
      </w:r>
    </w:p>
    <w:p w14:paraId="75E730A3" w14:textId="77777777" w:rsidR="002F3358" w:rsidRPr="002F3358" w:rsidRDefault="217C070D" w:rsidP="00C52DC6">
      <w:pPr>
        <w:numPr>
          <w:ilvl w:val="0"/>
          <w:numId w:val="65"/>
        </w:numPr>
        <w:spacing w:before="80" w:after="80"/>
        <w:jc w:val="both"/>
      </w:pPr>
      <w:r>
        <w:t>one official.</w:t>
      </w:r>
    </w:p>
    <w:p w14:paraId="5FCA180E" w14:textId="588A0B4E" w:rsidR="00D7593A" w:rsidRDefault="006B0F08" w:rsidP="00C52DC6">
      <w:pPr>
        <w:jc w:val="both"/>
      </w:pPr>
      <w:r>
        <w:t>10</w:t>
      </w:r>
      <w:r w:rsidR="002F3358" w:rsidRPr="002F3358">
        <w:t>.8</w:t>
      </w:r>
      <w:r w:rsidR="002F3358" w:rsidRPr="002F3358">
        <w:tab/>
        <w:t xml:space="preserve">Costs for all other members of a Speaker’s delegation are the responsibility of the visitor’s country.  VCO will assist with the coordination of accommodation </w:t>
      </w:r>
      <w:r w:rsidR="004C7839" w:rsidRPr="002F3358">
        <w:t>reservations and</w:t>
      </w:r>
      <w:r w:rsidR="002F3358" w:rsidRPr="002F3358">
        <w:t xml:space="preserve"> provide ground transport for those travelling with the Speaker.</w:t>
      </w:r>
      <w:r w:rsidR="00D7593A">
        <w:t xml:space="preserve"> </w:t>
      </w:r>
      <w:bookmarkStart w:id="29" w:name="_Toc395255191"/>
      <w:bookmarkEnd w:id="24"/>
      <w:bookmarkEnd w:id="25"/>
      <w:bookmarkEnd w:id="26"/>
      <w:bookmarkEnd w:id="27"/>
      <w:bookmarkEnd w:id="28"/>
    </w:p>
    <w:p w14:paraId="75E730A6" w14:textId="42E09CF5" w:rsidR="004D1380" w:rsidRPr="002F3358" w:rsidRDefault="006B0F08" w:rsidP="00C52DC6">
      <w:pPr>
        <w:jc w:val="both"/>
      </w:pPr>
      <w:r>
        <w:t>10</w:t>
      </w:r>
      <w:r w:rsidR="004D1380" w:rsidRPr="002F3358">
        <w:t>.9</w:t>
      </w:r>
      <w:r w:rsidR="004D1380" w:rsidRPr="002F3358">
        <w:tab/>
        <w:t>Special cost arrangements, often based on reciprocity, may apply for some GoP visits and IPR’s advice should be sought early in visit planning.  In particular:</w:t>
      </w:r>
    </w:p>
    <w:p w14:paraId="75E730A7" w14:textId="77777777" w:rsidR="004D1380" w:rsidRPr="002F3358" w:rsidRDefault="217C070D" w:rsidP="00C52DC6">
      <w:pPr>
        <w:numPr>
          <w:ilvl w:val="0"/>
          <w:numId w:val="78"/>
        </w:numPr>
        <w:spacing w:before="80" w:after="80"/>
        <w:jc w:val="both"/>
      </w:pPr>
      <w:r>
        <w:t>Members of the Delegation for Relations with Australia and New Zealand (DANZ) from the European Parliament meet the cost of their own accommodation and domestic flights.  Details in relation to meals and reciprocity are discussed in programme planning.</w:t>
      </w:r>
    </w:p>
    <w:p w14:paraId="75E730A8" w14:textId="77777777" w:rsidR="004D1380" w:rsidRPr="002F3358" w:rsidRDefault="004D1380" w:rsidP="00C52DC6">
      <w:pPr>
        <w:keepNext/>
        <w:spacing w:before="360" w:after="120"/>
        <w:contextualSpacing/>
        <w:jc w:val="both"/>
        <w:outlineLvl w:val="3"/>
        <w:rPr>
          <w:b/>
          <w:bCs/>
          <w:i/>
          <w:color w:val="1F546B" w:themeColor="text2"/>
          <w:sz w:val="16"/>
          <w:szCs w:val="16"/>
        </w:rPr>
      </w:pPr>
    </w:p>
    <w:p w14:paraId="75E730A9" w14:textId="77777777" w:rsidR="004D1380" w:rsidRDefault="217C070D" w:rsidP="00C52DC6">
      <w:pPr>
        <w:keepNext/>
        <w:spacing w:before="360" w:after="120"/>
        <w:contextualSpacing/>
        <w:jc w:val="both"/>
        <w:outlineLvl w:val="3"/>
        <w:rPr>
          <w:b/>
          <w:bCs/>
          <w:i/>
          <w:iCs/>
          <w:color w:val="1F546B" w:themeColor="text2"/>
        </w:rPr>
      </w:pPr>
      <w:r w:rsidRPr="217C070D">
        <w:rPr>
          <w:b/>
          <w:bCs/>
          <w:i/>
          <w:iCs/>
          <w:color w:val="1F546B" w:themeColor="text2"/>
        </w:rPr>
        <w:t>Roles and Responsibilities</w:t>
      </w:r>
    </w:p>
    <w:p w14:paraId="75E730AA" w14:textId="77777777" w:rsidR="004D1380" w:rsidRPr="002F3358" w:rsidRDefault="004D1380" w:rsidP="00C52DC6">
      <w:pPr>
        <w:keepNext/>
        <w:spacing w:before="360" w:after="120"/>
        <w:contextualSpacing/>
        <w:jc w:val="both"/>
        <w:outlineLvl w:val="3"/>
        <w:rPr>
          <w:b/>
          <w:bCs/>
          <w:i/>
          <w:color w:val="1F546B" w:themeColor="text2"/>
          <w:sz w:val="16"/>
          <w:szCs w:val="16"/>
        </w:rPr>
      </w:pPr>
    </w:p>
    <w:p w14:paraId="75E730AB" w14:textId="0F96AD58" w:rsidR="004D1380" w:rsidRPr="002F3358" w:rsidRDefault="006B0F08" w:rsidP="00C52DC6">
      <w:pPr>
        <w:jc w:val="both"/>
      </w:pPr>
      <w:r>
        <w:t>10</w:t>
      </w:r>
      <w:r w:rsidR="004D1380" w:rsidRPr="002F3358">
        <w:t>.10</w:t>
      </w:r>
      <w:r>
        <w:tab/>
      </w:r>
      <w:r w:rsidR="00450A4D">
        <w:t xml:space="preserve">  </w:t>
      </w:r>
      <w:r w:rsidR="004D1380" w:rsidRPr="002F3358">
        <w:t>Inter-Parliamentary Relations (IPR) in the Parliamentary Engagement team of the Office of the Clerk and VCO work closely in managing GoP visits.  VCO provides a Lead organiser for the visit.</w:t>
      </w:r>
    </w:p>
    <w:p w14:paraId="75E730AC" w14:textId="7F02FEF6" w:rsidR="004D1380" w:rsidRPr="002F3358" w:rsidRDefault="006B0F08" w:rsidP="00C52DC6">
      <w:pPr>
        <w:jc w:val="both"/>
      </w:pPr>
      <w:r>
        <w:t>10</w:t>
      </w:r>
      <w:r w:rsidR="004D1380" w:rsidRPr="002F3358">
        <w:t>.11</w:t>
      </w:r>
      <w:r w:rsidR="00450A4D">
        <w:t xml:space="preserve"> </w:t>
      </w:r>
      <w:r w:rsidR="004D1380" w:rsidRPr="002F3358">
        <w:t>VCO prepares visit programmes and visit booklets, in consultation with IPR. IPR organises Parliament-related calls and activities, coordinating with the Speaker</w:t>
      </w:r>
      <w:r w:rsidR="007A5435">
        <w:t>’</w:t>
      </w:r>
      <w:r w:rsidR="004D1380" w:rsidRPr="002F3358">
        <w:t>s Office and Parliamentary Service (eg security, flags, catering, tours), with Parliamentary Friendship Groups and Select Committees. IPR is also responsible for liaison with Members of Parliament where they are involved in a GoP programme outside the parliamentary complex.  IPR seeks approval for Introductions to the House and advises on procedures.</w:t>
      </w:r>
    </w:p>
    <w:p w14:paraId="75E730AD" w14:textId="545AA4DF" w:rsidR="004D1380" w:rsidRDefault="00450A4D" w:rsidP="00C52DC6">
      <w:pPr>
        <w:jc w:val="both"/>
      </w:pPr>
      <w:r>
        <w:t>10</w:t>
      </w:r>
      <w:r w:rsidR="004D1380" w:rsidRPr="002F3358">
        <w:t>.12</w:t>
      </w:r>
      <w:r w:rsidR="004D1380" w:rsidRPr="002F3358">
        <w:tab/>
      </w:r>
      <w:r>
        <w:t xml:space="preserve">   </w:t>
      </w:r>
      <w:r w:rsidR="004D1380" w:rsidRPr="002F3358">
        <w:t>VCO</w:t>
      </w:r>
      <w:r>
        <w:t xml:space="preserve"> </w:t>
      </w:r>
      <w:r w:rsidR="004D1380" w:rsidRPr="002F3358">
        <w:t xml:space="preserve">organises activities and calls outside Parliament in discussion with IPR, accommodation, meals, domestic ground and air transport, and provides airport facilitation on international arrival and departure.  Delegations are normally accompanied by a VCO staff member and an IPR officer.  The IPR officer should accompany the delegation </w:t>
      </w:r>
      <w:r w:rsidR="004D1380">
        <w:t>at all times during the visit.</w:t>
      </w:r>
    </w:p>
    <w:p w14:paraId="75E730AE" w14:textId="3473DC39" w:rsidR="004D1380" w:rsidRPr="002F3358" w:rsidRDefault="00450A4D" w:rsidP="00C52DC6">
      <w:pPr>
        <w:jc w:val="both"/>
      </w:pPr>
      <w:r>
        <w:t>10</w:t>
      </w:r>
      <w:r w:rsidR="004D1380" w:rsidRPr="002F3358">
        <w:t>.13</w:t>
      </w:r>
      <w:r w:rsidR="004D1380" w:rsidRPr="002F3358">
        <w:tab/>
      </w:r>
      <w:r>
        <w:t xml:space="preserve">   </w:t>
      </w:r>
      <w:r w:rsidR="004D1380" w:rsidRPr="002F3358">
        <w:t>MFAT provides guidance for IPR and VCO on calls or activities in relation to the foreign policy objectives and issues.  It also provides briefing</w:t>
      </w:r>
      <w:r w:rsidR="007A5435">
        <w:t>s</w:t>
      </w:r>
      <w:r w:rsidR="004D1380" w:rsidRPr="002F3358">
        <w:t xml:space="preserve"> for Mr Speaker and Members of Parliament on bilateral and related foreign policy matters, as well as for Ministerial calls.  An MFAT official, and the visitor’s diplomatic Head of Mission, may attend the call on Mr Speaker and will attend calls on Ministers.</w:t>
      </w:r>
    </w:p>
    <w:p w14:paraId="75E730AF" w14:textId="0D3B3324" w:rsidR="004D1380" w:rsidRDefault="00450A4D" w:rsidP="00C52DC6">
      <w:pPr>
        <w:jc w:val="both"/>
      </w:pPr>
      <w:r>
        <w:t>10</w:t>
      </w:r>
      <w:r w:rsidR="004D1380" w:rsidRPr="002F3358">
        <w:t>.14</w:t>
      </w:r>
      <w:r>
        <w:t xml:space="preserve">   </w:t>
      </w:r>
      <w:r w:rsidR="004D1380" w:rsidRPr="002F3358">
        <w:t xml:space="preserve">It is normal practice for meetings and calls </w:t>
      </w:r>
      <w:r w:rsidR="004D1380">
        <w:t>in Wellington with members of the Executive, and the Leader of the Opposition, to take place within the P</w:t>
      </w:r>
      <w:r w:rsidR="004D1380" w:rsidRPr="002F3358">
        <w:t>arliamentary precinct.</w:t>
      </w:r>
    </w:p>
    <w:p w14:paraId="3325A387" w14:textId="45FF3567" w:rsidR="007F7303" w:rsidRDefault="007F7303" w:rsidP="00C52DC6">
      <w:pPr>
        <w:jc w:val="both"/>
      </w:pPr>
    </w:p>
    <w:p w14:paraId="6AB09592" w14:textId="560CCD82" w:rsidR="007F7303" w:rsidRDefault="007F7303" w:rsidP="00C52DC6">
      <w:pPr>
        <w:jc w:val="both"/>
      </w:pPr>
    </w:p>
    <w:p w14:paraId="4434C560" w14:textId="11A1326A" w:rsidR="007F7303" w:rsidRDefault="007F7303" w:rsidP="00C52DC6">
      <w:pPr>
        <w:jc w:val="both"/>
      </w:pPr>
    </w:p>
    <w:p w14:paraId="7017CAC5" w14:textId="77777777" w:rsidR="007F7303" w:rsidRDefault="007F7303" w:rsidP="00C52DC6">
      <w:pPr>
        <w:jc w:val="both"/>
      </w:pPr>
    </w:p>
    <w:p w14:paraId="75E730B0" w14:textId="77777777" w:rsidR="004D1380" w:rsidRDefault="004D1380" w:rsidP="00C52DC6">
      <w:pPr>
        <w:keepLines w:val="0"/>
        <w:jc w:val="both"/>
        <w:rPr>
          <w:rFonts w:cs="Arial"/>
          <w:b/>
          <w:bCs/>
          <w:color w:val="1F546B" w:themeColor="text2"/>
          <w:sz w:val="28"/>
          <w:szCs w:val="28"/>
        </w:rPr>
      </w:pPr>
      <w:bookmarkStart w:id="30" w:name="_Toc356826457"/>
      <w:bookmarkStart w:id="31" w:name="_Toc356827484"/>
      <w:bookmarkStart w:id="32" w:name="_Toc356890755"/>
      <w:bookmarkStart w:id="33" w:name="_Toc395255184"/>
      <w:r w:rsidRPr="002F3358">
        <w:rPr>
          <w:rFonts w:cs="Arial"/>
          <w:b/>
          <w:bCs/>
          <w:color w:val="1F546B"/>
          <w:sz w:val="28"/>
          <w:szCs w:val="28"/>
        </w:rPr>
        <w:lastRenderedPageBreak/>
        <w:t>Political Exchanges</w:t>
      </w:r>
      <w:bookmarkEnd w:id="30"/>
      <w:bookmarkEnd w:id="31"/>
      <w:bookmarkEnd w:id="32"/>
      <w:bookmarkEnd w:id="33"/>
    </w:p>
    <w:p w14:paraId="75E730B1" w14:textId="77777777" w:rsidR="004D1380" w:rsidRDefault="217C070D" w:rsidP="00C52DC6">
      <w:pPr>
        <w:keepNext/>
        <w:spacing w:before="360" w:after="120"/>
        <w:contextualSpacing/>
        <w:jc w:val="both"/>
        <w:outlineLvl w:val="3"/>
        <w:rPr>
          <w:b/>
          <w:bCs/>
          <w:i/>
          <w:iCs/>
          <w:color w:val="1F546B" w:themeColor="text2"/>
        </w:rPr>
      </w:pPr>
      <w:r w:rsidRPr="217C070D">
        <w:rPr>
          <w:b/>
          <w:bCs/>
          <w:i/>
          <w:iCs/>
          <w:color w:val="1F546B" w:themeColor="text2"/>
        </w:rPr>
        <w:t>Political exchange programme between Australia and New Zealand</w:t>
      </w:r>
    </w:p>
    <w:p w14:paraId="75E730B2" w14:textId="77777777" w:rsidR="004D1380" w:rsidRPr="002F3358" w:rsidRDefault="004D1380" w:rsidP="00C52DC6">
      <w:pPr>
        <w:keepNext/>
        <w:spacing w:before="360" w:after="120"/>
        <w:contextualSpacing/>
        <w:jc w:val="both"/>
        <w:outlineLvl w:val="3"/>
        <w:rPr>
          <w:b/>
          <w:bCs/>
          <w:i/>
          <w:color w:val="1F546B" w:themeColor="text2"/>
          <w:sz w:val="16"/>
          <w:szCs w:val="16"/>
        </w:rPr>
      </w:pPr>
    </w:p>
    <w:p w14:paraId="75E730B3" w14:textId="31ADEA5B" w:rsidR="004D1380" w:rsidRPr="002F3358" w:rsidRDefault="00450A4D" w:rsidP="00C52DC6">
      <w:pPr>
        <w:jc w:val="both"/>
      </w:pPr>
      <w:r>
        <w:t>10</w:t>
      </w:r>
      <w:r w:rsidR="004D1380" w:rsidRPr="002F3358">
        <w:t>.15</w:t>
      </w:r>
      <w:r w:rsidR="004D1380" w:rsidRPr="002F3358">
        <w:tab/>
      </w:r>
      <w:r>
        <w:t xml:space="preserve">  </w:t>
      </w:r>
      <w:r w:rsidR="004D1380" w:rsidRPr="002F3358">
        <w:t>The</w:t>
      </w:r>
      <w:r>
        <w:t xml:space="preserve"> </w:t>
      </w:r>
      <w:r w:rsidR="004D1380" w:rsidRPr="002F3358">
        <w:t>objectives of the political exchange programme between Australia and New Zealand are to expose future political leaders of each country to the political, social, economic and cultural systems of the other country, to aid their personal development and to promote friendship and cooperation between the two countries.</w:t>
      </w:r>
    </w:p>
    <w:p w14:paraId="75E730B4" w14:textId="5D828660" w:rsidR="004D1380" w:rsidRPr="002F3358" w:rsidRDefault="00450A4D" w:rsidP="00C52DC6">
      <w:pPr>
        <w:jc w:val="both"/>
      </w:pPr>
      <w:r>
        <w:t xml:space="preserve">10 </w:t>
      </w:r>
      <w:r w:rsidR="004D1380" w:rsidRPr="002F3358">
        <w:t>.16</w:t>
      </w:r>
      <w:r>
        <w:t xml:space="preserve">  </w:t>
      </w:r>
      <w:r w:rsidR="004D1380" w:rsidRPr="002F3358">
        <w:t>Exchange participants are required to be members of a political party and are drawn from all levels of political activities, including elected representatives and party officials. They represent a broa</w:t>
      </w:r>
      <w:r w:rsidR="004D1380">
        <w:t>d range of political positions.</w:t>
      </w:r>
    </w:p>
    <w:p w14:paraId="75E730B5" w14:textId="7369F31A" w:rsidR="004D1380" w:rsidRPr="002F3358" w:rsidRDefault="00450A4D" w:rsidP="00C52DC6">
      <w:pPr>
        <w:jc w:val="both"/>
      </w:pPr>
      <w:r>
        <w:t>10</w:t>
      </w:r>
      <w:r w:rsidR="004D1380" w:rsidRPr="002F3358">
        <w:t>.17</w:t>
      </w:r>
      <w:r w:rsidR="004D1380" w:rsidRPr="002F3358">
        <w:tab/>
      </w:r>
      <w:r>
        <w:t xml:space="preserve">  </w:t>
      </w:r>
      <w:r w:rsidR="004D1380" w:rsidRPr="002F3358">
        <w:t>Usual GoG costs are met for up to six participants for up to seven days.  Partners are not expected to accompany participants and will not be supported.</w:t>
      </w:r>
    </w:p>
    <w:p w14:paraId="75E730B6" w14:textId="77777777" w:rsidR="004D1380" w:rsidRDefault="004D1380" w:rsidP="00C52DC6">
      <w:pPr>
        <w:keepNext/>
        <w:spacing w:before="360" w:after="120"/>
        <w:contextualSpacing/>
        <w:jc w:val="both"/>
        <w:outlineLvl w:val="3"/>
        <w:rPr>
          <w:b/>
          <w:bCs/>
          <w:i/>
          <w:iCs/>
          <w:color w:val="1F546B" w:themeColor="text2"/>
        </w:rPr>
      </w:pPr>
      <w:bookmarkStart w:id="34" w:name="_Toc356826458"/>
      <w:bookmarkStart w:id="35" w:name="_Toc356827485"/>
      <w:bookmarkStart w:id="36" w:name="_Toc356890756"/>
      <w:bookmarkStart w:id="37" w:name="_Toc395253479"/>
      <w:bookmarkStart w:id="38" w:name="_Toc395255185"/>
      <w:r w:rsidRPr="217C070D">
        <w:rPr>
          <w:b/>
          <w:bCs/>
          <w:i/>
          <w:iCs/>
          <w:color w:val="1F546B" w:themeColor="text2"/>
        </w:rPr>
        <w:t>American Council of Young Political Leaders (ACYPL)</w:t>
      </w:r>
      <w:bookmarkEnd w:id="34"/>
      <w:bookmarkEnd w:id="35"/>
      <w:bookmarkEnd w:id="36"/>
      <w:bookmarkEnd w:id="37"/>
      <w:bookmarkEnd w:id="38"/>
    </w:p>
    <w:p w14:paraId="75E730B7" w14:textId="77777777" w:rsidR="004D1380" w:rsidRPr="00FA28C3" w:rsidRDefault="004D1380" w:rsidP="00C52DC6">
      <w:pPr>
        <w:keepNext/>
        <w:spacing w:before="360" w:after="120"/>
        <w:contextualSpacing/>
        <w:jc w:val="both"/>
        <w:outlineLvl w:val="3"/>
        <w:rPr>
          <w:b/>
          <w:bCs/>
          <w:i/>
          <w:color w:val="1F546B" w:themeColor="text2"/>
        </w:rPr>
      </w:pPr>
    </w:p>
    <w:p w14:paraId="75E730B8" w14:textId="42A031AB" w:rsidR="004D1380" w:rsidRPr="002F3358" w:rsidRDefault="00450A4D" w:rsidP="00C52DC6">
      <w:pPr>
        <w:jc w:val="both"/>
      </w:pPr>
      <w:r>
        <w:t>10</w:t>
      </w:r>
      <w:r w:rsidR="004D1380" w:rsidRPr="002F3358">
        <w:t>.18</w:t>
      </w:r>
      <w:r w:rsidR="004D1380" w:rsidRPr="002F3358">
        <w:tab/>
      </w:r>
      <w:r>
        <w:t xml:space="preserve">  </w:t>
      </w:r>
      <w:r w:rsidR="004D1380" w:rsidRPr="002F3358">
        <w:t>ACYPL and the Office of the Speaker have an agreed educational exchange between the United States and New Zealand for identified young political leaders.  The exchange operates on a year-about basis. Programmes for ACYPL visits to New Zealand are designed to provide an in-depth understanding of New Zealand’s governing, judicial and policy making processes; election processes; bilateral relations with US; and cultural diversity. The American delegation is usually from different States, not from the US Congress. Calls or meetings in the programme include central government and local body politicians; government officials and diplomatic mission staff; public policy experts and think tanks; political party officials (including  opposition parties); NGOs; and business and community leaders.</w:t>
      </w:r>
    </w:p>
    <w:p w14:paraId="75E730B9" w14:textId="50DB9FA0" w:rsidR="004D1380" w:rsidRPr="00FA28C3" w:rsidRDefault="00450A4D" w:rsidP="00C52DC6">
      <w:pPr>
        <w:jc w:val="both"/>
      </w:pPr>
      <w:r>
        <w:t>10</w:t>
      </w:r>
      <w:r w:rsidR="004D1380" w:rsidRPr="002F3358">
        <w:t>.19</w:t>
      </w:r>
      <w:r>
        <w:t xml:space="preserve">  </w:t>
      </w:r>
      <w:r w:rsidR="004D1380" w:rsidRPr="002F3358">
        <w:t>IPR has overall management responsibility for the programme, with VCO organising calls outside Parliament, and arranging accommodation and transport as for other GoP visits.</w:t>
      </w:r>
    </w:p>
    <w:p w14:paraId="75E730BA" w14:textId="31808A5A" w:rsidR="004D1380" w:rsidRPr="002F3358" w:rsidRDefault="00450A4D" w:rsidP="00C52DC6">
      <w:pPr>
        <w:jc w:val="both"/>
      </w:pPr>
      <w:r>
        <w:t>10</w:t>
      </w:r>
      <w:r w:rsidR="004D1380" w:rsidRPr="002F3358">
        <w:t>.20</w:t>
      </w:r>
      <w:r w:rsidR="004D1380" w:rsidRPr="002F3358">
        <w:tab/>
      </w:r>
      <w:r>
        <w:t xml:space="preserve">  </w:t>
      </w:r>
      <w:r w:rsidR="004D1380" w:rsidRPr="002F3358">
        <w:t>Usual GoG costs will be met for up to seven ACYPL participants for up to eight days, with the following exceptions:</w:t>
      </w:r>
    </w:p>
    <w:p w14:paraId="75E730BB" w14:textId="77777777" w:rsidR="004D1380" w:rsidRPr="002F3358" w:rsidRDefault="217C070D" w:rsidP="00C52DC6">
      <w:pPr>
        <w:numPr>
          <w:ilvl w:val="0"/>
          <w:numId w:val="66"/>
        </w:numPr>
        <w:spacing w:before="80" w:after="80"/>
        <w:jc w:val="both"/>
      </w:pPr>
      <w:r>
        <w:t>laundry and mini bar are not covered;</w:t>
      </w:r>
    </w:p>
    <w:p w14:paraId="75E730BC" w14:textId="77777777" w:rsidR="004D1380" w:rsidRPr="002F3358" w:rsidRDefault="217C070D" w:rsidP="00C52DC6">
      <w:pPr>
        <w:numPr>
          <w:ilvl w:val="0"/>
          <w:numId w:val="66"/>
        </w:numPr>
        <w:spacing w:before="80" w:after="80"/>
        <w:jc w:val="both"/>
      </w:pPr>
      <w:r>
        <w:t>incidentals such as local telephone calls / internet charges are not covered.</w:t>
      </w:r>
    </w:p>
    <w:p w14:paraId="75E730BD" w14:textId="2B486428" w:rsidR="004D1380" w:rsidRPr="002F3358" w:rsidRDefault="00450A4D" w:rsidP="00C52DC6">
      <w:pPr>
        <w:jc w:val="both"/>
      </w:pPr>
      <w:r>
        <w:t>10</w:t>
      </w:r>
      <w:r w:rsidR="004D1380" w:rsidRPr="002F3358">
        <w:t>.21</w:t>
      </w:r>
      <w:r w:rsidR="004D1380" w:rsidRPr="002F3358">
        <w:tab/>
      </w:r>
      <w:r>
        <w:t xml:space="preserve">  </w:t>
      </w:r>
      <w:r w:rsidR="004D1380" w:rsidRPr="002F3358">
        <w:t>Partners may not accompany participants and will not be supported.</w:t>
      </w:r>
    </w:p>
    <w:p w14:paraId="75E730BF" w14:textId="77777777" w:rsidR="00FC1A80" w:rsidRPr="00FC1A80" w:rsidRDefault="00FC1A80" w:rsidP="00C52DC6">
      <w:pPr>
        <w:pStyle w:val="Heading2"/>
        <w:jc w:val="both"/>
      </w:pPr>
      <w:bookmarkStart w:id="39" w:name="_Toc102651568"/>
      <w:bookmarkEnd w:id="29"/>
      <w:r w:rsidRPr="00FC1A80">
        <w:t>Prime Minister’s Fellows</w:t>
      </w:r>
      <w:bookmarkEnd w:id="39"/>
      <w:r w:rsidRPr="00FC1A80">
        <w:t xml:space="preserve"> </w:t>
      </w:r>
    </w:p>
    <w:p w14:paraId="75E730C0" w14:textId="1337149F" w:rsidR="00FC1A80" w:rsidRDefault="00B05CD9" w:rsidP="00C52DC6">
      <w:pPr>
        <w:jc w:val="both"/>
      </w:pPr>
      <w:r>
        <w:t>1</w:t>
      </w:r>
      <w:r w:rsidR="00450A4D">
        <w:t>1</w:t>
      </w:r>
      <w:r w:rsidR="00C30D10">
        <w:t>.1</w:t>
      </w:r>
      <w:r w:rsidR="00C30D10">
        <w:tab/>
      </w:r>
      <w:r w:rsidR="00FC1A80" w:rsidRPr="00FC1A80">
        <w:t>The Pri</w:t>
      </w:r>
      <w:r w:rsidR="00C30D10">
        <w:t>me Minister offers F</w:t>
      </w:r>
      <w:r w:rsidR="00FC1A80" w:rsidRPr="00FC1A80">
        <w:t>ellowship</w:t>
      </w:r>
      <w:r w:rsidR="00C47363">
        <w:t>s</w:t>
      </w:r>
      <w:r w:rsidR="00FC1A80" w:rsidRPr="00FC1A80">
        <w:t xml:space="preserve"> to </w:t>
      </w:r>
      <w:r w:rsidR="00C47363">
        <w:t xml:space="preserve">visitors from </w:t>
      </w:r>
      <w:r w:rsidR="004C7839">
        <w:t>several</w:t>
      </w:r>
      <w:r w:rsidR="00C47363">
        <w:t xml:space="preserve"> </w:t>
      </w:r>
      <w:r w:rsidR="00FC1A80" w:rsidRPr="00FC1A80">
        <w:t xml:space="preserve">foreign countries.  The main </w:t>
      </w:r>
      <w:r w:rsidR="00E66E8E">
        <w:t>aim</w:t>
      </w:r>
      <w:r w:rsidR="00FC1A80" w:rsidRPr="00FC1A80">
        <w:t xml:space="preserve"> of the fellowships is to assist New Zealand achieve its foreign policy objectives through hosting up-and-coming individuals who have the potential to be leaders or who have influence in parliamentary, business, academic, cultural or other fields.</w:t>
      </w:r>
    </w:p>
    <w:p w14:paraId="75E730C1" w14:textId="431ED32E" w:rsidR="00FC1A80" w:rsidRPr="00FC1A80" w:rsidRDefault="00B05CD9" w:rsidP="00C52DC6">
      <w:pPr>
        <w:spacing w:after="0"/>
        <w:jc w:val="both"/>
        <w:rPr>
          <w:b/>
          <w:bCs/>
        </w:rPr>
      </w:pPr>
      <w:r>
        <w:t>1</w:t>
      </w:r>
      <w:r w:rsidR="00450A4D">
        <w:t>1</w:t>
      </w:r>
      <w:r w:rsidR="00C30D10">
        <w:t>.2</w:t>
      </w:r>
      <w:r w:rsidR="00C30D10">
        <w:tab/>
      </w:r>
      <w:r w:rsidR="00FC1A80" w:rsidRPr="00FC1A80">
        <w:t>MFAT operates Prime Minister’s Fellow</w:t>
      </w:r>
      <w:r w:rsidR="008443DF">
        <w:t>ship schemes with the following:</w:t>
      </w:r>
    </w:p>
    <w:p w14:paraId="75E730C2" w14:textId="77777777" w:rsidR="00FC1A80" w:rsidRPr="00FC1A80" w:rsidRDefault="217C070D" w:rsidP="00C52DC6">
      <w:pPr>
        <w:pStyle w:val="ListParagraph"/>
        <w:numPr>
          <w:ilvl w:val="0"/>
          <w:numId w:val="66"/>
        </w:numPr>
        <w:jc w:val="both"/>
      </w:pPr>
      <w:r>
        <w:t>India, and Nepal (Sir Edmund Hillary Fellowship);</w:t>
      </w:r>
    </w:p>
    <w:p w14:paraId="75E730C3" w14:textId="77777777" w:rsidR="00FC1A80" w:rsidRPr="00FC1A80" w:rsidRDefault="217C070D" w:rsidP="00C52DC6">
      <w:pPr>
        <w:pStyle w:val="ListParagraph"/>
        <w:numPr>
          <w:ilvl w:val="0"/>
          <w:numId w:val="66"/>
        </w:numPr>
        <w:jc w:val="both"/>
      </w:pPr>
      <w:r>
        <w:t>Canada and the United States;</w:t>
      </w:r>
    </w:p>
    <w:p w14:paraId="75E730C4" w14:textId="77777777" w:rsidR="00FC1A80" w:rsidRPr="00FC1A80" w:rsidRDefault="217C070D" w:rsidP="00C52DC6">
      <w:pPr>
        <w:pStyle w:val="ListParagraph"/>
        <w:numPr>
          <w:ilvl w:val="0"/>
          <w:numId w:val="66"/>
        </w:numPr>
        <w:jc w:val="both"/>
      </w:pPr>
      <w:r>
        <w:lastRenderedPageBreak/>
        <w:t>Japan;</w:t>
      </w:r>
    </w:p>
    <w:p w14:paraId="75E730C5" w14:textId="77777777" w:rsidR="00FC1A80" w:rsidRPr="00FC1A80" w:rsidRDefault="217C070D" w:rsidP="00C52DC6">
      <w:pPr>
        <w:pStyle w:val="ListParagraph"/>
        <w:numPr>
          <w:ilvl w:val="0"/>
          <w:numId w:val="66"/>
        </w:numPr>
        <w:jc w:val="both"/>
      </w:pPr>
      <w:r>
        <w:t>Korea;</w:t>
      </w:r>
    </w:p>
    <w:p w14:paraId="75E730C6" w14:textId="77777777" w:rsidR="00FC1A80" w:rsidRPr="00FC1A80" w:rsidRDefault="217C070D" w:rsidP="00C52DC6">
      <w:pPr>
        <w:pStyle w:val="ListParagraph"/>
        <w:numPr>
          <w:ilvl w:val="0"/>
          <w:numId w:val="66"/>
        </w:numPr>
        <w:jc w:val="both"/>
      </w:pPr>
      <w:r>
        <w:t>Latin America;</w:t>
      </w:r>
    </w:p>
    <w:p w14:paraId="75E730C7" w14:textId="76F1B5C7" w:rsidR="00FC1A80" w:rsidRPr="00FC1A80" w:rsidRDefault="217C070D" w:rsidP="00C52DC6">
      <w:pPr>
        <w:pStyle w:val="ListParagraph"/>
        <w:numPr>
          <w:ilvl w:val="0"/>
          <w:numId w:val="66"/>
        </w:numPr>
        <w:jc w:val="both"/>
      </w:pPr>
      <w:r>
        <w:t>Member states of the Association of Southeast Asian Nations (ASEAN);</w:t>
      </w:r>
    </w:p>
    <w:p w14:paraId="75E730C8" w14:textId="77777777" w:rsidR="00FC1A80" w:rsidRPr="00FC1A80" w:rsidRDefault="217C070D" w:rsidP="00C52DC6">
      <w:pPr>
        <w:pStyle w:val="ListParagraph"/>
        <w:numPr>
          <w:ilvl w:val="0"/>
          <w:numId w:val="66"/>
        </w:numPr>
        <w:jc w:val="both"/>
      </w:pPr>
      <w:r>
        <w:t>Samoa;</w:t>
      </w:r>
    </w:p>
    <w:p w14:paraId="75E730C9" w14:textId="77777777" w:rsidR="00E10C12" w:rsidRDefault="217C070D" w:rsidP="00C52DC6">
      <w:pPr>
        <w:pStyle w:val="ListParagraph"/>
        <w:numPr>
          <w:ilvl w:val="0"/>
          <w:numId w:val="66"/>
        </w:numPr>
        <w:jc w:val="both"/>
      </w:pPr>
      <w:r>
        <w:t>Tonga Coronation Scholar;</w:t>
      </w:r>
    </w:p>
    <w:p w14:paraId="75E730CA" w14:textId="64C9C7FA" w:rsidR="00FC1A80" w:rsidRPr="00FC1A80" w:rsidRDefault="217C070D" w:rsidP="00C52DC6">
      <w:pPr>
        <w:pStyle w:val="ListParagraph"/>
        <w:numPr>
          <w:ilvl w:val="0"/>
          <w:numId w:val="66"/>
        </w:numPr>
        <w:jc w:val="both"/>
      </w:pPr>
      <w:r>
        <w:t>Melanesia; and</w:t>
      </w:r>
    </w:p>
    <w:p w14:paraId="75E730CB" w14:textId="1DC8FEB5" w:rsidR="00FC1A80" w:rsidRPr="00204D06" w:rsidRDefault="217C070D" w:rsidP="00C52DC6">
      <w:pPr>
        <w:pStyle w:val="ListParagraph"/>
        <w:numPr>
          <w:ilvl w:val="0"/>
          <w:numId w:val="66"/>
        </w:numPr>
        <w:jc w:val="both"/>
        <w:rPr>
          <w:b/>
          <w:bCs/>
        </w:rPr>
      </w:pPr>
      <w:r>
        <w:t>Australia.</w:t>
      </w:r>
    </w:p>
    <w:p w14:paraId="75E730CC" w14:textId="77777777" w:rsidR="006103A7" w:rsidRDefault="217C070D" w:rsidP="00C52DC6">
      <w:pPr>
        <w:pStyle w:val="Heading4"/>
        <w:jc w:val="both"/>
      </w:pPr>
      <w:r>
        <w:t xml:space="preserve">Visit costs </w:t>
      </w:r>
    </w:p>
    <w:p w14:paraId="75E730CD" w14:textId="10986720" w:rsidR="005E5C46" w:rsidRDefault="005E5C46" w:rsidP="00C52DC6">
      <w:pPr>
        <w:jc w:val="both"/>
      </w:pPr>
      <w:r>
        <w:t>1</w:t>
      </w:r>
      <w:r w:rsidR="00450A4D">
        <w:t>1</w:t>
      </w:r>
      <w:r>
        <w:t>.</w:t>
      </w:r>
      <w:r w:rsidR="00655F77">
        <w:t>3</w:t>
      </w:r>
      <w:r>
        <w:tab/>
      </w:r>
      <w:r w:rsidR="00655F77">
        <w:t>A</w:t>
      </w:r>
      <w:r>
        <w:t xml:space="preserve"> </w:t>
      </w:r>
      <w:r w:rsidR="00655F77">
        <w:t>F</w:t>
      </w:r>
      <w:r>
        <w:t xml:space="preserve">ellowship is </w:t>
      </w:r>
      <w:r w:rsidR="00655F77">
        <w:t>awarded</w:t>
      </w:r>
      <w:r>
        <w:t xml:space="preserve"> by the Prime Minister on the recommendation of the Minister of Foreign Affairs. </w:t>
      </w:r>
      <w:r w:rsidR="00C47363">
        <w:t xml:space="preserve"> </w:t>
      </w:r>
      <w:r>
        <w:t>The submission will include</w:t>
      </w:r>
      <w:r w:rsidR="001B5A8A">
        <w:t xml:space="preserve"> a</w:t>
      </w:r>
      <w:r w:rsidR="006F138F">
        <w:t>n indicative</w:t>
      </w:r>
      <w:r>
        <w:t xml:space="preserve"> cost</w:t>
      </w:r>
      <w:r w:rsidR="001B5A8A">
        <w:t xml:space="preserve"> </w:t>
      </w:r>
      <w:r>
        <w:t>for hosting</w:t>
      </w:r>
      <w:r w:rsidR="00C47363">
        <w:t xml:space="preserve"> </w:t>
      </w:r>
      <w:r>
        <w:t xml:space="preserve">the </w:t>
      </w:r>
      <w:r w:rsidR="00C47363">
        <w:t>F</w:t>
      </w:r>
      <w:r>
        <w:t>ellow</w:t>
      </w:r>
      <w:r w:rsidR="001B5A8A">
        <w:t xml:space="preserve"> provided by VCO</w:t>
      </w:r>
      <w:r>
        <w:t>.</w:t>
      </w:r>
      <w:r w:rsidR="002147EC">
        <w:t xml:space="preserve">  </w:t>
      </w:r>
      <w:r w:rsidR="00E10C12">
        <w:t>I</w:t>
      </w:r>
      <w:r w:rsidR="002147EC">
        <w:t xml:space="preserve">nformal </w:t>
      </w:r>
      <w:r w:rsidR="006F138F">
        <w:t xml:space="preserve">VCO advice on timing should be sought </w:t>
      </w:r>
      <w:r w:rsidR="002147EC">
        <w:t xml:space="preserve">before </w:t>
      </w:r>
      <w:r>
        <w:t xml:space="preserve">the </w:t>
      </w:r>
      <w:r w:rsidR="00C47363">
        <w:t xml:space="preserve">appropriate </w:t>
      </w:r>
      <w:r>
        <w:t>New Zealand Embassy or High Commission liaise</w:t>
      </w:r>
      <w:r w:rsidR="002147EC">
        <w:t>s</w:t>
      </w:r>
      <w:r>
        <w:t xml:space="preserve"> directly with the awardee to discuss </w:t>
      </w:r>
      <w:r w:rsidR="002147EC">
        <w:t xml:space="preserve">the </w:t>
      </w:r>
      <w:r w:rsidR="006F138F">
        <w:t>visit</w:t>
      </w:r>
      <w:r w:rsidR="008443DF">
        <w:t xml:space="preserve">. </w:t>
      </w:r>
      <w:r w:rsidR="002147EC">
        <w:t xml:space="preserve"> </w:t>
      </w:r>
      <w:r w:rsidR="003E50D2">
        <w:t xml:space="preserve">Subsequently, </w:t>
      </w:r>
      <w:r w:rsidR="008443DF">
        <w:t xml:space="preserve">the </w:t>
      </w:r>
      <w:r w:rsidR="002147EC">
        <w:t xml:space="preserve">proposed </w:t>
      </w:r>
      <w:r w:rsidR="003E50D2">
        <w:t xml:space="preserve">timing </w:t>
      </w:r>
      <w:r w:rsidR="008443DF">
        <w:t xml:space="preserve">and </w:t>
      </w:r>
      <w:r w:rsidR="002147EC">
        <w:t xml:space="preserve">key programme elements should </w:t>
      </w:r>
      <w:r w:rsidR="00C47363">
        <w:t xml:space="preserve">be </w:t>
      </w:r>
      <w:r w:rsidR="002147EC">
        <w:t xml:space="preserve">discussed </w:t>
      </w:r>
      <w:r>
        <w:t xml:space="preserve">with VCO to confirm </w:t>
      </w:r>
      <w:r w:rsidR="002147EC">
        <w:t xml:space="preserve">visit </w:t>
      </w:r>
      <w:r>
        <w:t>re</w:t>
      </w:r>
      <w:r w:rsidR="00C47363">
        <w:t>s</w:t>
      </w:r>
      <w:r w:rsidR="002147EC">
        <w:t>ource</w:t>
      </w:r>
      <w:r w:rsidR="008443DF">
        <w:t xml:space="preserve">s </w:t>
      </w:r>
      <w:r w:rsidR="003E50D2">
        <w:t>are</w:t>
      </w:r>
      <w:r w:rsidR="008443DF">
        <w:t xml:space="preserve"> available</w:t>
      </w:r>
      <w:r w:rsidR="002147EC">
        <w:t>.</w:t>
      </w:r>
    </w:p>
    <w:p w14:paraId="75E730CE" w14:textId="41B9012E" w:rsidR="00EE7D47" w:rsidRDefault="001B5A8A" w:rsidP="00C52DC6">
      <w:pPr>
        <w:jc w:val="both"/>
      </w:pPr>
      <w:r>
        <w:t>1</w:t>
      </w:r>
      <w:r w:rsidR="00450A4D">
        <w:t>1</w:t>
      </w:r>
      <w:r>
        <w:t>.4</w:t>
      </w:r>
      <w:r w:rsidR="00C47363">
        <w:tab/>
      </w:r>
      <w:r w:rsidR="00E10C12">
        <w:t>If an</w:t>
      </w:r>
      <w:r>
        <w:t xml:space="preserve"> MFAT submission recommending the awar</w:t>
      </w:r>
      <w:r w:rsidR="00D328D9">
        <w:t>d of a Fellowship also form</w:t>
      </w:r>
      <w:r w:rsidR="00EE7D47">
        <w:t>s</w:t>
      </w:r>
      <w:r w:rsidR="00D328D9">
        <w:t xml:space="preserve"> the </w:t>
      </w:r>
      <w:r>
        <w:t>GoG submission</w:t>
      </w:r>
      <w:r w:rsidR="00D328D9">
        <w:t xml:space="preserve"> for a visit</w:t>
      </w:r>
      <w:r w:rsidR="00EE7D47">
        <w:t xml:space="preserve"> a copy should </w:t>
      </w:r>
      <w:r w:rsidR="00D57131">
        <w:t xml:space="preserve">be </w:t>
      </w:r>
      <w:r w:rsidR="00D328D9">
        <w:t>referred</w:t>
      </w:r>
      <w:r w:rsidR="00D57131">
        <w:t xml:space="preserve"> to the Minister Responsible for Ministerial Services for concurrence in the usual way.  </w:t>
      </w:r>
      <w:r w:rsidR="00EE7D47">
        <w:t>GoG submissions for a PM Fellow visit require</w:t>
      </w:r>
      <w:r w:rsidR="009A11AC">
        <w:t xml:space="preserve"> t</w:t>
      </w:r>
      <w:r w:rsidR="00EE7D47">
        <w:t xml:space="preserve">he Prime Minister’s approval.  Details should be discussed with VCO.  </w:t>
      </w:r>
    </w:p>
    <w:p w14:paraId="75E730CF" w14:textId="716F1148" w:rsidR="00FC1A80" w:rsidRPr="0085615E" w:rsidRDefault="00EE7D47" w:rsidP="00C52DC6">
      <w:pPr>
        <w:jc w:val="both"/>
      </w:pPr>
      <w:r>
        <w:t>1</w:t>
      </w:r>
      <w:r w:rsidR="00450A4D">
        <w:t>1</w:t>
      </w:r>
      <w:r w:rsidR="005E5C46">
        <w:t>.</w:t>
      </w:r>
      <w:r w:rsidR="00D57131">
        <w:t>5</w:t>
      </w:r>
      <w:r w:rsidR="00C47363">
        <w:tab/>
      </w:r>
      <w:r w:rsidR="00C30D10">
        <w:t xml:space="preserve">VCO will meet usual GoG costs (see para </w:t>
      </w:r>
      <w:r w:rsidR="004C1440">
        <w:t>5</w:t>
      </w:r>
      <w:r w:rsidR="00C30D10">
        <w:t>.2 above) for PM</w:t>
      </w:r>
      <w:r w:rsidR="00FE35F4">
        <w:t>’s</w:t>
      </w:r>
      <w:r w:rsidR="00C30D10">
        <w:t xml:space="preserve"> Fellows for visits of up to five days</w:t>
      </w:r>
      <w:r>
        <w:t xml:space="preserve"> (four nights)</w:t>
      </w:r>
      <w:r w:rsidR="00C30D10">
        <w:t xml:space="preserve">.  </w:t>
      </w:r>
      <w:r w:rsidR="007208E0">
        <w:t>Only the Fellow’s costs will be met but p</w:t>
      </w:r>
      <w:r w:rsidR="004317AB">
        <w:t xml:space="preserve">artners may accompany </w:t>
      </w:r>
      <w:r w:rsidR="00C30D10">
        <w:t xml:space="preserve">a Fellow </w:t>
      </w:r>
      <w:r w:rsidR="004317AB">
        <w:t>at their own expense</w:t>
      </w:r>
      <w:r w:rsidR="0085615E">
        <w:t xml:space="preserve">. </w:t>
      </w:r>
      <w:r w:rsidR="006642E9">
        <w:t xml:space="preserve"> </w:t>
      </w:r>
      <w:r w:rsidR="0085615E">
        <w:t>Visit arrangements will be made at “officials” level even if the visiting Fellow is a Minister, e</w:t>
      </w:r>
      <w:r w:rsidR="00916DEF">
        <w:t>.</w:t>
      </w:r>
      <w:r w:rsidR="0085615E">
        <w:t>g</w:t>
      </w:r>
      <w:r w:rsidR="00916DEF">
        <w:t>.</w:t>
      </w:r>
      <w:r w:rsidR="0085615E">
        <w:t xml:space="preserve"> </w:t>
      </w:r>
      <w:r w:rsidR="00C47363">
        <w:t xml:space="preserve">a </w:t>
      </w:r>
      <w:r w:rsidR="0085615E">
        <w:t xml:space="preserve">hotel room </w:t>
      </w:r>
      <w:r w:rsidR="006642E9">
        <w:t>not</w:t>
      </w:r>
      <w:r w:rsidR="0085615E">
        <w:t xml:space="preserve"> a </w:t>
      </w:r>
      <w:r w:rsidR="006642E9">
        <w:t xml:space="preserve">junior </w:t>
      </w:r>
      <w:r w:rsidR="0085615E">
        <w:t xml:space="preserve">suite, and ground transport (one vehicle only) will likely be </w:t>
      </w:r>
      <w:r w:rsidR="00D57131">
        <w:t xml:space="preserve">a </w:t>
      </w:r>
      <w:r w:rsidR="0085615E">
        <w:t>VIP van rather than a car</w:t>
      </w:r>
      <w:r w:rsidR="00D328D9">
        <w:t xml:space="preserve">, depending on </w:t>
      </w:r>
      <w:r w:rsidR="00C47363">
        <w:t xml:space="preserve">vehicle </w:t>
      </w:r>
      <w:r w:rsidR="00D328D9">
        <w:t>availability</w:t>
      </w:r>
      <w:r w:rsidR="0085615E">
        <w:t>.</w:t>
      </w:r>
    </w:p>
    <w:p w14:paraId="75E730D0" w14:textId="4CF6F39D" w:rsidR="00FC1A80" w:rsidRPr="00FC1A80" w:rsidRDefault="00B05CD9" w:rsidP="00C52DC6">
      <w:pPr>
        <w:jc w:val="both"/>
      </w:pPr>
      <w:r>
        <w:t>1</w:t>
      </w:r>
      <w:r w:rsidR="00450A4D">
        <w:t>1</w:t>
      </w:r>
      <w:r w:rsidR="0085615E">
        <w:t>.</w:t>
      </w:r>
      <w:r w:rsidR="00D57131">
        <w:t>6</w:t>
      </w:r>
      <w:r w:rsidR="0085615E">
        <w:tab/>
      </w:r>
      <w:r w:rsidR="00FC1A80" w:rsidRPr="00FC1A80">
        <w:t xml:space="preserve">VCO prepares the programme and manages logistical arrangements, in close consultation with MFAT, and </w:t>
      </w:r>
      <w:r w:rsidR="0085615E">
        <w:t xml:space="preserve">will </w:t>
      </w:r>
      <w:r w:rsidR="006642E9">
        <w:t xml:space="preserve">usually </w:t>
      </w:r>
      <w:r w:rsidR="0085615E">
        <w:t>provide</w:t>
      </w:r>
      <w:r w:rsidR="00FC1A80" w:rsidRPr="00FC1A80">
        <w:t xml:space="preserve"> an accompanying staff member</w:t>
      </w:r>
      <w:r w:rsidR="006642E9">
        <w:t xml:space="preserve"> for the visit</w:t>
      </w:r>
      <w:r w:rsidR="00FC1A80" w:rsidRPr="00FC1A80">
        <w:t xml:space="preserve">.  </w:t>
      </w:r>
      <w:r w:rsidR="006642E9">
        <w:t>MFAT provides an escort officer throughout the visit.</w:t>
      </w:r>
      <w:r w:rsidR="005D7984">
        <w:t xml:space="preserve">  Opportunities will be sought, where possible, to streamline the number of officials accompanying a PM Fellow, particularly outside of the main centres.</w:t>
      </w:r>
    </w:p>
    <w:p w14:paraId="75E730D2" w14:textId="77777777" w:rsidR="00FC1A80" w:rsidRPr="00FC1A80" w:rsidRDefault="00FC1A80" w:rsidP="00C52DC6">
      <w:pPr>
        <w:pStyle w:val="Heading2"/>
        <w:jc w:val="both"/>
      </w:pPr>
      <w:bookmarkStart w:id="40" w:name="_Toc356826462"/>
      <w:bookmarkStart w:id="41" w:name="_Toc356827489"/>
      <w:bookmarkStart w:id="42" w:name="_Toc356890760"/>
      <w:bookmarkStart w:id="43" w:name="_Toc395255189"/>
      <w:bookmarkStart w:id="44" w:name="_Toc102651569"/>
      <w:r w:rsidRPr="00FC1A80">
        <w:lastRenderedPageBreak/>
        <w:t>Otaki Scholar</w:t>
      </w:r>
      <w:bookmarkEnd w:id="40"/>
      <w:bookmarkEnd w:id="41"/>
      <w:bookmarkEnd w:id="42"/>
      <w:bookmarkEnd w:id="43"/>
      <w:bookmarkEnd w:id="44"/>
      <w:r w:rsidRPr="00FC1A80">
        <w:t xml:space="preserve"> </w:t>
      </w:r>
    </w:p>
    <w:p w14:paraId="75E730D3" w14:textId="38EC9CA3" w:rsidR="00FC1A80" w:rsidRPr="00FC1A80" w:rsidRDefault="006642E9" w:rsidP="00C52DC6">
      <w:pPr>
        <w:keepNext/>
        <w:jc w:val="both"/>
      </w:pPr>
      <w:r>
        <w:t>1</w:t>
      </w:r>
      <w:r w:rsidR="00450A4D">
        <w:t>2</w:t>
      </w:r>
      <w:r>
        <w:t>.1</w:t>
      </w:r>
      <w:r>
        <w:tab/>
      </w:r>
      <w:r w:rsidR="00FC1A80" w:rsidRPr="00FC1A80">
        <w:t xml:space="preserve">A </w:t>
      </w:r>
      <w:r w:rsidR="006E38D9">
        <w:t xml:space="preserve">six to seven week </w:t>
      </w:r>
      <w:r w:rsidR="00FC1A80" w:rsidRPr="00FC1A80">
        <w:t xml:space="preserve">visit by the Otaki Scholar </w:t>
      </w:r>
      <w:r w:rsidR="006E38D9">
        <w:t>takes place</w:t>
      </w:r>
      <w:r w:rsidR="00FC1A80" w:rsidRPr="00FC1A80">
        <w:t xml:space="preserve"> each year</w:t>
      </w:r>
      <w:r w:rsidR="006E38D9">
        <w:t>, in the period from July to September.</w:t>
      </w:r>
    </w:p>
    <w:p w14:paraId="75E730D4" w14:textId="4272B026" w:rsidR="00FC1A80" w:rsidRPr="00FC1A80" w:rsidRDefault="00B05CD9" w:rsidP="00C52DC6">
      <w:pPr>
        <w:keepNext/>
        <w:jc w:val="both"/>
      </w:pPr>
      <w:r>
        <w:t>1</w:t>
      </w:r>
      <w:r w:rsidR="00450A4D">
        <w:t>2.</w:t>
      </w:r>
      <w:r w:rsidR="006642E9">
        <w:t>2</w:t>
      </w:r>
      <w:r w:rsidR="006642E9">
        <w:tab/>
      </w:r>
      <w:r w:rsidR="00FC1A80" w:rsidRPr="00FC1A80">
        <w:t>The Otaki Scholar is the winner of the Otaki Shield, which is awarded to a top pupil from Robert Gordon’s College in Scotland. The Shield commemorates a World War I incident during which the New Zealand Shipping Company’s merchant ship ‘Otaki’ came close to sinking a heavily armed German raider. To commemorate the action, relatives of the Otaki’s Captain established a fund for an annual award, the Otaki Shield, for pupils of the Captain’s old school.  The Shield includes a travel scholarship to New Zealand.</w:t>
      </w:r>
    </w:p>
    <w:p w14:paraId="75E730D5" w14:textId="44DC848F" w:rsidR="00FC1A80" w:rsidRPr="00FC1A80" w:rsidRDefault="00B05CD9" w:rsidP="00C52DC6">
      <w:pPr>
        <w:keepNext/>
        <w:jc w:val="both"/>
      </w:pPr>
      <w:r>
        <w:t>1</w:t>
      </w:r>
      <w:r w:rsidR="00450A4D">
        <w:t>2</w:t>
      </w:r>
      <w:r w:rsidR="006642E9">
        <w:t>.3</w:t>
      </w:r>
      <w:r w:rsidR="006642E9">
        <w:tab/>
      </w:r>
      <w:r w:rsidR="00FC1A80" w:rsidRPr="00FC1A80">
        <w:t>Early each year the headmaster of Robert Gordon’s College provides VCO with details of the winner of the Shield.  Once flights are ad</w:t>
      </w:r>
      <w:r w:rsidR="006642E9">
        <w:t>vised (usually around May), a VC</w:t>
      </w:r>
      <w:r w:rsidR="00FC1A80" w:rsidRPr="00FC1A80">
        <w:t xml:space="preserve">O </w:t>
      </w:r>
      <w:r w:rsidR="006642E9">
        <w:t xml:space="preserve">officer </w:t>
      </w:r>
      <w:r w:rsidR="006E38D9">
        <w:t>is assigned to develop</w:t>
      </w:r>
      <w:r w:rsidR="00FC1A80" w:rsidRPr="00FC1A80">
        <w:t xml:space="preserve"> </w:t>
      </w:r>
      <w:r w:rsidR="006642E9">
        <w:t xml:space="preserve">and put in place a </w:t>
      </w:r>
      <w:r w:rsidR="00FC1A80" w:rsidRPr="00FC1A80">
        <w:t>programme for the Scholar</w:t>
      </w:r>
      <w:r w:rsidR="006642E9">
        <w:t xml:space="preserve">.  Usual GoG visit costs </w:t>
      </w:r>
      <w:r w:rsidR="004C1440">
        <w:t>(see para 5</w:t>
      </w:r>
      <w:r w:rsidR="006642E9">
        <w:t>.2) are met as appropriate</w:t>
      </w:r>
      <w:r w:rsidR="00FC1A80" w:rsidRPr="00FC1A80">
        <w:t>. The Otaki Scholar is hosted by a variety of colleges, both public and pri</w:t>
      </w:r>
      <w:r w:rsidR="006642E9">
        <w:t>vate, throughout New Zealand.  Accommodation is with</w:t>
      </w:r>
      <w:r w:rsidR="00FC1A80" w:rsidRPr="00FC1A80">
        <w:t xml:space="preserve"> local families. While in Wellington, the Scholar usually meets with British High Commission staff, undertakes a tour of Parliament and visits Otaki for a day.</w:t>
      </w:r>
      <w:r w:rsidR="0011442B">
        <w:t xml:space="preserve">  A VCO escort is not provided.</w:t>
      </w:r>
    </w:p>
    <w:p w14:paraId="75E730D7" w14:textId="50027599" w:rsidR="00E90654" w:rsidRPr="003735D0" w:rsidRDefault="00D7593A" w:rsidP="00C52DC6">
      <w:pPr>
        <w:pStyle w:val="Heading2"/>
        <w:jc w:val="both"/>
      </w:pPr>
      <w:bookmarkStart w:id="45" w:name="_Toc395255162"/>
      <w:bookmarkStart w:id="46" w:name="_Toc102651570"/>
      <w:r>
        <w:t>M</w:t>
      </w:r>
      <w:r w:rsidR="00FC1A80" w:rsidRPr="00163D58">
        <w:t xml:space="preserve">inisterial-hosted </w:t>
      </w:r>
      <w:r w:rsidR="0047512D">
        <w:t>International C</w:t>
      </w:r>
      <w:r w:rsidR="00FC1A80" w:rsidRPr="00163D58">
        <w:t>onferences</w:t>
      </w:r>
      <w:bookmarkEnd w:id="45"/>
      <w:bookmarkEnd w:id="46"/>
    </w:p>
    <w:p w14:paraId="75E730D8" w14:textId="5AD64B39" w:rsidR="00FC1A80" w:rsidRDefault="009F70D9" w:rsidP="00C52DC6">
      <w:pPr>
        <w:jc w:val="both"/>
      </w:pPr>
      <w:bookmarkStart w:id="47" w:name="_Toc390243530"/>
      <w:bookmarkStart w:id="48" w:name="_Toc390265410"/>
      <w:bookmarkStart w:id="49" w:name="_Toc390688338"/>
      <w:bookmarkStart w:id="50" w:name="_Toc390690196"/>
      <w:bookmarkStart w:id="51" w:name="_Toc390690300"/>
      <w:bookmarkStart w:id="52" w:name="_Toc395253457"/>
      <w:bookmarkStart w:id="53" w:name="_Toc395255163"/>
      <w:r>
        <w:t>1</w:t>
      </w:r>
      <w:r w:rsidR="00450A4D">
        <w:t>3</w:t>
      </w:r>
      <w:r>
        <w:t>.1</w:t>
      </w:r>
      <w:r>
        <w:tab/>
      </w:r>
      <w:r w:rsidR="00FC1A80" w:rsidRPr="00FC1A80">
        <w:t>VCO may be asked to provide support for conferences hosted by Ministers, whe</w:t>
      </w:r>
      <w:r w:rsidR="00FE35F4">
        <w:t>re</w:t>
      </w:r>
      <w:r w:rsidR="00FC1A80" w:rsidRPr="00FC1A80">
        <w:t xml:space="preserve"> </w:t>
      </w:r>
      <w:r>
        <w:t xml:space="preserve">overseas </w:t>
      </w:r>
      <w:r w:rsidR="00FC1A80" w:rsidRPr="00FC1A80">
        <w:t xml:space="preserve">ministerial counterparts have been </w:t>
      </w:r>
      <w:bookmarkEnd w:id="47"/>
      <w:bookmarkEnd w:id="48"/>
      <w:bookmarkEnd w:id="49"/>
      <w:bookmarkEnd w:id="50"/>
      <w:bookmarkEnd w:id="51"/>
      <w:bookmarkEnd w:id="52"/>
      <w:bookmarkEnd w:id="53"/>
      <w:r w:rsidR="008A1E3D" w:rsidRPr="00FC1A80">
        <w:t xml:space="preserve">invited. </w:t>
      </w:r>
      <w:r w:rsidR="0047512D">
        <w:t>Past e</w:t>
      </w:r>
      <w:r w:rsidR="008A1E3D" w:rsidRPr="00FC1A80">
        <w:t>xamples</w:t>
      </w:r>
      <w:r w:rsidR="00FC1A80" w:rsidRPr="00FC1A80">
        <w:t xml:space="preserve"> </w:t>
      </w:r>
      <w:r w:rsidR="00FE35F4">
        <w:t xml:space="preserve">have </w:t>
      </w:r>
      <w:r w:rsidR="00FC1A80" w:rsidRPr="00FC1A80">
        <w:t>include</w:t>
      </w:r>
      <w:r w:rsidR="00FE35F4">
        <w:t>d</w:t>
      </w:r>
      <w:r w:rsidR="00FC1A80" w:rsidRPr="00FC1A80">
        <w:t xml:space="preserve"> </w:t>
      </w:r>
      <w:r w:rsidR="00FE35F4">
        <w:t xml:space="preserve">a </w:t>
      </w:r>
      <w:r w:rsidR="00FC1A80" w:rsidRPr="00FC1A80">
        <w:t>Commonwealth Speakers’ Conference</w:t>
      </w:r>
      <w:r w:rsidR="00FE35F4">
        <w:t xml:space="preserve">; </w:t>
      </w:r>
      <w:r w:rsidR="00FC1A80" w:rsidRPr="00FC1A80">
        <w:t>a conference of Attorneys-General</w:t>
      </w:r>
      <w:r w:rsidR="00FE35F4">
        <w:t xml:space="preserve">; </w:t>
      </w:r>
      <w:r w:rsidR="00FC1A80" w:rsidRPr="00FC1A80">
        <w:t>an International Education Ministers’ Conference</w:t>
      </w:r>
      <w:r w:rsidR="00FE35F4">
        <w:t xml:space="preserve">; </w:t>
      </w:r>
      <w:r w:rsidR="00546514">
        <w:t>the signing of the then Trans-Pacific Partnership Agreement</w:t>
      </w:r>
      <w:r w:rsidR="003F1FC5">
        <w:t xml:space="preserve">; and </w:t>
      </w:r>
      <w:r w:rsidR="002B78C1">
        <w:t>New Zealand’s hosting of the 4</w:t>
      </w:r>
      <w:r w:rsidR="002B78C1" w:rsidRPr="002B78C1">
        <w:rPr>
          <w:vertAlign w:val="superscript"/>
        </w:rPr>
        <w:t>th</w:t>
      </w:r>
      <w:r w:rsidR="002B78C1">
        <w:t xml:space="preserve"> annual meeting of the “Digital 5” group of countries in 2018</w:t>
      </w:r>
      <w:r w:rsidR="00FE35F4">
        <w:t xml:space="preserve">.  </w:t>
      </w:r>
    </w:p>
    <w:p w14:paraId="75E730D9" w14:textId="6A10AB69" w:rsidR="006E6E4A" w:rsidRPr="00FC1A80" w:rsidRDefault="00B05CD9" w:rsidP="00C52DC6">
      <w:pPr>
        <w:jc w:val="both"/>
      </w:pPr>
      <w:r>
        <w:t>1</w:t>
      </w:r>
      <w:r w:rsidR="00450A4D">
        <w:t>3</w:t>
      </w:r>
      <w:r w:rsidR="009F70D9">
        <w:t>.2</w:t>
      </w:r>
      <w:r w:rsidR="009F70D9">
        <w:tab/>
      </w:r>
      <w:r w:rsidR="002B78C1">
        <w:t>In such case</w:t>
      </w:r>
      <w:r w:rsidR="0047512D">
        <w:t>s</w:t>
      </w:r>
      <w:r w:rsidR="002B78C1">
        <w:t>, t</w:t>
      </w:r>
      <w:r w:rsidR="006E6E4A" w:rsidRPr="00FC1A80">
        <w:t xml:space="preserve">he host department should complete a submission seeking </w:t>
      </w:r>
      <w:r w:rsidR="009F70D9">
        <w:t>PGoG status for all ministerial-</w:t>
      </w:r>
      <w:r w:rsidR="006E6E4A" w:rsidRPr="00FC1A80">
        <w:t xml:space="preserve">level </w:t>
      </w:r>
      <w:r w:rsidR="009F70D9">
        <w:t xml:space="preserve">conference </w:t>
      </w:r>
      <w:r w:rsidR="006E6E4A" w:rsidRPr="00FC1A80">
        <w:t>attendees</w:t>
      </w:r>
      <w:r w:rsidR="009F70D9">
        <w:t>.</w:t>
      </w:r>
    </w:p>
    <w:p w14:paraId="75E730DA" w14:textId="61F8C050" w:rsidR="00FC1A80" w:rsidRPr="00FC1A80" w:rsidRDefault="00B05CD9" w:rsidP="00C52DC6">
      <w:pPr>
        <w:jc w:val="both"/>
      </w:pPr>
      <w:bookmarkStart w:id="54" w:name="_Toc390243531"/>
      <w:bookmarkStart w:id="55" w:name="_Toc390265411"/>
      <w:bookmarkStart w:id="56" w:name="_Toc390688339"/>
      <w:bookmarkStart w:id="57" w:name="_Toc390690197"/>
      <w:bookmarkStart w:id="58" w:name="_Toc390690301"/>
      <w:bookmarkStart w:id="59" w:name="_Toc395253458"/>
      <w:bookmarkStart w:id="60" w:name="_Toc395255164"/>
      <w:r>
        <w:t>1</w:t>
      </w:r>
      <w:r w:rsidR="00450A4D">
        <w:t>3.</w:t>
      </w:r>
      <w:r w:rsidR="009F70D9">
        <w:t>3</w:t>
      </w:r>
      <w:r w:rsidR="009F70D9">
        <w:tab/>
      </w:r>
      <w:r w:rsidR="00FC1A80" w:rsidRPr="00FC1A80">
        <w:t xml:space="preserve">Where </w:t>
      </w:r>
      <w:r w:rsidR="00114783">
        <w:t xml:space="preserve">attendees </w:t>
      </w:r>
      <w:r w:rsidR="00FC1A80" w:rsidRPr="00FC1A80">
        <w:t>travel is directly related to the conference, VCO will provide:</w:t>
      </w:r>
      <w:bookmarkEnd w:id="54"/>
      <w:bookmarkEnd w:id="55"/>
      <w:bookmarkEnd w:id="56"/>
      <w:bookmarkEnd w:id="57"/>
      <w:bookmarkEnd w:id="58"/>
      <w:bookmarkEnd w:id="59"/>
      <w:bookmarkEnd w:id="60"/>
    </w:p>
    <w:p w14:paraId="75E730DB" w14:textId="77777777" w:rsidR="00FC1A80" w:rsidRPr="000E0F89" w:rsidRDefault="217C070D" w:rsidP="00C52DC6">
      <w:pPr>
        <w:pStyle w:val="ListParagraph"/>
        <w:numPr>
          <w:ilvl w:val="0"/>
          <w:numId w:val="69"/>
        </w:numPr>
        <w:jc w:val="both"/>
        <w:rPr>
          <w:rFonts w:asciiTheme="minorHAnsi" w:hAnsiTheme="minorHAnsi" w:cs="Tahoma"/>
        </w:rPr>
      </w:pPr>
      <w:r w:rsidRPr="217C070D">
        <w:rPr>
          <w:rFonts w:asciiTheme="minorHAnsi" w:hAnsiTheme="minorHAnsi" w:cs="Tahoma"/>
        </w:rPr>
        <w:t>airport facilitation in Auckland and Wellington for international arrivals and departures for the principal, and those travelling with the principal; and</w:t>
      </w:r>
    </w:p>
    <w:p w14:paraId="75E730DC" w14:textId="77777777" w:rsidR="00FC1A80" w:rsidRPr="000E0F89" w:rsidRDefault="217C070D" w:rsidP="00C52DC6">
      <w:pPr>
        <w:pStyle w:val="ListParagraph"/>
        <w:numPr>
          <w:ilvl w:val="0"/>
          <w:numId w:val="69"/>
        </w:numPr>
        <w:jc w:val="both"/>
        <w:rPr>
          <w:rFonts w:asciiTheme="minorHAnsi" w:hAnsiTheme="minorHAnsi" w:cs="Tahoma"/>
        </w:rPr>
      </w:pPr>
      <w:r w:rsidRPr="217C070D">
        <w:rPr>
          <w:rFonts w:asciiTheme="minorHAnsi" w:hAnsiTheme="minorHAnsi" w:cs="Tahoma"/>
        </w:rPr>
        <w:t>ground transport for transfers on arrival into, and departure from, New Zealand (including connecting flights) if this is necessary.</w:t>
      </w:r>
    </w:p>
    <w:p w14:paraId="75E730DD" w14:textId="1EF6B2A1" w:rsidR="00FC1A80" w:rsidRPr="00FC1A80" w:rsidRDefault="00B05CD9" w:rsidP="00C52DC6">
      <w:pPr>
        <w:jc w:val="both"/>
      </w:pPr>
      <w:bookmarkStart w:id="61" w:name="_Toc390243532"/>
      <w:bookmarkStart w:id="62" w:name="_Toc390265412"/>
      <w:bookmarkStart w:id="63" w:name="_Toc390688340"/>
      <w:bookmarkStart w:id="64" w:name="_Toc390690198"/>
      <w:bookmarkStart w:id="65" w:name="_Toc390690302"/>
      <w:bookmarkStart w:id="66" w:name="_Toc395253459"/>
      <w:bookmarkStart w:id="67" w:name="_Toc395255165"/>
      <w:r>
        <w:t>1</w:t>
      </w:r>
      <w:r w:rsidR="00450A4D">
        <w:t>3</w:t>
      </w:r>
      <w:r w:rsidR="00114783">
        <w:t>.4</w:t>
      </w:r>
      <w:r w:rsidR="00114783">
        <w:tab/>
      </w:r>
      <w:r w:rsidR="00FC1A80" w:rsidRPr="00FC1A80">
        <w:t>VCO does not cover any costs associated with the conference e.g. transport to and from the conference, functions hosted as part of the conference etc.  The level of support will be discussed with the host department and determined on a visit-by-visit basis, in consultation with the Prime Minister’s Office.</w:t>
      </w:r>
      <w:bookmarkEnd w:id="61"/>
      <w:bookmarkEnd w:id="62"/>
      <w:bookmarkEnd w:id="63"/>
      <w:bookmarkEnd w:id="64"/>
      <w:bookmarkEnd w:id="65"/>
      <w:bookmarkEnd w:id="66"/>
      <w:bookmarkEnd w:id="67"/>
    </w:p>
    <w:p w14:paraId="75E730DE" w14:textId="792F7DBC" w:rsidR="00FC1A80" w:rsidRDefault="00B05CD9" w:rsidP="00C52DC6">
      <w:pPr>
        <w:jc w:val="both"/>
      </w:pPr>
      <w:bookmarkStart w:id="68" w:name="_Toc390243533"/>
      <w:bookmarkStart w:id="69" w:name="_Toc390265413"/>
      <w:bookmarkStart w:id="70" w:name="_Toc390688341"/>
      <w:bookmarkStart w:id="71" w:name="_Toc390690199"/>
      <w:bookmarkStart w:id="72" w:name="_Toc390690303"/>
      <w:bookmarkStart w:id="73" w:name="_Toc395253460"/>
      <w:bookmarkStart w:id="74" w:name="_Toc395255166"/>
      <w:r>
        <w:t>1</w:t>
      </w:r>
      <w:r w:rsidR="00450A4D">
        <w:t>3</w:t>
      </w:r>
      <w:r w:rsidR="00114783">
        <w:t>.5</w:t>
      </w:r>
      <w:r w:rsidR="00114783">
        <w:tab/>
      </w:r>
      <w:r w:rsidR="00FC1A80" w:rsidRPr="00FC1A80">
        <w:t xml:space="preserve">Overseas Ministers undertaking a bilateral programme separate to the conference may be accorded GoG status.  This should be sought by the host department in a submission </w:t>
      </w:r>
      <w:bookmarkEnd w:id="68"/>
      <w:bookmarkEnd w:id="69"/>
      <w:bookmarkEnd w:id="70"/>
      <w:bookmarkEnd w:id="71"/>
      <w:bookmarkEnd w:id="72"/>
      <w:bookmarkEnd w:id="73"/>
      <w:bookmarkEnd w:id="74"/>
      <w:r w:rsidR="00114783">
        <w:t xml:space="preserve">to </w:t>
      </w:r>
      <w:r w:rsidR="00582DB9">
        <w:t xml:space="preserve">the Prime </w:t>
      </w:r>
      <w:r w:rsidR="00114783">
        <w:t>Minister in the usual way.</w:t>
      </w:r>
    </w:p>
    <w:p w14:paraId="75E730DF" w14:textId="2DF79ECB" w:rsidR="00114783" w:rsidRDefault="00B05CD9" w:rsidP="00C52DC6">
      <w:pPr>
        <w:jc w:val="both"/>
      </w:pPr>
      <w:r>
        <w:lastRenderedPageBreak/>
        <w:t>1</w:t>
      </w:r>
      <w:r w:rsidR="00450A4D">
        <w:t>3</w:t>
      </w:r>
      <w:r w:rsidR="00114783">
        <w:t>.6</w:t>
      </w:r>
      <w:r w:rsidR="00114783">
        <w:tab/>
      </w:r>
      <w:r w:rsidR="00E8645B">
        <w:t>O</w:t>
      </w:r>
      <w:r w:rsidR="00114783">
        <w:t xml:space="preserve">ne-off arrangements may be </w:t>
      </w:r>
      <w:r w:rsidR="003E50D2">
        <w:t>necessary where a l</w:t>
      </w:r>
      <w:r w:rsidR="00E8645B">
        <w:t>arge number of Ministerial-level conference attendees are expected to be arriving or departing within at short space of time</w:t>
      </w:r>
      <w:r w:rsidR="00114783">
        <w:t xml:space="preserve">.  VCO should be </w:t>
      </w:r>
      <w:r w:rsidR="00060C00">
        <w:t>consulted as early as possible in these circumstances</w:t>
      </w:r>
      <w:r w:rsidR="002F3456">
        <w:t>.  Similarly, special arrangements may be needed if, because of limited air routes, a large number of Ministers are expected to travel through Auckland over a short period to attend a conference in the South Pacific region.</w:t>
      </w:r>
    </w:p>
    <w:p w14:paraId="75E730E4" w14:textId="6CB4E634" w:rsidR="00B1487C" w:rsidRDefault="00DC51EC" w:rsidP="00C52DC6">
      <w:pPr>
        <w:pStyle w:val="Heading2"/>
        <w:jc w:val="both"/>
      </w:pPr>
      <w:bookmarkStart w:id="75" w:name="_Toc102651571"/>
      <w:r>
        <w:t>Ai</w:t>
      </w:r>
      <w:r w:rsidR="00C47CC4" w:rsidRPr="00FC1A80">
        <w:t>rport facilitation</w:t>
      </w:r>
      <w:bookmarkEnd w:id="75"/>
    </w:p>
    <w:p w14:paraId="75E730E5" w14:textId="0F939137" w:rsidR="00C47CC4" w:rsidRPr="00FC1A80" w:rsidRDefault="00B05CD9" w:rsidP="00C52DC6">
      <w:pPr>
        <w:jc w:val="both"/>
      </w:pPr>
      <w:r>
        <w:t>1</w:t>
      </w:r>
      <w:r w:rsidR="00450A4D">
        <w:t>4</w:t>
      </w:r>
      <w:r w:rsidR="008B3150">
        <w:t>.1</w:t>
      </w:r>
      <w:r w:rsidR="008B3150">
        <w:tab/>
      </w:r>
      <w:r w:rsidR="00C47CC4" w:rsidRPr="00FC1A80">
        <w:t xml:space="preserve">Airport facilitation is </w:t>
      </w:r>
      <w:r w:rsidR="00582DB9">
        <w:t>provided</w:t>
      </w:r>
      <w:r w:rsidR="00C47CC4" w:rsidRPr="00FC1A80">
        <w:t xml:space="preserve"> for the arrival and departure of GoG and other visits supported by VCO</w:t>
      </w:r>
      <w:r w:rsidR="00582DB9">
        <w:t>,</w:t>
      </w:r>
      <w:r w:rsidR="00C47CC4">
        <w:t xml:space="preserve"> as well as </w:t>
      </w:r>
      <w:r w:rsidR="00582DB9">
        <w:t xml:space="preserve">New Zealand </w:t>
      </w:r>
      <w:r w:rsidR="00C47CC4">
        <w:t>Ministers and Pacific Island leaders.</w:t>
      </w:r>
      <w:r w:rsidR="00C47CC4" w:rsidRPr="00FC1A80">
        <w:t xml:space="preserve">  </w:t>
      </w:r>
      <w:r w:rsidR="00582DB9">
        <w:t xml:space="preserve">The Kauri Lounge team will </w:t>
      </w:r>
      <w:r w:rsidR="00C47CC4" w:rsidRPr="00FC1A80">
        <w:t>liais</w:t>
      </w:r>
      <w:r w:rsidR="00582DB9">
        <w:t>e</w:t>
      </w:r>
      <w:r w:rsidR="00C47CC4" w:rsidRPr="00FC1A80">
        <w:t xml:space="preserve"> with </w:t>
      </w:r>
      <w:r w:rsidR="00DC51EC">
        <w:t xml:space="preserve">the </w:t>
      </w:r>
      <w:r w:rsidR="00C47CC4" w:rsidRPr="00FC1A80">
        <w:t>New Zealand Customs Service (Customs), the Ministry of Primary Industries (MPI),</w:t>
      </w:r>
      <w:r w:rsidR="00C47CC4">
        <w:t xml:space="preserve"> Aviation Security,</w:t>
      </w:r>
      <w:r w:rsidR="00C47CC4" w:rsidRPr="00FC1A80">
        <w:t xml:space="preserve"> </w:t>
      </w:r>
      <w:r w:rsidR="00626245">
        <w:t xml:space="preserve">Immigration New Zealand (INZ), </w:t>
      </w:r>
      <w:r w:rsidR="00C47CC4" w:rsidRPr="00FC1A80">
        <w:t xml:space="preserve">airlines and airport authorities to </w:t>
      </w:r>
      <w:r w:rsidR="00582DB9">
        <w:t xml:space="preserve">ensure the </w:t>
      </w:r>
      <w:r w:rsidR="004902B9">
        <w:t>necessary arrival</w:t>
      </w:r>
      <w:r w:rsidR="00C47CC4" w:rsidRPr="00FC1A80">
        <w:t xml:space="preserve"> and departure formalities </w:t>
      </w:r>
      <w:r w:rsidR="00582DB9">
        <w:t>are in place.</w:t>
      </w:r>
      <w:r w:rsidR="00C47CC4" w:rsidRPr="00FC1A80">
        <w:t xml:space="preserve">  </w:t>
      </w:r>
    </w:p>
    <w:p w14:paraId="75E730E6" w14:textId="77777777" w:rsidR="00C47CC4" w:rsidRPr="00FC1A80" w:rsidRDefault="217C070D" w:rsidP="00C52DC6">
      <w:pPr>
        <w:pStyle w:val="Heading3"/>
        <w:jc w:val="both"/>
      </w:pPr>
      <w:r>
        <w:t>Eligibility</w:t>
      </w:r>
    </w:p>
    <w:p w14:paraId="75E730E7" w14:textId="2B3698B0" w:rsidR="00C47CC4" w:rsidRPr="00FC1A80" w:rsidRDefault="00B1487C"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008B3150" w:rsidRPr="217C070D">
        <w:rPr>
          <w:rFonts w:asciiTheme="minorHAnsi" w:hAnsiTheme="minorHAnsi" w:cs="Tahoma"/>
        </w:rPr>
        <w:t>.2</w:t>
      </w:r>
      <w:r w:rsidR="008B3150">
        <w:rPr>
          <w:rFonts w:asciiTheme="minorHAnsi" w:hAnsiTheme="minorHAnsi" w:cs="Tahoma"/>
        </w:rPr>
        <w:tab/>
      </w:r>
      <w:r w:rsidR="00C47CC4" w:rsidRPr="217C070D">
        <w:rPr>
          <w:rFonts w:asciiTheme="minorHAnsi" w:hAnsiTheme="minorHAnsi" w:cs="Tahoma"/>
        </w:rPr>
        <w:t>VCO has the responsibility for the facilitation of arrivals and departures at Wellington and Auckland International Airport for the following overseas guests:</w:t>
      </w:r>
    </w:p>
    <w:p w14:paraId="75E730E8"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 xml:space="preserve">Members of the Royal Family; </w:t>
      </w:r>
    </w:p>
    <w:p w14:paraId="75E730E9"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Full and partial Guests of Government;</w:t>
      </w:r>
    </w:p>
    <w:p w14:paraId="75E730EA"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Heads of State or Heads of Government;</w:t>
      </w:r>
    </w:p>
    <w:p w14:paraId="75E730EB" w14:textId="555E1C6E"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Visitors of Cabinet rank and State Premiers;</w:t>
      </w:r>
      <w:r w:rsidR="005C7DB3">
        <w:rPr>
          <w:rFonts w:asciiTheme="minorHAnsi" w:hAnsiTheme="minorHAnsi" w:cs="Tahoma"/>
        </w:rPr>
        <w:t xml:space="preserve"> and</w:t>
      </w:r>
    </w:p>
    <w:p w14:paraId="75E730EC" w14:textId="7CFA5ADE"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Pacific Heads of Government, whether on official or private visit</w:t>
      </w:r>
      <w:r w:rsidR="00A40557">
        <w:rPr>
          <w:rFonts w:asciiTheme="minorHAnsi" w:hAnsiTheme="minorHAnsi" w:cs="Tahoma"/>
        </w:rPr>
        <w:t>;</w:t>
      </w:r>
    </w:p>
    <w:p w14:paraId="75E730ED" w14:textId="77777777" w:rsidR="00C47CC4" w:rsidRPr="00FC1A80" w:rsidRDefault="00C47CC4" w:rsidP="00C52DC6">
      <w:pPr>
        <w:keepLines w:val="0"/>
        <w:spacing w:before="0" w:after="0" w:line="280" w:lineRule="atLeast"/>
        <w:jc w:val="both"/>
        <w:rPr>
          <w:rFonts w:asciiTheme="minorHAnsi" w:eastAsia="Times New Roman" w:hAnsiTheme="minorHAnsi" w:cs="Tahoma"/>
          <w:i/>
          <w:szCs w:val="36"/>
        </w:rPr>
      </w:pPr>
    </w:p>
    <w:p w14:paraId="75E730EE" w14:textId="725C2EDB" w:rsidR="00C47CC4" w:rsidRPr="00FC1A80" w:rsidRDefault="00A40557" w:rsidP="00C52DC6">
      <w:pPr>
        <w:keepLines w:val="0"/>
        <w:spacing w:before="0" w:after="0" w:line="280" w:lineRule="atLeast"/>
        <w:jc w:val="both"/>
        <w:rPr>
          <w:rFonts w:asciiTheme="minorHAnsi" w:eastAsia="Times New Roman" w:hAnsiTheme="minorHAnsi" w:cs="Tahoma"/>
        </w:rPr>
      </w:pPr>
      <w:r>
        <w:rPr>
          <w:rFonts w:asciiTheme="minorHAnsi" w:eastAsia="Times New Roman" w:hAnsiTheme="minorHAnsi" w:cs="Tahoma"/>
        </w:rPr>
        <w:t>a</w:t>
      </w:r>
      <w:r w:rsidR="217C070D" w:rsidRPr="217C070D">
        <w:rPr>
          <w:rFonts w:asciiTheme="minorHAnsi" w:eastAsia="Times New Roman" w:hAnsiTheme="minorHAnsi" w:cs="Tahoma"/>
        </w:rPr>
        <w:t>s well as the following New Zealand VIPs:</w:t>
      </w:r>
    </w:p>
    <w:p w14:paraId="75E730EF" w14:textId="77777777" w:rsidR="00C47CC4" w:rsidRPr="00FC1A80" w:rsidRDefault="00C47CC4" w:rsidP="00C52DC6">
      <w:pPr>
        <w:keepLines w:val="0"/>
        <w:spacing w:before="0" w:after="0" w:line="280" w:lineRule="atLeast"/>
        <w:jc w:val="both"/>
        <w:rPr>
          <w:rFonts w:asciiTheme="minorHAnsi" w:eastAsia="Times New Roman" w:hAnsiTheme="minorHAnsi" w:cs="Tahoma"/>
          <w:i/>
          <w:szCs w:val="36"/>
        </w:rPr>
      </w:pPr>
    </w:p>
    <w:p w14:paraId="75E730F0"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The Governor-General and partner;</w:t>
      </w:r>
    </w:p>
    <w:p w14:paraId="75E730F1"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Prime Minister, Ministers, and accompanying partner, whether on official or private visits (children are not included unless accompanying the principal);</w:t>
      </w:r>
    </w:p>
    <w:p w14:paraId="75E730F2" w14:textId="69B9F1EB" w:rsidR="00C47CC4" w:rsidRPr="00FC1A80" w:rsidRDefault="005C7DB3" w:rsidP="00C52DC6">
      <w:pPr>
        <w:keepLines w:val="0"/>
        <w:numPr>
          <w:ilvl w:val="0"/>
          <w:numId w:val="32"/>
        </w:numPr>
        <w:spacing w:before="0" w:after="60" w:line="280" w:lineRule="atLeast"/>
        <w:ind w:left="927"/>
        <w:jc w:val="both"/>
        <w:rPr>
          <w:rFonts w:asciiTheme="minorHAnsi" w:hAnsiTheme="minorHAnsi" w:cs="Tahoma"/>
        </w:rPr>
      </w:pPr>
      <w:r>
        <w:rPr>
          <w:rFonts w:asciiTheme="minorHAnsi" w:hAnsiTheme="minorHAnsi" w:cs="Tahoma"/>
        </w:rPr>
        <w:t xml:space="preserve">The </w:t>
      </w:r>
      <w:r w:rsidR="217C070D" w:rsidRPr="217C070D">
        <w:rPr>
          <w:rFonts w:asciiTheme="minorHAnsi" w:hAnsiTheme="minorHAnsi" w:cs="Tahoma"/>
        </w:rPr>
        <w:t>Leader of the Opposition and partner;</w:t>
      </w:r>
      <w:r>
        <w:rPr>
          <w:rFonts w:asciiTheme="minorHAnsi" w:hAnsiTheme="minorHAnsi" w:cs="Tahoma"/>
        </w:rPr>
        <w:t xml:space="preserve"> and</w:t>
      </w:r>
    </w:p>
    <w:p w14:paraId="75E730F3" w14:textId="77777777" w:rsidR="00C47CC4" w:rsidRPr="00FC1A80" w:rsidRDefault="217C070D" w:rsidP="00C52DC6">
      <w:pPr>
        <w:keepLines w:val="0"/>
        <w:numPr>
          <w:ilvl w:val="0"/>
          <w:numId w:val="32"/>
        </w:numPr>
        <w:spacing w:before="0" w:after="60" w:line="280" w:lineRule="atLeast"/>
        <w:ind w:left="927"/>
        <w:jc w:val="both"/>
        <w:rPr>
          <w:rFonts w:asciiTheme="minorHAnsi" w:hAnsiTheme="minorHAnsi" w:cs="Tahoma"/>
        </w:rPr>
      </w:pPr>
      <w:r w:rsidRPr="217C070D">
        <w:rPr>
          <w:rFonts w:asciiTheme="minorHAnsi" w:hAnsiTheme="minorHAnsi" w:cs="Tahoma"/>
        </w:rPr>
        <w:t>The Speaker and partner, on official overseas travel.</w:t>
      </w:r>
    </w:p>
    <w:p w14:paraId="75E73126" w14:textId="77777777" w:rsidR="00C47CC4" w:rsidRPr="00FC1A80" w:rsidRDefault="217C070D" w:rsidP="00C52DC6">
      <w:pPr>
        <w:pStyle w:val="Heading3"/>
        <w:jc w:val="both"/>
      </w:pPr>
      <w:r>
        <w:t xml:space="preserve">International arrival </w:t>
      </w:r>
    </w:p>
    <w:p w14:paraId="75E73127" w14:textId="3A62A72E" w:rsidR="00C47CC4" w:rsidRPr="00FC1A80" w:rsidRDefault="00B1487C"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sidR="00A40557">
        <w:rPr>
          <w:rFonts w:asciiTheme="minorHAnsi" w:hAnsiTheme="minorHAnsi" w:cs="Tahoma"/>
        </w:rPr>
        <w:t>3</w:t>
      </w:r>
      <w:r w:rsidR="008B3150">
        <w:rPr>
          <w:rFonts w:asciiTheme="minorHAnsi" w:hAnsiTheme="minorHAnsi" w:cs="Tahoma"/>
        </w:rPr>
        <w:tab/>
      </w:r>
      <w:r w:rsidR="00C47CC4" w:rsidRPr="217C070D">
        <w:rPr>
          <w:rFonts w:asciiTheme="minorHAnsi" w:hAnsiTheme="minorHAnsi" w:cs="Tahoma"/>
        </w:rPr>
        <w:t xml:space="preserve">Visitors are met on disembarkation </w:t>
      </w:r>
      <w:r w:rsidR="00D951C0" w:rsidRPr="217C070D">
        <w:rPr>
          <w:rFonts w:asciiTheme="minorHAnsi" w:hAnsiTheme="minorHAnsi" w:cs="Tahoma"/>
        </w:rPr>
        <w:t xml:space="preserve">from their aircraft </w:t>
      </w:r>
      <w:r w:rsidR="00C47CC4" w:rsidRPr="217C070D">
        <w:rPr>
          <w:rFonts w:asciiTheme="minorHAnsi" w:hAnsiTheme="minorHAnsi" w:cs="Tahoma"/>
        </w:rPr>
        <w:t xml:space="preserve">by VCO and the visitor’s Ambassador or High Commissioner. </w:t>
      </w:r>
      <w:r w:rsidR="006848FC" w:rsidRPr="217C070D">
        <w:rPr>
          <w:rFonts w:asciiTheme="minorHAnsi" w:hAnsiTheme="minorHAnsi" w:cs="Tahoma"/>
        </w:rPr>
        <w:t xml:space="preserve"> The airport authority, </w:t>
      </w:r>
      <w:r w:rsidR="007218CB">
        <w:rPr>
          <w:rFonts w:asciiTheme="minorHAnsi" w:hAnsiTheme="minorHAnsi" w:cs="Tahoma"/>
        </w:rPr>
        <w:t xml:space="preserve">Aviation Security (AvSec) </w:t>
      </w:r>
      <w:r w:rsidR="006848FC" w:rsidRPr="217C070D">
        <w:rPr>
          <w:rFonts w:asciiTheme="minorHAnsi" w:hAnsiTheme="minorHAnsi" w:cs="Tahoma"/>
        </w:rPr>
        <w:t>and airlines place strict limits on the number of people who can meet visitors at the aircraft door.  The VCO Team Leader</w:t>
      </w:r>
      <w:r w:rsidR="005C7DB3">
        <w:rPr>
          <w:rFonts w:asciiTheme="minorHAnsi" w:hAnsiTheme="minorHAnsi" w:cs="Tahoma"/>
        </w:rPr>
        <w:t>,</w:t>
      </w:r>
      <w:r w:rsidR="006848FC" w:rsidRPr="217C070D">
        <w:rPr>
          <w:rFonts w:asciiTheme="minorHAnsi" w:hAnsiTheme="minorHAnsi" w:cs="Tahoma"/>
        </w:rPr>
        <w:t xml:space="preserve"> Auckland </w:t>
      </w:r>
      <w:r w:rsidR="005C7DB3">
        <w:rPr>
          <w:rFonts w:asciiTheme="minorHAnsi" w:hAnsiTheme="minorHAnsi" w:cs="Tahoma"/>
        </w:rPr>
        <w:t xml:space="preserve">Operations, </w:t>
      </w:r>
      <w:r w:rsidR="006848FC" w:rsidRPr="217C070D">
        <w:rPr>
          <w:rFonts w:asciiTheme="minorHAnsi" w:hAnsiTheme="minorHAnsi" w:cs="Tahoma"/>
        </w:rPr>
        <w:t xml:space="preserve">has responsibility for approving the </w:t>
      </w:r>
      <w:r w:rsidR="007D565B" w:rsidRPr="217C070D">
        <w:rPr>
          <w:rFonts w:asciiTheme="minorHAnsi" w:hAnsiTheme="minorHAnsi" w:cs="Tahoma"/>
        </w:rPr>
        <w:t xml:space="preserve">composition of the </w:t>
      </w:r>
      <w:r w:rsidR="006848FC" w:rsidRPr="217C070D">
        <w:rPr>
          <w:rFonts w:asciiTheme="minorHAnsi" w:hAnsiTheme="minorHAnsi" w:cs="Tahoma"/>
        </w:rPr>
        <w:t xml:space="preserve">greeting </w:t>
      </w:r>
      <w:r w:rsidR="007D565B" w:rsidRPr="217C070D">
        <w:rPr>
          <w:rFonts w:asciiTheme="minorHAnsi" w:hAnsiTheme="minorHAnsi" w:cs="Tahoma"/>
        </w:rPr>
        <w:t xml:space="preserve">(and farewell) </w:t>
      </w:r>
      <w:r w:rsidR="006848FC" w:rsidRPr="217C070D">
        <w:rPr>
          <w:rFonts w:asciiTheme="minorHAnsi" w:hAnsiTheme="minorHAnsi" w:cs="Tahoma"/>
        </w:rPr>
        <w:t xml:space="preserve">party.   </w:t>
      </w:r>
    </w:p>
    <w:p w14:paraId="75E73128" w14:textId="1A43E9F6" w:rsidR="00C47CC4" w:rsidRDefault="00B1487C" w:rsidP="00C52DC6">
      <w:pPr>
        <w:jc w:val="both"/>
        <w:rPr>
          <w:rFonts w:asciiTheme="minorHAnsi" w:hAnsiTheme="minorHAnsi" w:cs="Tahoma"/>
        </w:rPr>
      </w:pPr>
      <w:r w:rsidRPr="217C070D">
        <w:rPr>
          <w:rFonts w:asciiTheme="minorHAnsi" w:hAnsiTheme="minorHAnsi" w:cs="Tahoma"/>
        </w:rPr>
        <w:lastRenderedPageBreak/>
        <w:t>1</w:t>
      </w:r>
      <w:r w:rsidR="00450A4D">
        <w:rPr>
          <w:rFonts w:asciiTheme="minorHAnsi" w:hAnsiTheme="minorHAnsi" w:cs="Tahoma"/>
        </w:rPr>
        <w:t>4</w:t>
      </w:r>
      <w:r w:rsidR="008B3150" w:rsidRPr="217C070D">
        <w:rPr>
          <w:rFonts w:asciiTheme="minorHAnsi" w:hAnsiTheme="minorHAnsi" w:cs="Tahoma"/>
        </w:rPr>
        <w:t>.</w:t>
      </w:r>
      <w:r w:rsidR="00A40557">
        <w:rPr>
          <w:rFonts w:asciiTheme="minorHAnsi" w:hAnsiTheme="minorHAnsi" w:cs="Tahoma"/>
        </w:rPr>
        <w:t>4</w:t>
      </w:r>
      <w:r w:rsidR="008B3150">
        <w:rPr>
          <w:rFonts w:asciiTheme="minorHAnsi" w:hAnsiTheme="minorHAnsi" w:cs="Tahoma"/>
        </w:rPr>
        <w:tab/>
      </w:r>
      <w:r w:rsidR="00C47CC4" w:rsidRPr="217C070D">
        <w:rPr>
          <w:rFonts w:asciiTheme="minorHAnsi" w:hAnsiTheme="minorHAnsi" w:cs="Tahoma"/>
        </w:rPr>
        <w:t xml:space="preserve">Ministers and other representatives or officials who are meeting </w:t>
      </w:r>
      <w:r w:rsidR="007D565B" w:rsidRPr="217C070D">
        <w:rPr>
          <w:rFonts w:asciiTheme="minorHAnsi" w:hAnsiTheme="minorHAnsi" w:cs="Tahoma"/>
        </w:rPr>
        <w:t xml:space="preserve">VIPs </w:t>
      </w:r>
      <w:r w:rsidR="00C47CC4" w:rsidRPr="217C070D">
        <w:rPr>
          <w:rFonts w:asciiTheme="minorHAnsi" w:hAnsiTheme="minorHAnsi" w:cs="Tahoma"/>
        </w:rPr>
        <w:t xml:space="preserve">are expected to remain in the Kauri Lounge at the Auckland International Airport to await the visiting party.  </w:t>
      </w:r>
      <w:r w:rsidR="006848FC" w:rsidRPr="217C070D">
        <w:rPr>
          <w:rFonts w:asciiTheme="minorHAnsi" w:hAnsiTheme="minorHAnsi" w:cs="Tahoma"/>
        </w:rPr>
        <w:t>The Kauri Lounge has limited space.  It is important that the arriving guests have space</w:t>
      </w:r>
      <w:r w:rsidR="007D565B" w:rsidRPr="217C070D">
        <w:rPr>
          <w:rFonts w:asciiTheme="minorHAnsi" w:hAnsiTheme="minorHAnsi" w:cs="Tahoma"/>
        </w:rPr>
        <w:t>, calm</w:t>
      </w:r>
      <w:r w:rsidR="006848FC" w:rsidRPr="217C070D">
        <w:rPr>
          <w:rFonts w:asciiTheme="minorHAnsi" w:hAnsiTheme="minorHAnsi" w:cs="Tahoma"/>
        </w:rPr>
        <w:t xml:space="preserve"> and privacy</w:t>
      </w:r>
      <w:r w:rsidR="007D565B" w:rsidRPr="217C070D">
        <w:rPr>
          <w:rFonts w:asciiTheme="minorHAnsi" w:hAnsiTheme="minorHAnsi" w:cs="Tahoma"/>
        </w:rPr>
        <w:t xml:space="preserve"> after what will often have been a long flight</w:t>
      </w:r>
      <w:r w:rsidR="006848FC" w:rsidRPr="217C070D">
        <w:rPr>
          <w:rFonts w:asciiTheme="minorHAnsi" w:hAnsiTheme="minorHAnsi" w:cs="Tahoma"/>
        </w:rPr>
        <w:t xml:space="preserve"> and that N</w:t>
      </w:r>
      <w:r w:rsidR="005C7DB3">
        <w:rPr>
          <w:rFonts w:asciiTheme="minorHAnsi" w:hAnsiTheme="minorHAnsi" w:cs="Tahoma"/>
        </w:rPr>
        <w:t xml:space="preserve">ew </w:t>
      </w:r>
      <w:r w:rsidR="006848FC" w:rsidRPr="217C070D">
        <w:rPr>
          <w:rFonts w:asciiTheme="minorHAnsi" w:hAnsiTheme="minorHAnsi" w:cs="Tahoma"/>
        </w:rPr>
        <w:t>Z</w:t>
      </w:r>
      <w:r w:rsidR="005C7DB3">
        <w:rPr>
          <w:rFonts w:asciiTheme="minorHAnsi" w:hAnsiTheme="minorHAnsi" w:cs="Tahoma"/>
        </w:rPr>
        <w:t>ealand</w:t>
      </w:r>
      <w:r w:rsidR="006848FC" w:rsidRPr="217C070D">
        <w:rPr>
          <w:rFonts w:asciiTheme="minorHAnsi" w:hAnsiTheme="minorHAnsi" w:cs="Tahoma"/>
        </w:rPr>
        <w:t xml:space="preserve"> border agencies are able </w:t>
      </w:r>
      <w:r w:rsidR="000A759B">
        <w:rPr>
          <w:rFonts w:asciiTheme="minorHAnsi" w:hAnsiTheme="minorHAnsi" w:cs="Tahoma"/>
        </w:rPr>
        <w:t>to</w:t>
      </w:r>
      <w:r w:rsidR="006848FC" w:rsidRPr="217C070D">
        <w:rPr>
          <w:rFonts w:asciiTheme="minorHAnsi" w:hAnsiTheme="minorHAnsi" w:cs="Tahoma"/>
        </w:rPr>
        <w:t xml:space="preserve"> efficiently provide the relevant clearances for </w:t>
      </w:r>
      <w:r w:rsidR="000A759B">
        <w:rPr>
          <w:rFonts w:asciiTheme="minorHAnsi" w:hAnsiTheme="minorHAnsi" w:cs="Tahoma"/>
        </w:rPr>
        <w:t>the</w:t>
      </w:r>
      <w:r w:rsidR="006848FC" w:rsidRPr="217C070D">
        <w:rPr>
          <w:rFonts w:asciiTheme="minorHAnsi" w:hAnsiTheme="minorHAnsi" w:cs="Tahoma"/>
        </w:rPr>
        <w:t xml:space="preserve"> party.  It is </w:t>
      </w:r>
      <w:r w:rsidR="007D565B" w:rsidRPr="217C070D">
        <w:rPr>
          <w:rFonts w:asciiTheme="minorHAnsi" w:hAnsiTheme="minorHAnsi" w:cs="Tahoma"/>
        </w:rPr>
        <w:t>necessary</w:t>
      </w:r>
      <w:r w:rsidR="000A759B">
        <w:rPr>
          <w:rFonts w:asciiTheme="minorHAnsi" w:hAnsiTheme="minorHAnsi" w:cs="Tahoma"/>
        </w:rPr>
        <w:t>,</w:t>
      </w:r>
      <w:r w:rsidR="007D565B" w:rsidRPr="217C070D">
        <w:rPr>
          <w:rFonts w:asciiTheme="minorHAnsi" w:hAnsiTheme="minorHAnsi" w:cs="Tahoma"/>
        </w:rPr>
        <w:t xml:space="preserve"> </w:t>
      </w:r>
      <w:r w:rsidR="006848FC" w:rsidRPr="217C070D">
        <w:rPr>
          <w:rFonts w:asciiTheme="minorHAnsi" w:hAnsiTheme="minorHAnsi" w:cs="Tahoma"/>
        </w:rPr>
        <w:t>therefore</w:t>
      </w:r>
      <w:r w:rsidR="000A759B">
        <w:rPr>
          <w:rFonts w:asciiTheme="minorHAnsi" w:hAnsiTheme="minorHAnsi" w:cs="Tahoma"/>
        </w:rPr>
        <w:t>,</w:t>
      </w:r>
      <w:r w:rsidR="006848FC" w:rsidRPr="217C070D">
        <w:rPr>
          <w:rFonts w:asciiTheme="minorHAnsi" w:hAnsiTheme="minorHAnsi" w:cs="Tahoma"/>
        </w:rPr>
        <w:t xml:space="preserve"> that the number of officials m</w:t>
      </w:r>
      <w:r w:rsidR="007D565B" w:rsidRPr="217C070D">
        <w:rPr>
          <w:rFonts w:asciiTheme="minorHAnsi" w:hAnsiTheme="minorHAnsi" w:cs="Tahoma"/>
        </w:rPr>
        <w:t>e</w:t>
      </w:r>
      <w:r w:rsidR="006848FC" w:rsidRPr="217C070D">
        <w:rPr>
          <w:rFonts w:asciiTheme="minorHAnsi" w:hAnsiTheme="minorHAnsi" w:cs="Tahoma"/>
        </w:rPr>
        <w:t xml:space="preserve">eting the visitors </w:t>
      </w:r>
      <w:r w:rsidR="007D565B" w:rsidRPr="217C070D">
        <w:rPr>
          <w:rFonts w:asciiTheme="minorHAnsi" w:hAnsiTheme="minorHAnsi" w:cs="Tahoma"/>
        </w:rPr>
        <w:t>be</w:t>
      </w:r>
      <w:r w:rsidR="006848FC" w:rsidRPr="217C070D">
        <w:rPr>
          <w:rFonts w:asciiTheme="minorHAnsi" w:hAnsiTheme="minorHAnsi" w:cs="Tahoma"/>
        </w:rPr>
        <w:t xml:space="preserve"> limited, and that </w:t>
      </w:r>
      <w:r w:rsidR="007D565B" w:rsidRPr="217C070D">
        <w:rPr>
          <w:rFonts w:asciiTheme="minorHAnsi" w:hAnsiTheme="minorHAnsi" w:cs="Tahoma"/>
        </w:rPr>
        <w:t xml:space="preserve">officials present </w:t>
      </w:r>
      <w:r w:rsidR="006848FC" w:rsidRPr="217C070D">
        <w:rPr>
          <w:rFonts w:asciiTheme="minorHAnsi" w:hAnsiTheme="minorHAnsi" w:cs="Tahoma"/>
        </w:rPr>
        <w:t xml:space="preserve">have a </w:t>
      </w:r>
      <w:r w:rsidR="007D565B" w:rsidRPr="217C070D">
        <w:rPr>
          <w:rFonts w:asciiTheme="minorHAnsi" w:hAnsiTheme="minorHAnsi" w:cs="Tahoma"/>
        </w:rPr>
        <w:t xml:space="preserve">clear </w:t>
      </w:r>
      <w:r w:rsidR="006848FC" w:rsidRPr="217C070D">
        <w:rPr>
          <w:rFonts w:asciiTheme="minorHAnsi" w:hAnsiTheme="minorHAnsi" w:cs="Tahoma"/>
        </w:rPr>
        <w:t>specific role to perform. (</w:t>
      </w:r>
      <w:r w:rsidR="007D565B" w:rsidRPr="217C070D">
        <w:rPr>
          <w:rFonts w:asciiTheme="minorHAnsi" w:hAnsiTheme="minorHAnsi" w:cs="Tahoma"/>
        </w:rPr>
        <w:t xml:space="preserve">At airports other than Auckland, </w:t>
      </w:r>
      <w:r w:rsidR="00C47CC4" w:rsidRPr="217C070D">
        <w:rPr>
          <w:rFonts w:asciiTheme="minorHAnsi" w:hAnsiTheme="minorHAnsi" w:cs="Tahoma"/>
        </w:rPr>
        <w:t>separate arrangements are made and advised.</w:t>
      </w:r>
      <w:r w:rsidR="006848FC" w:rsidRPr="217C070D">
        <w:rPr>
          <w:rFonts w:asciiTheme="minorHAnsi" w:hAnsiTheme="minorHAnsi" w:cs="Tahoma"/>
        </w:rPr>
        <w:t>)</w:t>
      </w:r>
    </w:p>
    <w:p w14:paraId="75E73129" w14:textId="77777777" w:rsidR="00C47CC4" w:rsidRPr="00FC1A80" w:rsidRDefault="217C070D" w:rsidP="00C52DC6">
      <w:pPr>
        <w:pStyle w:val="Heading4"/>
        <w:jc w:val="both"/>
      </w:pPr>
      <w:r>
        <w:t xml:space="preserve">Immigration and Customs clearance </w:t>
      </w:r>
    </w:p>
    <w:p w14:paraId="75E7312A" w14:textId="72849C45" w:rsidR="00C47CC4" w:rsidRPr="00FC1A80" w:rsidRDefault="00B1487C"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sidR="00A40557">
        <w:rPr>
          <w:rFonts w:asciiTheme="minorHAnsi" w:hAnsiTheme="minorHAnsi" w:cs="Tahoma"/>
        </w:rPr>
        <w:t>5</w:t>
      </w:r>
      <w:r w:rsidR="008B3150">
        <w:rPr>
          <w:rFonts w:asciiTheme="minorHAnsi" w:hAnsiTheme="minorHAnsi" w:cs="Tahoma"/>
        </w:rPr>
        <w:tab/>
      </w:r>
      <w:r w:rsidR="00C47CC4" w:rsidRPr="217C070D">
        <w:rPr>
          <w:rFonts w:asciiTheme="minorHAnsi" w:hAnsiTheme="minorHAnsi" w:cs="Tahoma"/>
        </w:rPr>
        <w:t xml:space="preserve">Immigration and customs clearances are the responsibilities of their respective agencies.  These formalities can be kept to a minimum provided that certain requirements are observed prior to the </w:t>
      </w:r>
      <w:r w:rsidR="00E8645B" w:rsidRPr="217C070D">
        <w:rPr>
          <w:rFonts w:asciiTheme="minorHAnsi" w:hAnsiTheme="minorHAnsi" w:cs="Tahoma"/>
        </w:rPr>
        <w:t>visiting delegation’s arrival:</w:t>
      </w:r>
    </w:p>
    <w:p w14:paraId="75E7312B" w14:textId="3007BE5D" w:rsidR="00C47CC4" w:rsidRPr="00FC1A80" w:rsidRDefault="217C070D" w:rsidP="00C52DC6">
      <w:pPr>
        <w:keepLines w:val="0"/>
        <w:numPr>
          <w:ilvl w:val="0"/>
          <w:numId w:val="32"/>
        </w:numPr>
        <w:spacing w:before="0" w:after="60"/>
        <w:ind w:left="924" w:hanging="357"/>
        <w:jc w:val="both"/>
        <w:rPr>
          <w:rFonts w:asciiTheme="minorHAnsi" w:hAnsiTheme="minorHAnsi" w:cs="Tahoma"/>
        </w:rPr>
      </w:pPr>
      <w:r w:rsidRPr="217C070D">
        <w:rPr>
          <w:rFonts w:asciiTheme="minorHAnsi" w:hAnsiTheme="minorHAnsi" w:cs="Tahoma"/>
        </w:rPr>
        <w:t xml:space="preserve">Details of the delegation members must be provided to VCO in advance of the visit on a VCO passport template. </w:t>
      </w:r>
    </w:p>
    <w:p w14:paraId="75E7312C" w14:textId="341EB327" w:rsidR="00C47CC4" w:rsidRPr="00FC1A80" w:rsidRDefault="217C070D" w:rsidP="00C52DC6">
      <w:pPr>
        <w:keepLines w:val="0"/>
        <w:numPr>
          <w:ilvl w:val="0"/>
          <w:numId w:val="32"/>
        </w:numPr>
        <w:spacing w:before="0" w:after="60"/>
        <w:ind w:left="924" w:hanging="357"/>
        <w:jc w:val="both"/>
        <w:rPr>
          <w:rFonts w:asciiTheme="minorHAnsi" w:hAnsiTheme="minorHAnsi" w:cs="Tahoma"/>
        </w:rPr>
      </w:pPr>
      <w:r w:rsidRPr="217C070D">
        <w:rPr>
          <w:rFonts w:asciiTheme="minorHAnsi" w:hAnsiTheme="minorHAnsi" w:cs="Tahoma"/>
        </w:rPr>
        <w:t xml:space="preserve">All delegation members, including the principal, must complete a New Zealand Passenger Arrival Card.   </w:t>
      </w:r>
    </w:p>
    <w:p w14:paraId="75E7312D" w14:textId="31FD205C" w:rsidR="00C47CC4" w:rsidRPr="000374C9" w:rsidRDefault="217C070D" w:rsidP="00C52DC6">
      <w:pPr>
        <w:keepLines w:val="0"/>
        <w:numPr>
          <w:ilvl w:val="0"/>
          <w:numId w:val="32"/>
        </w:numPr>
        <w:spacing w:before="0" w:after="60"/>
        <w:ind w:left="924" w:hanging="357"/>
        <w:jc w:val="both"/>
        <w:rPr>
          <w:rFonts w:asciiTheme="minorHAnsi" w:hAnsiTheme="minorHAnsi" w:cs="Tahoma"/>
        </w:rPr>
      </w:pPr>
      <w:r w:rsidRPr="217C070D">
        <w:rPr>
          <w:rFonts w:asciiTheme="minorHAnsi" w:hAnsiTheme="minorHAnsi" w:cs="Tahoma"/>
        </w:rPr>
        <w:t xml:space="preserve">Prior to landing in New Zealand, one member of the delegation who will leave the aircraft in close attendance on the principal should collect all entry </w:t>
      </w:r>
      <w:r w:rsidR="004C7839" w:rsidRPr="217C070D">
        <w:rPr>
          <w:rFonts w:asciiTheme="minorHAnsi" w:hAnsiTheme="minorHAnsi" w:cs="Tahoma"/>
        </w:rPr>
        <w:t>documents and</w:t>
      </w:r>
      <w:r w:rsidRPr="217C070D">
        <w:rPr>
          <w:rFonts w:asciiTheme="minorHAnsi" w:hAnsiTheme="minorHAnsi" w:cs="Tahoma"/>
        </w:rPr>
        <w:t xml:space="preserve"> pass them to VCO on disembarkation.  </w:t>
      </w:r>
    </w:p>
    <w:p w14:paraId="75E7312E" w14:textId="77777777" w:rsidR="00C47CC4" w:rsidRPr="00FC1A80" w:rsidRDefault="217C070D" w:rsidP="00C52DC6">
      <w:pPr>
        <w:pStyle w:val="Heading4"/>
        <w:jc w:val="both"/>
      </w:pPr>
      <w:r>
        <w:t xml:space="preserve">Biosecurity clearance </w:t>
      </w:r>
    </w:p>
    <w:p w14:paraId="595B1FBB" w14:textId="646BF7E1" w:rsidR="00A40557" w:rsidRDefault="00B1487C" w:rsidP="00C52DC6">
      <w:pPr>
        <w:spacing w:after="60"/>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sidR="00A40557">
        <w:rPr>
          <w:rFonts w:asciiTheme="minorHAnsi" w:hAnsiTheme="minorHAnsi" w:cs="Tahoma"/>
        </w:rPr>
        <w:t>6</w:t>
      </w:r>
      <w:r w:rsidR="008B3150">
        <w:rPr>
          <w:rFonts w:asciiTheme="minorHAnsi" w:hAnsiTheme="minorHAnsi" w:cs="Tahoma"/>
        </w:rPr>
        <w:tab/>
      </w:r>
      <w:r w:rsidR="00C47CC4" w:rsidRPr="217C070D">
        <w:rPr>
          <w:rFonts w:asciiTheme="minorHAnsi" w:hAnsiTheme="minorHAnsi" w:cs="Tahoma"/>
        </w:rPr>
        <w:t>Biosecurity clearance at the border is the responsibility of MPI.</w:t>
      </w:r>
      <w:r w:rsidR="007D20B2">
        <w:rPr>
          <w:rFonts w:asciiTheme="minorHAnsi" w:hAnsiTheme="minorHAnsi" w:cs="Tahoma"/>
        </w:rPr>
        <w:t xml:space="preserve">  </w:t>
      </w:r>
      <w:r w:rsidR="00C47CC4" w:rsidRPr="217C070D">
        <w:rPr>
          <w:rFonts w:asciiTheme="minorHAnsi" w:hAnsiTheme="minorHAnsi" w:cs="Tahoma"/>
        </w:rPr>
        <w:t xml:space="preserve">All visitors entering New Zealand are subject to New Zealand’s biosecurity laws.  It is a requirement that all food items, as well as any animal and plant products, must be declared on the arrival card.  There is an instant fine for not declaring these items.  </w:t>
      </w:r>
      <w:r w:rsidR="007D20B2">
        <w:rPr>
          <w:rFonts w:asciiTheme="minorHAnsi" w:hAnsiTheme="minorHAnsi" w:cs="Tahoma"/>
        </w:rPr>
        <w:t>A</w:t>
      </w:r>
      <w:r w:rsidR="00C47CC4" w:rsidRPr="217C070D">
        <w:rPr>
          <w:rFonts w:asciiTheme="minorHAnsi" w:hAnsiTheme="minorHAnsi" w:cs="Tahoma"/>
        </w:rPr>
        <w:t>lso, any gifts of an agricultural nature (e.g. wood or plant material) may be subject to any treatments necessary to meet New Zealand biosecurity laws.</w:t>
      </w:r>
      <w:r w:rsidR="007D20B2">
        <w:rPr>
          <w:rFonts w:asciiTheme="minorHAnsi" w:hAnsiTheme="minorHAnsi" w:cs="Tahoma"/>
        </w:rPr>
        <w:t xml:space="preserve">  </w:t>
      </w:r>
      <w:r w:rsidR="00C47CC4" w:rsidRPr="217C070D">
        <w:rPr>
          <w:rFonts w:asciiTheme="minorHAnsi" w:hAnsiTheme="minorHAnsi" w:cs="Tahoma"/>
        </w:rPr>
        <w:t>MPI has the discretion to x-ray or inspect a person’s belongings.  A member of the incoming party should be present if inspection of any item is required.</w:t>
      </w:r>
      <w:r w:rsidR="00A40557">
        <w:rPr>
          <w:rFonts w:asciiTheme="minorHAnsi" w:hAnsiTheme="minorHAnsi" w:cs="Tahoma"/>
        </w:rPr>
        <w:t xml:space="preserve"> </w:t>
      </w:r>
    </w:p>
    <w:p w14:paraId="6D8927BA" w14:textId="77777777" w:rsidR="00A40557" w:rsidRPr="00A40557" w:rsidRDefault="217C070D" w:rsidP="00C52DC6">
      <w:pPr>
        <w:pStyle w:val="Heading4"/>
        <w:jc w:val="both"/>
      </w:pPr>
      <w:r>
        <w:t xml:space="preserve">Arrivals </w:t>
      </w:r>
      <w:r w:rsidR="007D20B2">
        <w:t xml:space="preserve">and departures </w:t>
      </w:r>
      <w:r>
        <w:t>by non-commercial, charter</w:t>
      </w:r>
      <w:r w:rsidRPr="00A40557">
        <w:t xml:space="preserve">, or private aircraft </w:t>
      </w:r>
    </w:p>
    <w:p w14:paraId="1688E8AB" w14:textId="4C2455F3" w:rsidR="00A40557" w:rsidRDefault="00B1487C" w:rsidP="00C52DC6">
      <w:pPr>
        <w:spacing w:after="60"/>
        <w:jc w:val="both"/>
        <w:rPr>
          <w:rFonts w:asciiTheme="minorHAnsi" w:hAnsiTheme="minorHAnsi" w:cs="Tahoma"/>
        </w:rPr>
      </w:pPr>
      <w:r w:rsidRPr="00A40557">
        <w:rPr>
          <w:rFonts w:asciiTheme="minorHAnsi" w:hAnsiTheme="minorHAnsi" w:cs="Tahoma"/>
        </w:rPr>
        <w:t>1</w:t>
      </w:r>
      <w:r w:rsidR="00450A4D">
        <w:rPr>
          <w:rFonts w:asciiTheme="minorHAnsi" w:hAnsiTheme="minorHAnsi" w:cs="Tahoma"/>
        </w:rPr>
        <w:t>4</w:t>
      </w:r>
      <w:r w:rsidRPr="00A40557">
        <w:rPr>
          <w:rFonts w:asciiTheme="minorHAnsi" w:hAnsiTheme="minorHAnsi" w:cs="Tahoma"/>
        </w:rPr>
        <w:t>.</w:t>
      </w:r>
      <w:r w:rsidR="00A40557">
        <w:rPr>
          <w:rFonts w:asciiTheme="minorHAnsi" w:hAnsiTheme="minorHAnsi" w:cs="Tahoma"/>
        </w:rPr>
        <w:t>7</w:t>
      </w:r>
      <w:r w:rsidR="008B3150" w:rsidRPr="00A40557">
        <w:rPr>
          <w:rFonts w:asciiTheme="minorHAnsi" w:hAnsiTheme="minorHAnsi" w:cs="Tahoma"/>
        </w:rPr>
        <w:tab/>
        <w:t xml:space="preserve"> </w:t>
      </w:r>
      <w:r w:rsidR="00C47CC4" w:rsidRPr="00A40557">
        <w:rPr>
          <w:rFonts w:asciiTheme="minorHAnsi" w:hAnsiTheme="minorHAnsi" w:cs="Tahoma"/>
        </w:rPr>
        <w:t xml:space="preserve">Where the travel to, from, or within New Zealand is by exclusive charter, military or private aircraft, </w:t>
      </w:r>
      <w:r w:rsidR="007D20B2" w:rsidRPr="00A40557">
        <w:rPr>
          <w:rFonts w:asciiTheme="minorHAnsi" w:hAnsiTheme="minorHAnsi" w:cs="Tahoma"/>
        </w:rPr>
        <w:t>VCO will support arrangements and provide advice on security</w:t>
      </w:r>
      <w:r w:rsidR="004C7839">
        <w:rPr>
          <w:rFonts w:asciiTheme="minorHAnsi" w:hAnsiTheme="minorHAnsi" w:cs="Tahoma"/>
        </w:rPr>
        <w:t xml:space="preserve"> and </w:t>
      </w:r>
      <w:r w:rsidR="004C7839" w:rsidRPr="00A40557">
        <w:rPr>
          <w:rFonts w:asciiTheme="minorHAnsi" w:hAnsiTheme="minorHAnsi" w:cs="Tahoma"/>
        </w:rPr>
        <w:t xml:space="preserve">disinsection </w:t>
      </w:r>
      <w:r w:rsidR="004C7839">
        <w:rPr>
          <w:rFonts w:asciiTheme="minorHAnsi" w:hAnsiTheme="minorHAnsi" w:cs="Tahoma"/>
        </w:rPr>
        <w:t>procedures.  S</w:t>
      </w:r>
      <w:r w:rsidR="004C7839" w:rsidRPr="00A40557">
        <w:rPr>
          <w:rFonts w:asciiTheme="minorHAnsi" w:hAnsiTheme="minorHAnsi" w:cs="Tahoma"/>
        </w:rPr>
        <w:t>ecurity</w:t>
      </w:r>
      <w:r w:rsidR="00C47CC4" w:rsidRPr="00A40557">
        <w:rPr>
          <w:rFonts w:asciiTheme="minorHAnsi" w:hAnsiTheme="minorHAnsi" w:cs="Tahoma"/>
        </w:rPr>
        <w:t xml:space="preserve"> involvement will usually be limited to security of the aircraft itself and such ground security as the circumstances </w:t>
      </w:r>
      <w:r w:rsidR="004C7839">
        <w:rPr>
          <w:rFonts w:asciiTheme="minorHAnsi" w:hAnsiTheme="minorHAnsi" w:cs="Tahoma"/>
        </w:rPr>
        <w:t xml:space="preserve">and visiting country </w:t>
      </w:r>
      <w:r w:rsidR="00C47CC4" w:rsidRPr="00A40557">
        <w:rPr>
          <w:rFonts w:asciiTheme="minorHAnsi" w:hAnsiTheme="minorHAnsi" w:cs="Tahoma"/>
        </w:rPr>
        <w:t xml:space="preserve">may require. </w:t>
      </w:r>
      <w:r w:rsidR="009B02FC">
        <w:rPr>
          <w:rFonts w:asciiTheme="minorHAnsi" w:hAnsiTheme="minorHAnsi" w:cs="Tahoma"/>
        </w:rPr>
        <w:t>Any security charges will be at the cost of the visiting country.</w:t>
      </w:r>
    </w:p>
    <w:p w14:paraId="75E73144" w14:textId="5694BD3B" w:rsidR="00C47CC4" w:rsidRPr="00FC1A80" w:rsidRDefault="217C070D" w:rsidP="00C52DC6">
      <w:pPr>
        <w:spacing w:after="60"/>
        <w:jc w:val="both"/>
      </w:pPr>
      <w:r w:rsidRPr="00A40557">
        <w:rPr>
          <w:b/>
          <w:bCs/>
          <w:i/>
          <w:color w:val="1F546B" w:themeColor="text2"/>
          <w:szCs w:val="28"/>
        </w:rPr>
        <w:t>Airport Security Checks on Departure</w:t>
      </w:r>
    </w:p>
    <w:p w14:paraId="75E73145" w14:textId="218D076D" w:rsidR="00C47CC4" w:rsidRPr="00FC1A80" w:rsidRDefault="00B1487C" w:rsidP="00C52DC6">
      <w:pPr>
        <w:jc w:val="both"/>
      </w:pPr>
      <w:r w:rsidRPr="217C070D">
        <w:rPr>
          <w:rFonts w:asciiTheme="minorHAnsi" w:hAnsiTheme="minorHAnsi" w:cs="Tahoma"/>
        </w:rPr>
        <w:t>1</w:t>
      </w:r>
      <w:r w:rsidR="00450A4D">
        <w:rPr>
          <w:rFonts w:asciiTheme="minorHAnsi" w:hAnsiTheme="minorHAnsi" w:cs="Tahoma"/>
        </w:rPr>
        <w:t>4</w:t>
      </w:r>
      <w:r w:rsidR="00A40557">
        <w:rPr>
          <w:rFonts w:asciiTheme="minorHAnsi" w:hAnsiTheme="minorHAnsi" w:cs="Tahoma"/>
        </w:rPr>
        <w:t>.8</w:t>
      </w:r>
      <w:r w:rsidR="008B3150" w:rsidRPr="217C070D">
        <w:rPr>
          <w:rFonts w:asciiTheme="minorHAnsi" w:hAnsiTheme="minorHAnsi" w:cs="Tahoma"/>
        </w:rPr>
        <w:t xml:space="preserve"> </w:t>
      </w:r>
      <w:r w:rsidR="00C47CC4" w:rsidRPr="217C070D">
        <w:rPr>
          <w:rFonts w:asciiTheme="minorHAnsi" w:hAnsiTheme="minorHAnsi" w:cs="Tahoma"/>
        </w:rPr>
        <w:t xml:space="preserve">All passengers boarding an aircraft in New Zealand are subject to aviation security screening.  </w:t>
      </w:r>
      <w:r w:rsidR="00C47CC4" w:rsidRPr="00FC1A80">
        <w:t>However</w:t>
      </w:r>
      <w:r w:rsidR="00C47CC4">
        <w:t xml:space="preserve">, </w:t>
      </w:r>
      <w:r w:rsidR="00213EB3">
        <w:t xml:space="preserve">at the discretion of </w:t>
      </w:r>
      <w:r w:rsidR="00C47CC4">
        <w:t>the airline,</w:t>
      </w:r>
      <w:r w:rsidR="00C47CC4" w:rsidRPr="00FC1A80">
        <w:t xml:space="preserve"> the following persons </w:t>
      </w:r>
      <w:r w:rsidR="00C47CC4">
        <w:t xml:space="preserve">may be </w:t>
      </w:r>
      <w:r w:rsidR="00C47CC4" w:rsidRPr="00FC1A80">
        <w:t xml:space="preserve">exempt from aviation security screening </w:t>
      </w:r>
      <w:r w:rsidR="00C47CC4" w:rsidRPr="217C070D">
        <w:rPr>
          <w:rFonts w:asciiTheme="minorHAnsi" w:hAnsiTheme="minorHAnsi" w:cs="Tahoma"/>
        </w:rPr>
        <w:t>when travelling on domestic, international and transit flights whether on private or official business</w:t>
      </w:r>
      <w:r w:rsidR="00C47CC4" w:rsidRPr="00FC1A80">
        <w:t>:</w:t>
      </w:r>
    </w:p>
    <w:p w14:paraId="75E73146" w14:textId="77777777" w:rsidR="00C47CC4" w:rsidRPr="00FC1A80" w:rsidRDefault="217C070D"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 xml:space="preserve">Heads of State or Government and their accompanying partner; </w:t>
      </w:r>
    </w:p>
    <w:p w14:paraId="75E73147" w14:textId="77777777" w:rsidR="00C47CC4" w:rsidRPr="00FC1A80" w:rsidRDefault="217C070D"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Members of the Royal family;</w:t>
      </w:r>
    </w:p>
    <w:p w14:paraId="75E73148" w14:textId="77777777" w:rsidR="00C47CC4" w:rsidRPr="00FC1A80" w:rsidRDefault="217C070D"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lastRenderedPageBreak/>
        <w:t>The Governor-General and Prime Minister, and their accompanying partner;</w:t>
      </w:r>
    </w:p>
    <w:p w14:paraId="75E73149" w14:textId="38C5AD6A" w:rsidR="00C47CC4" w:rsidRDefault="217C070D"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Foreign Ministers and their accompanying partner</w:t>
      </w:r>
      <w:r w:rsidR="005C7DB3">
        <w:rPr>
          <w:rFonts w:asciiTheme="minorHAnsi" w:hAnsiTheme="minorHAnsi" w:cs="Tahoma"/>
        </w:rPr>
        <w:t>;</w:t>
      </w:r>
    </w:p>
    <w:p w14:paraId="26A8AEEA" w14:textId="77777777" w:rsidR="007D20B2" w:rsidRPr="00FC1A80"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United Nations Secretary General;</w:t>
      </w:r>
    </w:p>
    <w:p w14:paraId="304B04D3" w14:textId="77777777" w:rsidR="007D20B2"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Commonwealth Secretary General;</w:t>
      </w:r>
    </w:p>
    <w:p w14:paraId="4904E6DF" w14:textId="77777777" w:rsidR="007D20B2" w:rsidRPr="00FC1A80"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President of the European Commission</w:t>
      </w:r>
    </w:p>
    <w:p w14:paraId="5C19D925" w14:textId="77777777" w:rsidR="007D20B2" w:rsidRPr="00FC1A80"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President of the European Council;</w:t>
      </w:r>
    </w:p>
    <w:p w14:paraId="66AC3C00" w14:textId="7FA56D78" w:rsidR="007D20B2" w:rsidRPr="00FC1A80"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High Representative of the European Union for Foreign Affairs;</w:t>
      </w:r>
      <w:r w:rsidR="005C7DB3">
        <w:rPr>
          <w:rFonts w:asciiTheme="minorHAnsi" w:hAnsiTheme="minorHAnsi" w:cs="Tahoma"/>
        </w:rPr>
        <w:t xml:space="preserve"> and</w:t>
      </w:r>
    </w:p>
    <w:p w14:paraId="7886CADA" w14:textId="4B8F6872" w:rsidR="007D20B2" w:rsidRPr="00FC1A80" w:rsidRDefault="007D20B2" w:rsidP="00C52DC6">
      <w:pPr>
        <w:keepLines w:val="0"/>
        <w:numPr>
          <w:ilvl w:val="0"/>
          <w:numId w:val="33"/>
        </w:numPr>
        <w:spacing w:before="0" w:after="60" w:line="280" w:lineRule="atLeast"/>
        <w:jc w:val="both"/>
        <w:rPr>
          <w:rFonts w:asciiTheme="minorHAnsi" w:hAnsiTheme="minorHAnsi" w:cs="Tahoma"/>
        </w:rPr>
      </w:pPr>
      <w:r w:rsidRPr="217C070D">
        <w:rPr>
          <w:rFonts w:asciiTheme="minorHAnsi" w:hAnsiTheme="minorHAnsi" w:cs="Tahoma"/>
        </w:rPr>
        <w:t>European Commissioners.</w:t>
      </w:r>
    </w:p>
    <w:p w14:paraId="2B5CEACE" w14:textId="77777777" w:rsidR="007D20B2" w:rsidRPr="00FC1A80" w:rsidRDefault="007D20B2" w:rsidP="00C52DC6">
      <w:pPr>
        <w:keepLines w:val="0"/>
        <w:spacing w:before="0" w:after="60" w:line="280" w:lineRule="atLeast"/>
        <w:ind w:left="720"/>
        <w:jc w:val="both"/>
        <w:rPr>
          <w:rFonts w:asciiTheme="minorHAnsi" w:hAnsiTheme="minorHAnsi" w:cs="Tahoma"/>
        </w:rPr>
      </w:pPr>
    </w:p>
    <w:p w14:paraId="75E7314A" w14:textId="15ACFF05" w:rsidR="00485D58" w:rsidRDefault="00701E28"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Pr>
          <w:rFonts w:asciiTheme="minorHAnsi" w:hAnsiTheme="minorHAnsi" w:cs="Tahoma"/>
        </w:rPr>
        <w:t>9</w:t>
      </w:r>
      <w:r w:rsidRPr="217C070D">
        <w:rPr>
          <w:rFonts w:asciiTheme="minorHAnsi" w:hAnsiTheme="minorHAnsi" w:cs="Tahoma"/>
        </w:rPr>
        <w:t xml:space="preserve"> This</w:t>
      </w:r>
      <w:r w:rsidR="217C070D" w:rsidRPr="217C070D">
        <w:rPr>
          <w:rFonts w:asciiTheme="minorHAnsi" w:hAnsiTheme="minorHAnsi" w:cs="Tahoma"/>
        </w:rPr>
        <w:t xml:space="preserve"> exemption from security screening may also be extended to Ministers of Cabinet rank from other countries, and their accompanying partner when travelling on international and transit flights on official business.</w:t>
      </w:r>
    </w:p>
    <w:p w14:paraId="75E7314B" w14:textId="28C02D26" w:rsidR="00213EB3" w:rsidRDefault="00701E28"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Pr>
          <w:rFonts w:asciiTheme="minorHAnsi" w:hAnsiTheme="minorHAnsi" w:cs="Tahoma"/>
        </w:rPr>
        <w:t>10</w:t>
      </w:r>
      <w:r w:rsidRPr="217C070D">
        <w:rPr>
          <w:rFonts w:asciiTheme="minorHAnsi" w:hAnsiTheme="minorHAnsi" w:cs="Tahoma"/>
        </w:rPr>
        <w:t xml:space="preserve"> Airlines</w:t>
      </w:r>
      <w:r w:rsidR="00C47CC4" w:rsidRPr="217C070D">
        <w:rPr>
          <w:rFonts w:asciiTheme="minorHAnsi" w:hAnsiTheme="minorHAnsi" w:cs="Tahoma"/>
        </w:rPr>
        <w:t xml:space="preserve"> ultimately determine security risks and threats and whether a person can board without being screened.  Therefore, VCO will follow a process to request exemption from security screening from the relevant airline.</w:t>
      </w:r>
    </w:p>
    <w:p w14:paraId="5E2ACD23" w14:textId="6F90C579" w:rsidR="00DC51EC" w:rsidRDefault="00701E28" w:rsidP="00C52DC6">
      <w:pPr>
        <w:jc w:val="both"/>
        <w:rPr>
          <w:rFonts w:asciiTheme="minorHAnsi" w:hAnsiTheme="minorHAnsi" w:cs="Tahoma"/>
        </w:rPr>
      </w:pPr>
      <w:r w:rsidRPr="217C070D">
        <w:rPr>
          <w:rFonts w:asciiTheme="minorHAnsi" w:hAnsiTheme="minorHAnsi" w:cs="Tahoma"/>
        </w:rPr>
        <w:t>1</w:t>
      </w:r>
      <w:r w:rsidR="00450A4D">
        <w:rPr>
          <w:rFonts w:asciiTheme="minorHAnsi" w:hAnsiTheme="minorHAnsi" w:cs="Tahoma"/>
        </w:rPr>
        <w:t>4</w:t>
      </w:r>
      <w:r w:rsidRPr="217C070D">
        <w:rPr>
          <w:rFonts w:asciiTheme="minorHAnsi" w:hAnsiTheme="minorHAnsi" w:cs="Tahoma"/>
        </w:rPr>
        <w:t>.</w:t>
      </w:r>
      <w:r>
        <w:rPr>
          <w:rFonts w:asciiTheme="minorHAnsi" w:hAnsiTheme="minorHAnsi" w:cs="Tahoma"/>
        </w:rPr>
        <w:t>11</w:t>
      </w:r>
      <w:r w:rsidRPr="217C070D">
        <w:rPr>
          <w:rFonts w:asciiTheme="minorHAnsi" w:hAnsiTheme="minorHAnsi" w:cs="Tahoma"/>
        </w:rPr>
        <w:t xml:space="preserve"> </w:t>
      </w:r>
      <w:r>
        <w:rPr>
          <w:rFonts w:asciiTheme="minorHAnsi" w:hAnsiTheme="minorHAnsi" w:cs="Tahoma"/>
        </w:rPr>
        <w:t>Particular</w:t>
      </w:r>
      <w:r w:rsidR="007D20B2">
        <w:rPr>
          <w:rFonts w:asciiTheme="minorHAnsi" w:hAnsiTheme="minorHAnsi" w:cs="Tahoma"/>
        </w:rPr>
        <w:t xml:space="preserve"> arrangements apply </w:t>
      </w:r>
      <w:r w:rsidR="00DC51EC">
        <w:rPr>
          <w:rFonts w:asciiTheme="minorHAnsi" w:hAnsiTheme="minorHAnsi" w:cs="Tahoma"/>
        </w:rPr>
        <w:t xml:space="preserve">on </w:t>
      </w:r>
      <w:r w:rsidR="217C070D" w:rsidRPr="217C070D">
        <w:rPr>
          <w:rFonts w:asciiTheme="minorHAnsi" w:hAnsiTheme="minorHAnsi" w:cs="Tahoma"/>
        </w:rPr>
        <w:t>flights travelling to the United States of America</w:t>
      </w:r>
      <w:r w:rsidR="00DC51EC">
        <w:rPr>
          <w:rFonts w:asciiTheme="minorHAnsi" w:hAnsiTheme="minorHAnsi" w:cs="Tahoma"/>
        </w:rPr>
        <w:t>.</w:t>
      </w:r>
    </w:p>
    <w:p w14:paraId="75E73166" w14:textId="5DF4C400" w:rsidR="00B1487C" w:rsidRPr="00B1487C" w:rsidRDefault="00FC1A80" w:rsidP="00C52DC6">
      <w:pPr>
        <w:pStyle w:val="Heading2"/>
        <w:jc w:val="both"/>
        <w:rPr>
          <w:rFonts w:cs="Tahoma"/>
        </w:rPr>
      </w:pPr>
      <w:bookmarkStart w:id="76" w:name="_Toc102651572"/>
      <w:r w:rsidRPr="00FC1A80">
        <w:t>Personal protection and security of guests</w:t>
      </w:r>
      <w:bookmarkEnd w:id="76"/>
    </w:p>
    <w:p w14:paraId="75E73167" w14:textId="77777777" w:rsidR="00B1487C" w:rsidRPr="00B1487C" w:rsidRDefault="217C070D" w:rsidP="00C52DC6">
      <w:pPr>
        <w:jc w:val="both"/>
        <w:rPr>
          <w:b/>
          <w:bCs/>
          <w:i/>
          <w:iCs/>
          <w:color w:val="1F546B" w:themeColor="text2"/>
        </w:rPr>
      </w:pPr>
      <w:r w:rsidRPr="217C070D">
        <w:rPr>
          <w:b/>
          <w:bCs/>
          <w:i/>
          <w:iCs/>
          <w:color w:val="1F546B" w:themeColor="text2"/>
        </w:rPr>
        <w:t>General</w:t>
      </w:r>
    </w:p>
    <w:p w14:paraId="75E73168" w14:textId="1FF4956A" w:rsidR="00FC1A80" w:rsidRPr="00FC1A80" w:rsidRDefault="00B1487C" w:rsidP="00C52DC6">
      <w:pPr>
        <w:jc w:val="both"/>
      </w:pPr>
      <w:r>
        <w:t>1</w:t>
      </w:r>
      <w:r w:rsidR="00450A4D">
        <w:t>5</w:t>
      </w:r>
      <w:r w:rsidR="008B3150">
        <w:t>.1</w:t>
      </w:r>
      <w:r w:rsidR="008B3150">
        <w:tab/>
      </w:r>
      <w:r w:rsidR="00FC1A80" w:rsidRPr="00FC1A80">
        <w:t>The New Zealand Government takes very seriously its obligations and responsibilities under international and domestic law to protect Internationally Protected Persons, and to prevent such persons from being harassed or having their dignity impaired.</w:t>
      </w:r>
    </w:p>
    <w:p w14:paraId="75E73169" w14:textId="0514D110" w:rsidR="00FC1A80" w:rsidRPr="00FC1A80" w:rsidRDefault="00B1487C" w:rsidP="00C52DC6">
      <w:pPr>
        <w:jc w:val="both"/>
      </w:pPr>
      <w:r>
        <w:t>1</w:t>
      </w:r>
      <w:r w:rsidR="00450A4D">
        <w:t>5</w:t>
      </w:r>
      <w:r w:rsidR="008B3150">
        <w:t>.2</w:t>
      </w:r>
      <w:r w:rsidR="008B3150">
        <w:tab/>
      </w:r>
      <w:r w:rsidR="00FC1A80" w:rsidRPr="00FC1A80">
        <w:t>New Zealand authorities provide comprehensive protective security arrangements for GoGs against whom an assessed security threat exists.  This includes the use of specially trained Protection Officers from the New Zealand Police Protection Service, the provision of appropriate transport (arranged through VIP Transport Services), and accommodation and venue security arrangements.</w:t>
      </w:r>
    </w:p>
    <w:p w14:paraId="75E7316B" w14:textId="77777777" w:rsidR="00FC1A80" w:rsidRPr="00FC1A80" w:rsidRDefault="00FC1A80" w:rsidP="00C52DC6">
      <w:pPr>
        <w:pStyle w:val="Heading4"/>
        <w:jc w:val="both"/>
      </w:pPr>
      <w:bookmarkStart w:id="77" w:name="_Toc395255196"/>
      <w:bookmarkStart w:id="78" w:name="_Toc356826478"/>
      <w:bookmarkStart w:id="79" w:name="_Toc356827505"/>
      <w:bookmarkStart w:id="80" w:name="_Toc356890776"/>
      <w:r w:rsidRPr="00FC1A80">
        <w:t>Carriage of Guns and Other Weapons</w:t>
      </w:r>
      <w:bookmarkEnd w:id="77"/>
      <w:r w:rsidRPr="00FC1A80">
        <w:t xml:space="preserve"> </w:t>
      </w:r>
      <w:bookmarkEnd w:id="78"/>
      <w:bookmarkEnd w:id="79"/>
      <w:bookmarkEnd w:id="80"/>
      <w:r w:rsidRPr="00FC1A80">
        <w:t xml:space="preserve"> </w:t>
      </w:r>
    </w:p>
    <w:p w14:paraId="75E7316C" w14:textId="0AA50638" w:rsidR="00FC1A80" w:rsidRPr="00FC1A80" w:rsidRDefault="00B1487C" w:rsidP="00C52DC6">
      <w:pPr>
        <w:jc w:val="both"/>
      </w:pPr>
      <w:r>
        <w:t>1</w:t>
      </w:r>
      <w:r w:rsidR="00450A4D">
        <w:t>5</w:t>
      </w:r>
      <w:r w:rsidR="008B3150">
        <w:t>.</w:t>
      </w:r>
      <w:r w:rsidR="00A40557">
        <w:t>3</w:t>
      </w:r>
      <w:r w:rsidR="008B3150">
        <w:tab/>
      </w:r>
      <w:r w:rsidR="00FC1A80" w:rsidRPr="00FC1A80">
        <w:t xml:space="preserve">New Zealand’s Crimes Act 1961 and Arms Act 1983 expressly forbid the carrying of any weapons for protection in New Zealand by anyone except for New Zealand Police Officers.  This includes firearms, knives, batons, protective sprays, electric disabling device (such as tasers), and anything that is intended to cause bodily harm.  This should be made clear to foreign </w:t>
      </w:r>
      <w:r w:rsidR="00087E0C">
        <w:t xml:space="preserve">police and protection </w:t>
      </w:r>
      <w:r w:rsidR="00FC1A80" w:rsidRPr="00FC1A80">
        <w:t>personnel prior to their entry to New Zealand.</w:t>
      </w:r>
    </w:p>
    <w:p w14:paraId="75E7316E" w14:textId="77EC36AE" w:rsidR="00FC1A80" w:rsidRPr="00FC1A80" w:rsidRDefault="00B1487C" w:rsidP="00C52DC6">
      <w:pPr>
        <w:jc w:val="both"/>
      </w:pPr>
      <w:r>
        <w:t>1</w:t>
      </w:r>
      <w:r w:rsidR="00B2454B">
        <w:t>5</w:t>
      </w:r>
      <w:r w:rsidR="008B3150">
        <w:t>.</w:t>
      </w:r>
      <w:r w:rsidR="00A40557">
        <w:t>4</w:t>
      </w:r>
      <w:r w:rsidR="008B3150">
        <w:tab/>
      </w:r>
      <w:r w:rsidR="00FC1A80" w:rsidRPr="00FC1A80">
        <w:t xml:space="preserve">The Government has a firm policy of refusing the carriage of firearms and weapons by foreign security personnel accompanying visiting dignitaries.  Any firearms or weapons must be declared and surrendered to the New Zealand Police on arrival in New </w:t>
      </w:r>
      <w:r w:rsidR="00701E28" w:rsidRPr="00FC1A80">
        <w:t>Zealand or</w:t>
      </w:r>
      <w:r w:rsidR="00FC1A80" w:rsidRPr="00FC1A80">
        <w:t xml:space="preserve"> secured on the visitor’s aircraft.  The firearm or weapon will be returned on departure. Foreign bodyguards do not have diplomatic immunity.</w:t>
      </w:r>
    </w:p>
    <w:p w14:paraId="75E7316F" w14:textId="77777777" w:rsidR="00FC1A80" w:rsidRPr="00B1487C" w:rsidRDefault="00FC1A80" w:rsidP="00C52DC6">
      <w:pPr>
        <w:pStyle w:val="Heading3"/>
        <w:jc w:val="both"/>
        <w:rPr>
          <w:rFonts w:cs="Times New Roman"/>
          <w:i/>
          <w:iCs/>
          <w:color w:val="1F546B" w:themeColor="text2"/>
          <w:sz w:val="24"/>
          <w:szCs w:val="24"/>
        </w:rPr>
      </w:pPr>
      <w:bookmarkStart w:id="81" w:name="_Toc395255197"/>
      <w:r w:rsidRPr="217C070D">
        <w:rPr>
          <w:rFonts w:cs="Times New Roman"/>
          <w:i/>
          <w:iCs/>
          <w:color w:val="1F546B" w:themeColor="text2"/>
          <w:sz w:val="24"/>
          <w:szCs w:val="24"/>
        </w:rPr>
        <w:lastRenderedPageBreak/>
        <w:t>Security Screening at Parliament</w:t>
      </w:r>
      <w:bookmarkEnd w:id="81"/>
      <w:r w:rsidRPr="217C070D">
        <w:rPr>
          <w:rFonts w:cs="Times New Roman"/>
          <w:i/>
          <w:iCs/>
          <w:color w:val="1F546B" w:themeColor="text2"/>
          <w:sz w:val="24"/>
          <w:szCs w:val="24"/>
        </w:rPr>
        <w:t xml:space="preserve">  </w:t>
      </w:r>
    </w:p>
    <w:p w14:paraId="75E73170" w14:textId="3BFAB516" w:rsidR="00FC1A80" w:rsidRPr="00FC1A80" w:rsidRDefault="00B1487C" w:rsidP="00C52DC6">
      <w:pPr>
        <w:jc w:val="both"/>
      </w:pPr>
      <w:r>
        <w:t>1</w:t>
      </w:r>
      <w:r w:rsidR="00B2454B">
        <w:t>5</w:t>
      </w:r>
      <w:r w:rsidR="008B3150">
        <w:t>.</w:t>
      </w:r>
      <w:r w:rsidR="00A40557">
        <w:t>5</w:t>
      </w:r>
      <w:r w:rsidR="008B3150">
        <w:tab/>
      </w:r>
      <w:r w:rsidR="00FC1A80" w:rsidRPr="00FC1A80">
        <w:t>Entry into Parliament or into the parliamentary complex generally requires security screening.  However, the following persons are exempt from security screening</w:t>
      </w:r>
      <w:r w:rsidR="005233BA" w:rsidRPr="00FC1A80">
        <w:t>:</w:t>
      </w:r>
    </w:p>
    <w:p w14:paraId="75E73171" w14:textId="77777777" w:rsidR="00FC1A80" w:rsidRPr="00FC1A80" w:rsidRDefault="217C070D" w:rsidP="00C52DC6">
      <w:pPr>
        <w:pStyle w:val="ListParagraph"/>
        <w:numPr>
          <w:ilvl w:val="0"/>
          <w:numId w:val="55"/>
        </w:numPr>
        <w:jc w:val="both"/>
      </w:pPr>
      <w:r>
        <w:t>Heads of State and Heads of Government and their partner;</w:t>
      </w:r>
    </w:p>
    <w:p w14:paraId="75E73172" w14:textId="3AACB4FC" w:rsidR="00FC1A80" w:rsidRPr="00FC1A80" w:rsidRDefault="217C070D" w:rsidP="00C52DC6">
      <w:pPr>
        <w:pStyle w:val="ListParagraph"/>
        <w:numPr>
          <w:ilvl w:val="0"/>
          <w:numId w:val="55"/>
        </w:numPr>
        <w:jc w:val="both"/>
      </w:pPr>
      <w:r>
        <w:t>Sp</w:t>
      </w:r>
      <w:r w:rsidR="00136001">
        <w:t>e</w:t>
      </w:r>
      <w:r>
        <w:t>akers of Parliament and partner;</w:t>
      </w:r>
    </w:p>
    <w:p w14:paraId="75E73173" w14:textId="77777777" w:rsidR="00FC1A80" w:rsidRPr="00FC1A80" w:rsidRDefault="217C070D" w:rsidP="00C52DC6">
      <w:pPr>
        <w:pStyle w:val="ListParagraph"/>
        <w:numPr>
          <w:ilvl w:val="0"/>
          <w:numId w:val="55"/>
        </w:numPr>
        <w:jc w:val="both"/>
      </w:pPr>
      <w:r>
        <w:t xml:space="preserve">Ambassadors and High Commissioners (or Charge </w:t>
      </w:r>
      <w:proofErr w:type="spellStart"/>
      <w:r>
        <w:t>d’affaires</w:t>
      </w:r>
      <w:proofErr w:type="spellEnd"/>
      <w:r>
        <w:t xml:space="preserve"> or Acting High Commissioners) accredited to New Zealand (whether resident in Wellington or not); and</w:t>
      </w:r>
    </w:p>
    <w:p w14:paraId="75E73174" w14:textId="77777777" w:rsidR="00FC1A80" w:rsidRPr="00FC1A80" w:rsidRDefault="217C070D" w:rsidP="00C52DC6">
      <w:pPr>
        <w:pStyle w:val="ListParagraph"/>
        <w:numPr>
          <w:ilvl w:val="0"/>
          <w:numId w:val="55"/>
        </w:numPr>
        <w:jc w:val="both"/>
      </w:pPr>
      <w:r>
        <w:t>Visiting ministers who are accorded GoG status and who are accompanied by VCO throughout their visit to Parliament.</w:t>
      </w:r>
    </w:p>
    <w:p w14:paraId="75E73175" w14:textId="1C01DAD8" w:rsidR="008A1E3D" w:rsidRDefault="00B1487C" w:rsidP="00C52DC6">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5</w:t>
      </w:r>
      <w:r w:rsidR="008B3150" w:rsidRPr="217C070D">
        <w:rPr>
          <w:rFonts w:asciiTheme="minorHAnsi" w:hAnsiTheme="minorHAnsi" w:cs="Tahoma"/>
        </w:rPr>
        <w:t>.</w:t>
      </w:r>
      <w:r w:rsidR="00A40557">
        <w:rPr>
          <w:rFonts w:asciiTheme="minorHAnsi" w:hAnsiTheme="minorHAnsi" w:cs="Tahoma"/>
        </w:rPr>
        <w:t>6</w:t>
      </w:r>
      <w:r w:rsidR="008B3150">
        <w:rPr>
          <w:rFonts w:asciiTheme="minorHAnsi" w:hAnsiTheme="minorHAnsi" w:cs="Tahoma"/>
        </w:rPr>
        <w:tab/>
      </w:r>
      <w:r w:rsidR="00FC1A80" w:rsidRPr="217C070D">
        <w:rPr>
          <w:rFonts w:asciiTheme="minorHAnsi" w:hAnsiTheme="minorHAnsi" w:cs="Tahoma"/>
        </w:rPr>
        <w:t xml:space="preserve">Other GoGs or </w:t>
      </w:r>
      <w:proofErr w:type="spellStart"/>
      <w:r w:rsidR="00FC1A80" w:rsidRPr="217C070D">
        <w:rPr>
          <w:rFonts w:asciiTheme="minorHAnsi" w:hAnsiTheme="minorHAnsi" w:cs="Tahoma"/>
        </w:rPr>
        <w:t>GoPs</w:t>
      </w:r>
      <w:proofErr w:type="spellEnd"/>
      <w:r w:rsidR="00FC1A80" w:rsidRPr="217C070D">
        <w:rPr>
          <w:rFonts w:asciiTheme="minorHAnsi" w:hAnsiTheme="minorHAnsi" w:cs="Tahoma"/>
        </w:rPr>
        <w:t xml:space="preserve"> may be exempt from </w:t>
      </w:r>
      <w:r w:rsidR="00881FD4" w:rsidRPr="217C070D">
        <w:rPr>
          <w:rFonts w:asciiTheme="minorHAnsi" w:hAnsiTheme="minorHAnsi" w:cs="Tahoma"/>
        </w:rPr>
        <w:t xml:space="preserve">personal </w:t>
      </w:r>
      <w:r w:rsidR="00FC1A80" w:rsidRPr="217C070D">
        <w:rPr>
          <w:rFonts w:asciiTheme="minorHAnsi" w:hAnsiTheme="minorHAnsi" w:cs="Tahoma"/>
        </w:rPr>
        <w:t>security screening.  This is considered on a case-by-case basis by the Parliamentary Security Manager, upon a request from the agency involved in the GoG or GoP. All other delegation members must be screened. All bags and carried items must be screened, including those belonging to the principal.</w:t>
      </w:r>
      <w:r w:rsidR="00881FD4" w:rsidRPr="217C070D">
        <w:rPr>
          <w:rFonts w:asciiTheme="minorHAnsi" w:hAnsiTheme="minorHAnsi" w:cs="Tahoma"/>
        </w:rPr>
        <w:t xml:space="preserve">  All gifts must be screened.</w:t>
      </w:r>
    </w:p>
    <w:p w14:paraId="75E73197" w14:textId="77777777" w:rsidR="00FC1A80" w:rsidRPr="00FC1A80" w:rsidRDefault="00FC1A80" w:rsidP="00C52DC6">
      <w:pPr>
        <w:pStyle w:val="Heading2"/>
        <w:jc w:val="both"/>
      </w:pPr>
      <w:bookmarkStart w:id="82" w:name="_Toc102651573"/>
      <w:r w:rsidRPr="00FC1A80">
        <w:t>Media</w:t>
      </w:r>
      <w:bookmarkEnd w:id="82"/>
      <w:r w:rsidR="008E5D63">
        <w:t xml:space="preserve"> </w:t>
      </w:r>
    </w:p>
    <w:p w14:paraId="75E73198" w14:textId="0E355FBF" w:rsidR="00FC1A80" w:rsidRPr="00FC1A80" w:rsidRDefault="00B1487C" w:rsidP="00C52DC6">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6</w:t>
      </w:r>
      <w:r w:rsidRPr="217C070D">
        <w:rPr>
          <w:rFonts w:asciiTheme="minorHAnsi" w:hAnsiTheme="minorHAnsi" w:cs="Tahoma"/>
        </w:rPr>
        <w:t>.</w:t>
      </w:r>
      <w:r w:rsidR="006B5230" w:rsidRPr="217C070D">
        <w:rPr>
          <w:rFonts w:asciiTheme="minorHAnsi" w:hAnsiTheme="minorHAnsi" w:cs="Tahoma"/>
        </w:rPr>
        <w:t>1</w:t>
      </w:r>
      <w:r w:rsidR="006B5230">
        <w:rPr>
          <w:rFonts w:asciiTheme="minorHAnsi" w:hAnsiTheme="minorHAnsi" w:cs="Tahoma"/>
        </w:rPr>
        <w:tab/>
      </w:r>
      <w:r w:rsidR="00FC1A80" w:rsidRPr="217C070D">
        <w:rPr>
          <w:rFonts w:asciiTheme="minorHAnsi" w:hAnsiTheme="minorHAnsi" w:cs="Tahoma"/>
        </w:rPr>
        <w:t xml:space="preserve">Major visits may include a media contingent which, in addition to press secretaries and official photographers, forms part of the official party.  </w:t>
      </w:r>
    </w:p>
    <w:p w14:paraId="75E73199" w14:textId="30A6DC9B" w:rsidR="00FC1A80" w:rsidRDefault="00B1487C" w:rsidP="00C52DC6">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6</w:t>
      </w:r>
      <w:r w:rsidR="006B5230" w:rsidRPr="217C070D">
        <w:rPr>
          <w:rFonts w:asciiTheme="minorHAnsi" w:hAnsiTheme="minorHAnsi" w:cs="Tahoma"/>
        </w:rPr>
        <w:t>.2</w:t>
      </w:r>
      <w:r w:rsidR="006B5230">
        <w:rPr>
          <w:rFonts w:asciiTheme="minorHAnsi" w:hAnsiTheme="minorHAnsi" w:cs="Tahoma"/>
        </w:rPr>
        <w:tab/>
      </w:r>
      <w:r w:rsidR="007462E4" w:rsidRPr="217C070D">
        <w:rPr>
          <w:rFonts w:asciiTheme="minorHAnsi" w:hAnsiTheme="minorHAnsi" w:cs="Tahoma"/>
        </w:rPr>
        <w:t xml:space="preserve">VCO has </w:t>
      </w:r>
      <w:r w:rsidR="00FC1A80" w:rsidRPr="217C070D">
        <w:rPr>
          <w:rFonts w:asciiTheme="minorHAnsi" w:hAnsiTheme="minorHAnsi" w:cs="Tahoma"/>
        </w:rPr>
        <w:t xml:space="preserve">overall responsibility for </w:t>
      </w:r>
      <w:r w:rsidR="007462E4" w:rsidRPr="217C070D">
        <w:rPr>
          <w:rFonts w:asciiTheme="minorHAnsi" w:hAnsiTheme="minorHAnsi" w:cs="Tahoma"/>
        </w:rPr>
        <w:t xml:space="preserve">logistical and administrative arrangements for local and visiting media involved in an official visit or event.   VCO facilitates media vetting, </w:t>
      </w:r>
      <w:r w:rsidR="00FC1A80" w:rsidRPr="217C070D">
        <w:rPr>
          <w:rFonts w:asciiTheme="minorHAnsi" w:hAnsiTheme="minorHAnsi" w:cs="Tahoma"/>
        </w:rPr>
        <w:t>arrang</w:t>
      </w:r>
      <w:r w:rsidR="007462E4" w:rsidRPr="217C070D">
        <w:rPr>
          <w:rFonts w:asciiTheme="minorHAnsi" w:hAnsiTheme="minorHAnsi" w:cs="Tahoma"/>
        </w:rPr>
        <w:t xml:space="preserve">es </w:t>
      </w:r>
      <w:r w:rsidR="00FC1A80" w:rsidRPr="217C070D">
        <w:rPr>
          <w:rFonts w:asciiTheme="minorHAnsi" w:hAnsiTheme="minorHAnsi" w:cs="Tahoma"/>
        </w:rPr>
        <w:t>venues for media conferences and coordinat</w:t>
      </w:r>
      <w:r w:rsidR="007462E4" w:rsidRPr="217C070D">
        <w:rPr>
          <w:rFonts w:asciiTheme="minorHAnsi" w:hAnsiTheme="minorHAnsi" w:cs="Tahoma"/>
        </w:rPr>
        <w:t xml:space="preserve">es </w:t>
      </w:r>
      <w:r w:rsidR="00FC1A80" w:rsidRPr="217C070D">
        <w:rPr>
          <w:rFonts w:asciiTheme="minorHAnsi" w:hAnsiTheme="minorHAnsi" w:cs="Tahoma"/>
        </w:rPr>
        <w:t>accommodation and travel arrangements for the accompanying media group.</w:t>
      </w:r>
      <w:r w:rsidR="007462E4" w:rsidRPr="217C070D">
        <w:rPr>
          <w:rFonts w:asciiTheme="minorHAnsi" w:hAnsiTheme="minorHAnsi" w:cs="Tahoma"/>
        </w:rPr>
        <w:t xml:space="preserve">  </w:t>
      </w:r>
      <w:r w:rsidR="00063037">
        <w:rPr>
          <w:rFonts w:asciiTheme="minorHAnsi" w:hAnsiTheme="minorHAnsi" w:cs="Tahoma"/>
        </w:rPr>
        <w:t xml:space="preserve">It </w:t>
      </w:r>
      <w:r w:rsidR="007462E4" w:rsidRPr="217C070D">
        <w:rPr>
          <w:rFonts w:asciiTheme="minorHAnsi" w:hAnsiTheme="minorHAnsi" w:cs="Tahoma"/>
        </w:rPr>
        <w:t>provides guidance on issues such as deployment of the official photographer and the use of social media.</w:t>
      </w:r>
    </w:p>
    <w:p w14:paraId="75E731AC" w14:textId="4508DB3F" w:rsidR="00FC1A80" w:rsidRPr="00FC1A80" w:rsidRDefault="00FC1A80" w:rsidP="00485B41">
      <w:pPr>
        <w:pStyle w:val="Heading2"/>
        <w:jc w:val="both"/>
      </w:pPr>
      <w:bookmarkStart w:id="83" w:name="_Toc102651574"/>
      <w:r w:rsidRPr="00FC1A80">
        <w:t>Gifts</w:t>
      </w:r>
      <w:bookmarkEnd w:id="83"/>
    </w:p>
    <w:p w14:paraId="75E731B2" w14:textId="0C6A0552" w:rsidR="00FC1A80" w:rsidRPr="00FC1A80" w:rsidRDefault="00B1487C" w:rsidP="00485B41">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7</w:t>
      </w:r>
      <w:r w:rsidR="006B5230" w:rsidRPr="217C070D">
        <w:rPr>
          <w:rFonts w:asciiTheme="minorHAnsi" w:hAnsiTheme="minorHAnsi" w:cs="Tahoma"/>
        </w:rPr>
        <w:t>.1</w:t>
      </w:r>
      <w:r w:rsidR="006B5230">
        <w:rPr>
          <w:rFonts w:asciiTheme="minorHAnsi" w:hAnsiTheme="minorHAnsi" w:cs="Tahoma"/>
        </w:rPr>
        <w:tab/>
      </w:r>
      <w:r w:rsidR="00FC1A80" w:rsidRPr="217C070D">
        <w:rPr>
          <w:rFonts w:asciiTheme="minorHAnsi" w:hAnsiTheme="minorHAnsi" w:cs="Tahoma"/>
        </w:rPr>
        <w:t xml:space="preserve">New Zealand does not have set traditions for gift giving.  Practice varies depending on </w:t>
      </w:r>
      <w:r w:rsidR="00027FF2" w:rsidRPr="217C070D">
        <w:rPr>
          <w:rFonts w:asciiTheme="minorHAnsi" w:hAnsiTheme="minorHAnsi" w:cs="Tahoma"/>
        </w:rPr>
        <w:t>the visiting country involved.</w:t>
      </w:r>
      <w:r w:rsidR="00DC51EC">
        <w:rPr>
          <w:rFonts w:asciiTheme="minorHAnsi" w:hAnsiTheme="minorHAnsi" w:cs="Tahoma"/>
        </w:rPr>
        <w:t xml:space="preserve">  </w:t>
      </w:r>
      <w:r w:rsidR="00FC1A80" w:rsidRPr="217C070D">
        <w:rPr>
          <w:rFonts w:asciiTheme="minorHAnsi" w:hAnsiTheme="minorHAnsi" w:cs="Tahoma"/>
        </w:rPr>
        <w:t>An exchange of gifts between Heads of State, Heads of Government and Ministers is usual.  If a lesser-ranked person than the Head of State of a country, such as a Prime Minister or a senior Minister, calls on our Governor-General, an exchange of gifts is appropriate.</w:t>
      </w:r>
    </w:p>
    <w:p w14:paraId="75E731B6" w14:textId="5A5ADA8D" w:rsidR="00FC1A80" w:rsidRDefault="00B1487C" w:rsidP="00485B41">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7</w:t>
      </w:r>
      <w:r w:rsidR="006B5230" w:rsidRPr="217C070D">
        <w:rPr>
          <w:rFonts w:asciiTheme="minorHAnsi" w:hAnsiTheme="minorHAnsi" w:cs="Tahoma"/>
        </w:rPr>
        <w:t>.</w:t>
      </w:r>
      <w:r w:rsidR="00A40557">
        <w:rPr>
          <w:rFonts w:asciiTheme="minorHAnsi" w:hAnsiTheme="minorHAnsi" w:cs="Tahoma"/>
        </w:rPr>
        <w:t>2</w:t>
      </w:r>
      <w:r w:rsidR="006B5230">
        <w:rPr>
          <w:rFonts w:asciiTheme="minorHAnsi" w:hAnsiTheme="minorHAnsi" w:cs="Tahoma"/>
        </w:rPr>
        <w:tab/>
      </w:r>
      <w:r w:rsidR="00FC1A80" w:rsidRPr="217C070D">
        <w:rPr>
          <w:rFonts w:asciiTheme="minorHAnsi" w:hAnsiTheme="minorHAnsi" w:cs="Tahoma"/>
        </w:rPr>
        <w:t xml:space="preserve">It is helpful for New Zealand officials to be given notice of any gift exchange and the value of gifts to be presented.   The procedure for the exchange of gifts varies.  It is decided in advance between officials from both countries, on a case-by-case basis.  VCO staff are not permitted to accept monetary gifts. </w:t>
      </w:r>
    </w:p>
    <w:p w14:paraId="75E731B7" w14:textId="6A7F432A" w:rsidR="0061036D" w:rsidRDefault="0061036D" w:rsidP="00485B41">
      <w:pPr>
        <w:jc w:val="both"/>
        <w:rPr>
          <w:rFonts w:asciiTheme="minorHAnsi" w:hAnsiTheme="minorHAnsi" w:cs="Tahoma"/>
        </w:rPr>
      </w:pPr>
      <w:r w:rsidRPr="217C070D">
        <w:rPr>
          <w:rFonts w:asciiTheme="minorHAnsi" w:hAnsiTheme="minorHAnsi" w:cs="Tahoma"/>
        </w:rPr>
        <w:t>1</w:t>
      </w:r>
      <w:r w:rsidR="00B2454B">
        <w:rPr>
          <w:rFonts w:asciiTheme="minorHAnsi" w:hAnsiTheme="minorHAnsi" w:cs="Tahoma"/>
        </w:rPr>
        <w:t>7</w:t>
      </w:r>
      <w:r w:rsidRPr="217C070D">
        <w:rPr>
          <w:rFonts w:asciiTheme="minorHAnsi" w:hAnsiTheme="minorHAnsi" w:cs="Tahoma"/>
        </w:rPr>
        <w:t>.</w:t>
      </w:r>
      <w:r w:rsidR="00A40557">
        <w:rPr>
          <w:rFonts w:asciiTheme="minorHAnsi" w:hAnsiTheme="minorHAnsi" w:cs="Tahoma"/>
        </w:rPr>
        <w:t>3</w:t>
      </w:r>
      <w:r>
        <w:rPr>
          <w:rFonts w:asciiTheme="minorHAnsi" w:hAnsiTheme="minorHAnsi" w:cs="Tahoma"/>
        </w:rPr>
        <w:tab/>
      </w:r>
      <w:r w:rsidRPr="217C070D">
        <w:rPr>
          <w:rFonts w:asciiTheme="minorHAnsi" w:hAnsiTheme="minorHAnsi" w:cs="Tahoma"/>
        </w:rPr>
        <w:t>All gifts brought into Parliament must be screened.</w:t>
      </w:r>
    </w:p>
    <w:p w14:paraId="75E731B9" w14:textId="77777777" w:rsidR="00336584" w:rsidRPr="005958FB" w:rsidRDefault="00336584" w:rsidP="00485B41">
      <w:pPr>
        <w:pStyle w:val="Heading2"/>
        <w:jc w:val="both"/>
      </w:pPr>
      <w:bookmarkStart w:id="84" w:name="_Toc102651575"/>
      <w:r w:rsidRPr="005958FB">
        <w:t>Royal Visits</w:t>
      </w:r>
      <w:bookmarkEnd w:id="84"/>
      <w:r w:rsidRPr="005958FB">
        <w:t xml:space="preserve"> </w:t>
      </w:r>
    </w:p>
    <w:p w14:paraId="75E731BA" w14:textId="2F408A56" w:rsidR="00336584" w:rsidRPr="00163D58" w:rsidRDefault="00A40557" w:rsidP="00485B41">
      <w:pPr>
        <w:jc w:val="both"/>
      </w:pPr>
      <w:r>
        <w:t>1</w:t>
      </w:r>
      <w:r w:rsidR="00B2454B">
        <w:t>8</w:t>
      </w:r>
      <w:r w:rsidR="006B5230">
        <w:t>.1</w:t>
      </w:r>
      <w:r w:rsidR="006B5230">
        <w:tab/>
      </w:r>
      <w:r w:rsidR="00336584" w:rsidRPr="00163D58">
        <w:t>The Prime Minister invites members of the R</w:t>
      </w:r>
      <w:r w:rsidR="00336584">
        <w:t>oyal family to visit New Zealan</w:t>
      </w:r>
      <w:r w:rsidR="00336584" w:rsidRPr="00163D58">
        <w:t>d and is the visit host.</w:t>
      </w:r>
    </w:p>
    <w:p w14:paraId="75E731BC" w14:textId="5A07C42E" w:rsidR="00336584" w:rsidRPr="00163D58" w:rsidRDefault="00A40557" w:rsidP="00485B41">
      <w:pPr>
        <w:jc w:val="both"/>
      </w:pPr>
      <w:r>
        <w:lastRenderedPageBreak/>
        <w:t>1</w:t>
      </w:r>
      <w:r w:rsidR="00B2454B">
        <w:t>8</w:t>
      </w:r>
      <w:r w:rsidR="006B5230">
        <w:t>.2</w:t>
      </w:r>
      <w:r w:rsidR="006B5230">
        <w:tab/>
      </w:r>
      <w:r w:rsidR="00336584" w:rsidRPr="00163D58">
        <w:t xml:space="preserve">The Cabinet Office is responsible for all policy matters to do with all visits by the New Zealand Head of State and other members of the Royal family. The official programme for a visit by a member of the Royal Family is </w:t>
      </w:r>
      <w:r w:rsidR="00947B2C">
        <w:t xml:space="preserve">agreed </w:t>
      </w:r>
      <w:r w:rsidR="00336584" w:rsidRPr="00163D58">
        <w:t>between the Royal Household, the Cabinet Office</w:t>
      </w:r>
      <w:r w:rsidR="005C7DB3">
        <w:t xml:space="preserve"> and</w:t>
      </w:r>
      <w:r w:rsidR="00336584" w:rsidRPr="00163D58">
        <w:t xml:space="preserve"> VCO.  The Prime Minister must approve the programme before it is finalised.</w:t>
      </w:r>
    </w:p>
    <w:p w14:paraId="75E731BD" w14:textId="77777777" w:rsidR="00336584" w:rsidRPr="00163D58" w:rsidRDefault="217C070D" w:rsidP="00485B41">
      <w:pPr>
        <w:pStyle w:val="Heading3"/>
        <w:jc w:val="both"/>
      </w:pPr>
      <w:r>
        <w:t>Categories</w:t>
      </w:r>
    </w:p>
    <w:p w14:paraId="75E731BE" w14:textId="76FE08BA" w:rsidR="00336584" w:rsidRPr="00163D58" w:rsidRDefault="00A40557" w:rsidP="00485B41">
      <w:pPr>
        <w:jc w:val="both"/>
      </w:pPr>
      <w:r>
        <w:t>1</w:t>
      </w:r>
      <w:r w:rsidR="00B2454B">
        <w:t>8</w:t>
      </w:r>
      <w:r w:rsidR="006B5230">
        <w:t>.</w:t>
      </w:r>
      <w:r>
        <w:t>3</w:t>
      </w:r>
      <w:r w:rsidR="006B5230">
        <w:tab/>
      </w:r>
      <w:r w:rsidR="00336584" w:rsidRPr="00163D58">
        <w:t>There are three categories of visits</w:t>
      </w:r>
      <w:r w:rsidR="00AE358A">
        <w:t xml:space="preserve">: </w:t>
      </w:r>
      <w:r w:rsidR="00336584" w:rsidRPr="00163D58">
        <w:t xml:space="preserve">  </w:t>
      </w:r>
    </w:p>
    <w:p w14:paraId="75E731BF" w14:textId="77777777" w:rsidR="00336584" w:rsidRPr="00163D58" w:rsidRDefault="217C070D" w:rsidP="00485B41">
      <w:pPr>
        <w:pStyle w:val="Heading4"/>
        <w:jc w:val="both"/>
      </w:pPr>
      <w:r>
        <w:t>Official visits</w:t>
      </w:r>
    </w:p>
    <w:p w14:paraId="75E731C0" w14:textId="0AA1B69E" w:rsidR="00336584" w:rsidRPr="00163D58" w:rsidRDefault="00A40557" w:rsidP="00485B41">
      <w:pPr>
        <w:jc w:val="both"/>
      </w:pPr>
      <w:r>
        <w:t>1</w:t>
      </w:r>
      <w:r w:rsidR="004C5148">
        <w:t>8</w:t>
      </w:r>
      <w:r>
        <w:t>.4</w:t>
      </w:r>
      <w:r w:rsidR="006B5230">
        <w:tab/>
      </w:r>
      <w:r w:rsidR="00336584" w:rsidRPr="00163D58">
        <w:t xml:space="preserve">Official visits are generally initiated by the New Zealand Government, at the invitation of the Prime Minister, and are focussed on an event or a theme of national interest to New Zealand.  The visitor is given Guest of Government status, and the programme is developed in partnership with the New Zealand government. </w:t>
      </w:r>
    </w:p>
    <w:p w14:paraId="75E731C1" w14:textId="77777777" w:rsidR="00336584" w:rsidRPr="00163D58" w:rsidRDefault="217C070D" w:rsidP="00485B41">
      <w:pPr>
        <w:pStyle w:val="Heading4"/>
        <w:jc w:val="both"/>
      </w:pPr>
      <w:r>
        <w:t>Working visits</w:t>
      </w:r>
    </w:p>
    <w:p w14:paraId="75E731C2" w14:textId="78E7865D" w:rsidR="00336584" w:rsidRPr="00163D58" w:rsidRDefault="00A40557" w:rsidP="00485B41">
      <w:pPr>
        <w:jc w:val="both"/>
      </w:pPr>
      <w:r>
        <w:t>1</w:t>
      </w:r>
      <w:r w:rsidR="004C5148">
        <w:t>8</w:t>
      </w:r>
      <w:r>
        <w:t>.5</w:t>
      </w:r>
      <w:r w:rsidR="006B5230">
        <w:tab/>
      </w:r>
      <w:r w:rsidR="00336584">
        <w:t xml:space="preserve">Working visits are initiated by the Royal family member and are focused on their charity/patronage interests. The New Zealand </w:t>
      </w:r>
      <w:r w:rsidR="005C7DB3">
        <w:t>G</w:t>
      </w:r>
      <w:r w:rsidR="00336584">
        <w:t xml:space="preserve">overnment’s involvement may be limited to airport facilitation and no funding or programme support </w:t>
      </w:r>
      <w:r w:rsidR="00336584" w:rsidRPr="00D260B3">
        <w:t>is provided</w:t>
      </w:r>
      <w:r w:rsidR="00336584" w:rsidRPr="00163D58">
        <w:t>.</w:t>
      </w:r>
    </w:p>
    <w:p w14:paraId="75E731C3" w14:textId="77777777" w:rsidR="00336584" w:rsidRPr="00095D5D" w:rsidRDefault="217C070D" w:rsidP="00485B41">
      <w:pPr>
        <w:pStyle w:val="Heading4"/>
        <w:jc w:val="both"/>
      </w:pPr>
      <w:r>
        <w:t xml:space="preserve">Private visits </w:t>
      </w:r>
    </w:p>
    <w:p w14:paraId="75E731C4" w14:textId="651A9C1D" w:rsidR="00336584" w:rsidRPr="00163D58" w:rsidRDefault="00A40557" w:rsidP="00485B41">
      <w:pPr>
        <w:jc w:val="both"/>
        <w:rPr>
          <w:rFonts w:ascii="Century Gothic" w:hAnsi="Century Gothic" w:cs="Arial"/>
          <w:color w:val="1F546B" w:themeColor="text2"/>
        </w:rPr>
      </w:pPr>
      <w:r>
        <w:t>1</w:t>
      </w:r>
      <w:r w:rsidR="004C5148">
        <w:t>8</w:t>
      </w:r>
      <w:r>
        <w:t>.6</w:t>
      </w:r>
      <w:r w:rsidR="006B5230">
        <w:tab/>
      </w:r>
      <w:r w:rsidR="00336584">
        <w:t>Private visits are initiated by the Royal family member, purely for personal reasons</w:t>
      </w:r>
      <w:r w:rsidR="00E36863">
        <w:t>.</w:t>
      </w:r>
    </w:p>
    <w:p w14:paraId="75E731CF" w14:textId="77777777" w:rsidR="0078626E" w:rsidRDefault="217C070D" w:rsidP="00485B41">
      <w:pPr>
        <w:spacing w:before="0" w:after="0"/>
        <w:jc w:val="both"/>
      </w:pPr>
      <w:r w:rsidRPr="217C070D">
        <w:rPr>
          <w:rStyle w:val="Heading4Char"/>
        </w:rPr>
        <w:t>Steering Committee</w:t>
      </w:r>
    </w:p>
    <w:p w14:paraId="75E731D0" w14:textId="48E3E7F7" w:rsidR="0078626E" w:rsidRDefault="00701E28" w:rsidP="00485B41">
      <w:pPr>
        <w:jc w:val="both"/>
      </w:pPr>
      <w:r>
        <w:t>1</w:t>
      </w:r>
      <w:r w:rsidR="004C5148">
        <w:t>8</w:t>
      </w:r>
      <w:r>
        <w:t>.7 A</w:t>
      </w:r>
      <w:r w:rsidR="217C070D">
        <w:t xml:space="preserve"> Steering Committee is established for particularly significant Royal visits, </w:t>
      </w:r>
      <w:r>
        <w:t>to</w:t>
      </w:r>
      <w:r w:rsidR="217C070D">
        <w:t xml:space="preserve"> provide coordinated strategic leadership.</w:t>
      </w:r>
    </w:p>
    <w:p w14:paraId="75E731D4" w14:textId="36564269" w:rsidR="00336584" w:rsidRDefault="00701E28" w:rsidP="00582DB9">
      <w:pPr>
        <w:jc w:val="both"/>
      </w:pPr>
      <w:r>
        <w:t>1</w:t>
      </w:r>
      <w:r w:rsidR="004C5148">
        <w:t>8</w:t>
      </w:r>
      <w:r>
        <w:t>.8 Core</w:t>
      </w:r>
      <w:r w:rsidR="217C070D">
        <w:t xml:space="preserve"> members of the Steering Committee usually</w:t>
      </w:r>
      <w:r w:rsidR="00582DB9">
        <w:t xml:space="preserve"> comprise the C</w:t>
      </w:r>
      <w:r w:rsidR="217C070D">
        <w:t>lerk of the Executive Council</w:t>
      </w:r>
      <w:r w:rsidR="00582DB9">
        <w:t xml:space="preserve">, General </w:t>
      </w:r>
      <w:r w:rsidR="217C070D">
        <w:t>Manager, MASS</w:t>
      </w:r>
      <w:r w:rsidR="00582DB9">
        <w:t xml:space="preserve">, </w:t>
      </w:r>
      <w:r w:rsidR="217C070D">
        <w:t xml:space="preserve">and </w:t>
      </w:r>
      <w:r w:rsidR="00582DB9">
        <w:t>the Manager, VCO</w:t>
      </w:r>
      <w:r w:rsidR="00D9723E">
        <w:t>.</w:t>
      </w:r>
    </w:p>
    <w:p w14:paraId="6E4F0279" w14:textId="77777777" w:rsidR="00582DB9" w:rsidRDefault="00582DB9" w:rsidP="00582DB9">
      <w:pPr>
        <w:jc w:val="both"/>
      </w:pPr>
    </w:p>
    <w:p w14:paraId="7A074295" w14:textId="3A4765F9" w:rsidR="00582DB9" w:rsidRDefault="00582DB9" w:rsidP="00284502">
      <w:pPr>
        <w:pStyle w:val="Heading2"/>
        <w:jc w:val="both"/>
      </w:pPr>
      <w:bookmarkStart w:id="85" w:name="_Toc102651576"/>
      <w:r>
        <w:t>Virtual Meetings</w:t>
      </w:r>
      <w:bookmarkEnd w:id="85"/>
    </w:p>
    <w:p w14:paraId="494FBB22" w14:textId="38BFF841" w:rsidR="00582DB9" w:rsidRDefault="00284502" w:rsidP="00582DB9">
      <w:pPr>
        <w:jc w:val="both"/>
      </w:pPr>
      <w:r>
        <w:t>1</w:t>
      </w:r>
      <w:r w:rsidR="004C5148">
        <w:t>9</w:t>
      </w:r>
      <w:r>
        <w:t>.1</w:t>
      </w:r>
      <w:r>
        <w:tab/>
      </w:r>
      <w:r w:rsidR="00582DB9">
        <w:t xml:space="preserve">VCO </w:t>
      </w:r>
      <w:r w:rsidR="00FB5171">
        <w:t>can s</w:t>
      </w:r>
      <w:r w:rsidR="00582DB9">
        <w:t xml:space="preserve">upport virtual meetings </w:t>
      </w:r>
      <w:r w:rsidR="00FB5171">
        <w:t xml:space="preserve">of </w:t>
      </w:r>
      <w:r w:rsidR="00582DB9">
        <w:t>Zealand Ministers and counterparts overseas</w:t>
      </w:r>
      <w:r w:rsidR="00FB5171">
        <w:t>, where the Ministerial Office is unable to do so</w:t>
      </w:r>
      <w:r w:rsidR="00582DB9">
        <w:t xml:space="preserve">.  Requests for VCO assistance </w:t>
      </w:r>
      <w:r w:rsidR="00EF10D1">
        <w:t>should</w:t>
      </w:r>
      <w:r w:rsidR="00582DB9">
        <w:t xml:space="preserve"> be made (usually through MFAT, or direct from the </w:t>
      </w:r>
      <w:r w:rsidR="00EF10D1">
        <w:t>Minister’s</w:t>
      </w:r>
      <w:r w:rsidR="00582DB9">
        <w:t xml:space="preserve"> Office to VCO) using the</w:t>
      </w:r>
      <w:r w:rsidR="00EF10D1">
        <w:t xml:space="preserve"> </w:t>
      </w:r>
      <w:r w:rsidR="00582DB9">
        <w:t>appropriate form</w:t>
      </w:r>
      <w:r w:rsidR="00FB5171">
        <w:t xml:space="preserve">.  </w:t>
      </w:r>
    </w:p>
    <w:p w14:paraId="7EC25576" w14:textId="77777777" w:rsidR="00D24903" w:rsidRDefault="00D24903">
      <w:pPr>
        <w:keepLines w:val="0"/>
        <w:rPr>
          <w:rFonts w:eastAsiaTheme="minorEastAsia" w:cs="Arial"/>
          <w:bCs/>
          <w:noProof/>
          <w:lang w:eastAsia="en-NZ"/>
        </w:rPr>
      </w:pPr>
      <w:r>
        <w:rPr>
          <w:rFonts w:eastAsiaTheme="minorEastAsia" w:cs="Arial"/>
          <w:bCs/>
          <w:noProof/>
          <w:lang w:eastAsia="en-NZ"/>
        </w:rPr>
        <w:br w:type="page"/>
      </w:r>
    </w:p>
    <w:p w14:paraId="75E731D8" w14:textId="0C1DC5FE" w:rsidR="000374C9" w:rsidRDefault="008664C6" w:rsidP="008664C6">
      <w:pPr>
        <w:pStyle w:val="Heading1"/>
        <w:jc w:val="both"/>
      </w:pPr>
      <w:bookmarkStart w:id="86" w:name="_Toc102651577"/>
      <w:r>
        <w:lastRenderedPageBreak/>
        <w:t>Events</w:t>
      </w:r>
      <w:bookmarkEnd w:id="86"/>
    </w:p>
    <w:p w14:paraId="50ACF316" w14:textId="05256035" w:rsidR="00725AD7" w:rsidRPr="00725AD7" w:rsidRDefault="00725AD7" w:rsidP="00725AD7">
      <w:pPr>
        <w:pStyle w:val="Heading2"/>
        <w:jc w:val="both"/>
      </w:pPr>
      <w:bookmarkStart w:id="87" w:name="_Toc102651578"/>
      <w:bookmarkStart w:id="88" w:name="_Toc356890788"/>
      <w:bookmarkStart w:id="89" w:name="_Toc395255208"/>
      <w:bookmarkStart w:id="90" w:name="_Toc437239643"/>
      <w:r w:rsidRPr="00725AD7">
        <w:t>Ceremonial Welcomes</w:t>
      </w:r>
      <w:bookmarkEnd w:id="87"/>
    </w:p>
    <w:p w14:paraId="0E75A084" w14:textId="1D412A4F" w:rsidR="00781626" w:rsidRPr="001F6ECC"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781626" w:rsidRPr="217C070D">
        <w:rPr>
          <w:rFonts w:asciiTheme="minorHAnsi" w:hAnsiTheme="minorHAnsi" w:cs="Tahoma"/>
          <w:sz w:val="24"/>
          <w:szCs w:val="24"/>
        </w:rPr>
        <w:t>.1 VCO has primary responsibility for the coordination of ceremonial welcomes</w:t>
      </w:r>
      <w:r w:rsidR="00781626">
        <w:rPr>
          <w:rFonts w:asciiTheme="minorHAnsi" w:hAnsiTheme="minorHAnsi" w:cs="Tahoma"/>
          <w:sz w:val="24"/>
          <w:szCs w:val="24"/>
        </w:rPr>
        <w:t xml:space="preserve"> for visiting Guests of Government, workin</w:t>
      </w:r>
      <w:r w:rsidR="00781626" w:rsidRPr="217C070D">
        <w:rPr>
          <w:rFonts w:asciiTheme="minorHAnsi" w:hAnsiTheme="minorHAnsi" w:cs="Tahoma"/>
          <w:sz w:val="24"/>
          <w:szCs w:val="24"/>
        </w:rPr>
        <w:t>g closely with the Government House, NZDF and Parliamentary Services.</w:t>
      </w:r>
    </w:p>
    <w:p w14:paraId="519B8F97" w14:textId="0101D365" w:rsidR="00781626"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781626" w:rsidRPr="217C070D">
        <w:rPr>
          <w:rFonts w:asciiTheme="minorHAnsi" w:hAnsiTheme="minorHAnsi" w:cs="Tahoma"/>
          <w:sz w:val="24"/>
          <w:szCs w:val="24"/>
        </w:rPr>
        <w:t>.2</w:t>
      </w:r>
      <w:r w:rsidR="00781626">
        <w:rPr>
          <w:rFonts w:asciiTheme="minorHAnsi" w:hAnsiTheme="minorHAnsi" w:cs="Tahoma"/>
          <w:sz w:val="24"/>
          <w:szCs w:val="24"/>
        </w:rPr>
        <w:tab/>
      </w:r>
      <w:r w:rsidR="00781626" w:rsidRPr="217C070D">
        <w:rPr>
          <w:rFonts w:asciiTheme="minorHAnsi" w:hAnsiTheme="minorHAnsi" w:cs="Tahoma"/>
          <w:sz w:val="24"/>
          <w:szCs w:val="24"/>
        </w:rPr>
        <w:t xml:space="preserve">A Head of State or Head of Government is accorded a Ceremony of Welcome for their first visit only.  </w:t>
      </w:r>
    </w:p>
    <w:p w14:paraId="585E7184" w14:textId="439B3B90" w:rsidR="00781626" w:rsidRPr="001F6ECC" w:rsidRDefault="00781626" w:rsidP="00485B41">
      <w:pPr>
        <w:pStyle w:val="PlainText"/>
        <w:keepLines w:val="0"/>
        <w:numPr>
          <w:ilvl w:val="0"/>
          <w:numId w:val="23"/>
        </w:numPr>
        <w:tabs>
          <w:tab w:val="num" w:pos="-768"/>
        </w:tabs>
        <w:spacing w:before="0" w:after="60" w:line="280" w:lineRule="atLeast"/>
        <w:jc w:val="both"/>
        <w:rPr>
          <w:rFonts w:asciiTheme="minorHAnsi" w:hAnsiTheme="minorHAnsi" w:cs="Tahoma"/>
          <w:sz w:val="24"/>
          <w:szCs w:val="24"/>
        </w:rPr>
      </w:pPr>
      <w:r w:rsidRPr="217C070D">
        <w:rPr>
          <w:rFonts w:asciiTheme="minorHAnsi" w:hAnsiTheme="minorHAnsi" w:cs="Tahoma"/>
          <w:sz w:val="24"/>
          <w:szCs w:val="24"/>
        </w:rPr>
        <w:t xml:space="preserve">For a Head of State, the official welcome takes place at Government House in Wellington or Auckland.   The ceremonial welcome is hosted by the Governor-General. </w:t>
      </w:r>
    </w:p>
    <w:p w14:paraId="3A35B4B6" w14:textId="7A41C1CF" w:rsidR="00781626" w:rsidRPr="0078626E" w:rsidRDefault="00781626" w:rsidP="00485B41">
      <w:pPr>
        <w:pStyle w:val="PlainText"/>
        <w:keepLines w:val="0"/>
        <w:numPr>
          <w:ilvl w:val="0"/>
          <w:numId w:val="23"/>
        </w:numPr>
        <w:tabs>
          <w:tab w:val="num" w:pos="-768"/>
        </w:tabs>
        <w:spacing w:before="0" w:after="60" w:line="280" w:lineRule="atLeast"/>
        <w:jc w:val="both"/>
        <w:rPr>
          <w:rFonts w:asciiTheme="minorHAnsi" w:hAnsiTheme="minorHAnsi" w:cs="Tahoma"/>
          <w:sz w:val="24"/>
          <w:szCs w:val="24"/>
        </w:rPr>
      </w:pPr>
      <w:r w:rsidRPr="217C070D">
        <w:rPr>
          <w:rFonts w:asciiTheme="minorHAnsi" w:hAnsiTheme="minorHAnsi" w:cs="Tahoma"/>
          <w:sz w:val="24"/>
          <w:szCs w:val="24"/>
        </w:rPr>
        <w:t>For Head</w:t>
      </w:r>
      <w:r w:rsidR="00701E28">
        <w:rPr>
          <w:rFonts w:asciiTheme="minorHAnsi" w:hAnsiTheme="minorHAnsi" w:cs="Tahoma"/>
          <w:sz w:val="24"/>
          <w:szCs w:val="24"/>
        </w:rPr>
        <w:t>s</w:t>
      </w:r>
      <w:r w:rsidRPr="217C070D">
        <w:rPr>
          <w:rFonts w:asciiTheme="minorHAnsi" w:hAnsiTheme="minorHAnsi" w:cs="Tahoma"/>
          <w:sz w:val="24"/>
          <w:szCs w:val="24"/>
        </w:rPr>
        <w:t xml:space="preserve"> of Government, official welcome ceremonies take place </w:t>
      </w:r>
      <w:r w:rsidR="00701E28">
        <w:rPr>
          <w:rFonts w:asciiTheme="minorHAnsi" w:hAnsiTheme="minorHAnsi" w:cs="Tahoma"/>
          <w:sz w:val="24"/>
          <w:szCs w:val="24"/>
        </w:rPr>
        <w:t>on</w:t>
      </w:r>
      <w:r w:rsidRPr="217C070D">
        <w:rPr>
          <w:rFonts w:asciiTheme="minorHAnsi" w:hAnsiTheme="minorHAnsi" w:cs="Tahoma"/>
          <w:sz w:val="24"/>
          <w:szCs w:val="24"/>
        </w:rPr>
        <w:t xml:space="preserve"> </w:t>
      </w:r>
      <w:r w:rsidR="00B95671" w:rsidRPr="217C070D">
        <w:rPr>
          <w:rFonts w:asciiTheme="minorHAnsi" w:hAnsiTheme="minorHAnsi" w:cs="Tahoma"/>
          <w:sz w:val="24"/>
          <w:szCs w:val="24"/>
        </w:rPr>
        <w:t>the Parliament</w:t>
      </w:r>
      <w:r w:rsidRPr="217C070D">
        <w:rPr>
          <w:rFonts w:asciiTheme="minorHAnsi" w:hAnsiTheme="minorHAnsi" w:cs="Tahoma"/>
          <w:sz w:val="24"/>
          <w:szCs w:val="24"/>
        </w:rPr>
        <w:t xml:space="preserve"> forecourt, Auckland War Memorial Museum, </w:t>
      </w:r>
      <w:r>
        <w:rPr>
          <w:rFonts w:asciiTheme="minorHAnsi" w:hAnsiTheme="minorHAnsi" w:cs="Tahoma"/>
          <w:sz w:val="24"/>
          <w:szCs w:val="24"/>
        </w:rPr>
        <w:t xml:space="preserve">or </w:t>
      </w:r>
      <w:r w:rsidRPr="217C070D">
        <w:rPr>
          <w:rFonts w:asciiTheme="minorHAnsi" w:hAnsiTheme="minorHAnsi" w:cs="Tahoma"/>
          <w:sz w:val="24"/>
          <w:szCs w:val="24"/>
        </w:rPr>
        <w:t xml:space="preserve">Government House Auckland (occasionally).  </w:t>
      </w:r>
      <w:r w:rsidR="00701E28">
        <w:rPr>
          <w:rFonts w:asciiTheme="minorHAnsi" w:hAnsiTheme="minorHAnsi" w:cs="Tahoma"/>
          <w:sz w:val="24"/>
          <w:szCs w:val="24"/>
        </w:rPr>
        <w:t>C</w:t>
      </w:r>
      <w:r w:rsidRPr="217C070D">
        <w:rPr>
          <w:rFonts w:asciiTheme="minorHAnsi" w:hAnsiTheme="minorHAnsi" w:cs="Tahoma"/>
          <w:sz w:val="24"/>
          <w:szCs w:val="24"/>
        </w:rPr>
        <w:t>eremonial welcome</w:t>
      </w:r>
      <w:r w:rsidR="00701E28">
        <w:rPr>
          <w:rFonts w:asciiTheme="minorHAnsi" w:hAnsiTheme="minorHAnsi" w:cs="Tahoma"/>
          <w:sz w:val="24"/>
          <w:szCs w:val="24"/>
        </w:rPr>
        <w:t>s are</w:t>
      </w:r>
      <w:r w:rsidRPr="217C070D">
        <w:rPr>
          <w:rFonts w:asciiTheme="minorHAnsi" w:hAnsiTheme="minorHAnsi" w:cs="Tahoma"/>
          <w:sz w:val="24"/>
          <w:szCs w:val="24"/>
        </w:rPr>
        <w:t xml:space="preserve"> hosted by the Prime Minister.</w:t>
      </w:r>
    </w:p>
    <w:p w14:paraId="39628934" w14:textId="77777777" w:rsidR="00781626" w:rsidRPr="001F6ECC" w:rsidRDefault="00781626" w:rsidP="00485B41">
      <w:pPr>
        <w:pStyle w:val="Heading3"/>
        <w:jc w:val="both"/>
      </w:pPr>
      <w:r w:rsidRPr="001F6ECC">
        <w:t xml:space="preserve">Welcomes at Government House </w:t>
      </w:r>
    </w:p>
    <w:p w14:paraId="143656A0" w14:textId="26CD84ED" w:rsidR="00781626" w:rsidRPr="001F6ECC"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A40557">
        <w:rPr>
          <w:rFonts w:asciiTheme="minorHAnsi" w:hAnsiTheme="minorHAnsi" w:cs="Tahoma"/>
          <w:sz w:val="24"/>
          <w:szCs w:val="24"/>
        </w:rPr>
        <w:t>.3</w:t>
      </w:r>
      <w:r w:rsidR="00781626">
        <w:rPr>
          <w:rFonts w:asciiTheme="minorHAnsi" w:hAnsiTheme="minorHAnsi" w:cs="Tahoma"/>
          <w:sz w:val="24"/>
          <w:szCs w:val="24"/>
        </w:rPr>
        <w:tab/>
      </w:r>
      <w:r w:rsidR="00781626" w:rsidRPr="217C070D">
        <w:rPr>
          <w:rFonts w:asciiTheme="minorHAnsi" w:hAnsiTheme="minorHAnsi" w:cs="Tahoma"/>
          <w:sz w:val="24"/>
          <w:szCs w:val="24"/>
        </w:rPr>
        <w:t xml:space="preserve">The visitor is greeted by the Governor-General’s Official Secretary, Kaumātua and Kuia on arrival.   The Māori ceremonial comprises a Wero (challenge) by the warrior party, Karanga (call of welcome), Haka Pōwhiri (Dance of Welcome) and hongi.  The military ceremonial comprises a Royal Guard of Honour, Royal Salute and Artillery Salute, playing of National Anthems, parading of The Queen’s and Regimental Colours and inspection of the Royal Tri-Service Guard of Honour.  </w:t>
      </w:r>
    </w:p>
    <w:p w14:paraId="03A5FD96" w14:textId="5292ED36" w:rsidR="00781626"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A40557">
        <w:rPr>
          <w:rFonts w:asciiTheme="minorHAnsi" w:hAnsiTheme="minorHAnsi" w:cs="Tahoma"/>
          <w:sz w:val="24"/>
          <w:szCs w:val="24"/>
        </w:rPr>
        <w:t>.4</w:t>
      </w:r>
      <w:r w:rsidR="00781626">
        <w:rPr>
          <w:rFonts w:asciiTheme="minorHAnsi" w:hAnsiTheme="minorHAnsi" w:cs="Tahoma"/>
          <w:sz w:val="24"/>
          <w:szCs w:val="24"/>
        </w:rPr>
        <w:tab/>
      </w:r>
      <w:r w:rsidR="00781626" w:rsidRPr="217C070D">
        <w:rPr>
          <w:rFonts w:asciiTheme="minorHAnsi" w:hAnsiTheme="minorHAnsi" w:cs="Tahoma"/>
          <w:sz w:val="24"/>
          <w:szCs w:val="24"/>
        </w:rPr>
        <w:t>In Wellington following the ceremonial</w:t>
      </w:r>
      <w:r w:rsidR="005C7DB3">
        <w:rPr>
          <w:rFonts w:asciiTheme="minorHAnsi" w:hAnsiTheme="minorHAnsi" w:cs="Tahoma"/>
          <w:sz w:val="24"/>
          <w:szCs w:val="24"/>
        </w:rPr>
        <w:t xml:space="preserve"> welcome</w:t>
      </w:r>
      <w:r w:rsidR="00781626" w:rsidRPr="217C070D">
        <w:rPr>
          <w:rFonts w:asciiTheme="minorHAnsi" w:hAnsiTheme="minorHAnsi" w:cs="Tahoma"/>
          <w:sz w:val="24"/>
          <w:szCs w:val="24"/>
        </w:rPr>
        <w:t>, the Governor-General and visitor</w:t>
      </w:r>
      <w:r w:rsidR="005C7DB3">
        <w:rPr>
          <w:rFonts w:asciiTheme="minorHAnsi" w:hAnsiTheme="minorHAnsi" w:cs="Tahoma"/>
          <w:sz w:val="24"/>
          <w:szCs w:val="24"/>
        </w:rPr>
        <w:t>,</w:t>
      </w:r>
      <w:r w:rsidR="00781626" w:rsidRPr="217C070D">
        <w:rPr>
          <w:rFonts w:asciiTheme="minorHAnsi" w:hAnsiTheme="minorHAnsi" w:cs="Tahoma"/>
          <w:sz w:val="24"/>
          <w:szCs w:val="24"/>
        </w:rPr>
        <w:t xml:space="preserve"> with spouses, may meet school children assembled on the lawn</w:t>
      </w:r>
      <w:r w:rsidR="005C7DB3">
        <w:rPr>
          <w:rFonts w:asciiTheme="minorHAnsi" w:hAnsiTheme="minorHAnsi" w:cs="Tahoma"/>
          <w:sz w:val="24"/>
          <w:szCs w:val="24"/>
        </w:rPr>
        <w:t xml:space="preserve">.  They then </w:t>
      </w:r>
      <w:r w:rsidR="00781626" w:rsidRPr="217C070D">
        <w:rPr>
          <w:rFonts w:asciiTheme="minorHAnsi" w:hAnsiTheme="minorHAnsi" w:cs="Tahoma"/>
          <w:sz w:val="24"/>
          <w:szCs w:val="24"/>
        </w:rPr>
        <w:t xml:space="preserve">proceed to the North Terrace where the Chief of Protocol presents the New Zealand dignitaries and Diplomatic Corps to the visitor.  </w:t>
      </w:r>
    </w:p>
    <w:p w14:paraId="11FE2595" w14:textId="2EA13E81" w:rsidR="00781626"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A40557">
        <w:rPr>
          <w:rFonts w:asciiTheme="minorHAnsi" w:hAnsiTheme="minorHAnsi" w:cs="Tahoma"/>
          <w:sz w:val="24"/>
          <w:szCs w:val="24"/>
        </w:rPr>
        <w:t>.5</w:t>
      </w:r>
      <w:r w:rsidR="00781626">
        <w:rPr>
          <w:rFonts w:asciiTheme="minorHAnsi" w:hAnsiTheme="minorHAnsi" w:cs="Tahoma"/>
          <w:sz w:val="24"/>
          <w:szCs w:val="24"/>
        </w:rPr>
        <w:tab/>
      </w:r>
      <w:r w:rsidR="00781626" w:rsidRPr="217C070D">
        <w:rPr>
          <w:rFonts w:asciiTheme="minorHAnsi" w:hAnsiTheme="minorHAnsi" w:cs="Tahoma"/>
          <w:sz w:val="24"/>
          <w:szCs w:val="24"/>
        </w:rPr>
        <w:t>The Governor-General and visitor, with spouses and official parties, then proceed into Government House.  Official photographs are taken</w:t>
      </w:r>
      <w:r w:rsidR="00923987">
        <w:rPr>
          <w:rFonts w:asciiTheme="minorHAnsi" w:hAnsiTheme="minorHAnsi" w:cs="Tahoma"/>
          <w:sz w:val="24"/>
          <w:szCs w:val="24"/>
        </w:rPr>
        <w:t>,</w:t>
      </w:r>
      <w:r w:rsidR="00781626" w:rsidRPr="217C070D">
        <w:rPr>
          <w:rFonts w:asciiTheme="minorHAnsi" w:hAnsiTheme="minorHAnsi" w:cs="Tahoma"/>
          <w:sz w:val="24"/>
          <w:szCs w:val="24"/>
        </w:rPr>
        <w:t xml:space="preserve"> and the Governor-General and visitor may have a discussion.  A welcome reception may also follow (formal lunch or dinner) at Government House for visiting Heads of State. </w:t>
      </w:r>
    </w:p>
    <w:p w14:paraId="1FF724A7" w14:textId="7AE7B1B4" w:rsidR="005C7DB3" w:rsidRPr="001F6ECC"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923987">
        <w:rPr>
          <w:rFonts w:asciiTheme="minorHAnsi" w:hAnsiTheme="minorHAnsi" w:cs="Tahoma"/>
          <w:sz w:val="24"/>
          <w:szCs w:val="24"/>
        </w:rPr>
        <w:t>.6 Formal</w:t>
      </w:r>
      <w:r w:rsidR="005C7DB3">
        <w:rPr>
          <w:rFonts w:asciiTheme="minorHAnsi" w:hAnsiTheme="minorHAnsi" w:cs="Tahoma"/>
          <w:sz w:val="24"/>
          <w:szCs w:val="24"/>
        </w:rPr>
        <w:t xml:space="preserve"> welcomes at Government House, Auckland, broadly follow the same procedures.</w:t>
      </w:r>
    </w:p>
    <w:p w14:paraId="5DF4808C" w14:textId="77777777" w:rsidR="00781626" w:rsidRPr="001F6ECC" w:rsidRDefault="00781626" w:rsidP="00485B41">
      <w:pPr>
        <w:pStyle w:val="Heading3"/>
        <w:jc w:val="both"/>
      </w:pPr>
      <w:r w:rsidRPr="001F6ECC">
        <w:t xml:space="preserve">Welcomes at Parliament </w:t>
      </w:r>
    </w:p>
    <w:p w14:paraId="07F45647" w14:textId="0175C6BB" w:rsidR="00781626" w:rsidRPr="001F6ECC"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A40557">
        <w:rPr>
          <w:rFonts w:asciiTheme="minorHAnsi" w:hAnsiTheme="minorHAnsi" w:cs="Tahoma"/>
          <w:sz w:val="24"/>
          <w:szCs w:val="24"/>
        </w:rPr>
        <w:t>.</w:t>
      </w:r>
      <w:r w:rsidR="005D394A">
        <w:rPr>
          <w:rFonts w:asciiTheme="minorHAnsi" w:hAnsiTheme="minorHAnsi" w:cs="Tahoma"/>
          <w:sz w:val="24"/>
          <w:szCs w:val="24"/>
        </w:rPr>
        <w:t>7</w:t>
      </w:r>
      <w:r w:rsidR="00781626">
        <w:rPr>
          <w:rFonts w:asciiTheme="minorHAnsi" w:hAnsiTheme="minorHAnsi" w:cs="Tahoma"/>
          <w:sz w:val="24"/>
          <w:szCs w:val="24"/>
        </w:rPr>
        <w:tab/>
      </w:r>
      <w:r w:rsidR="00781626" w:rsidRPr="217C070D">
        <w:rPr>
          <w:rFonts w:asciiTheme="minorHAnsi" w:hAnsiTheme="minorHAnsi" w:cs="Tahoma"/>
          <w:sz w:val="24"/>
          <w:szCs w:val="24"/>
        </w:rPr>
        <w:t>The parliamentary Kaumātua meets the visitor on arrival. A Māori ceremonial, involving a Wero (challenge), Karanga (Call of Welcome), Hongi with Kaumātua (tribal elders of the local region) and Haka Pōwhiri (Dance of Welcome) follows. At the conclusion of the Māori ceremonial, the Kaumātua, escorted by warriors, presents the visitor to the Speaker of the House of Representatives who in turn presents the Prime Minister. At Parliament the Māori ceremonial component is not provided by the NZDF Cultural Group. The Kahurangi Māori Dance Company will usually (but not exclusively) provide the Māori ceremonial component.</w:t>
      </w:r>
    </w:p>
    <w:p w14:paraId="439E85FC" w14:textId="551E6EAC" w:rsidR="00781626" w:rsidRDefault="004C5148" w:rsidP="00485B41">
      <w:pPr>
        <w:pStyle w:val="PlainText"/>
        <w:jc w:val="both"/>
        <w:rPr>
          <w:rFonts w:asciiTheme="minorHAnsi" w:hAnsiTheme="minorHAnsi" w:cs="Tahoma"/>
          <w:sz w:val="24"/>
          <w:szCs w:val="24"/>
        </w:rPr>
      </w:pPr>
      <w:r>
        <w:rPr>
          <w:rFonts w:asciiTheme="minorHAnsi" w:hAnsiTheme="minorHAnsi" w:cs="Tahoma"/>
          <w:sz w:val="24"/>
          <w:szCs w:val="24"/>
        </w:rPr>
        <w:lastRenderedPageBreak/>
        <w:t>20</w:t>
      </w:r>
      <w:r w:rsidR="00A40557">
        <w:rPr>
          <w:rFonts w:asciiTheme="minorHAnsi" w:hAnsiTheme="minorHAnsi" w:cs="Tahoma"/>
          <w:sz w:val="24"/>
          <w:szCs w:val="24"/>
        </w:rPr>
        <w:t>.</w:t>
      </w:r>
      <w:r w:rsidR="005D394A">
        <w:rPr>
          <w:rFonts w:asciiTheme="minorHAnsi" w:hAnsiTheme="minorHAnsi" w:cs="Tahoma"/>
          <w:sz w:val="24"/>
          <w:szCs w:val="24"/>
        </w:rPr>
        <w:t>8</w:t>
      </w:r>
      <w:r w:rsidR="00781626">
        <w:rPr>
          <w:rFonts w:asciiTheme="minorHAnsi" w:hAnsiTheme="minorHAnsi" w:cs="Tahoma"/>
          <w:sz w:val="24"/>
          <w:szCs w:val="24"/>
        </w:rPr>
        <w:tab/>
      </w:r>
      <w:r w:rsidR="00781626" w:rsidRPr="217C070D">
        <w:rPr>
          <w:rFonts w:asciiTheme="minorHAnsi" w:hAnsiTheme="minorHAnsi" w:cs="Tahoma"/>
          <w:sz w:val="24"/>
          <w:szCs w:val="24"/>
        </w:rPr>
        <w:t xml:space="preserve">The military ceremonial component comprises a General salute from the </w:t>
      </w:r>
      <w:r w:rsidR="00923987" w:rsidRPr="217C070D">
        <w:rPr>
          <w:rFonts w:asciiTheme="minorHAnsi" w:hAnsiTheme="minorHAnsi" w:cs="Tahoma"/>
          <w:sz w:val="24"/>
          <w:szCs w:val="24"/>
        </w:rPr>
        <w:t>50-person</w:t>
      </w:r>
      <w:r w:rsidR="00781626" w:rsidRPr="217C070D">
        <w:rPr>
          <w:rFonts w:asciiTheme="minorHAnsi" w:hAnsiTheme="minorHAnsi" w:cs="Tahoma"/>
          <w:sz w:val="24"/>
          <w:szCs w:val="24"/>
        </w:rPr>
        <w:t xml:space="preserve"> Guard of Honour, playing of national anthems, an inspection of the Guard and an Artillery Salute from Point Jerningham. </w:t>
      </w:r>
    </w:p>
    <w:p w14:paraId="63B22614" w14:textId="0B88A74C" w:rsidR="00AE358A" w:rsidRPr="00BF713D" w:rsidRDefault="004C5148" w:rsidP="00485B41">
      <w:pPr>
        <w:pStyle w:val="PlainText"/>
        <w:jc w:val="both"/>
        <w:rPr>
          <w:rFonts w:asciiTheme="minorHAnsi" w:hAnsiTheme="minorHAnsi" w:cs="Tahoma"/>
          <w:sz w:val="24"/>
          <w:szCs w:val="24"/>
        </w:rPr>
      </w:pPr>
      <w:r>
        <w:rPr>
          <w:rFonts w:asciiTheme="minorHAnsi" w:hAnsiTheme="minorHAnsi" w:cs="Tahoma"/>
          <w:sz w:val="24"/>
          <w:szCs w:val="24"/>
        </w:rPr>
        <w:t>20</w:t>
      </w:r>
      <w:r w:rsidR="00923987">
        <w:rPr>
          <w:rFonts w:asciiTheme="minorHAnsi" w:hAnsiTheme="minorHAnsi" w:cs="Tahoma"/>
          <w:sz w:val="24"/>
          <w:szCs w:val="24"/>
        </w:rPr>
        <w:t>.9</w:t>
      </w:r>
      <w:r w:rsidR="00923987" w:rsidRPr="217C070D">
        <w:rPr>
          <w:rFonts w:asciiTheme="minorHAnsi" w:hAnsiTheme="minorHAnsi" w:cs="Tahoma"/>
          <w:sz w:val="24"/>
          <w:szCs w:val="24"/>
        </w:rPr>
        <w:t xml:space="preserve"> </w:t>
      </w:r>
      <w:r w:rsidR="00923987">
        <w:rPr>
          <w:rFonts w:asciiTheme="minorHAnsi" w:hAnsiTheme="minorHAnsi" w:cs="Tahoma"/>
          <w:sz w:val="24"/>
          <w:szCs w:val="24"/>
        </w:rPr>
        <w:t>At</w:t>
      </w:r>
      <w:r w:rsidR="00781626" w:rsidRPr="217C070D">
        <w:rPr>
          <w:rFonts w:asciiTheme="minorHAnsi" w:hAnsiTheme="minorHAnsi" w:cs="Tahoma"/>
          <w:sz w:val="24"/>
          <w:szCs w:val="24"/>
        </w:rPr>
        <w:t xml:space="preserve"> the conclusion of the military ceremon</w:t>
      </w:r>
      <w:r w:rsidR="00923987">
        <w:rPr>
          <w:rFonts w:asciiTheme="minorHAnsi" w:hAnsiTheme="minorHAnsi" w:cs="Tahoma"/>
          <w:sz w:val="24"/>
          <w:szCs w:val="24"/>
        </w:rPr>
        <w:t>y</w:t>
      </w:r>
      <w:r w:rsidR="00781626" w:rsidRPr="217C070D">
        <w:rPr>
          <w:rFonts w:asciiTheme="minorHAnsi" w:hAnsiTheme="minorHAnsi" w:cs="Tahoma"/>
          <w:sz w:val="24"/>
          <w:szCs w:val="24"/>
        </w:rPr>
        <w:t>, the visitor re-joins the Prime Minister. The Prime Minister presents New Zealand Ministers to the Visitor. The Prime Minister is then presented to ministers and senior officials of the visiting delegation. The Prime Minister then leads the visitor up the Main Steps and enters Parliament House.</w:t>
      </w:r>
      <w:r w:rsidR="00781626">
        <w:rPr>
          <w:rFonts w:asciiTheme="minorHAnsi" w:hAnsiTheme="minorHAnsi" w:cs="Tahoma"/>
        </w:rPr>
        <w:t xml:space="preserve"> </w:t>
      </w:r>
    </w:p>
    <w:p w14:paraId="6320E87B" w14:textId="34F0EDFA" w:rsidR="00C435AB" w:rsidRDefault="00C435AB" w:rsidP="00485B41">
      <w:pPr>
        <w:pStyle w:val="Heading2"/>
        <w:jc w:val="both"/>
      </w:pPr>
      <w:bookmarkStart w:id="91" w:name="_Toc102651579"/>
      <w:r>
        <w:t xml:space="preserve">National </w:t>
      </w:r>
      <w:r w:rsidR="00C323C8">
        <w:t>Military Commemorations</w:t>
      </w:r>
      <w:bookmarkEnd w:id="91"/>
      <w:r w:rsidR="00C323C8">
        <w:t xml:space="preserve"> </w:t>
      </w:r>
    </w:p>
    <w:p w14:paraId="00839925" w14:textId="1486D27F" w:rsidR="00C435AB" w:rsidRDefault="001220C0" w:rsidP="00485B41">
      <w:pPr>
        <w:jc w:val="both"/>
      </w:pPr>
      <w:r>
        <w:t>2</w:t>
      </w:r>
      <w:r w:rsidR="004C5148">
        <w:t>1</w:t>
      </w:r>
      <w:r w:rsidR="00C435AB">
        <w:t>.1</w:t>
      </w:r>
      <w:r w:rsidR="00C435AB">
        <w:tab/>
      </w:r>
      <w:r w:rsidR="00C435AB" w:rsidRPr="00CA3567">
        <w:t>VCO has responsibility for organising national military commemorations</w:t>
      </w:r>
      <w:r w:rsidR="00C435AB">
        <w:t xml:space="preserve"> and Wreath laying ceremonies</w:t>
      </w:r>
      <w:r w:rsidR="00C435AB" w:rsidRPr="00CA3567">
        <w:t>. They are arranged in partnership with the NZDF, Ministry for Culture and Heritage</w:t>
      </w:r>
      <w:r w:rsidR="00C435AB">
        <w:t xml:space="preserve"> (MCH)</w:t>
      </w:r>
      <w:r w:rsidR="00C435AB" w:rsidRPr="00CA3567">
        <w:t>, the National War Memorial Advisory Council, and other agencies as required.</w:t>
      </w:r>
    </w:p>
    <w:p w14:paraId="5396C77A" w14:textId="13461B58" w:rsidR="00C435AB" w:rsidRPr="00C00072" w:rsidRDefault="001220C0" w:rsidP="00485B41">
      <w:pPr>
        <w:jc w:val="both"/>
      </w:pPr>
      <w:r>
        <w:t>2</w:t>
      </w:r>
      <w:r w:rsidR="004C5148">
        <w:t>1</w:t>
      </w:r>
      <w:r w:rsidR="00C435AB">
        <w:t>.2</w:t>
      </w:r>
      <w:r w:rsidR="00C435AB">
        <w:tab/>
        <w:t xml:space="preserve">The Ministry for Culture and Heritage has overall policy responsibility for the programme of commemorative events.  MCH chairs the interagency </w:t>
      </w:r>
      <w:r w:rsidR="00C435AB" w:rsidRPr="00C00072">
        <w:t>Steering Group that coordi</w:t>
      </w:r>
      <w:r w:rsidR="00C435AB">
        <w:t>nates the N</w:t>
      </w:r>
      <w:r w:rsidR="00C435AB" w:rsidRPr="00C00072">
        <w:t xml:space="preserve">ational Commemoration Programme.  DIA is represented on the Steering Group. </w:t>
      </w:r>
    </w:p>
    <w:p w14:paraId="5A6F8583" w14:textId="0393C435" w:rsidR="00C435AB" w:rsidRPr="00CA3567" w:rsidRDefault="001220C0" w:rsidP="00485B41">
      <w:pPr>
        <w:jc w:val="both"/>
      </w:pPr>
      <w:r>
        <w:t>2</w:t>
      </w:r>
      <w:r w:rsidR="004C5148">
        <w:t>1</w:t>
      </w:r>
      <w:r w:rsidR="00C435AB">
        <w:t>.3</w:t>
      </w:r>
      <w:r w:rsidR="00C435AB">
        <w:tab/>
      </w:r>
      <w:r w:rsidR="00C435AB" w:rsidRPr="00C00072">
        <w:t xml:space="preserve">VCO is responsible for coordinating the planning and </w:t>
      </w:r>
      <w:r w:rsidR="00C435AB">
        <w:t xml:space="preserve">delivery </w:t>
      </w:r>
      <w:r w:rsidR="00C435AB" w:rsidRPr="00C00072">
        <w:t xml:space="preserve">of </w:t>
      </w:r>
      <w:r w:rsidR="005D394A">
        <w:t xml:space="preserve">national </w:t>
      </w:r>
      <w:r w:rsidR="00C435AB" w:rsidRPr="00C00072">
        <w:t>commemorative events</w:t>
      </w:r>
      <w:r w:rsidR="00C435AB">
        <w:t xml:space="preserve">.  VCO </w:t>
      </w:r>
      <w:r w:rsidR="00C435AB" w:rsidRPr="00C00072">
        <w:t xml:space="preserve">chairs </w:t>
      </w:r>
      <w:r w:rsidR="00C435AB">
        <w:t>interagency</w:t>
      </w:r>
      <w:r w:rsidR="00C435AB" w:rsidRPr="00C00072">
        <w:t xml:space="preserve"> </w:t>
      </w:r>
      <w:r w:rsidR="00C435AB">
        <w:t>planning</w:t>
      </w:r>
      <w:r w:rsidR="00C435AB" w:rsidRPr="00C00072">
        <w:t xml:space="preserve"> meetings for individual events</w:t>
      </w:r>
      <w:r w:rsidR="00C435AB">
        <w:t xml:space="preserve"> and works closely with Veterans’ Affairs and individual veterans’ associations</w:t>
      </w:r>
      <w:r w:rsidR="00C435AB" w:rsidRPr="00C00072">
        <w:t>.  VCO funds the costs of running events including</w:t>
      </w:r>
      <w:r w:rsidR="00C435AB">
        <w:t xml:space="preserve">, as required, </w:t>
      </w:r>
      <w:r w:rsidR="00C435AB" w:rsidRPr="00C00072">
        <w:t xml:space="preserve">sound and lighting systems, </w:t>
      </w:r>
      <w:r w:rsidR="00C435AB">
        <w:t xml:space="preserve">screens, staging, </w:t>
      </w:r>
      <w:r w:rsidR="00C435AB" w:rsidRPr="00C00072">
        <w:t xml:space="preserve">seating, </w:t>
      </w:r>
      <w:r w:rsidR="00C435AB">
        <w:t xml:space="preserve">portable toilets, </w:t>
      </w:r>
      <w:r w:rsidR="00C435AB" w:rsidRPr="00C00072">
        <w:t>wreaths, choir, printed programmes,</w:t>
      </w:r>
      <w:r w:rsidR="00C435AB">
        <w:t xml:space="preserve"> advice to the public on practical arrangements for events, </w:t>
      </w:r>
      <w:r w:rsidR="00C435AB" w:rsidRPr="00C00072">
        <w:t xml:space="preserve">refreshments and any additional security and traffic management required for larger events.  </w:t>
      </w:r>
      <w:r w:rsidR="00C435AB">
        <w:t>The VCO Media Lead</w:t>
      </w:r>
      <w:r w:rsidR="00C435AB" w:rsidRPr="00C00072">
        <w:t xml:space="preserve"> is responsible for media management at </w:t>
      </w:r>
      <w:r w:rsidR="00B316A4">
        <w:t xml:space="preserve">these </w:t>
      </w:r>
      <w:r w:rsidR="00C435AB" w:rsidRPr="00C00072">
        <w:t xml:space="preserve">events.  </w:t>
      </w:r>
    </w:p>
    <w:p w14:paraId="29C56FC7" w14:textId="56DAD26F" w:rsidR="00C435AB" w:rsidRPr="000374C9" w:rsidRDefault="001220C0" w:rsidP="00485B41">
      <w:pPr>
        <w:jc w:val="both"/>
      </w:pPr>
      <w:r>
        <w:t>2</w:t>
      </w:r>
      <w:r w:rsidR="004C5148">
        <w:t>1</w:t>
      </w:r>
      <w:r w:rsidR="00BF713D">
        <w:t>.4</w:t>
      </w:r>
      <w:r w:rsidR="00C435AB">
        <w:tab/>
      </w:r>
      <w:r w:rsidR="00C323C8">
        <w:t xml:space="preserve">NZDF is responsible for the protocol and delivery of </w:t>
      </w:r>
      <w:r w:rsidR="00C435AB">
        <w:t>Ceremonial Guards</w:t>
      </w:r>
      <w:r w:rsidR="00C323C8">
        <w:t xml:space="preserve">, Guards of Honour, Catafalque Guards and Wreath </w:t>
      </w:r>
      <w:proofErr w:type="spellStart"/>
      <w:r w:rsidR="00C323C8">
        <w:t>Layings</w:t>
      </w:r>
      <w:proofErr w:type="spellEnd"/>
      <w:r w:rsidR="00C323C8">
        <w:t xml:space="preserve">. </w:t>
      </w:r>
      <w:r w:rsidR="00C435AB">
        <w:t xml:space="preserve"> </w:t>
      </w:r>
    </w:p>
    <w:p w14:paraId="165DED27" w14:textId="77777777" w:rsidR="00C435AB" w:rsidRPr="00CA3567" w:rsidRDefault="00C435AB" w:rsidP="00485B41">
      <w:pPr>
        <w:pStyle w:val="Heading2"/>
        <w:jc w:val="both"/>
        <w:rPr>
          <w:rFonts w:asciiTheme="minorHAnsi" w:hAnsiTheme="minorHAnsi"/>
        </w:rPr>
      </w:pPr>
      <w:bookmarkStart w:id="92" w:name="_Toc102651580"/>
      <w:r w:rsidRPr="217C070D">
        <w:rPr>
          <w:rFonts w:asciiTheme="minorHAnsi" w:hAnsiTheme="minorHAnsi"/>
        </w:rPr>
        <w:t>Anzac Day</w:t>
      </w:r>
      <w:bookmarkEnd w:id="92"/>
      <w:r w:rsidRPr="217C070D">
        <w:rPr>
          <w:rFonts w:asciiTheme="minorHAnsi" w:hAnsiTheme="minorHAnsi"/>
        </w:rPr>
        <w:t xml:space="preserve"> </w:t>
      </w:r>
    </w:p>
    <w:p w14:paraId="6D58B2CF" w14:textId="23C7DA79" w:rsidR="00C435AB" w:rsidRDefault="00C435AB" w:rsidP="00485B41">
      <w:pPr>
        <w:jc w:val="both"/>
      </w:pPr>
      <w:r>
        <w:t>2</w:t>
      </w:r>
      <w:r w:rsidR="004C5148">
        <w:t>2</w:t>
      </w:r>
      <w:r>
        <w:t>.1</w:t>
      </w:r>
      <w:r>
        <w:tab/>
      </w:r>
      <w:r w:rsidRPr="00CA3567">
        <w:t>Anzac Day Observance falls on 25 April annually.</w:t>
      </w:r>
      <w:r w:rsidR="00C323C8">
        <w:t xml:space="preserve">  </w:t>
      </w:r>
      <w:r w:rsidRPr="00CA3567">
        <w:t>An organising committee, chaired by VCO, brings together the main agencies responsible for organising the national Anzac Day observance in Wellington</w:t>
      </w:r>
      <w:r w:rsidR="00C323C8">
        <w:t>, including the Dawn Service</w:t>
      </w:r>
      <w:r w:rsidRPr="00CA3567">
        <w:t>.  VCO is</w:t>
      </w:r>
      <w:r>
        <w:t xml:space="preserve"> responsible for the overall co</w:t>
      </w:r>
      <w:r w:rsidRPr="00CA3567">
        <w:t>ordination and m</w:t>
      </w:r>
      <w:r>
        <w:t>anagement of two commemorations: the</w:t>
      </w:r>
      <w:r w:rsidR="00F11040">
        <w:t xml:space="preserve"> </w:t>
      </w:r>
      <w:r>
        <w:t>Dawn Ceremony and the National Commemorative Service, both at Pukeahu</w:t>
      </w:r>
      <w:r w:rsidRPr="00CA3567">
        <w:t xml:space="preserve"> National War Memorial</w:t>
      </w:r>
      <w:r>
        <w:t xml:space="preserve"> Park</w:t>
      </w:r>
      <w:r w:rsidRPr="00CA3567">
        <w:t>.</w:t>
      </w:r>
      <w:r>
        <w:t xml:space="preserve"> </w:t>
      </w:r>
    </w:p>
    <w:p w14:paraId="7ED09699" w14:textId="451507E2" w:rsidR="00C435AB" w:rsidRDefault="00C435AB" w:rsidP="00485B41">
      <w:pPr>
        <w:jc w:val="both"/>
      </w:pPr>
      <w:r>
        <w:t>2</w:t>
      </w:r>
      <w:r w:rsidR="004C5148">
        <w:t>2</w:t>
      </w:r>
      <w:r>
        <w:t>.</w:t>
      </w:r>
      <w:r w:rsidR="00BF713D">
        <w:t>2</w:t>
      </w:r>
      <w:r>
        <w:tab/>
      </w:r>
      <w:r w:rsidRPr="00CA3567">
        <w:t xml:space="preserve">The Atatürk Memorial Ceremony follows the Anzac Day commemoration, and is held at the Atatürk Memorial, </w:t>
      </w:r>
      <w:proofErr w:type="spellStart"/>
      <w:r w:rsidRPr="00CA3567">
        <w:t>Tarakena</w:t>
      </w:r>
      <w:proofErr w:type="spellEnd"/>
      <w:r w:rsidRPr="00CA3567">
        <w:t xml:space="preserve"> Bay, Wellington, </w:t>
      </w:r>
      <w:r>
        <w:t xml:space="preserve">usually at 2.00 pm.  It is organised by VCO.  Wreaths </w:t>
      </w:r>
      <w:r w:rsidRPr="00CA3567">
        <w:t>are laid by representatives of the New Zealand</w:t>
      </w:r>
      <w:r>
        <w:t>, Australian</w:t>
      </w:r>
      <w:r w:rsidRPr="00CA3567">
        <w:t xml:space="preserve"> and Turkish Governments – in the case of the latter, usually by the Turkish Ambassador if there is no visiting dignitary.</w:t>
      </w:r>
      <w:r>
        <w:t xml:space="preserve">  The New Zealand wreath is provided by VCO.</w:t>
      </w:r>
    </w:p>
    <w:p w14:paraId="232E5EE6" w14:textId="77777777" w:rsidR="00C435AB" w:rsidRDefault="00C435AB" w:rsidP="00485B41">
      <w:pPr>
        <w:pStyle w:val="Heading4"/>
        <w:jc w:val="both"/>
      </w:pPr>
      <w:r>
        <w:lastRenderedPageBreak/>
        <w:t>Wreaths for the four main centres</w:t>
      </w:r>
    </w:p>
    <w:p w14:paraId="44FB6603" w14:textId="52DC3E38" w:rsidR="00C435AB" w:rsidRPr="00282E83" w:rsidRDefault="00C435AB" w:rsidP="00485B41">
      <w:pPr>
        <w:jc w:val="both"/>
      </w:pPr>
      <w:r>
        <w:t>2</w:t>
      </w:r>
      <w:r w:rsidR="004C5148">
        <w:t>2</w:t>
      </w:r>
      <w:r w:rsidR="00BF713D">
        <w:t>.3</w:t>
      </w:r>
      <w:r>
        <w:tab/>
      </w:r>
      <w:r w:rsidRPr="00282E83">
        <w:t xml:space="preserve">In addition to providing wreaths for the National Anzac </w:t>
      </w:r>
      <w:r w:rsidR="0057359F">
        <w:t>e</w:t>
      </w:r>
      <w:r w:rsidRPr="00282E83">
        <w:t>vents at Pukeahu National War Memorial Park and Atatürk Memorial ceremonies, VCO provide</w:t>
      </w:r>
      <w:r w:rsidR="00791808">
        <w:t>s</w:t>
      </w:r>
      <w:r w:rsidRPr="00282E83">
        <w:t xml:space="preserve"> wreaths/chaplets for the Government representative at </w:t>
      </w:r>
      <w:r w:rsidRPr="00282E83">
        <w:rPr>
          <w:color w:val="003300"/>
        </w:rPr>
        <w:t xml:space="preserve">the following </w:t>
      </w:r>
      <w:r w:rsidRPr="00282E83">
        <w:t>cerem</w:t>
      </w:r>
      <w:r>
        <w:t>onies in the four main centres:</w:t>
      </w:r>
    </w:p>
    <w:p w14:paraId="7B854D5D" w14:textId="77777777" w:rsidR="00C435AB" w:rsidRPr="00282E83" w:rsidRDefault="00C435AB" w:rsidP="00485B41">
      <w:pPr>
        <w:pStyle w:val="PlainText"/>
        <w:keepLines w:val="0"/>
        <w:numPr>
          <w:ilvl w:val="0"/>
          <w:numId w:val="79"/>
        </w:numPr>
        <w:ind w:left="720"/>
        <w:jc w:val="both"/>
        <w:rPr>
          <w:sz w:val="24"/>
          <w:szCs w:val="24"/>
        </w:rPr>
      </w:pPr>
      <w:r w:rsidRPr="217C070D">
        <w:rPr>
          <w:rFonts w:ascii="Calibri" w:hAnsi="Calibri" w:cs="Calibri"/>
          <w:sz w:val="24"/>
          <w:szCs w:val="24"/>
        </w:rPr>
        <w:t>Auckland (Dawn and Citizens services at the Auckland War Memorial Museum);</w:t>
      </w:r>
    </w:p>
    <w:p w14:paraId="43F5E58A" w14:textId="77777777" w:rsidR="00C435AB" w:rsidRPr="00282E83" w:rsidRDefault="00C435AB" w:rsidP="00485B41">
      <w:pPr>
        <w:pStyle w:val="PlainText"/>
        <w:keepLines w:val="0"/>
        <w:numPr>
          <w:ilvl w:val="0"/>
          <w:numId w:val="79"/>
        </w:numPr>
        <w:ind w:left="720"/>
        <w:jc w:val="both"/>
        <w:rPr>
          <w:sz w:val="24"/>
          <w:szCs w:val="24"/>
        </w:rPr>
      </w:pPr>
      <w:r w:rsidRPr="217C070D">
        <w:rPr>
          <w:rFonts w:ascii="Calibri" w:hAnsi="Calibri" w:cs="Calibri"/>
          <w:sz w:val="24"/>
          <w:szCs w:val="24"/>
        </w:rPr>
        <w:t>Wellington (Citizens service at the Wellington Cenotaph);</w:t>
      </w:r>
    </w:p>
    <w:p w14:paraId="4B73C99B" w14:textId="7B2EEF11" w:rsidR="00C435AB" w:rsidRPr="00282E83" w:rsidRDefault="00C435AB" w:rsidP="00485B41">
      <w:pPr>
        <w:pStyle w:val="PlainText"/>
        <w:keepLines w:val="0"/>
        <w:numPr>
          <w:ilvl w:val="0"/>
          <w:numId w:val="79"/>
        </w:numPr>
        <w:ind w:left="720"/>
        <w:jc w:val="both"/>
        <w:rPr>
          <w:sz w:val="24"/>
          <w:szCs w:val="24"/>
        </w:rPr>
      </w:pPr>
      <w:r w:rsidRPr="217C070D">
        <w:rPr>
          <w:rFonts w:ascii="Calibri" w:hAnsi="Calibri" w:cs="Calibri"/>
          <w:sz w:val="24"/>
          <w:szCs w:val="24"/>
        </w:rPr>
        <w:t>Christchurch (Dawn and Citizens services, temporarily held in Cranmer Square and the Transitional Cathedral);</w:t>
      </w:r>
      <w:r w:rsidR="005D394A">
        <w:rPr>
          <w:rFonts w:ascii="Calibri" w:hAnsi="Calibri" w:cs="Calibri"/>
          <w:sz w:val="24"/>
          <w:szCs w:val="24"/>
        </w:rPr>
        <w:t xml:space="preserve"> and</w:t>
      </w:r>
    </w:p>
    <w:p w14:paraId="340A1D6B" w14:textId="77777777" w:rsidR="00C435AB" w:rsidRPr="00282E83" w:rsidRDefault="00C435AB" w:rsidP="00485B41">
      <w:pPr>
        <w:pStyle w:val="PlainText"/>
        <w:keepLines w:val="0"/>
        <w:numPr>
          <w:ilvl w:val="0"/>
          <w:numId w:val="79"/>
        </w:numPr>
        <w:ind w:left="720"/>
        <w:jc w:val="both"/>
        <w:rPr>
          <w:sz w:val="24"/>
          <w:szCs w:val="24"/>
        </w:rPr>
      </w:pPr>
      <w:r w:rsidRPr="217C070D">
        <w:rPr>
          <w:rFonts w:ascii="Calibri" w:hAnsi="Calibri" w:cs="Calibri"/>
          <w:sz w:val="24"/>
          <w:szCs w:val="24"/>
        </w:rPr>
        <w:t>Dunedin (Dawn service at the Cenotaph in the Octagon and the posy ceremony at Anderson Bay cemetery).</w:t>
      </w:r>
    </w:p>
    <w:p w14:paraId="4CB605BB" w14:textId="664BD15E" w:rsidR="00367216" w:rsidRPr="00846D9E" w:rsidRDefault="00C435AB" w:rsidP="00485B41">
      <w:pPr>
        <w:jc w:val="both"/>
      </w:pPr>
      <w:r w:rsidRPr="00282E83">
        <w:t>2</w:t>
      </w:r>
      <w:r w:rsidR="004C5148">
        <w:t>2</w:t>
      </w:r>
      <w:r w:rsidR="00BF713D">
        <w:t>.</w:t>
      </w:r>
      <w:r w:rsidR="00791808">
        <w:t>4</w:t>
      </w:r>
      <w:r w:rsidRPr="00282E83">
        <w:tab/>
        <w:t xml:space="preserve">The Prime Minister’s </w:t>
      </w:r>
      <w:r w:rsidR="005D394A">
        <w:t>O</w:t>
      </w:r>
      <w:r w:rsidRPr="00282E83">
        <w:t xml:space="preserve">ffice may also arrange for Ministers to represent the Prime Minister at other ceremonies around the country.  </w:t>
      </w:r>
    </w:p>
    <w:p w14:paraId="56B6B27C" w14:textId="63B39D32" w:rsidR="00C435AB" w:rsidRPr="00CA3567" w:rsidRDefault="00C435AB" w:rsidP="00485B41">
      <w:pPr>
        <w:pStyle w:val="Heading2"/>
        <w:jc w:val="both"/>
        <w:rPr>
          <w:rFonts w:asciiTheme="minorHAnsi" w:hAnsiTheme="minorHAnsi"/>
        </w:rPr>
      </w:pPr>
      <w:bookmarkStart w:id="93" w:name="_Toc102651581"/>
      <w:r w:rsidRPr="217C070D">
        <w:rPr>
          <w:rFonts w:asciiTheme="minorHAnsi" w:hAnsiTheme="minorHAnsi"/>
        </w:rPr>
        <w:t xml:space="preserve">Other National </w:t>
      </w:r>
      <w:r w:rsidR="00C323C8">
        <w:rPr>
          <w:rFonts w:asciiTheme="minorHAnsi" w:hAnsiTheme="minorHAnsi"/>
        </w:rPr>
        <w:t xml:space="preserve">Events and </w:t>
      </w:r>
      <w:r w:rsidRPr="217C070D">
        <w:rPr>
          <w:rFonts w:asciiTheme="minorHAnsi" w:hAnsiTheme="minorHAnsi"/>
        </w:rPr>
        <w:t>Memorial Services</w:t>
      </w:r>
      <w:bookmarkEnd w:id="93"/>
    </w:p>
    <w:p w14:paraId="76C92F3D" w14:textId="05ABF9FD" w:rsidR="003763F6" w:rsidRDefault="00BF713D" w:rsidP="00485B41">
      <w:pPr>
        <w:jc w:val="both"/>
      </w:pPr>
      <w:r>
        <w:t>2</w:t>
      </w:r>
      <w:r w:rsidR="004C5148">
        <w:t>3</w:t>
      </w:r>
      <w:r w:rsidR="00C435AB">
        <w:t>.1</w:t>
      </w:r>
      <w:r w:rsidR="00C435AB">
        <w:tab/>
      </w:r>
      <w:r w:rsidR="00C323C8">
        <w:t xml:space="preserve">The </w:t>
      </w:r>
      <w:r w:rsidR="00C435AB" w:rsidRPr="00CA3567">
        <w:t xml:space="preserve">Government may </w:t>
      </w:r>
      <w:r w:rsidR="00C323C8">
        <w:t>direct VCO to organise a</w:t>
      </w:r>
      <w:r w:rsidR="00791808">
        <w:t xml:space="preserve">n </w:t>
      </w:r>
      <w:r w:rsidR="00C323C8">
        <w:t>event to mark a tragedy</w:t>
      </w:r>
      <w:r w:rsidR="00791808">
        <w:t>,</w:t>
      </w:r>
      <w:r w:rsidR="00C323C8">
        <w:t xml:space="preserve"> or </w:t>
      </w:r>
      <w:r w:rsidR="00791808">
        <w:t xml:space="preserve">to </w:t>
      </w:r>
      <w:r w:rsidR="003763F6">
        <w:t>celebrat</w:t>
      </w:r>
      <w:r w:rsidR="00791808">
        <w:t>e</w:t>
      </w:r>
      <w:r w:rsidR="003763F6">
        <w:t xml:space="preserve"> our national identity.  The former have included events marking the Christchurch Earthquake in 2011 </w:t>
      </w:r>
      <w:r w:rsidR="00C435AB" w:rsidRPr="007F597A">
        <w:t>(</w:t>
      </w:r>
      <w:r w:rsidR="003763F6">
        <w:t xml:space="preserve">including the </w:t>
      </w:r>
      <w:r w:rsidR="00C435AB">
        <w:t>dedication of the Christchurch E</w:t>
      </w:r>
      <w:r w:rsidR="00C435AB" w:rsidRPr="007F597A">
        <w:t>arthquake</w:t>
      </w:r>
      <w:r w:rsidR="00C435AB">
        <w:t xml:space="preserve"> Memorial in 2017</w:t>
      </w:r>
      <w:r w:rsidR="003763F6">
        <w:t xml:space="preserve">) and </w:t>
      </w:r>
      <w:r w:rsidR="00C435AB">
        <w:t xml:space="preserve">the memorial service following the Christchurch Terrorist Attack in March 2019.  </w:t>
      </w:r>
    </w:p>
    <w:p w14:paraId="0DB832C4" w14:textId="31A21589" w:rsidR="00C435AB" w:rsidRDefault="00BF713D" w:rsidP="00485B41">
      <w:pPr>
        <w:jc w:val="both"/>
      </w:pPr>
      <w:r>
        <w:t>2</w:t>
      </w:r>
      <w:r w:rsidR="004C5148">
        <w:t>3</w:t>
      </w:r>
      <w:r>
        <w:t>.2</w:t>
      </w:r>
      <w:r>
        <w:tab/>
      </w:r>
      <w:r w:rsidR="003763F6">
        <w:t xml:space="preserve">As a general rule, VCO </w:t>
      </w:r>
      <w:r>
        <w:t xml:space="preserve">is </w:t>
      </w:r>
      <w:r w:rsidR="003763F6">
        <w:t xml:space="preserve">involved </w:t>
      </w:r>
      <w:r w:rsidR="00791808">
        <w:t xml:space="preserve">where </w:t>
      </w:r>
      <w:r w:rsidR="003763F6">
        <w:t>the Government designates a</w:t>
      </w:r>
      <w:r w:rsidR="00791808">
        <w:t>n</w:t>
      </w:r>
      <w:r w:rsidR="003763F6">
        <w:t xml:space="preserve"> event as a “National” commemorative event. </w:t>
      </w:r>
      <w:r w:rsidR="00791808">
        <w:t xml:space="preserve"> </w:t>
      </w:r>
      <w:r>
        <w:t xml:space="preserve">Close coordination is often required with the </w:t>
      </w:r>
      <w:r w:rsidR="00791808">
        <w:t xml:space="preserve">relevant </w:t>
      </w:r>
      <w:r>
        <w:t>local bod</w:t>
      </w:r>
      <w:r w:rsidR="00791808">
        <w:t xml:space="preserve">y and other stakeholders </w:t>
      </w:r>
      <w:r>
        <w:t>where a</w:t>
      </w:r>
      <w:r w:rsidR="00791808">
        <w:t xml:space="preserve">n </w:t>
      </w:r>
      <w:r>
        <w:t xml:space="preserve">event is held outside Wellington.   </w:t>
      </w:r>
    </w:p>
    <w:p w14:paraId="5E0BE710" w14:textId="3220EC35" w:rsidR="00620929" w:rsidRDefault="00620929" w:rsidP="00485B41">
      <w:pPr>
        <w:jc w:val="both"/>
      </w:pPr>
      <w:r>
        <w:t>2</w:t>
      </w:r>
      <w:r w:rsidR="004C5148">
        <w:t>3</w:t>
      </w:r>
      <w:r>
        <w:t xml:space="preserve">.3 </w:t>
      </w:r>
      <w:r w:rsidR="002A3CF1" w:rsidRPr="002A3CF1">
        <w:t xml:space="preserve">The Government may direct the Visits and Ceremonial Office to organise an event to mark a tragedy, or to celebrate our national identity. The extent of VCO involvement in these commemorative events can vary. There are three broad categories of </w:t>
      </w:r>
      <w:r w:rsidR="00F15D9B">
        <w:t xml:space="preserve">VCO </w:t>
      </w:r>
      <w:r w:rsidR="002A3CF1" w:rsidRPr="002A3CF1">
        <w:t>service</w:t>
      </w:r>
      <w:r w:rsidR="00F15D9B">
        <w:t xml:space="preserve"> provided.  These are described on page 3</w:t>
      </w:r>
      <w:r w:rsidR="000D7EF0">
        <w:t>7</w:t>
      </w:r>
      <w:r w:rsidR="00F15D9B">
        <w:t xml:space="preserve">.  Decisions on the level of support are made </w:t>
      </w:r>
      <w:r w:rsidR="002A3CF1" w:rsidRPr="002A3CF1">
        <w:t>in consultation with the Prime Minister’s Office and local community representatives (where relevant).</w:t>
      </w:r>
      <w:r w:rsidR="00F15D9B">
        <w:t xml:space="preserve">  </w:t>
      </w:r>
    </w:p>
    <w:p w14:paraId="6C29492C" w14:textId="31D06C74" w:rsidR="00620929" w:rsidRPr="007F597A" w:rsidRDefault="00F15D9B" w:rsidP="00485B41">
      <w:pPr>
        <w:jc w:val="both"/>
      </w:pPr>
      <w:r>
        <w:t xml:space="preserve"> </w:t>
      </w:r>
    </w:p>
    <w:p w14:paraId="75E73217" w14:textId="77777777" w:rsidR="000374C9" w:rsidRPr="00CA3567" w:rsidRDefault="000374C9" w:rsidP="00485B41">
      <w:pPr>
        <w:pStyle w:val="Heading2"/>
        <w:jc w:val="both"/>
        <w:rPr>
          <w:rFonts w:asciiTheme="minorHAnsi" w:hAnsiTheme="minorHAnsi"/>
        </w:rPr>
      </w:pPr>
      <w:bookmarkStart w:id="94" w:name="_Toc395255226"/>
      <w:bookmarkStart w:id="95" w:name="_Toc437239644"/>
      <w:bookmarkStart w:id="96" w:name="_Toc102651582"/>
      <w:bookmarkStart w:id="97" w:name="_Toc356890795"/>
      <w:bookmarkStart w:id="98" w:name="_Toc395255212"/>
      <w:bookmarkEnd w:id="88"/>
      <w:bookmarkEnd w:id="89"/>
      <w:bookmarkEnd w:id="90"/>
      <w:r w:rsidRPr="217C070D">
        <w:rPr>
          <w:rFonts w:asciiTheme="minorHAnsi" w:hAnsiTheme="minorHAnsi"/>
        </w:rPr>
        <w:t>State Opening of Parliament</w:t>
      </w:r>
      <w:bookmarkEnd w:id="94"/>
      <w:bookmarkEnd w:id="95"/>
      <w:bookmarkEnd w:id="96"/>
    </w:p>
    <w:p w14:paraId="75E73218" w14:textId="34127303" w:rsidR="000374C9" w:rsidRDefault="009979A7" w:rsidP="00485B41">
      <w:pPr>
        <w:jc w:val="both"/>
        <w:rPr>
          <w:rFonts w:asciiTheme="minorHAnsi" w:hAnsiTheme="minorHAnsi"/>
        </w:rPr>
      </w:pPr>
      <w:bookmarkStart w:id="99" w:name="_Toc395255227"/>
      <w:r w:rsidRPr="217C070D">
        <w:rPr>
          <w:rFonts w:asciiTheme="minorHAnsi" w:hAnsiTheme="minorHAnsi"/>
        </w:rPr>
        <w:t>2</w:t>
      </w:r>
      <w:r w:rsidR="004C5148">
        <w:rPr>
          <w:rFonts w:asciiTheme="minorHAnsi" w:hAnsiTheme="minorHAnsi"/>
        </w:rPr>
        <w:t>4</w:t>
      </w:r>
      <w:r w:rsidRPr="217C070D">
        <w:rPr>
          <w:rFonts w:asciiTheme="minorHAnsi" w:hAnsiTheme="minorHAnsi"/>
        </w:rPr>
        <w:t>.</w:t>
      </w:r>
      <w:r w:rsidR="00EC35CE" w:rsidRPr="217C070D">
        <w:rPr>
          <w:rFonts w:asciiTheme="minorHAnsi" w:hAnsiTheme="minorHAnsi"/>
        </w:rPr>
        <w:t>1</w:t>
      </w:r>
      <w:r w:rsidRPr="217C070D">
        <w:rPr>
          <w:rFonts w:asciiTheme="minorHAnsi" w:hAnsiTheme="minorHAnsi"/>
        </w:rPr>
        <w:t xml:space="preserve"> </w:t>
      </w:r>
      <w:r w:rsidR="000374C9" w:rsidRPr="217C070D">
        <w:rPr>
          <w:rFonts w:asciiTheme="minorHAnsi" w:hAnsiTheme="minorHAnsi"/>
        </w:rPr>
        <w:t>The State Opening of Parliament occurs every three years following the holding of a General Election</w:t>
      </w:r>
      <w:r w:rsidR="00BF713D">
        <w:rPr>
          <w:rFonts w:asciiTheme="minorHAnsi" w:hAnsiTheme="minorHAnsi"/>
        </w:rPr>
        <w:t xml:space="preserve">, and </w:t>
      </w:r>
      <w:r w:rsidR="003763F6">
        <w:rPr>
          <w:rFonts w:asciiTheme="minorHAnsi" w:hAnsiTheme="minorHAnsi"/>
        </w:rPr>
        <w:t>comprises:</w:t>
      </w:r>
    </w:p>
    <w:p w14:paraId="75E7321A"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Members of Parliament assemble in the House of Representatives;</w:t>
      </w:r>
    </w:p>
    <w:p w14:paraId="75E7321B"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Governor-General arrives at Parliament - Mana Whenua Greeting followed by Military ceremony of welcome;</w:t>
      </w:r>
    </w:p>
    <w:p w14:paraId="75E7321C"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Governor-General summons Members of Parliament to the Legislative Council Chamber;</w:t>
      </w:r>
    </w:p>
    <w:p w14:paraId="75E7321D"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Governor-General delivers speech from the throne;</w:t>
      </w:r>
    </w:p>
    <w:p w14:paraId="75E7321E"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lastRenderedPageBreak/>
        <w:t>Members of Parliament return to the House of Representatives;</w:t>
      </w:r>
    </w:p>
    <w:p w14:paraId="75E7321F"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Governor-General receives second Royal Salute and formally departs Parliament;</w:t>
      </w:r>
    </w:p>
    <w:p w14:paraId="75E73220" w14:textId="77777777" w:rsidR="000374C9" w:rsidRDefault="217C070D" w:rsidP="00485B41">
      <w:pPr>
        <w:pStyle w:val="ListParagraph"/>
        <w:numPr>
          <w:ilvl w:val="0"/>
          <w:numId w:val="40"/>
        </w:numPr>
        <w:jc w:val="both"/>
        <w:rPr>
          <w:rFonts w:asciiTheme="minorHAnsi" w:hAnsiTheme="minorHAnsi"/>
        </w:rPr>
      </w:pPr>
      <w:r w:rsidRPr="217C070D">
        <w:rPr>
          <w:rFonts w:asciiTheme="minorHAnsi" w:hAnsiTheme="minorHAnsi"/>
        </w:rPr>
        <w:t xml:space="preserve">Governor-General returns to Parliament informally; </w:t>
      </w:r>
    </w:p>
    <w:p w14:paraId="75E73221" w14:textId="77777777" w:rsidR="000374C9" w:rsidRPr="00633C8F" w:rsidRDefault="217C070D" w:rsidP="00485B41">
      <w:pPr>
        <w:pStyle w:val="ListParagraph"/>
        <w:numPr>
          <w:ilvl w:val="0"/>
          <w:numId w:val="41"/>
        </w:numPr>
        <w:jc w:val="both"/>
        <w:rPr>
          <w:rFonts w:asciiTheme="minorHAnsi" w:hAnsiTheme="minorHAnsi"/>
        </w:rPr>
      </w:pPr>
      <w:r w:rsidRPr="217C070D">
        <w:rPr>
          <w:rFonts w:asciiTheme="minorHAnsi" w:hAnsiTheme="minorHAnsi"/>
        </w:rPr>
        <w:t>House of Representatives rises; followed by</w:t>
      </w:r>
    </w:p>
    <w:p w14:paraId="75E73222" w14:textId="1AF70986" w:rsidR="000374C9" w:rsidRPr="00AA7519" w:rsidRDefault="217C070D" w:rsidP="00485B41">
      <w:pPr>
        <w:pStyle w:val="ListParagraph"/>
        <w:numPr>
          <w:ilvl w:val="0"/>
          <w:numId w:val="40"/>
        </w:numPr>
        <w:jc w:val="both"/>
        <w:rPr>
          <w:rFonts w:asciiTheme="minorHAnsi" w:hAnsiTheme="minorHAnsi"/>
        </w:rPr>
      </w:pPr>
      <w:r w:rsidRPr="217C070D">
        <w:rPr>
          <w:rFonts w:asciiTheme="minorHAnsi" w:hAnsiTheme="minorHAnsi"/>
        </w:rPr>
        <w:t>Reception hosted by the Prime Minister for Members of Parliament and their guests attended by the Governor-General</w:t>
      </w:r>
      <w:r w:rsidR="000E7A12">
        <w:rPr>
          <w:rFonts w:asciiTheme="minorHAnsi" w:hAnsiTheme="minorHAnsi"/>
        </w:rPr>
        <w:t>.</w:t>
      </w:r>
    </w:p>
    <w:p w14:paraId="75E73223" w14:textId="77777777" w:rsidR="000374C9" w:rsidRDefault="217C070D" w:rsidP="00485B41">
      <w:pPr>
        <w:pStyle w:val="Heading4"/>
        <w:jc w:val="both"/>
      </w:pPr>
      <w:r>
        <w:t>Roles and Responsibilities</w:t>
      </w:r>
    </w:p>
    <w:bookmarkEnd w:id="97"/>
    <w:bookmarkEnd w:id="98"/>
    <w:bookmarkEnd w:id="99"/>
    <w:p w14:paraId="75E73225" w14:textId="42D3180D" w:rsidR="000374C9" w:rsidRPr="001F6ECC" w:rsidRDefault="217C070D" w:rsidP="00485B41">
      <w:pPr>
        <w:jc w:val="both"/>
        <w:rPr>
          <w:rFonts w:asciiTheme="minorHAnsi" w:hAnsiTheme="minorHAnsi" w:cs="Tahoma"/>
        </w:rPr>
      </w:pPr>
      <w:r w:rsidRPr="217C070D">
        <w:rPr>
          <w:rFonts w:asciiTheme="minorHAnsi" w:hAnsiTheme="minorHAnsi"/>
        </w:rPr>
        <w:t>2</w:t>
      </w:r>
      <w:r w:rsidR="004C5148">
        <w:rPr>
          <w:rFonts w:asciiTheme="minorHAnsi" w:hAnsiTheme="minorHAnsi"/>
        </w:rPr>
        <w:t>4</w:t>
      </w:r>
      <w:r w:rsidRPr="217C070D">
        <w:rPr>
          <w:rFonts w:asciiTheme="minorHAnsi" w:hAnsiTheme="minorHAnsi"/>
        </w:rPr>
        <w:t>.</w:t>
      </w:r>
      <w:r w:rsidR="00BF713D">
        <w:rPr>
          <w:rFonts w:asciiTheme="minorHAnsi" w:hAnsiTheme="minorHAnsi"/>
        </w:rPr>
        <w:t>2</w:t>
      </w:r>
      <w:r w:rsidRPr="217C070D">
        <w:rPr>
          <w:rFonts w:asciiTheme="minorHAnsi" w:hAnsiTheme="minorHAnsi"/>
        </w:rPr>
        <w:t xml:space="preserve"> The Office of the Clerk of the House is the lead agency in planning and delivering the State Opening and associated parliamentary activity. </w:t>
      </w:r>
      <w:r w:rsidRPr="217C070D">
        <w:rPr>
          <w:rFonts w:asciiTheme="minorHAnsi" w:hAnsiTheme="minorHAnsi" w:cs="Tahoma"/>
        </w:rPr>
        <w:t>The New Zealand Herald of Arms Extraordinary to The Queen provides advice on the ceremonial aspects of the State Opening.</w:t>
      </w:r>
    </w:p>
    <w:p w14:paraId="75E73226" w14:textId="374E7C05" w:rsidR="000374C9" w:rsidRDefault="217C070D" w:rsidP="00485B41">
      <w:pPr>
        <w:jc w:val="both"/>
        <w:rPr>
          <w:rFonts w:asciiTheme="minorHAnsi" w:hAnsiTheme="minorHAnsi"/>
        </w:rPr>
      </w:pPr>
      <w:r w:rsidRPr="217C070D">
        <w:rPr>
          <w:rFonts w:asciiTheme="minorHAnsi" w:hAnsiTheme="minorHAnsi"/>
        </w:rPr>
        <w:t>2</w:t>
      </w:r>
      <w:r w:rsidR="004C5148">
        <w:rPr>
          <w:rFonts w:asciiTheme="minorHAnsi" w:hAnsiTheme="minorHAnsi"/>
        </w:rPr>
        <w:t>4</w:t>
      </w:r>
      <w:r w:rsidRPr="217C070D">
        <w:rPr>
          <w:rFonts w:asciiTheme="minorHAnsi" w:hAnsiTheme="minorHAnsi"/>
        </w:rPr>
        <w:t>.</w:t>
      </w:r>
      <w:r w:rsidR="00BF713D">
        <w:rPr>
          <w:rFonts w:asciiTheme="minorHAnsi" w:hAnsiTheme="minorHAnsi"/>
        </w:rPr>
        <w:t>3</w:t>
      </w:r>
      <w:r w:rsidRPr="217C070D">
        <w:rPr>
          <w:rFonts w:asciiTheme="minorHAnsi" w:hAnsiTheme="minorHAnsi"/>
        </w:rPr>
        <w:t xml:space="preserve"> </w:t>
      </w:r>
      <w:r w:rsidR="00BF713D">
        <w:rPr>
          <w:rFonts w:asciiTheme="minorHAnsi" w:hAnsiTheme="minorHAnsi"/>
        </w:rPr>
        <w:t xml:space="preserve"> </w:t>
      </w:r>
      <w:r w:rsidRPr="217C070D">
        <w:rPr>
          <w:rFonts w:asciiTheme="minorHAnsi" w:hAnsiTheme="minorHAnsi"/>
        </w:rPr>
        <w:t xml:space="preserve"> The role and responsibilities of VCO </w:t>
      </w:r>
      <w:r w:rsidR="003763F6">
        <w:rPr>
          <w:rFonts w:asciiTheme="minorHAnsi" w:hAnsiTheme="minorHAnsi"/>
        </w:rPr>
        <w:t>include</w:t>
      </w:r>
      <w:r w:rsidRPr="217C070D">
        <w:rPr>
          <w:rFonts w:asciiTheme="minorHAnsi" w:hAnsiTheme="minorHAnsi"/>
        </w:rPr>
        <w:t>:</w:t>
      </w:r>
    </w:p>
    <w:p w14:paraId="75E73227" w14:textId="77777777" w:rsidR="000374C9" w:rsidRPr="00633C8F" w:rsidRDefault="217C070D" w:rsidP="00485B41">
      <w:pPr>
        <w:pStyle w:val="ListParagraph"/>
        <w:numPr>
          <w:ilvl w:val="0"/>
          <w:numId w:val="42"/>
        </w:numPr>
        <w:spacing w:after="0"/>
        <w:jc w:val="both"/>
        <w:rPr>
          <w:rFonts w:asciiTheme="minorHAnsi" w:hAnsiTheme="minorHAnsi"/>
        </w:rPr>
      </w:pPr>
      <w:r w:rsidRPr="217C070D">
        <w:rPr>
          <w:rFonts w:asciiTheme="minorHAnsi" w:hAnsiTheme="minorHAnsi"/>
        </w:rPr>
        <w:t>organising and funding the Prime Minister’s reception in the Banquet Hall;</w:t>
      </w:r>
    </w:p>
    <w:p w14:paraId="75E73228" w14:textId="77777777" w:rsidR="000374C9" w:rsidRPr="00633C8F" w:rsidRDefault="217C070D" w:rsidP="00485B41">
      <w:pPr>
        <w:pStyle w:val="ListParagraph"/>
        <w:numPr>
          <w:ilvl w:val="0"/>
          <w:numId w:val="42"/>
        </w:numPr>
        <w:spacing w:after="0"/>
        <w:jc w:val="both"/>
        <w:rPr>
          <w:rFonts w:asciiTheme="minorHAnsi" w:hAnsiTheme="minorHAnsi"/>
        </w:rPr>
      </w:pPr>
      <w:r w:rsidRPr="217C070D">
        <w:rPr>
          <w:rFonts w:asciiTheme="minorHAnsi" w:hAnsiTheme="minorHAnsi"/>
        </w:rPr>
        <w:t>managing the Governor-General’s return to Parliament via the Parliamentary Library entrance;</w:t>
      </w:r>
    </w:p>
    <w:p w14:paraId="75E73229" w14:textId="53777362" w:rsidR="000374C9" w:rsidRPr="00F05687" w:rsidRDefault="217C070D" w:rsidP="00485B41">
      <w:pPr>
        <w:pStyle w:val="ListParagraph"/>
        <w:numPr>
          <w:ilvl w:val="0"/>
          <w:numId w:val="42"/>
        </w:numPr>
        <w:spacing w:after="0"/>
        <w:jc w:val="both"/>
        <w:rPr>
          <w:rFonts w:asciiTheme="minorHAnsi" w:hAnsiTheme="minorHAnsi"/>
        </w:rPr>
      </w:pPr>
      <w:r w:rsidRPr="217C070D">
        <w:rPr>
          <w:rFonts w:asciiTheme="minorHAnsi" w:hAnsiTheme="minorHAnsi"/>
        </w:rPr>
        <w:t>movement of the spouses of the Prime Minister and the Speaker from the LCC to the Speaker</w:t>
      </w:r>
      <w:r w:rsidR="005D394A">
        <w:rPr>
          <w:rFonts w:asciiTheme="minorHAnsi" w:hAnsiTheme="minorHAnsi"/>
        </w:rPr>
        <w:t>’</w:t>
      </w:r>
      <w:r w:rsidRPr="217C070D">
        <w:rPr>
          <w:rFonts w:asciiTheme="minorHAnsi" w:hAnsiTheme="minorHAnsi"/>
        </w:rPr>
        <w:t>s Lounge;</w:t>
      </w:r>
    </w:p>
    <w:p w14:paraId="75E7322A" w14:textId="4EE6E1F9" w:rsidR="000374C9" w:rsidRPr="001615CF" w:rsidRDefault="217C070D" w:rsidP="00485B41">
      <w:pPr>
        <w:pStyle w:val="ListParagraph"/>
        <w:numPr>
          <w:ilvl w:val="0"/>
          <w:numId w:val="0"/>
        </w:numPr>
        <w:spacing w:after="0"/>
        <w:ind w:left="720"/>
        <w:jc w:val="both"/>
        <w:rPr>
          <w:rFonts w:asciiTheme="minorHAnsi" w:hAnsiTheme="minorHAnsi"/>
        </w:rPr>
      </w:pPr>
      <w:r w:rsidRPr="217C070D">
        <w:rPr>
          <w:rFonts w:asciiTheme="minorHAnsi" w:hAnsiTheme="minorHAnsi"/>
        </w:rPr>
        <w:t>provision of hospitality for the Official Party in the Speaker’s Lounge (Governor-General, Prime Minister, Speaker and Leader of the Opposition plus partners);</w:t>
      </w:r>
      <w:r w:rsidR="005D394A">
        <w:rPr>
          <w:rFonts w:asciiTheme="minorHAnsi" w:hAnsiTheme="minorHAnsi"/>
        </w:rPr>
        <w:t xml:space="preserve"> and</w:t>
      </w:r>
    </w:p>
    <w:p w14:paraId="75E7322B" w14:textId="77777777" w:rsidR="000374C9" w:rsidRDefault="217C070D" w:rsidP="00485B41">
      <w:pPr>
        <w:pStyle w:val="ListParagraph"/>
        <w:numPr>
          <w:ilvl w:val="0"/>
          <w:numId w:val="42"/>
        </w:numPr>
        <w:spacing w:after="0"/>
        <w:jc w:val="both"/>
        <w:rPr>
          <w:rFonts w:asciiTheme="minorHAnsi" w:hAnsiTheme="minorHAnsi"/>
        </w:rPr>
      </w:pPr>
      <w:r w:rsidRPr="217C070D">
        <w:rPr>
          <w:rFonts w:asciiTheme="minorHAnsi" w:hAnsiTheme="minorHAnsi"/>
        </w:rPr>
        <w:t xml:space="preserve">movement of the Official Party in procession format headed by Black Rod and the NZ Herald of Arms Extraordinary from the Speaker’s Lounge to the Banquet Hall. </w:t>
      </w:r>
    </w:p>
    <w:p w14:paraId="75E7322C" w14:textId="77777777" w:rsidR="00D93348" w:rsidRPr="00D93348" w:rsidRDefault="00D93348" w:rsidP="00485B41">
      <w:pPr>
        <w:spacing w:after="0"/>
        <w:ind w:left="360"/>
        <w:jc w:val="both"/>
        <w:rPr>
          <w:rFonts w:asciiTheme="minorHAnsi" w:hAnsiTheme="minorHAnsi"/>
        </w:rPr>
      </w:pPr>
    </w:p>
    <w:p w14:paraId="75E73232" w14:textId="77777777" w:rsidR="000374C9" w:rsidRPr="001F6ECC" w:rsidRDefault="000374C9" w:rsidP="007F7303">
      <w:pPr>
        <w:pStyle w:val="Heading2"/>
      </w:pPr>
      <w:bookmarkStart w:id="100" w:name="_Toc356890802"/>
      <w:bookmarkStart w:id="101" w:name="_Toc395255219"/>
      <w:bookmarkStart w:id="102" w:name="_Toc437239646"/>
      <w:bookmarkStart w:id="103" w:name="_Toc102651583"/>
      <w:r w:rsidRPr="001F6ECC">
        <w:t xml:space="preserve">State Farewell </w:t>
      </w:r>
      <w:r>
        <w:t xml:space="preserve">Ceremonial and </w:t>
      </w:r>
      <w:r w:rsidRPr="001F6ECC">
        <w:t>Function for Outgoing Governor-General</w:t>
      </w:r>
      <w:bookmarkEnd w:id="100"/>
      <w:bookmarkEnd w:id="101"/>
      <w:bookmarkEnd w:id="102"/>
      <w:bookmarkEnd w:id="103"/>
      <w:r w:rsidRPr="001F6ECC">
        <w:t xml:space="preserve"> </w:t>
      </w:r>
    </w:p>
    <w:p w14:paraId="75E73233" w14:textId="58F8A8BA" w:rsidR="000374C9" w:rsidRDefault="009E2ECA"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4C5148">
        <w:rPr>
          <w:rFonts w:asciiTheme="minorHAnsi" w:hAnsiTheme="minorHAnsi" w:cs="Tahoma"/>
          <w:sz w:val="24"/>
          <w:szCs w:val="24"/>
        </w:rPr>
        <w:t>5</w:t>
      </w:r>
      <w:r w:rsidRPr="217C070D">
        <w:rPr>
          <w:rFonts w:asciiTheme="minorHAnsi" w:hAnsiTheme="minorHAnsi" w:cs="Tahoma"/>
          <w:sz w:val="24"/>
          <w:szCs w:val="24"/>
        </w:rPr>
        <w:t>.1</w:t>
      </w:r>
      <w:r>
        <w:rPr>
          <w:rFonts w:asciiTheme="minorHAnsi" w:hAnsiTheme="minorHAnsi" w:cs="Tahoma"/>
          <w:sz w:val="24"/>
          <w:szCs w:val="24"/>
        </w:rPr>
        <w:tab/>
      </w:r>
      <w:r w:rsidR="000374C9" w:rsidRPr="217C070D">
        <w:rPr>
          <w:rFonts w:asciiTheme="minorHAnsi" w:hAnsiTheme="minorHAnsi" w:cs="Tahoma"/>
          <w:sz w:val="24"/>
          <w:szCs w:val="24"/>
        </w:rPr>
        <w:t xml:space="preserve">By tradition, the Government hosts a State luncheon or dinner to farewell an outgoing Governor-General.  </w:t>
      </w:r>
    </w:p>
    <w:p w14:paraId="75E73234" w14:textId="566DCA66" w:rsidR="000374C9" w:rsidRDefault="009E2ECA"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4C5148">
        <w:rPr>
          <w:rFonts w:asciiTheme="minorHAnsi" w:hAnsiTheme="minorHAnsi" w:cs="Tahoma"/>
          <w:sz w:val="24"/>
          <w:szCs w:val="24"/>
        </w:rPr>
        <w:t>5</w:t>
      </w:r>
      <w:r w:rsidRPr="217C070D">
        <w:rPr>
          <w:rFonts w:asciiTheme="minorHAnsi" w:hAnsiTheme="minorHAnsi" w:cs="Tahoma"/>
          <w:sz w:val="24"/>
          <w:szCs w:val="24"/>
        </w:rPr>
        <w:t>.2</w:t>
      </w:r>
      <w:r>
        <w:rPr>
          <w:rFonts w:asciiTheme="minorHAnsi" w:hAnsiTheme="minorHAnsi" w:cs="Tahoma"/>
          <w:sz w:val="24"/>
          <w:szCs w:val="24"/>
        </w:rPr>
        <w:tab/>
      </w:r>
      <w:r w:rsidR="000374C9" w:rsidRPr="217C070D">
        <w:rPr>
          <w:rFonts w:asciiTheme="minorHAnsi" w:hAnsiTheme="minorHAnsi" w:cs="Tahoma"/>
          <w:sz w:val="24"/>
          <w:szCs w:val="24"/>
        </w:rPr>
        <w:t>Once the timing and format of the function has been agreed, the Cabinet Office formally conveys this to all agencies involved. The Prime Minister will formally announce the arrangements honouring the outgoing Governor-General. VCO undertakes planning with the Cabinet Office, Government House, Prime Minister’s Office and the Parliamentary Service. The event is usually held within the Parliamentary complex.</w:t>
      </w:r>
    </w:p>
    <w:p w14:paraId="75E73235" w14:textId="4CFA9B4C" w:rsidR="000374C9" w:rsidRDefault="009E2ECA"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4C5148">
        <w:rPr>
          <w:rFonts w:asciiTheme="minorHAnsi" w:hAnsiTheme="minorHAnsi" w:cs="Tahoma"/>
          <w:sz w:val="24"/>
          <w:szCs w:val="24"/>
        </w:rPr>
        <w:t>5</w:t>
      </w:r>
      <w:r w:rsidRPr="217C070D">
        <w:rPr>
          <w:rFonts w:asciiTheme="minorHAnsi" w:hAnsiTheme="minorHAnsi" w:cs="Tahoma"/>
          <w:sz w:val="24"/>
          <w:szCs w:val="24"/>
        </w:rPr>
        <w:t>.3</w:t>
      </w:r>
      <w:r>
        <w:rPr>
          <w:rFonts w:asciiTheme="minorHAnsi" w:hAnsiTheme="minorHAnsi" w:cs="Tahoma"/>
          <w:sz w:val="24"/>
          <w:szCs w:val="24"/>
        </w:rPr>
        <w:tab/>
      </w:r>
      <w:r w:rsidR="000374C9" w:rsidRPr="217C070D">
        <w:rPr>
          <w:rFonts w:asciiTheme="minorHAnsi" w:hAnsiTheme="minorHAnsi" w:cs="Tahoma"/>
          <w:sz w:val="24"/>
          <w:szCs w:val="24"/>
        </w:rPr>
        <w:t>The day of the State Farewell comprises three official events:</w:t>
      </w:r>
    </w:p>
    <w:p w14:paraId="75E73236" w14:textId="77777777" w:rsidR="000374C9" w:rsidRDefault="217C070D" w:rsidP="00485B41">
      <w:pPr>
        <w:pStyle w:val="PlainText"/>
        <w:numPr>
          <w:ilvl w:val="0"/>
          <w:numId w:val="43"/>
        </w:numPr>
        <w:jc w:val="both"/>
        <w:rPr>
          <w:rFonts w:asciiTheme="minorHAnsi" w:hAnsiTheme="minorHAnsi" w:cs="Tahoma"/>
          <w:sz w:val="24"/>
          <w:szCs w:val="24"/>
        </w:rPr>
      </w:pPr>
      <w:r w:rsidRPr="217C070D">
        <w:rPr>
          <w:rFonts w:asciiTheme="minorHAnsi" w:hAnsiTheme="minorHAnsi" w:cs="Tahoma"/>
          <w:sz w:val="24"/>
          <w:szCs w:val="24"/>
        </w:rPr>
        <w:t>Ceremonial Welcome with Māori and Royal Salute components;</w:t>
      </w:r>
    </w:p>
    <w:p w14:paraId="75E73237" w14:textId="77777777" w:rsidR="000374C9" w:rsidRDefault="217C070D" w:rsidP="00485B41">
      <w:pPr>
        <w:pStyle w:val="PlainText"/>
        <w:numPr>
          <w:ilvl w:val="0"/>
          <w:numId w:val="43"/>
        </w:numPr>
        <w:jc w:val="both"/>
        <w:rPr>
          <w:rFonts w:asciiTheme="minorHAnsi" w:hAnsiTheme="minorHAnsi" w:cs="Tahoma"/>
          <w:sz w:val="24"/>
          <w:szCs w:val="24"/>
        </w:rPr>
      </w:pPr>
      <w:r w:rsidRPr="217C070D">
        <w:rPr>
          <w:rFonts w:asciiTheme="minorHAnsi" w:hAnsiTheme="minorHAnsi" w:cs="Tahoma"/>
          <w:sz w:val="24"/>
          <w:szCs w:val="24"/>
        </w:rPr>
        <w:t>Farewell Presentations in the Grand Hall and Official Photos; and</w:t>
      </w:r>
    </w:p>
    <w:p w14:paraId="75E73238" w14:textId="77777777" w:rsidR="000374C9" w:rsidRPr="001F6ECC" w:rsidRDefault="217C070D" w:rsidP="00485B41">
      <w:pPr>
        <w:pStyle w:val="PlainText"/>
        <w:numPr>
          <w:ilvl w:val="0"/>
          <w:numId w:val="43"/>
        </w:numPr>
        <w:jc w:val="both"/>
        <w:rPr>
          <w:rFonts w:asciiTheme="minorHAnsi" w:hAnsiTheme="minorHAnsi" w:cs="Tahoma"/>
          <w:sz w:val="24"/>
          <w:szCs w:val="24"/>
        </w:rPr>
      </w:pPr>
      <w:r w:rsidRPr="217C070D">
        <w:rPr>
          <w:rFonts w:asciiTheme="minorHAnsi" w:hAnsiTheme="minorHAnsi" w:cs="Tahoma"/>
          <w:sz w:val="24"/>
          <w:szCs w:val="24"/>
        </w:rPr>
        <w:t>State Luncheon (or dinner) in the Banquet Hall.</w:t>
      </w:r>
    </w:p>
    <w:p w14:paraId="75E73239" w14:textId="77777777" w:rsidR="000374C9" w:rsidRDefault="217C070D" w:rsidP="00485B41">
      <w:pPr>
        <w:pStyle w:val="Heading4"/>
        <w:jc w:val="both"/>
      </w:pPr>
      <w:r>
        <w:lastRenderedPageBreak/>
        <w:t>Roles and Responsibilities</w:t>
      </w:r>
    </w:p>
    <w:p w14:paraId="75E7323A" w14:textId="45249032" w:rsidR="000374C9" w:rsidRDefault="009E2ECA" w:rsidP="00485B41">
      <w:pPr>
        <w:jc w:val="both"/>
      </w:pPr>
      <w:r>
        <w:t>2</w:t>
      </w:r>
      <w:r w:rsidR="004C5148">
        <w:t>5</w:t>
      </w:r>
      <w:r>
        <w:t>.4</w:t>
      </w:r>
      <w:r>
        <w:tab/>
      </w:r>
      <w:r w:rsidR="000374C9">
        <w:t xml:space="preserve">The Cabinet Office as lead agency chairs the interagency committee. </w:t>
      </w:r>
    </w:p>
    <w:p w14:paraId="75E7323B" w14:textId="26BCA2FC" w:rsidR="000374C9" w:rsidRDefault="00EC35CE" w:rsidP="00485B41">
      <w:pPr>
        <w:jc w:val="both"/>
        <w:rPr>
          <w:rFonts w:asciiTheme="minorHAnsi" w:hAnsiTheme="minorHAnsi" w:cs="Tahoma"/>
        </w:rPr>
      </w:pPr>
      <w:r>
        <w:t>2</w:t>
      </w:r>
      <w:r w:rsidR="004C5148">
        <w:t>5</w:t>
      </w:r>
      <w:r w:rsidR="009E2ECA">
        <w:t>.5</w:t>
      </w:r>
      <w:r w:rsidR="009E2ECA">
        <w:tab/>
      </w:r>
      <w:r w:rsidR="000374C9">
        <w:t xml:space="preserve">The administrative, procedural, hospitality and media </w:t>
      </w:r>
      <w:r w:rsidR="000374C9" w:rsidRPr="217C070D">
        <w:rPr>
          <w:rFonts w:asciiTheme="minorHAnsi" w:hAnsiTheme="minorHAnsi" w:cs="Tahoma"/>
        </w:rPr>
        <w:t xml:space="preserve">arrangements are the responsibility of VCO, working closely with the </w:t>
      </w:r>
      <w:r w:rsidR="00EE2255">
        <w:rPr>
          <w:rFonts w:asciiTheme="minorHAnsi" w:hAnsiTheme="minorHAnsi" w:cs="Tahoma"/>
        </w:rPr>
        <w:t xml:space="preserve">Clerk of the Executive Council, </w:t>
      </w:r>
      <w:r w:rsidR="000374C9" w:rsidRPr="217C070D">
        <w:rPr>
          <w:rFonts w:asciiTheme="minorHAnsi" w:hAnsiTheme="minorHAnsi" w:cs="Tahoma"/>
        </w:rPr>
        <w:t xml:space="preserve">the Official Secretary to the Governor-General, New Zealand Herald of Arms Extraordinary to Her Majesty the Queen, Parliamentary Service and the Speaker's Office. </w:t>
      </w:r>
    </w:p>
    <w:p w14:paraId="75E7323C" w14:textId="2DC568B4" w:rsidR="00EA77A3" w:rsidRDefault="00EC35CE" w:rsidP="00485B41">
      <w:pPr>
        <w:jc w:val="both"/>
        <w:rPr>
          <w:rFonts w:asciiTheme="minorHAnsi" w:hAnsiTheme="minorHAnsi" w:cs="Tahoma"/>
        </w:rPr>
      </w:pPr>
      <w:r w:rsidRPr="217C070D">
        <w:rPr>
          <w:rFonts w:asciiTheme="minorHAnsi" w:hAnsiTheme="minorHAnsi" w:cs="Tahoma"/>
        </w:rPr>
        <w:t>2</w:t>
      </w:r>
      <w:r w:rsidR="004C5148">
        <w:rPr>
          <w:rFonts w:asciiTheme="minorHAnsi" w:hAnsiTheme="minorHAnsi" w:cs="Tahoma"/>
        </w:rPr>
        <w:t>5</w:t>
      </w:r>
      <w:r w:rsidR="009E2ECA" w:rsidRPr="217C070D">
        <w:rPr>
          <w:rFonts w:asciiTheme="minorHAnsi" w:hAnsiTheme="minorHAnsi" w:cs="Tahoma"/>
        </w:rPr>
        <w:t>.6</w:t>
      </w:r>
      <w:r w:rsidR="009E2ECA">
        <w:rPr>
          <w:rFonts w:asciiTheme="minorHAnsi" w:hAnsiTheme="minorHAnsi" w:cs="Tahoma"/>
        </w:rPr>
        <w:tab/>
      </w:r>
      <w:r w:rsidR="000374C9" w:rsidRPr="217C070D">
        <w:rPr>
          <w:rFonts w:asciiTheme="minorHAnsi" w:hAnsiTheme="minorHAnsi" w:cs="Tahoma"/>
        </w:rPr>
        <w:t xml:space="preserve">The Parliamentary </w:t>
      </w:r>
      <w:r w:rsidR="00450E5D" w:rsidRPr="217C070D">
        <w:rPr>
          <w:rFonts w:asciiTheme="minorHAnsi" w:hAnsiTheme="minorHAnsi" w:cs="Tahoma"/>
        </w:rPr>
        <w:t>Kaumātua</w:t>
      </w:r>
      <w:r w:rsidR="000374C9" w:rsidRPr="217C070D">
        <w:rPr>
          <w:rFonts w:asciiTheme="minorHAnsi" w:hAnsiTheme="minorHAnsi" w:cs="Tahoma"/>
        </w:rPr>
        <w:t xml:space="preserve"> has responsibility for the </w:t>
      </w:r>
      <w:r w:rsidR="001615CF" w:rsidRPr="217C070D">
        <w:rPr>
          <w:rFonts w:asciiTheme="minorHAnsi" w:hAnsiTheme="minorHAnsi" w:cs="Tahoma"/>
        </w:rPr>
        <w:t xml:space="preserve">Māori </w:t>
      </w:r>
      <w:r w:rsidR="000374C9" w:rsidRPr="217C070D">
        <w:rPr>
          <w:rFonts w:asciiTheme="minorHAnsi" w:hAnsiTheme="minorHAnsi" w:cs="Tahoma"/>
        </w:rPr>
        <w:t xml:space="preserve">ceremonial elements and NZDF for the military ceremonial elements. </w:t>
      </w:r>
    </w:p>
    <w:p w14:paraId="75E7323E" w14:textId="77777777" w:rsidR="000374C9" w:rsidRPr="001F6ECC" w:rsidRDefault="000374C9" w:rsidP="00485B41">
      <w:pPr>
        <w:pStyle w:val="Heading2"/>
        <w:jc w:val="both"/>
      </w:pPr>
      <w:bookmarkStart w:id="104" w:name="_Toc356890803"/>
      <w:bookmarkStart w:id="105" w:name="_Toc395255220"/>
      <w:bookmarkStart w:id="106" w:name="_Toc437239647"/>
      <w:bookmarkStart w:id="107" w:name="_Toc102651584"/>
      <w:r w:rsidRPr="001F6ECC">
        <w:t>Swearing-in of the Governor-General</w:t>
      </w:r>
      <w:bookmarkEnd w:id="104"/>
      <w:bookmarkEnd w:id="105"/>
      <w:bookmarkEnd w:id="106"/>
      <w:bookmarkEnd w:id="107"/>
      <w:r w:rsidRPr="001F6ECC">
        <w:t xml:space="preserve"> </w:t>
      </w:r>
    </w:p>
    <w:p w14:paraId="75E73240" w14:textId="516710A0" w:rsidR="000374C9" w:rsidRDefault="00EC35CE"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AD3F33">
        <w:rPr>
          <w:rFonts w:asciiTheme="minorHAnsi" w:hAnsiTheme="minorHAnsi" w:cs="Tahoma"/>
          <w:sz w:val="24"/>
          <w:szCs w:val="24"/>
        </w:rPr>
        <w:t>6</w:t>
      </w:r>
      <w:r w:rsidR="009E2ECA" w:rsidRPr="217C070D">
        <w:rPr>
          <w:rFonts w:asciiTheme="minorHAnsi" w:hAnsiTheme="minorHAnsi" w:cs="Tahoma"/>
          <w:sz w:val="24"/>
          <w:szCs w:val="24"/>
        </w:rPr>
        <w:t>.1</w:t>
      </w:r>
      <w:r w:rsidR="009E2ECA">
        <w:rPr>
          <w:rFonts w:asciiTheme="minorHAnsi" w:hAnsiTheme="minorHAnsi" w:cs="Tahoma"/>
          <w:sz w:val="24"/>
          <w:szCs w:val="24"/>
        </w:rPr>
        <w:tab/>
      </w:r>
      <w:r w:rsidR="000374C9" w:rsidRPr="217C070D">
        <w:rPr>
          <w:rFonts w:asciiTheme="minorHAnsi" w:hAnsiTheme="minorHAnsi" w:cs="Tahoma"/>
          <w:sz w:val="24"/>
          <w:szCs w:val="24"/>
        </w:rPr>
        <w:t xml:space="preserve">A State Swearing-in Ceremony is held every five years </w:t>
      </w:r>
      <w:r w:rsidR="00EE2255">
        <w:rPr>
          <w:rFonts w:asciiTheme="minorHAnsi" w:hAnsiTheme="minorHAnsi" w:cs="Tahoma"/>
          <w:sz w:val="24"/>
          <w:szCs w:val="24"/>
        </w:rPr>
        <w:t xml:space="preserve">at </w:t>
      </w:r>
      <w:r w:rsidR="000374C9" w:rsidRPr="217C070D">
        <w:rPr>
          <w:rFonts w:asciiTheme="minorHAnsi" w:hAnsiTheme="minorHAnsi" w:cs="Tahoma"/>
          <w:sz w:val="24"/>
          <w:szCs w:val="24"/>
        </w:rPr>
        <w:t xml:space="preserve">the commencement of the term of office for a new </w:t>
      </w:r>
      <w:r w:rsidR="00923987" w:rsidRPr="217C070D">
        <w:rPr>
          <w:rFonts w:asciiTheme="minorHAnsi" w:hAnsiTheme="minorHAnsi" w:cs="Tahoma"/>
          <w:sz w:val="24"/>
          <w:szCs w:val="24"/>
        </w:rPr>
        <w:t>Governor-General</w:t>
      </w:r>
      <w:r w:rsidR="00923987">
        <w:rPr>
          <w:rFonts w:asciiTheme="minorHAnsi" w:hAnsiTheme="minorHAnsi" w:cs="Tahoma"/>
          <w:sz w:val="24"/>
          <w:szCs w:val="24"/>
        </w:rPr>
        <w:t xml:space="preserve"> and</w:t>
      </w:r>
      <w:r w:rsidR="00BF713D">
        <w:rPr>
          <w:rFonts w:asciiTheme="minorHAnsi" w:hAnsiTheme="minorHAnsi" w:cs="Tahoma"/>
          <w:sz w:val="24"/>
          <w:szCs w:val="24"/>
        </w:rPr>
        <w:t xml:space="preserve"> comprises</w:t>
      </w:r>
      <w:r w:rsidR="000374C9" w:rsidRPr="217C070D">
        <w:rPr>
          <w:rFonts w:asciiTheme="minorHAnsi" w:hAnsiTheme="minorHAnsi" w:cs="Tahoma"/>
          <w:sz w:val="24"/>
          <w:szCs w:val="24"/>
        </w:rPr>
        <w:t xml:space="preserve">. </w:t>
      </w:r>
    </w:p>
    <w:p w14:paraId="75E73241" w14:textId="77777777" w:rsidR="000374C9" w:rsidRDefault="217C070D" w:rsidP="00485B41">
      <w:pPr>
        <w:pStyle w:val="PlainText"/>
        <w:numPr>
          <w:ilvl w:val="0"/>
          <w:numId w:val="38"/>
        </w:numPr>
        <w:spacing w:before="80" w:after="80"/>
        <w:ind w:left="714" w:hanging="357"/>
        <w:jc w:val="both"/>
        <w:rPr>
          <w:rFonts w:asciiTheme="minorHAnsi" w:hAnsiTheme="minorHAnsi" w:cs="Tahoma"/>
          <w:sz w:val="24"/>
          <w:szCs w:val="24"/>
        </w:rPr>
      </w:pPr>
      <w:r w:rsidRPr="217C070D">
        <w:rPr>
          <w:rFonts w:asciiTheme="minorHAnsi" w:hAnsiTheme="minorHAnsi" w:cs="Tahoma"/>
          <w:sz w:val="24"/>
          <w:szCs w:val="24"/>
        </w:rPr>
        <w:t>Ceremony of Welcome (with Māori and General Salute components);</w:t>
      </w:r>
    </w:p>
    <w:p w14:paraId="75E73242" w14:textId="3036A845" w:rsidR="000374C9" w:rsidRDefault="217C070D" w:rsidP="00485B41">
      <w:pPr>
        <w:pStyle w:val="PlainText"/>
        <w:numPr>
          <w:ilvl w:val="0"/>
          <w:numId w:val="38"/>
        </w:numPr>
        <w:spacing w:before="80" w:after="80"/>
        <w:ind w:left="714" w:hanging="357"/>
        <w:jc w:val="both"/>
        <w:rPr>
          <w:rFonts w:asciiTheme="minorHAnsi" w:hAnsiTheme="minorHAnsi" w:cs="Tahoma"/>
          <w:sz w:val="24"/>
          <w:szCs w:val="24"/>
        </w:rPr>
      </w:pPr>
      <w:r w:rsidRPr="217C070D">
        <w:rPr>
          <w:rFonts w:asciiTheme="minorHAnsi" w:hAnsiTheme="minorHAnsi" w:cs="Tahoma"/>
          <w:sz w:val="24"/>
          <w:szCs w:val="24"/>
        </w:rPr>
        <w:t xml:space="preserve">Swearing-in Ceremony on the Parliament Forecourt or the Legislative Council Chamber in the event </w:t>
      </w:r>
      <w:r w:rsidR="00923987" w:rsidRPr="217C070D">
        <w:rPr>
          <w:rFonts w:asciiTheme="minorHAnsi" w:hAnsiTheme="minorHAnsi" w:cs="Tahoma"/>
          <w:sz w:val="24"/>
          <w:szCs w:val="24"/>
        </w:rPr>
        <w:t>of adverse</w:t>
      </w:r>
      <w:r w:rsidRPr="217C070D">
        <w:rPr>
          <w:rFonts w:asciiTheme="minorHAnsi" w:hAnsiTheme="minorHAnsi" w:cs="Tahoma"/>
          <w:sz w:val="24"/>
          <w:szCs w:val="24"/>
        </w:rPr>
        <w:t xml:space="preserve"> weather;</w:t>
      </w:r>
    </w:p>
    <w:p w14:paraId="75E73243" w14:textId="77777777" w:rsidR="000374C9" w:rsidRDefault="217C070D" w:rsidP="00485B41">
      <w:pPr>
        <w:pStyle w:val="PlainText"/>
        <w:keepLines w:val="0"/>
        <w:numPr>
          <w:ilvl w:val="0"/>
          <w:numId w:val="38"/>
        </w:numPr>
        <w:spacing w:before="80" w:after="80" w:line="280" w:lineRule="atLeast"/>
        <w:ind w:left="714" w:hanging="357"/>
        <w:jc w:val="both"/>
        <w:rPr>
          <w:rFonts w:asciiTheme="minorHAnsi" w:hAnsiTheme="minorHAnsi" w:cs="Tahoma"/>
          <w:sz w:val="24"/>
          <w:szCs w:val="24"/>
        </w:rPr>
      </w:pPr>
      <w:r w:rsidRPr="217C070D">
        <w:rPr>
          <w:rFonts w:asciiTheme="minorHAnsi" w:hAnsiTheme="minorHAnsi" w:cs="Tahoma"/>
          <w:sz w:val="24"/>
          <w:szCs w:val="24"/>
        </w:rPr>
        <w:t>Presentations in the Grand Hall;</w:t>
      </w:r>
    </w:p>
    <w:p w14:paraId="75E73244" w14:textId="77777777" w:rsidR="000374C9" w:rsidRPr="001F6ECC" w:rsidRDefault="217C070D" w:rsidP="00485B41">
      <w:pPr>
        <w:pStyle w:val="PlainText"/>
        <w:keepLines w:val="0"/>
        <w:numPr>
          <w:ilvl w:val="0"/>
          <w:numId w:val="38"/>
        </w:numPr>
        <w:spacing w:before="80" w:after="80" w:line="280" w:lineRule="atLeast"/>
        <w:ind w:left="714" w:hanging="357"/>
        <w:jc w:val="both"/>
        <w:rPr>
          <w:rFonts w:asciiTheme="minorHAnsi" w:hAnsiTheme="minorHAnsi" w:cs="Tahoma"/>
          <w:sz w:val="24"/>
          <w:szCs w:val="24"/>
        </w:rPr>
      </w:pPr>
      <w:r w:rsidRPr="217C070D">
        <w:rPr>
          <w:rFonts w:asciiTheme="minorHAnsi" w:hAnsiTheme="minorHAnsi" w:cs="Tahoma"/>
          <w:sz w:val="24"/>
          <w:szCs w:val="24"/>
        </w:rPr>
        <w:t>Official photos in the Speaker’s Lounge;</w:t>
      </w:r>
    </w:p>
    <w:p w14:paraId="75E73245" w14:textId="77777777" w:rsidR="000374C9" w:rsidRPr="001F6ECC" w:rsidRDefault="217C070D" w:rsidP="00485B41">
      <w:pPr>
        <w:pStyle w:val="PlainText"/>
        <w:keepLines w:val="0"/>
        <w:numPr>
          <w:ilvl w:val="0"/>
          <w:numId w:val="38"/>
        </w:numPr>
        <w:spacing w:before="80" w:after="80" w:line="280" w:lineRule="atLeast"/>
        <w:ind w:left="714" w:hanging="357"/>
        <w:jc w:val="both"/>
        <w:rPr>
          <w:rFonts w:asciiTheme="minorHAnsi" w:hAnsiTheme="minorHAnsi" w:cs="Tahoma"/>
          <w:sz w:val="24"/>
          <w:szCs w:val="24"/>
        </w:rPr>
      </w:pPr>
      <w:r w:rsidRPr="217C070D">
        <w:rPr>
          <w:rFonts w:asciiTheme="minorHAnsi" w:hAnsiTheme="minorHAnsi" w:cs="Tahoma"/>
          <w:sz w:val="24"/>
          <w:szCs w:val="24"/>
        </w:rPr>
        <w:t>Government Reception in the Banquet Hall; and</w:t>
      </w:r>
    </w:p>
    <w:p w14:paraId="75E73246" w14:textId="77777777" w:rsidR="000374C9" w:rsidRDefault="217C070D" w:rsidP="00485B41">
      <w:pPr>
        <w:pStyle w:val="PlainText"/>
        <w:keepLines w:val="0"/>
        <w:numPr>
          <w:ilvl w:val="0"/>
          <w:numId w:val="38"/>
        </w:numPr>
        <w:spacing w:before="80" w:after="80" w:line="280" w:lineRule="atLeast"/>
        <w:ind w:left="714" w:hanging="357"/>
        <w:jc w:val="both"/>
        <w:rPr>
          <w:rFonts w:asciiTheme="minorHAnsi" w:hAnsiTheme="minorHAnsi" w:cs="Tahoma"/>
          <w:sz w:val="24"/>
          <w:szCs w:val="24"/>
        </w:rPr>
      </w:pPr>
      <w:r w:rsidRPr="217C070D">
        <w:rPr>
          <w:rFonts w:asciiTheme="minorHAnsi" w:hAnsiTheme="minorHAnsi" w:cs="Tahoma"/>
          <w:sz w:val="24"/>
          <w:szCs w:val="24"/>
        </w:rPr>
        <w:t>Wreath laying ceremony at Pukeahu National War Memorial Park.</w:t>
      </w:r>
    </w:p>
    <w:p w14:paraId="75E73247" w14:textId="77777777" w:rsidR="000374C9" w:rsidRDefault="217C070D" w:rsidP="00485B41">
      <w:pPr>
        <w:pStyle w:val="Heading4"/>
        <w:jc w:val="both"/>
      </w:pPr>
      <w:r>
        <w:t>Roles and Responsibilities</w:t>
      </w:r>
    </w:p>
    <w:p w14:paraId="75E73248" w14:textId="4B2964DE" w:rsidR="001866EE" w:rsidRPr="001F6ECC" w:rsidRDefault="001866EE"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AD3F33">
        <w:rPr>
          <w:rFonts w:asciiTheme="minorHAnsi" w:hAnsiTheme="minorHAnsi" w:cs="Tahoma"/>
          <w:sz w:val="24"/>
          <w:szCs w:val="24"/>
        </w:rPr>
        <w:t>6</w:t>
      </w:r>
      <w:r w:rsidRPr="217C070D">
        <w:rPr>
          <w:rFonts w:asciiTheme="minorHAnsi" w:hAnsiTheme="minorHAnsi" w:cs="Tahoma"/>
          <w:sz w:val="24"/>
          <w:szCs w:val="24"/>
        </w:rPr>
        <w:t>.</w:t>
      </w:r>
      <w:r w:rsidR="00BF713D">
        <w:rPr>
          <w:rFonts w:asciiTheme="minorHAnsi" w:hAnsiTheme="minorHAnsi" w:cs="Tahoma"/>
          <w:sz w:val="24"/>
          <w:szCs w:val="24"/>
        </w:rPr>
        <w:t>2</w:t>
      </w:r>
      <w:r>
        <w:rPr>
          <w:rFonts w:asciiTheme="minorHAnsi" w:hAnsiTheme="minorHAnsi" w:cs="Tahoma"/>
          <w:sz w:val="24"/>
          <w:szCs w:val="24"/>
        </w:rPr>
        <w:tab/>
      </w:r>
      <w:r w:rsidRPr="217C070D">
        <w:rPr>
          <w:rFonts w:asciiTheme="minorHAnsi" w:hAnsiTheme="minorHAnsi" w:cs="Tahoma"/>
          <w:sz w:val="24"/>
          <w:szCs w:val="24"/>
        </w:rPr>
        <w:t>The Cabinet Office (C</w:t>
      </w:r>
      <w:r w:rsidR="00EE2255">
        <w:rPr>
          <w:rFonts w:asciiTheme="minorHAnsi" w:hAnsiTheme="minorHAnsi" w:cs="Tahoma"/>
          <w:sz w:val="24"/>
          <w:szCs w:val="24"/>
        </w:rPr>
        <w:t>lerk of the Executive Council</w:t>
      </w:r>
      <w:r w:rsidRPr="217C070D">
        <w:rPr>
          <w:rFonts w:asciiTheme="minorHAnsi" w:hAnsiTheme="minorHAnsi" w:cs="Tahoma"/>
          <w:sz w:val="24"/>
          <w:szCs w:val="24"/>
        </w:rPr>
        <w:t>) approaches the principal parties (Governor-General designate, Prime Minister, Chief Justice and Speaker) to agree timing. The Cabinet Office formally conveys the agreed timing to the agencies concerned, and takes responsibility for the drafting of the constitutional documents for use at the Swearing-in.</w:t>
      </w:r>
    </w:p>
    <w:p w14:paraId="75E73249" w14:textId="040C3B8A" w:rsidR="001866EE" w:rsidRPr="001F6ECC" w:rsidRDefault="001866EE"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AD3F33">
        <w:rPr>
          <w:rFonts w:asciiTheme="minorHAnsi" w:hAnsiTheme="minorHAnsi" w:cs="Tahoma"/>
          <w:sz w:val="24"/>
          <w:szCs w:val="24"/>
        </w:rPr>
        <w:t>6</w:t>
      </w:r>
      <w:r w:rsidRPr="217C070D">
        <w:rPr>
          <w:rFonts w:asciiTheme="minorHAnsi" w:hAnsiTheme="minorHAnsi" w:cs="Tahoma"/>
          <w:sz w:val="24"/>
          <w:szCs w:val="24"/>
        </w:rPr>
        <w:t>.</w:t>
      </w:r>
      <w:r w:rsidR="00BF713D">
        <w:rPr>
          <w:rFonts w:asciiTheme="minorHAnsi" w:hAnsiTheme="minorHAnsi" w:cs="Tahoma"/>
          <w:sz w:val="24"/>
          <w:szCs w:val="24"/>
        </w:rPr>
        <w:t>3</w:t>
      </w:r>
      <w:r>
        <w:rPr>
          <w:rFonts w:asciiTheme="minorHAnsi" w:hAnsiTheme="minorHAnsi" w:cs="Tahoma"/>
          <w:sz w:val="24"/>
          <w:szCs w:val="24"/>
        </w:rPr>
        <w:tab/>
      </w:r>
      <w:r w:rsidRPr="217C070D">
        <w:rPr>
          <w:rFonts w:asciiTheme="minorHAnsi" w:hAnsiTheme="minorHAnsi" w:cs="Tahoma"/>
          <w:sz w:val="24"/>
          <w:szCs w:val="24"/>
        </w:rPr>
        <w:t xml:space="preserve">The New Zealand Herald of Arms Extraordinary to </w:t>
      </w:r>
      <w:r w:rsidR="005D394A">
        <w:rPr>
          <w:rFonts w:asciiTheme="minorHAnsi" w:hAnsiTheme="minorHAnsi" w:cs="Tahoma"/>
          <w:sz w:val="24"/>
          <w:szCs w:val="24"/>
        </w:rPr>
        <w:t xml:space="preserve">Her Majesty </w:t>
      </w:r>
      <w:r w:rsidRPr="217C070D">
        <w:rPr>
          <w:rFonts w:asciiTheme="minorHAnsi" w:hAnsiTheme="minorHAnsi" w:cs="Tahoma"/>
          <w:sz w:val="24"/>
          <w:szCs w:val="24"/>
        </w:rPr>
        <w:t>the Queen provides advice on the ceremonial aspects of the Swearing-in Ceremony.</w:t>
      </w:r>
    </w:p>
    <w:p w14:paraId="75E7324A" w14:textId="2571DB3C" w:rsidR="000374C9" w:rsidRDefault="00EC35CE" w:rsidP="00485B41">
      <w:pPr>
        <w:pStyle w:val="PlainText"/>
        <w:jc w:val="both"/>
        <w:rPr>
          <w:rFonts w:asciiTheme="minorHAnsi" w:hAnsiTheme="minorHAnsi" w:cs="Tahoma"/>
          <w:sz w:val="24"/>
          <w:szCs w:val="24"/>
        </w:rPr>
      </w:pPr>
      <w:r w:rsidRPr="217C070D">
        <w:rPr>
          <w:rFonts w:asciiTheme="minorHAnsi" w:hAnsiTheme="minorHAnsi" w:cs="Tahoma"/>
          <w:sz w:val="24"/>
          <w:szCs w:val="24"/>
        </w:rPr>
        <w:t>2</w:t>
      </w:r>
      <w:r w:rsidR="00AD3F33">
        <w:rPr>
          <w:rFonts w:asciiTheme="minorHAnsi" w:hAnsiTheme="minorHAnsi" w:cs="Tahoma"/>
          <w:sz w:val="24"/>
          <w:szCs w:val="24"/>
        </w:rPr>
        <w:t>6</w:t>
      </w:r>
      <w:r w:rsidR="009E2ECA" w:rsidRPr="217C070D">
        <w:rPr>
          <w:rFonts w:asciiTheme="minorHAnsi" w:hAnsiTheme="minorHAnsi" w:cs="Tahoma"/>
          <w:sz w:val="24"/>
          <w:szCs w:val="24"/>
        </w:rPr>
        <w:t>.</w:t>
      </w:r>
      <w:r w:rsidR="00BF713D">
        <w:rPr>
          <w:rFonts w:asciiTheme="minorHAnsi" w:hAnsiTheme="minorHAnsi" w:cs="Tahoma"/>
          <w:sz w:val="24"/>
          <w:szCs w:val="24"/>
        </w:rPr>
        <w:t>4</w:t>
      </w:r>
      <w:r w:rsidR="009E2ECA">
        <w:rPr>
          <w:rFonts w:asciiTheme="minorHAnsi" w:hAnsiTheme="minorHAnsi" w:cs="Tahoma"/>
          <w:sz w:val="24"/>
          <w:szCs w:val="24"/>
        </w:rPr>
        <w:tab/>
      </w:r>
      <w:r w:rsidR="000374C9" w:rsidRPr="217C070D">
        <w:rPr>
          <w:rFonts w:asciiTheme="minorHAnsi" w:hAnsiTheme="minorHAnsi" w:cs="Tahoma"/>
          <w:sz w:val="24"/>
          <w:szCs w:val="24"/>
        </w:rPr>
        <w:t>The administrative, procedural, hospitality and media arrangements are the responsibility of VCO. In formulating these arrangements, VCO works closely with the C</w:t>
      </w:r>
      <w:r w:rsidR="00EE2255">
        <w:rPr>
          <w:rFonts w:asciiTheme="minorHAnsi" w:hAnsiTheme="minorHAnsi" w:cs="Tahoma"/>
          <w:sz w:val="24"/>
          <w:szCs w:val="24"/>
        </w:rPr>
        <w:t>lerk of the Executive Council</w:t>
      </w:r>
      <w:r w:rsidR="000374C9" w:rsidRPr="217C070D">
        <w:rPr>
          <w:rFonts w:asciiTheme="minorHAnsi" w:hAnsiTheme="minorHAnsi" w:cs="Tahoma"/>
          <w:sz w:val="24"/>
          <w:szCs w:val="24"/>
        </w:rPr>
        <w:t>, the Official Secretary to the Governor-General, the New Zealand Herald of Arms Extraordinary to Her Majesty the Queen, the Parliamentary Service and the Speaker's Office.</w:t>
      </w:r>
    </w:p>
    <w:p w14:paraId="75E7324C" w14:textId="67EDD932" w:rsidR="000374C9" w:rsidRPr="00A52E3D" w:rsidRDefault="000374C9" w:rsidP="00485B41">
      <w:pPr>
        <w:pStyle w:val="Heading2"/>
        <w:jc w:val="both"/>
      </w:pPr>
      <w:bookmarkStart w:id="108" w:name="_Toc437239648"/>
      <w:bookmarkStart w:id="109" w:name="_Toc102651585"/>
      <w:bookmarkStart w:id="110" w:name="_Toc356890824"/>
      <w:bookmarkStart w:id="111" w:name="_Toc395255225"/>
      <w:r>
        <w:lastRenderedPageBreak/>
        <w:t>State Funerals, State Memorial Events and State Alternative Commemorative Events</w:t>
      </w:r>
      <w:bookmarkEnd w:id="108"/>
      <w:bookmarkEnd w:id="109"/>
    </w:p>
    <w:p w14:paraId="75E7324F" w14:textId="77777777" w:rsidR="000374C9" w:rsidRDefault="217C070D" w:rsidP="00485B41">
      <w:pPr>
        <w:pStyle w:val="Heading4"/>
        <w:jc w:val="both"/>
      </w:pPr>
      <w:r>
        <w:t>Purpose</w:t>
      </w:r>
    </w:p>
    <w:p w14:paraId="75E73250" w14:textId="04C869CE" w:rsidR="000374C9" w:rsidRDefault="00EC35CE" w:rsidP="00485B41">
      <w:pPr>
        <w:jc w:val="both"/>
      </w:pPr>
      <w:r>
        <w:t>2</w:t>
      </w:r>
      <w:r w:rsidR="00AD3F33">
        <w:t>7</w:t>
      </w:r>
      <w:r w:rsidR="009E2ECA">
        <w:t>.</w:t>
      </w:r>
      <w:r w:rsidR="00EE2255">
        <w:t>1</w:t>
      </w:r>
      <w:r w:rsidR="009E2ECA">
        <w:tab/>
      </w:r>
      <w:r w:rsidR="000374C9">
        <w:t xml:space="preserve">A State funeral is a formal, national farewell to individuals who have held the highest offices in </w:t>
      </w:r>
      <w:r w:rsidR="00EA6D2B">
        <w:t xml:space="preserve">the </w:t>
      </w:r>
      <w:r w:rsidR="000374C9">
        <w:t>country.  It acknowledges the individual’s service to New Zealand and demonstrates the country’s respect for that person. It is also a public event, allowing people to show their respect by participating in some way in the proceedings.</w:t>
      </w:r>
      <w:r w:rsidR="00EE2255">
        <w:t xml:space="preserve">  A State funeral also acknowledges the person</w:t>
      </w:r>
      <w:r w:rsidR="00791808">
        <w:t xml:space="preserve">al </w:t>
      </w:r>
      <w:r w:rsidR="00EE2255">
        <w:t>loss to the family of the deceased.</w:t>
      </w:r>
    </w:p>
    <w:p w14:paraId="75E73252" w14:textId="7D140547" w:rsidR="000374C9" w:rsidRDefault="00EC35CE" w:rsidP="00485B41">
      <w:pPr>
        <w:jc w:val="both"/>
      </w:pPr>
      <w:r>
        <w:t>2</w:t>
      </w:r>
      <w:r w:rsidR="00AD3F33">
        <w:t>7</w:t>
      </w:r>
      <w:r w:rsidR="009E2ECA">
        <w:t>.</w:t>
      </w:r>
      <w:r w:rsidR="0093133B">
        <w:t>2</w:t>
      </w:r>
      <w:r w:rsidR="009E2ECA">
        <w:tab/>
      </w:r>
      <w:r w:rsidR="000374C9">
        <w:t>A State memorial event serves the same purpose as a State funeral</w:t>
      </w:r>
      <w:r w:rsidR="00791808">
        <w:t xml:space="preserve"> but</w:t>
      </w:r>
      <w:r w:rsidR="00EE2255">
        <w:t xml:space="preserve"> </w:t>
      </w:r>
      <w:r w:rsidR="000374C9">
        <w:t xml:space="preserve">takes place after a private funeral and interment, enabling the family to farewell their family member privately, and then join with the country in the public farewell to the public figure.  </w:t>
      </w:r>
    </w:p>
    <w:p w14:paraId="75E73253" w14:textId="77777777" w:rsidR="000374C9" w:rsidRDefault="217C070D" w:rsidP="00485B41">
      <w:pPr>
        <w:pStyle w:val="Heading4"/>
        <w:jc w:val="both"/>
      </w:pPr>
      <w:r>
        <w:t>Eligibility</w:t>
      </w:r>
    </w:p>
    <w:p w14:paraId="75E73254" w14:textId="2BA394FA" w:rsidR="000374C9" w:rsidRDefault="00EC35CE" w:rsidP="00485B41">
      <w:pPr>
        <w:jc w:val="both"/>
      </w:pPr>
      <w:r>
        <w:t>2</w:t>
      </w:r>
      <w:r w:rsidR="00AD3F33">
        <w:t>7</w:t>
      </w:r>
      <w:r w:rsidR="009E2ECA">
        <w:t>.</w:t>
      </w:r>
      <w:r w:rsidR="0093133B">
        <w:t>3</w:t>
      </w:r>
      <w:r w:rsidR="009E2ECA">
        <w:tab/>
      </w:r>
      <w:r w:rsidR="000374C9">
        <w:t>No person is entitled by right to a State funeral but by custom the Prime Minister offers a State funeral to the closest family members of:</w:t>
      </w:r>
    </w:p>
    <w:p w14:paraId="75E73255" w14:textId="77777777" w:rsidR="000374C9" w:rsidRDefault="217C070D" w:rsidP="00485B41">
      <w:pPr>
        <w:pStyle w:val="ListParagraph"/>
        <w:numPr>
          <w:ilvl w:val="0"/>
          <w:numId w:val="37"/>
        </w:numPr>
        <w:jc w:val="both"/>
      </w:pPr>
      <w:r>
        <w:t>A Governor-General who dies in office;</w:t>
      </w:r>
    </w:p>
    <w:p w14:paraId="75E73256" w14:textId="77777777" w:rsidR="000374C9" w:rsidRDefault="217C070D" w:rsidP="00485B41">
      <w:pPr>
        <w:pStyle w:val="ListParagraph"/>
        <w:numPr>
          <w:ilvl w:val="0"/>
          <w:numId w:val="37"/>
        </w:numPr>
        <w:jc w:val="both"/>
      </w:pPr>
      <w:r>
        <w:t>A Prime Minister who dies in office; and</w:t>
      </w:r>
    </w:p>
    <w:p w14:paraId="75E73257" w14:textId="77777777" w:rsidR="000374C9" w:rsidRDefault="217C070D" w:rsidP="00485B41">
      <w:pPr>
        <w:pStyle w:val="ListParagraph"/>
        <w:numPr>
          <w:ilvl w:val="0"/>
          <w:numId w:val="37"/>
        </w:numPr>
        <w:jc w:val="both"/>
      </w:pPr>
      <w:r>
        <w:t>Former Governors-General.</w:t>
      </w:r>
    </w:p>
    <w:p w14:paraId="75E73259" w14:textId="6351BEFE" w:rsidR="000374C9" w:rsidRDefault="00EC35CE" w:rsidP="00485B41">
      <w:pPr>
        <w:jc w:val="both"/>
      </w:pPr>
      <w:r>
        <w:t>2</w:t>
      </w:r>
      <w:r w:rsidR="00AD3F33">
        <w:t>7</w:t>
      </w:r>
      <w:r w:rsidR="009E2ECA">
        <w:t>.</w:t>
      </w:r>
      <w:r w:rsidR="0093133B">
        <w:t>4</w:t>
      </w:r>
      <w:r w:rsidR="009E2ECA">
        <w:tab/>
      </w:r>
      <w:r w:rsidR="000374C9">
        <w:t>As an alternative to a State funeral, a State memorial event may be offered to the family of the deceased.  A State memorial event serves the same purpose as a State funeral.</w:t>
      </w:r>
    </w:p>
    <w:p w14:paraId="75E7325A" w14:textId="77777777" w:rsidR="000374C9" w:rsidRDefault="217C070D" w:rsidP="00485B41">
      <w:pPr>
        <w:pStyle w:val="Heading4"/>
        <w:jc w:val="both"/>
      </w:pPr>
      <w:r>
        <w:t>The Sovereign and the Royal Family</w:t>
      </w:r>
    </w:p>
    <w:p w14:paraId="75E7325B" w14:textId="26410659" w:rsidR="000374C9" w:rsidRDefault="00EC35CE" w:rsidP="00485B41">
      <w:pPr>
        <w:jc w:val="both"/>
      </w:pPr>
      <w:r>
        <w:t>2</w:t>
      </w:r>
      <w:r w:rsidR="00AD3F33">
        <w:t>7</w:t>
      </w:r>
      <w:r w:rsidR="009E2ECA">
        <w:t>.</w:t>
      </w:r>
      <w:r w:rsidR="0093133B">
        <w:t>5</w:t>
      </w:r>
      <w:r w:rsidR="009E2ECA">
        <w:tab/>
      </w:r>
      <w:r w:rsidR="000374C9">
        <w:t>A State memorial event is traditionally held in New Zealand to mark the death of the Sovereign, or a senior member of the Royal family. The decision as to whether to hold a State memorial event for a member of the Royal Family will be made by the Prime Minister, on the advice of the Cabinet Office.</w:t>
      </w:r>
    </w:p>
    <w:p w14:paraId="75E7325C" w14:textId="60110FD3" w:rsidR="000374C9" w:rsidRDefault="217C070D" w:rsidP="00485B41">
      <w:pPr>
        <w:pStyle w:val="Heading4"/>
        <w:jc w:val="both"/>
      </w:pPr>
      <w:r>
        <w:t>Fundamental elements of a State Funeral</w:t>
      </w:r>
      <w:r w:rsidR="0093133B">
        <w:t xml:space="preserve"> or</w:t>
      </w:r>
      <w:r>
        <w:t xml:space="preserve"> State Memorial Event </w:t>
      </w:r>
    </w:p>
    <w:p w14:paraId="398F64E4" w14:textId="5AB13579" w:rsidR="00A3458C" w:rsidRDefault="009B0CCE" w:rsidP="00485B41">
      <w:pPr>
        <w:jc w:val="both"/>
      </w:pPr>
      <w:r>
        <w:t>2</w:t>
      </w:r>
      <w:r w:rsidR="00AD3F33">
        <w:t>7</w:t>
      </w:r>
      <w:r>
        <w:t>.6</w:t>
      </w:r>
      <w:r>
        <w:tab/>
        <w:t>A St</w:t>
      </w:r>
      <w:r w:rsidR="00A3458C">
        <w:t xml:space="preserve">ate </w:t>
      </w:r>
      <w:r>
        <w:t>funeral or memorial event is an opportunity for the State to express its respects for the deceased</w:t>
      </w:r>
      <w:r w:rsidR="00735A82">
        <w:t xml:space="preserve">.  Representatives of the State, including </w:t>
      </w:r>
      <w:r w:rsidR="00923987">
        <w:t>the</w:t>
      </w:r>
      <w:r w:rsidR="00735A82">
        <w:t xml:space="preserve"> Governor-General and the Prime Minister (or their representatives), must be able to attend and participate in the funeral service or memorial event.  State representatives are expected to speak at the event, fo</w:t>
      </w:r>
      <w:r w:rsidR="00A3458C">
        <w:t>r example by giving a tribute or a reading.</w:t>
      </w:r>
    </w:p>
    <w:p w14:paraId="76A8B69F" w14:textId="27AC5956" w:rsidR="00A3458C" w:rsidRDefault="00A3458C" w:rsidP="00485B41">
      <w:pPr>
        <w:jc w:val="both"/>
      </w:pPr>
      <w:r>
        <w:t>2</w:t>
      </w:r>
      <w:r w:rsidR="00AD3F33">
        <w:t>7</w:t>
      </w:r>
      <w:r>
        <w:t xml:space="preserve">.7 </w:t>
      </w:r>
      <w:r w:rsidRPr="00061996">
        <w:t>The funeral or event must take place in New Zealand at a venue suitable to accommodate the official guests, enable media coverage of events, and enable public attendance (or observation from nearby). The guest list will include representation that reflects the high office that was held by the deceased. The Prime Minister</w:t>
      </w:r>
      <w:r w:rsidR="005D394A">
        <w:t xml:space="preserve">’s Office </w:t>
      </w:r>
      <w:r w:rsidRPr="00061996">
        <w:t>has ultimate responsibility for the official guest list for such an event.</w:t>
      </w:r>
    </w:p>
    <w:p w14:paraId="4172F782" w14:textId="77777777" w:rsidR="00A3458C" w:rsidRDefault="00A3458C" w:rsidP="00485B41">
      <w:pPr>
        <w:pStyle w:val="Heading3"/>
        <w:jc w:val="both"/>
      </w:pPr>
      <w:r>
        <w:lastRenderedPageBreak/>
        <w:t>Alternative commemorative event</w:t>
      </w:r>
    </w:p>
    <w:p w14:paraId="728E18E8" w14:textId="0F22B0F4" w:rsidR="00A3458C" w:rsidRDefault="00A3458C" w:rsidP="00485B41">
      <w:pPr>
        <w:jc w:val="both"/>
      </w:pPr>
      <w:r>
        <w:t>2</w:t>
      </w:r>
      <w:r w:rsidR="00AD3F33">
        <w:t>7</w:t>
      </w:r>
      <w:r>
        <w:t>.8</w:t>
      </w:r>
      <w:r>
        <w:tab/>
        <w:t xml:space="preserve"> The family of the deceased may choose to decline the offer of a State or official funeral or memorial event and instead opt for an alternative commemorative event.  </w:t>
      </w:r>
    </w:p>
    <w:p w14:paraId="505E5E96" w14:textId="21207EC5" w:rsidR="00A3458C" w:rsidRDefault="00923987" w:rsidP="00485B41">
      <w:pPr>
        <w:jc w:val="both"/>
      </w:pPr>
      <w:r>
        <w:t>2</w:t>
      </w:r>
      <w:r w:rsidR="00AD3F33">
        <w:t>7</w:t>
      </w:r>
      <w:r>
        <w:t>.9 An</w:t>
      </w:r>
      <w:r w:rsidR="00A3458C" w:rsidRPr="00A477D0">
        <w:t xml:space="preserve"> alternative commemorative event may be a funeral, or a commemorative event held after a private funeral. It also must take place in New Zealand at a venue suitable to enable media coverage of events and enable public attendance (or observation from nearby). However, representatives of the State are not required to be present or participate in the event, the Prime Minister is not responsible for the official guest list, and the venue does not need to accommodate official guests.</w:t>
      </w:r>
    </w:p>
    <w:p w14:paraId="75E7328F" w14:textId="77777777" w:rsidR="000374C9" w:rsidRDefault="217C070D" w:rsidP="00485B41">
      <w:pPr>
        <w:pStyle w:val="Heading3"/>
        <w:jc w:val="both"/>
      </w:pPr>
      <w:r>
        <w:t>Official funeral and official memorial event</w:t>
      </w:r>
    </w:p>
    <w:p w14:paraId="75E73290" w14:textId="77777777" w:rsidR="000374C9" w:rsidRDefault="217C070D" w:rsidP="00485B41">
      <w:pPr>
        <w:pStyle w:val="Heading4"/>
        <w:spacing w:before="120"/>
        <w:jc w:val="both"/>
      </w:pPr>
      <w:r>
        <w:t>Purpose</w:t>
      </w:r>
    </w:p>
    <w:p w14:paraId="75E73291" w14:textId="11E5DB47" w:rsidR="000374C9" w:rsidRPr="005C263E" w:rsidRDefault="217C070D" w:rsidP="00485B41">
      <w:pPr>
        <w:jc w:val="both"/>
      </w:pPr>
      <w:r>
        <w:t>2</w:t>
      </w:r>
      <w:r w:rsidR="00AD3F33">
        <w:t>7</w:t>
      </w:r>
      <w:r>
        <w:t>.</w:t>
      </w:r>
      <w:r w:rsidR="0093647E">
        <w:t>10</w:t>
      </w:r>
      <w:r>
        <w:t xml:space="preserve"> An official funeral serves the same purpose as a State funeral</w:t>
      </w:r>
      <w:r w:rsidR="00DD30ED">
        <w:t xml:space="preserve">. </w:t>
      </w:r>
    </w:p>
    <w:p w14:paraId="75E73292" w14:textId="77777777" w:rsidR="000374C9" w:rsidRDefault="217C070D" w:rsidP="00485B41">
      <w:pPr>
        <w:pStyle w:val="Heading4"/>
        <w:jc w:val="both"/>
      </w:pPr>
      <w:r>
        <w:t>Eligibility</w:t>
      </w:r>
    </w:p>
    <w:p w14:paraId="75E73293" w14:textId="11FC5034" w:rsidR="000374C9" w:rsidRDefault="217C070D" w:rsidP="00485B41">
      <w:pPr>
        <w:jc w:val="both"/>
      </w:pPr>
      <w:r>
        <w:t>2</w:t>
      </w:r>
      <w:r w:rsidR="00AD3F33">
        <w:t>7</w:t>
      </w:r>
      <w:r>
        <w:t>.</w:t>
      </w:r>
      <w:r w:rsidR="00DD30ED">
        <w:t>11</w:t>
      </w:r>
      <w:r>
        <w:t xml:space="preserve"> The Prime Minister may consider offering an official funeral or an official memorial event to the family members of:</w:t>
      </w:r>
    </w:p>
    <w:p w14:paraId="75E73294" w14:textId="77777777" w:rsidR="000374C9" w:rsidRDefault="217C070D" w:rsidP="00485B41">
      <w:pPr>
        <w:pStyle w:val="ListParagraph"/>
        <w:numPr>
          <w:ilvl w:val="0"/>
          <w:numId w:val="39"/>
        </w:numPr>
        <w:jc w:val="both"/>
      </w:pPr>
      <w:r>
        <w:t>A Speaker of the House who dies in office;</w:t>
      </w:r>
    </w:p>
    <w:p w14:paraId="75E73295" w14:textId="77777777" w:rsidR="000374C9" w:rsidRDefault="217C070D" w:rsidP="00485B41">
      <w:pPr>
        <w:pStyle w:val="ListParagraph"/>
        <w:numPr>
          <w:ilvl w:val="0"/>
          <w:numId w:val="39"/>
        </w:numPr>
        <w:jc w:val="both"/>
      </w:pPr>
      <w:r>
        <w:t>A Chief Justice who dies in office; and</w:t>
      </w:r>
    </w:p>
    <w:p w14:paraId="75E73296" w14:textId="77777777" w:rsidR="000374C9" w:rsidRDefault="217C070D" w:rsidP="00485B41">
      <w:pPr>
        <w:pStyle w:val="ListParagraph"/>
        <w:numPr>
          <w:ilvl w:val="0"/>
          <w:numId w:val="39"/>
        </w:numPr>
        <w:jc w:val="both"/>
      </w:pPr>
      <w:r>
        <w:t>An eminent New Zealander.</w:t>
      </w:r>
    </w:p>
    <w:p w14:paraId="75E73297" w14:textId="1248FF60" w:rsidR="000374C9" w:rsidRDefault="217C070D" w:rsidP="00485B41">
      <w:pPr>
        <w:jc w:val="both"/>
        <w:rPr>
          <w:b/>
          <w:bCs/>
        </w:rPr>
      </w:pPr>
      <w:r>
        <w:t>2</w:t>
      </w:r>
      <w:r w:rsidR="00AD3F33">
        <w:t>7</w:t>
      </w:r>
      <w:r>
        <w:t>.</w:t>
      </w:r>
      <w:r w:rsidR="00DD30ED">
        <w:t>1</w:t>
      </w:r>
      <w:r>
        <w:t>2 An official funeral is an exceptional honour and such an offer should be reserved for only the most celebrated iconic New Zealanders.</w:t>
      </w:r>
    </w:p>
    <w:p w14:paraId="75E73298" w14:textId="77777777" w:rsidR="000374C9" w:rsidRDefault="217C070D" w:rsidP="00485B41">
      <w:pPr>
        <w:pStyle w:val="Heading4"/>
        <w:jc w:val="both"/>
      </w:pPr>
      <w:r>
        <w:t>Elements of an official funeral</w:t>
      </w:r>
    </w:p>
    <w:p w14:paraId="075EBF74" w14:textId="7B60B100" w:rsidR="00DD30ED" w:rsidRDefault="217C070D" w:rsidP="00485B41">
      <w:pPr>
        <w:jc w:val="both"/>
      </w:pPr>
      <w:r>
        <w:t>2</w:t>
      </w:r>
      <w:r w:rsidR="00AD3F33">
        <w:t>7</w:t>
      </w:r>
      <w:r>
        <w:t>.</w:t>
      </w:r>
      <w:r w:rsidR="00DD30ED">
        <w:t>13</w:t>
      </w:r>
      <w:r>
        <w:t xml:space="preserve"> The fundamental elements of a State funeral are also required for an official funeral</w:t>
      </w:r>
      <w:r w:rsidR="00DD30ED">
        <w:t>.</w:t>
      </w:r>
    </w:p>
    <w:p w14:paraId="1ECC4049" w14:textId="77777777" w:rsidR="00DD30ED" w:rsidRPr="00DD30ED" w:rsidRDefault="00DD30ED" w:rsidP="00485B41">
      <w:pPr>
        <w:jc w:val="both"/>
        <w:rPr>
          <w:b/>
          <w:bCs/>
          <w:i/>
          <w:color w:val="1F546B" w:themeColor="text2"/>
          <w:szCs w:val="28"/>
        </w:rPr>
      </w:pPr>
      <w:r w:rsidRPr="00DD30ED">
        <w:rPr>
          <w:b/>
          <w:bCs/>
          <w:i/>
          <w:color w:val="1F546B" w:themeColor="text2"/>
          <w:szCs w:val="28"/>
        </w:rPr>
        <w:t>Funding</w:t>
      </w:r>
    </w:p>
    <w:p w14:paraId="10917C23" w14:textId="2BDEA73A" w:rsidR="00DD30ED" w:rsidRDefault="00DD30ED" w:rsidP="00485B41">
      <w:pPr>
        <w:jc w:val="both"/>
      </w:pPr>
      <w:r>
        <w:t>2</w:t>
      </w:r>
      <w:r w:rsidR="00AD3F33">
        <w:t>7</w:t>
      </w:r>
      <w:r>
        <w:t>.14 The State will provide funding for a State funeral or State memorial event and an official funeral or memorial event. The family may be responsible for meeting some costs. VCO will maintain written guidance on the allocation of costs, setting out the expected division of costs between the State and the family. This will be discussed with the family of the deceased, and agreement must be reached between VCO and the family before costs are incurred. The Prime Minister has the final decision-making authority.</w:t>
      </w:r>
    </w:p>
    <w:p w14:paraId="3853FD11" w14:textId="0F562BEF" w:rsidR="00DD30ED" w:rsidRDefault="00DD30ED" w:rsidP="00485B41">
      <w:pPr>
        <w:jc w:val="both"/>
      </w:pPr>
      <w:r>
        <w:t>2</w:t>
      </w:r>
      <w:r w:rsidR="00AD3F33">
        <w:t>7</w:t>
      </w:r>
      <w:r>
        <w:t>.15 The responsibility for arranging and paying for an alternative commemorative event rests with the family. Any request from the family for funding for such an alternative event will be considered on a case by case basis by the Prime Minister.</w:t>
      </w:r>
    </w:p>
    <w:p w14:paraId="0920516B" w14:textId="6D71EA3C" w:rsidR="00DD30ED" w:rsidRPr="00A477D0" w:rsidRDefault="00DD30ED" w:rsidP="00485B41">
      <w:pPr>
        <w:jc w:val="both"/>
      </w:pPr>
      <w:r>
        <w:t>2</w:t>
      </w:r>
      <w:r w:rsidR="00AD3F33">
        <w:t>7</w:t>
      </w:r>
      <w:r>
        <w:t>.16 It is not possible for someone to have a State funeral or State memorial event and receive funding for an alternative commemorative event.</w:t>
      </w:r>
    </w:p>
    <w:p w14:paraId="7A098B03" w14:textId="77777777" w:rsidR="00197043" w:rsidRPr="00846D9E" w:rsidRDefault="00197043" w:rsidP="00485B41">
      <w:pPr>
        <w:pStyle w:val="Heading2"/>
        <w:jc w:val="both"/>
        <w:rPr>
          <w:rFonts w:asciiTheme="minorHAnsi" w:hAnsiTheme="minorHAnsi"/>
        </w:rPr>
      </w:pPr>
      <w:bookmarkStart w:id="112" w:name="_Toc102651586"/>
      <w:bookmarkStart w:id="113" w:name="_Toc437239654"/>
      <w:bookmarkStart w:id="114" w:name="_Toc395255228"/>
      <w:bookmarkEnd w:id="110"/>
      <w:bookmarkEnd w:id="111"/>
      <w:r w:rsidRPr="00846D9E">
        <w:rPr>
          <w:rFonts w:asciiTheme="minorHAnsi" w:hAnsiTheme="minorHAnsi"/>
        </w:rPr>
        <w:lastRenderedPageBreak/>
        <w:t>Condolence Books</w:t>
      </w:r>
      <w:bookmarkEnd w:id="112"/>
    </w:p>
    <w:p w14:paraId="22809FE6" w14:textId="53FC513B" w:rsidR="00620929" w:rsidRPr="00746015" w:rsidRDefault="004874AC" w:rsidP="00485B41">
      <w:pPr>
        <w:jc w:val="both"/>
      </w:pPr>
      <w:r>
        <w:t>2</w:t>
      </w:r>
      <w:r w:rsidR="00AD3F33">
        <w:t>8</w:t>
      </w:r>
      <w:r>
        <w:t xml:space="preserve">.1 </w:t>
      </w:r>
      <w:r w:rsidR="00197043">
        <w:t xml:space="preserve">Condolence Books </w:t>
      </w:r>
      <w:r w:rsidR="005D394A">
        <w:t xml:space="preserve">may </w:t>
      </w:r>
      <w:r w:rsidR="00197043">
        <w:t xml:space="preserve">be opened </w:t>
      </w:r>
      <w:r w:rsidR="00197043" w:rsidRPr="00746015">
        <w:t xml:space="preserve">in conjunction with a national commemoration or memorial service marking an unprecedented event or natural disaster.  VCO provides official condolence books for signature </w:t>
      </w:r>
      <w:r w:rsidR="00197043">
        <w:t xml:space="preserve">for such situations.  </w:t>
      </w:r>
      <w:r w:rsidR="00BD4C98">
        <w:t>E</w:t>
      </w:r>
      <w:r w:rsidR="00620929">
        <w:t xml:space="preserve">lectronic condolence messages </w:t>
      </w:r>
      <w:r w:rsidR="00BD4C98">
        <w:t xml:space="preserve">can </w:t>
      </w:r>
      <w:r w:rsidR="00620929">
        <w:t xml:space="preserve">be sent to a dedicated VCO email address. </w:t>
      </w:r>
    </w:p>
    <w:p w14:paraId="004C7772" w14:textId="33B9D800" w:rsidR="00197043" w:rsidRPr="00746015" w:rsidRDefault="004874AC" w:rsidP="00485B41">
      <w:pPr>
        <w:jc w:val="both"/>
      </w:pPr>
      <w:r>
        <w:t>2</w:t>
      </w:r>
      <w:r w:rsidR="00AD3F33">
        <w:t>8</w:t>
      </w:r>
      <w:r>
        <w:t>.</w:t>
      </w:r>
      <w:r w:rsidR="00AD3F33">
        <w:t>2</w:t>
      </w:r>
      <w:r>
        <w:t xml:space="preserve"> </w:t>
      </w:r>
      <w:r w:rsidR="00197043">
        <w:t>A</w:t>
      </w:r>
      <w:r w:rsidR="00197043" w:rsidRPr="00746015">
        <w:t xml:space="preserve">n official condolence book </w:t>
      </w:r>
      <w:r w:rsidR="00197043">
        <w:t xml:space="preserve">may be opened </w:t>
      </w:r>
      <w:r w:rsidR="00197043" w:rsidRPr="00746015">
        <w:t xml:space="preserve">at Parliament House for several days preceding a </w:t>
      </w:r>
      <w:r w:rsidR="005D394A">
        <w:t xml:space="preserve">state </w:t>
      </w:r>
      <w:r w:rsidR="00197043" w:rsidRPr="00746015">
        <w:t xml:space="preserve">funeral or memorial event.  This </w:t>
      </w:r>
      <w:r w:rsidR="00197043">
        <w:t xml:space="preserve">offers </w:t>
      </w:r>
      <w:r w:rsidR="00197043" w:rsidRPr="00746015">
        <w:t>the Prime Minister, Ministers, M</w:t>
      </w:r>
      <w:r w:rsidR="005D394A">
        <w:t xml:space="preserve">embers of </w:t>
      </w:r>
      <w:r w:rsidR="00197043" w:rsidRPr="00746015">
        <w:t>P</w:t>
      </w:r>
      <w:r w:rsidR="005D394A">
        <w:t>arliament</w:t>
      </w:r>
      <w:r w:rsidR="00197043" w:rsidRPr="00746015">
        <w:t>, members of the diplomatic corps, staff working within the Parliamentary Precinct and members of the public</w:t>
      </w:r>
      <w:r w:rsidR="00197043">
        <w:t xml:space="preserve"> an opportunity to sign before the day of the event</w:t>
      </w:r>
      <w:r w:rsidR="00197043" w:rsidRPr="00746015">
        <w:t>.  More than one book may be opened at Parliament, and additional books may be opened in a nearby location</w:t>
      </w:r>
      <w:r w:rsidR="00197043">
        <w:t xml:space="preserve"> such as the National Library.  </w:t>
      </w:r>
    </w:p>
    <w:p w14:paraId="108EFF53" w14:textId="00A07C53" w:rsidR="00197043" w:rsidRPr="00746015" w:rsidRDefault="004874AC" w:rsidP="00485B41">
      <w:pPr>
        <w:jc w:val="both"/>
      </w:pPr>
      <w:r>
        <w:t>2</w:t>
      </w:r>
      <w:r w:rsidR="00AD3F33">
        <w:t>8</w:t>
      </w:r>
      <w:r>
        <w:t>.</w:t>
      </w:r>
      <w:r w:rsidR="00AD3F33">
        <w:t>3</w:t>
      </w:r>
      <w:r>
        <w:t xml:space="preserve"> </w:t>
      </w:r>
      <w:r w:rsidR="00197043" w:rsidRPr="00746015">
        <w:t xml:space="preserve">VCO coordinates with </w:t>
      </w:r>
      <w:r w:rsidR="00B316A4">
        <w:t xml:space="preserve">the </w:t>
      </w:r>
      <w:r w:rsidR="00197043" w:rsidRPr="00746015">
        <w:t>venue hosts</w:t>
      </w:r>
      <w:r w:rsidR="00B316A4">
        <w:t xml:space="preserve"> </w:t>
      </w:r>
      <w:r w:rsidR="00197043" w:rsidRPr="00746015">
        <w:t xml:space="preserve">on practical arrangements, such as providing </w:t>
      </w:r>
      <w:r w:rsidR="00197043">
        <w:t xml:space="preserve">the condolence books, </w:t>
      </w:r>
      <w:r w:rsidR="00197043" w:rsidRPr="00746015">
        <w:t xml:space="preserve">signature tables and chairs.  VCO </w:t>
      </w:r>
      <w:r w:rsidR="00B316A4">
        <w:t>supplies</w:t>
      </w:r>
      <w:r w:rsidR="00197043" w:rsidRPr="00746015">
        <w:t xml:space="preserve"> New Zealand flags and bases if </w:t>
      </w:r>
      <w:r w:rsidR="00923987">
        <w:t>required and</w:t>
      </w:r>
      <w:r w:rsidR="00197043" w:rsidRPr="00746015">
        <w:t xml:space="preserve"> arranges for flowers as appropriate.  </w:t>
      </w:r>
    </w:p>
    <w:p w14:paraId="58E5BB64" w14:textId="6F77F527" w:rsidR="00197043" w:rsidRPr="00746015" w:rsidRDefault="004874AC" w:rsidP="00485B41">
      <w:pPr>
        <w:jc w:val="both"/>
      </w:pPr>
      <w:r>
        <w:t>2</w:t>
      </w:r>
      <w:r w:rsidR="00AD3F33">
        <w:t>8</w:t>
      </w:r>
      <w:r>
        <w:t>.</w:t>
      </w:r>
      <w:r w:rsidR="00AD3F33">
        <w:t>4</w:t>
      </w:r>
      <w:r w:rsidR="00197043" w:rsidRPr="00746015">
        <w:tab/>
        <w:t xml:space="preserve">VCO will staff official condolence book tables in Parliament (and any supplementary Wellington location such as the National Library) on an as needed and best endeavours basis.  For a State </w:t>
      </w:r>
      <w:r w:rsidR="002E16A8">
        <w:t>f</w:t>
      </w:r>
      <w:r w:rsidR="00197043" w:rsidRPr="00746015">
        <w:t>uneral</w:t>
      </w:r>
      <w:r w:rsidR="002E16A8">
        <w:t>,</w:t>
      </w:r>
      <w:r w:rsidR="00197043" w:rsidRPr="00746015">
        <w:t xml:space="preserve"> arrangements for signing the condolence book are integrated with those for the period of lying in state at Parliament.</w:t>
      </w:r>
    </w:p>
    <w:p w14:paraId="0052C1EE" w14:textId="2BD20C20" w:rsidR="00197043" w:rsidRPr="00746015" w:rsidRDefault="004874AC" w:rsidP="00485B41">
      <w:pPr>
        <w:jc w:val="both"/>
      </w:pPr>
      <w:r>
        <w:t>2</w:t>
      </w:r>
      <w:r w:rsidR="00AD3F33">
        <w:t>8</w:t>
      </w:r>
      <w:r>
        <w:t>.</w:t>
      </w:r>
      <w:r w:rsidR="00AD3F33">
        <w:t>5</w:t>
      </w:r>
      <w:r>
        <w:t xml:space="preserve"> </w:t>
      </w:r>
      <w:r w:rsidR="00197043" w:rsidRPr="00746015">
        <w:t>The Ministry of Foreign Affairs and Trade is responsible for advising diplomatic missions of arrangements for signing the book of condolence at Parliament, in consultation with VCO.  MFAT provides staff at Parliament House to facilitate all diplomats who arrive to sign the condolence book.</w:t>
      </w:r>
      <w:r w:rsidR="00197043">
        <w:t xml:space="preserve">  MFAT has responsibility for managing the opening of condolence books at New Zealand overseas posts.</w:t>
      </w:r>
    </w:p>
    <w:p w14:paraId="01E681E9" w14:textId="4E1909A8" w:rsidR="00197043" w:rsidRDefault="004874AC" w:rsidP="00485B41">
      <w:pPr>
        <w:jc w:val="both"/>
      </w:pPr>
      <w:r>
        <w:t>2</w:t>
      </w:r>
      <w:r w:rsidR="00AD3F33">
        <w:t>8</w:t>
      </w:r>
      <w:r>
        <w:t>.</w:t>
      </w:r>
      <w:r w:rsidR="00AD3F33">
        <w:t>6</w:t>
      </w:r>
      <w:r>
        <w:t xml:space="preserve"> </w:t>
      </w:r>
      <w:r w:rsidR="00197043" w:rsidRPr="00746015">
        <w:t xml:space="preserve">After the </w:t>
      </w:r>
      <w:r w:rsidR="005D394A">
        <w:t xml:space="preserve">state </w:t>
      </w:r>
      <w:r w:rsidR="00197043" w:rsidRPr="00746015">
        <w:t xml:space="preserve">funeral or memorial event it </w:t>
      </w:r>
      <w:r w:rsidR="00197043">
        <w:t>i</w:t>
      </w:r>
      <w:r w:rsidR="00197043" w:rsidRPr="00746015">
        <w:t xml:space="preserve">s </w:t>
      </w:r>
      <w:r w:rsidR="00197043">
        <w:t>V</w:t>
      </w:r>
      <w:r w:rsidR="00197043" w:rsidRPr="00746015">
        <w:t xml:space="preserve">CO’s </w:t>
      </w:r>
      <w:r w:rsidR="00197043">
        <w:t xml:space="preserve">responsibility to arrange for the presentation of condolence books (in bound form) to those affected, as appropriate.  VCO also has responsibility to ensure copies of the condolence books are archived. </w:t>
      </w:r>
    </w:p>
    <w:p w14:paraId="75E732E7" w14:textId="2BEE9726" w:rsidR="000374C9" w:rsidRPr="002F6BDA" w:rsidRDefault="000374C9" w:rsidP="00485B41">
      <w:pPr>
        <w:pStyle w:val="Heading2"/>
        <w:jc w:val="both"/>
      </w:pPr>
      <w:bookmarkStart w:id="115" w:name="_Toc102651587"/>
      <w:r w:rsidRPr="00CA3567">
        <w:t>Observance of Commonwealth Day</w:t>
      </w:r>
      <w:bookmarkEnd w:id="113"/>
      <w:bookmarkEnd w:id="115"/>
      <w:r w:rsidRPr="00CA3567">
        <w:t xml:space="preserve"> </w:t>
      </w:r>
    </w:p>
    <w:p w14:paraId="75E732E8" w14:textId="1F1BB39C" w:rsidR="000374C9" w:rsidRDefault="000C0169" w:rsidP="00485B41">
      <w:pPr>
        <w:jc w:val="both"/>
      </w:pPr>
      <w:r>
        <w:t>2</w:t>
      </w:r>
      <w:r w:rsidR="00AD3F33">
        <w:t>9</w:t>
      </w:r>
      <w:r w:rsidR="000E63D7">
        <w:t>.1</w:t>
      </w:r>
      <w:r w:rsidR="000E63D7">
        <w:tab/>
      </w:r>
      <w:r w:rsidR="000374C9" w:rsidRPr="00CA3567">
        <w:t>Commonwealth Day was</w:t>
      </w:r>
      <w:r w:rsidR="000374C9">
        <w:t xml:space="preserve"> established</w:t>
      </w:r>
      <w:r w:rsidR="000374C9" w:rsidRPr="00CA3567">
        <w:t xml:space="preserve"> by </w:t>
      </w:r>
      <w:r w:rsidR="000374C9">
        <w:t xml:space="preserve">the </w:t>
      </w:r>
      <w:r w:rsidR="000374C9" w:rsidRPr="00CA3567">
        <w:t>Commonwealth Heads of Government at the 1977 Commonwealth Heads of Government Meet</w:t>
      </w:r>
      <w:r w:rsidR="000374C9">
        <w:t>ing</w:t>
      </w:r>
      <w:r w:rsidR="000374C9" w:rsidRPr="00CA3567">
        <w:t>.  The second Monday of March w</w:t>
      </w:r>
      <w:r w:rsidR="000374C9">
        <w:t xml:space="preserve">as chosen.  Each Commonwealth Day has a theme which the Commonwealth Secretary-General announces in October of the previous year. The Commonwealth Secretariat also issues Affirmations relating to the chosen theme in the week before Commonwealth Day. The Queen’s Commonwealth Day message is usually released three to four working days before Commonwealth Day and is embargoed. In the case of New Zealand, MFAT and DPMC collaborate and prepare a suitable </w:t>
      </w:r>
      <w:r w:rsidR="00B31A25">
        <w:t>message to be delivered at the N</w:t>
      </w:r>
      <w:r w:rsidR="000374C9">
        <w:t>ational Observance.</w:t>
      </w:r>
    </w:p>
    <w:p w14:paraId="75E732EA" w14:textId="43FFF972" w:rsidR="000374C9" w:rsidRPr="00CA3567" w:rsidRDefault="000C0169" w:rsidP="00485B41">
      <w:pPr>
        <w:jc w:val="both"/>
      </w:pPr>
      <w:r>
        <w:t>2</w:t>
      </w:r>
      <w:r w:rsidR="00AD3F33">
        <w:t>9</w:t>
      </w:r>
      <w:r w:rsidR="000E63D7">
        <w:t>.2</w:t>
      </w:r>
      <w:r w:rsidR="000E63D7">
        <w:tab/>
      </w:r>
      <w:r w:rsidR="000374C9" w:rsidRPr="00CA3567">
        <w:t>VCO</w:t>
      </w:r>
      <w:r w:rsidR="00F121D7">
        <w:t>,</w:t>
      </w:r>
      <w:r w:rsidR="000374C9" w:rsidRPr="00CA3567">
        <w:t xml:space="preserve"> </w:t>
      </w:r>
      <w:r w:rsidR="000374C9">
        <w:t>in partnership with NZDF</w:t>
      </w:r>
      <w:r w:rsidR="00DC7730">
        <w:t xml:space="preserve"> and M</w:t>
      </w:r>
      <w:r w:rsidR="000374C9" w:rsidRPr="00CA3567">
        <w:t>FAT</w:t>
      </w:r>
      <w:r w:rsidR="00F121D7">
        <w:t>,</w:t>
      </w:r>
      <w:r w:rsidR="00DC7730">
        <w:t xml:space="preserve"> </w:t>
      </w:r>
      <w:r w:rsidR="00F121D7">
        <w:t xml:space="preserve">organises </w:t>
      </w:r>
      <w:r w:rsidR="00DC7730">
        <w:t xml:space="preserve">the event.  It is arranged in close consultation with the </w:t>
      </w:r>
      <w:r w:rsidR="000374C9">
        <w:t xml:space="preserve">Royal Commonwealth Society (RCS Wellington), Commonwealth Youth New Zealand (CYNZ) </w:t>
      </w:r>
      <w:r w:rsidR="00DC7730">
        <w:t xml:space="preserve">and the </w:t>
      </w:r>
      <w:r w:rsidR="000374C9">
        <w:t>Interfaith Council</w:t>
      </w:r>
      <w:r w:rsidR="000374C9" w:rsidRPr="00CA3567">
        <w:t xml:space="preserve">.  </w:t>
      </w:r>
      <w:r w:rsidR="00F121D7">
        <w:t xml:space="preserve">The </w:t>
      </w:r>
      <w:r w:rsidR="000374C9" w:rsidRPr="00CA3567">
        <w:t>interagency co-ordinating committee is convened and chaired by VCO.</w:t>
      </w:r>
    </w:p>
    <w:p w14:paraId="75E73300" w14:textId="351264B8" w:rsidR="00C255A4" w:rsidRPr="007F7303" w:rsidRDefault="00C255A4" w:rsidP="00485B41">
      <w:pPr>
        <w:pStyle w:val="Heading1"/>
        <w:jc w:val="both"/>
        <w:rPr>
          <w:szCs w:val="52"/>
        </w:rPr>
      </w:pPr>
      <w:bookmarkStart w:id="116" w:name="_Toc102651588"/>
      <w:bookmarkStart w:id="117" w:name="_Hlk102030427"/>
      <w:bookmarkEnd w:id="114"/>
      <w:r w:rsidRPr="007F7303">
        <w:rPr>
          <w:szCs w:val="52"/>
        </w:rPr>
        <w:lastRenderedPageBreak/>
        <w:t>Health</w:t>
      </w:r>
      <w:r w:rsidR="000D7B93" w:rsidRPr="007F7303">
        <w:rPr>
          <w:szCs w:val="52"/>
        </w:rPr>
        <w:t>,</w:t>
      </w:r>
      <w:r w:rsidRPr="007F7303">
        <w:rPr>
          <w:szCs w:val="52"/>
        </w:rPr>
        <w:t xml:space="preserve"> Safety</w:t>
      </w:r>
      <w:r w:rsidR="009C00CA" w:rsidRPr="007F7303">
        <w:rPr>
          <w:szCs w:val="52"/>
        </w:rPr>
        <w:t xml:space="preserve"> and </w:t>
      </w:r>
      <w:r w:rsidR="000D7B93" w:rsidRPr="007F7303">
        <w:rPr>
          <w:szCs w:val="52"/>
        </w:rPr>
        <w:t>Risk</w:t>
      </w:r>
      <w:bookmarkEnd w:id="116"/>
    </w:p>
    <w:p w14:paraId="75E73301" w14:textId="16B040ED" w:rsidR="00C255A4" w:rsidRDefault="00AD3F33" w:rsidP="00485B41">
      <w:pPr>
        <w:jc w:val="both"/>
      </w:pPr>
      <w:r>
        <w:t>30</w:t>
      </w:r>
      <w:bookmarkEnd w:id="117"/>
      <w:r w:rsidR="00DC7730">
        <w:t>.1</w:t>
      </w:r>
      <w:r w:rsidR="00DC7730">
        <w:tab/>
      </w:r>
      <w:r w:rsidR="00C255A4">
        <w:t xml:space="preserve">An appropriate health and safety plan is developed by the visit or event lead and </w:t>
      </w:r>
      <w:r w:rsidR="00213EB3">
        <w:t>discussed with the Team Leader</w:t>
      </w:r>
      <w:r w:rsidR="00C255A4">
        <w:t xml:space="preserve"> VCO prior to the date of</w:t>
      </w:r>
      <w:r w:rsidR="00213EB3">
        <w:t xml:space="preserve"> every event, ceremony or visit</w:t>
      </w:r>
      <w:r w:rsidR="00087E0C">
        <w:t>. Specific H&amp;S risks will also be advised</w:t>
      </w:r>
      <w:r w:rsidR="00C255A4">
        <w:t xml:space="preserve"> </w:t>
      </w:r>
      <w:r w:rsidR="00087E0C">
        <w:t>to the respective Ministry/Agency lead staff member.</w:t>
      </w:r>
    </w:p>
    <w:p w14:paraId="75E73303" w14:textId="65BD7AE3" w:rsidR="00C255A4" w:rsidRDefault="00AD3F33" w:rsidP="00485B41">
      <w:pPr>
        <w:jc w:val="both"/>
      </w:pPr>
      <w:r>
        <w:t>30</w:t>
      </w:r>
      <w:r w:rsidR="00DC7730">
        <w:t>.2</w:t>
      </w:r>
      <w:r w:rsidR="00DC7730">
        <w:tab/>
      </w:r>
      <w:r w:rsidR="00C255A4">
        <w:t xml:space="preserve">The plan will identify the hazards and risks at the event, ceremony or visit. The risks will be assessed and the most effective controls, so far as reasonably practicable, will be implemented. </w:t>
      </w:r>
      <w:r w:rsidR="009C00CA">
        <w:t xml:space="preserve">  </w:t>
      </w:r>
      <w:r w:rsidR="00213EB3">
        <w:t>The input of staff,</w:t>
      </w:r>
      <w:r w:rsidR="00C255A4">
        <w:t xml:space="preserve"> including contractors</w:t>
      </w:r>
      <w:r w:rsidR="009C00CA">
        <w:t xml:space="preserve"> and relevant stakeholders is </w:t>
      </w:r>
      <w:r w:rsidR="00C255A4">
        <w:t xml:space="preserve">sought in the development of the plan.  </w:t>
      </w:r>
    </w:p>
    <w:p w14:paraId="75E73308" w14:textId="13BE8687" w:rsidR="000D7B93" w:rsidRDefault="00AD3F33" w:rsidP="00485B41">
      <w:pPr>
        <w:jc w:val="both"/>
      </w:pPr>
      <w:r>
        <w:t>30</w:t>
      </w:r>
      <w:r w:rsidR="00DC7730">
        <w:t>.3</w:t>
      </w:r>
      <w:r w:rsidR="00DC7730">
        <w:tab/>
      </w:r>
      <w:r w:rsidR="009C00CA">
        <w:t xml:space="preserve">In planning, the </w:t>
      </w:r>
      <w:r w:rsidR="00B31A25">
        <w:t>Government</w:t>
      </w:r>
      <w:r w:rsidR="009C00CA">
        <w:t>’s</w:t>
      </w:r>
      <w:r w:rsidR="000D7B93">
        <w:t xml:space="preserve"> Protective Security Requirements</w:t>
      </w:r>
      <w:r w:rsidR="00833880">
        <w:t xml:space="preserve"> </w:t>
      </w:r>
      <w:r w:rsidR="000D7B93">
        <w:t>(PSR</w:t>
      </w:r>
      <w:r w:rsidR="00833880">
        <w:t>)</w:t>
      </w:r>
      <w:r w:rsidR="000D7B93">
        <w:t xml:space="preserve"> </w:t>
      </w:r>
      <w:r w:rsidR="009C00CA">
        <w:t xml:space="preserve">must </w:t>
      </w:r>
      <w:r w:rsidR="00833880">
        <w:t>be adhered to</w:t>
      </w:r>
      <w:r w:rsidR="009C00CA">
        <w:t>, a</w:t>
      </w:r>
      <w:r w:rsidR="00833880">
        <w:t xml:space="preserve">nd expectations around managing personnel, physical and </w:t>
      </w:r>
      <w:r w:rsidR="00A41750">
        <w:t>information security me</w:t>
      </w:r>
      <w:r w:rsidR="00833880">
        <w:t>t.</w:t>
      </w:r>
    </w:p>
    <w:p w14:paraId="75E73309" w14:textId="19A6BC0C" w:rsidR="00781A87" w:rsidRDefault="00AD3F33" w:rsidP="00485B41">
      <w:pPr>
        <w:jc w:val="both"/>
      </w:pPr>
      <w:r>
        <w:t>30</w:t>
      </w:r>
      <w:r w:rsidR="00781A87">
        <w:t>.</w:t>
      </w:r>
      <w:r w:rsidR="009C00CA">
        <w:t>4</w:t>
      </w:r>
      <w:r w:rsidR="00781A87">
        <w:tab/>
        <w:t>VCO maintains a business continuity plan in the case of emergency.  For visits, the plan involves close cooperation with Police, the Ministry of Foreign Affairs and Trade and VIP</w:t>
      </w:r>
      <w:r w:rsidR="00E10EC9">
        <w:t xml:space="preserve"> </w:t>
      </w:r>
      <w:r w:rsidR="00781A87">
        <w:t>T</w:t>
      </w:r>
      <w:r w:rsidR="00E10EC9">
        <w:t>ransport</w:t>
      </w:r>
      <w:r w:rsidR="00781A87">
        <w:t xml:space="preserve">.  Continuity planning includes </w:t>
      </w:r>
      <w:r w:rsidR="00E10EC9">
        <w:t xml:space="preserve">arrangements for </w:t>
      </w:r>
      <w:r w:rsidR="00781A87">
        <w:t>coordination among our respective offices in Auckland.</w:t>
      </w:r>
      <w:r w:rsidR="009C00CA">
        <w:t xml:space="preserve">  VCO maintains three satellite phones for emergency use.</w:t>
      </w:r>
    </w:p>
    <w:p w14:paraId="3E0F8737" w14:textId="7F2B5D0B" w:rsidR="0005686D" w:rsidRDefault="00AD3F33" w:rsidP="00485B41">
      <w:pPr>
        <w:jc w:val="both"/>
      </w:pPr>
      <w:r>
        <w:t>30</w:t>
      </w:r>
      <w:r w:rsidR="00620929">
        <w:t xml:space="preserve">.5 All VCO staff </w:t>
      </w:r>
      <w:r w:rsidR="0005686D">
        <w:t xml:space="preserve">deployed on visits and events </w:t>
      </w:r>
      <w:r w:rsidR="00620929">
        <w:t>have received training and are cer</w:t>
      </w:r>
      <w:r w:rsidR="0005686D">
        <w:t>t</w:t>
      </w:r>
      <w:r w:rsidR="00620929">
        <w:t xml:space="preserve">ified </w:t>
      </w:r>
      <w:r w:rsidR="0005686D">
        <w:t xml:space="preserve">in the New Zealand Coordinated </w:t>
      </w:r>
      <w:r w:rsidR="00EF10D1">
        <w:t>Incident</w:t>
      </w:r>
      <w:r w:rsidR="0005686D">
        <w:t xml:space="preserve"> Management System (CIMS), which provides the framework for ‘All of Government’ responses to crisis situations.</w:t>
      </w:r>
    </w:p>
    <w:p w14:paraId="1C3488A4" w14:textId="4465ED8B" w:rsidR="00995358" w:rsidRDefault="00AD3F33" w:rsidP="00485B41">
      <w:pPr>
        <w:jc w:val="both"/>
      </w:pPr>
      <w:r>
        <w:t>30</w:t>
      </w:r>
      <w:r w:rsidR="00995358">
        <w:t>.</w:t>
      </w:r>
      <w:r w:rsidR="005261DF">
        <w:t>6</w:t>
      </w:r>
      <w:r w:rsidR="00995358">
        <w:t xml:space="preserve"> All VCO staff deployed on visits and events have received training on Crowded places strategy that is endorsed by Department of Internal Affairs.</w:t>
      </w:r>
    </w:p>
    <w:p w14:paraId="31A180DF" w14:textId="5E23E071" w:rsidR="006C2C92" w:rsidRPr="007F7303" w:rsidRDefault="006C2C92" w:rsidP="006C2C92">
      <w:pPr>
        <w:pStyle w:val="Heading1"/>
        <w:jc w:val="both"/>
        <w:rPr>
          <w:szCs w:val="52"/>
        </w:rPr>
      </w:pPr>
      <w:bookmarkStart w:id="118" w:name="_Toc102651589"/>
      <w:r w:rsidRPr="007F7303">
        <w:rPr>
          <w:szCs w:val="52"/>
        </w:rPr>
        <w:t>C</w:t>
      </w:r>
      <w:r w:rsidR="004C3926" w:rsidRPr="007F7303">
        <w:rPr>
          <w:szCs w:val="52"/>
        </w:rPr>
        <w:t>OVID</w:t>
      </w:r>
      <w:r w:rsidRPr="007F7303">
        <w:rPr>
          <w:szCs w:val="52"/>
        </w:rPr>
        <w:t>-19</w:t>
      </w:r>
      <w:bookmarkEnd w:id="118"/>
      <w:r w:rsidRPr="007F7303">
        <w:rPr>
          <w:szCs w:val="52"/>
        </w:rPr>
        <w:t xml:space="preserve"> </w:t>
      </w:r>
    </w:p>
    <w:p w14:paraId="04F581EC" w14:textId="41EA105A" w:rsidR="003248B4" w:rsidRDefault="00AD3F33" w:rsidP="006C2C92">
      <w:pPr>
        <w:jc w:val="both"/>
      </w:pPr>
      <w:r>
        <w:t xml:space="preserve">31.1 </w:t>
      </w:r>
      <w:r w:rsidR="00EF7857">
        <w:t>VCO</w:t>
      </w:r>
      <w:r w:rsidR="00B13FB8">
        <w:t xml:space="preserve"> health and safety plans, and operational procedures (including at the border)</w:t>
      </w:r>
      <w:r w:rsidR="000D7EF0">
        <w:t xml:space="preserve"> for all visits and events strictly</w:t>
      </w:r>
      <w:r w:rsidR="00B13FB8">
        <w:t xml:space="preserve"> follow Government Covid requirements. </w:t>
      </w:r>
    </w:p>
    <w:p w14:paraId="6A9137E1" w14:textId="1E4CD62F" w:rsidR="000D7EF0" w:rsidRDefault="00AD3F33" w:rsidP="006C2C92">
      <w:pPr>
        <w:jc w:val="both"/>
      </w:pPr>
      <w:r>
        <w:t xml:space="preserve">31.2 </w:t>
      </w:r>
      <w:r w:rsidR="00B13FB8">
        <w:t>If required, VCO works with the Ministry of Health</w:t>
      </w:r>
      <w:r w:rsidR="00F64927">
        <w:t xml:space="preserve"> (MOH)</w:t>
      </w:r>
      <w:r w:rsidR="005D15DD">
        <w:t xml:space="preserve"> and local</w:t>
      </w:r>
      <w:r w:rsidR="00F64927">
        <w:t xml:space="preserve"> District Health Board (DHB)</w:t>
      </w:r>
      <w:r w:rsidR="00B13FB8">
        <w:t xml:space="preserve"> on Covid</w:t>
      </w:r>
      <w:r w:rsidR="005D15DD">
        <w:t xml:space="preserve"> planning and</w:t>
      </w:r>
      <w:r w:rsidR="00B13FB8">
        <w:t xml:space="preserve"> issues relating to visiting official overseas delegations. </w:t>
      </w:r>
      <w:r w:rsidR="003248B4">
        <w:t xml:space="preserve"> Visiting delegations have responsibility for ensuring NZ regulations are met, and </w:t>
      </w:r>
      <w:r w:rsidR="00D71684">
        <w:t>Covid</w:t>
      </w:r>
      <w:r w:rsidR="003248B4">
        <w:t>-related</w:t>
      </w:r>
      <w:r w:rsidR="005D15DD">
        <w:t xml:space="preserve"> travel</w:t>
      </w:r>
      <w:r w:rsidR="003248B4">
        <w:t xml:space="preserve"> insurance cover</w:t>
      </w:r>
      <w:r w:rsidR="005D15DD">
        <w:t xml:space="preserve"> is</w:t>
      </w:r>
      <w:r w:rsidR="003248B4">
        <w:t xml:space="preserve"> taken out as necessary</w:t>
      </w:r>
      <w:r w:rsidR="005D15DD">
        <w:t xml:space="preserve">. </w:t>
      </w:r>
    </w:p>
    <w:p w14:paraId="20FF6E88" w14:textId="0635049A" w:rsidR="003248B4" w:rsidRDefault="00AD3F33" w:rsidP="006C2C92">
      <w:pPr>
        <w:jc w:val="both"/>
      </w:pPr>
      <w:r>
        <w:t xml:space="preserve">31.3 </w:t>
      </w:r>
      <w:r w:rsidR="000D7EF0">
        <w:t xml:space="preserve">Travel insurance costs are met by the visiting delegation. </w:t>
      </w:r>
      <w:r w:rsidR="003248B4">
        <w:t xml:space="preserve">The Kauri Lounge has responsibility for providing advice on Covid requirements at the border and airline practices.  </w:t>
      </w:r>
    </w:p>
    <w:p w14:paraId="7A4B78C3" w14:textId="1CC2371F" w:rsidR="00B13FB8" w:rsidRDefault="00B13FB8" w:rsidP="006C2C92">
      <w:pPr>
        <w:jc w:val="both"/>
      </w:pPr>
    </w:p>
    <w:p w14:paraId="5F45838F" w14:textId="77777777" w:rsidR="00995358" w:rsidRDefault="00995358" w:rsidP="00485B41">
      <w:pPr>
        <w:jc w:val="both"/>
      </w:pPr>
    </w:p>
    <w:p w14:paraId="7D6F0035" w14:textId="77777777" w:rsidR="0005686D" w:rsidRDefault="0005686D" w:rsidP="00485B41">
      <w:pPr>
        <w:jc w:val="both"/>
      </w:pPr>
    </w:p>
    <w:p w14:paraId="0B63BF17" w14:textId="0A5E35C5" w:rsidR="00620929" w:rsidRDefault="00620929" w:rsidP="00485B41">
      <w:pPr>
        <w:jc w:val="both"/>
        <w:sectPr w:rsidR="00620929" w:rsidSect="008659D6">
          <w:headerReference w:type="default" r:id="rId13"/>
          <w:footerReference w:type="default" r:id="rId14"/>
          <w:pgSz w:w="11907" w:h="16840" w:code="9"/>
          <w:pgMar w:top="1418" w:right="1418" w:bottom="992" w:left="1418" w:header="425" w:footer="635" w:gutter="0"/>
          <w:cols w:space="708"/>
          <w:docGrid w:linePitch="360"/>
        </w:sectPr>
      </w:pPr>
    </w:p>
    <w:p w14:paraId="75E7330B" w14:textId="36929BB4" w:rsidR="00812A1F" w:rsidRPr="00DD5CD6" w:rsidRDefault="007C0FA6" w:rsidP="009F5A8F">
      <w:pPr>
        <w:pStyle w:val="Heading1"/>
        <w:jc w:val="center"/>
        <w:rPr>
          <w:rFonts w:asciiTheme="minorHAnsi" w:hAnsiTheme="minorHAnsi"/>
        </w:rPr>
      </w:pPr>
      <w:bookmarkStart w:id="119" w:name="_Toc437239659"/>
      <w:bookmarkStart w:id="120" w:name="_Toc102651590"/>
      <w:bookmarkEnd w:id="9"/>
      <w:r w:rsidRPr="009F5A8F">
        <w:lastRenderedPageBreak/>
        <w:t xml:space="preserve">GoG </w:t>
      </w:r>
      <w:bookmarkEnd w:id="119"/>
      <w:r w:rsidR="00023032" w:rsidRPr="009F5A8F">
        <w:t xml:space="preserve">and GoP </w:t>
      </w:r>
      <w:r w:rsidR="00336584" w:rsidRPr="009F5A8F">
        <w:t>c</w:t>
      </w:r>
      <w:r w:rsidR="002704AA" w:rsidRPr="009F5A8F">
        <w:t>osts covered by VCO</w:t>
      </w:r>
      <w:bookmarkEnd w:id="120"/>
    </w:p>
    <w:tbl>
      <w:tblPr>
        <w:tblStyle w:val="DIATable"/>
        <w:tblW w:w="12900" w:type="dxa"/>
        <w:jc w:val="center"/>
        <w:tblInd w:w="0" w:type="dxa"/>
        <w:tblLayout w:type="fixed"/>
        <w:tblLook w:val="04A0" w:firstRow="1" w:lastRow="0" w:firstColumn="1" w:lastColumn="0" w:noHBand="0" w:noVBand="1"/>
      </w:tblPr>
      <w:tblGrid>
        <w:gridCol w:w="3261"/>
        <w:gridCol w:w="2414"/>
        <w:gridCol w:w="2405"/>
        <w:gridCol w:w="2410"/>
        <w:gridCol w:w="2410"/>
      </w:tblGrid>
      <w:tr w:rsidR="00D0340F" w:rsidRPr="002704AA" w14:paraId="75E73312" w14:textId="77777777" w:rsidTr="217C070D">
        <w:trPr>
          <w:cnfStyle w:val="100000000000" w:firstRow="1" w:lastRow="0" w:firstColumn="0" w:lastColumn="0" w:oddVBand="0" w:evenVBand="0" w:oddHBand="0" w:evenHBand="0" w:firstRowFirstColumn="0" w:firstRowLastColumn="0" w:lastRowFirstColumn="0" w:lastRowLastColumn="0"/>
          <w:trHeight w:hRule="exact" w:val="993"/>
          <w:jc w:val="center"/>
        </w:trPr>
        <w:tc>
          <w:tcPr>
            <w:tcW w:w="3261" w:type="dxa"/>
            <w:vAlign w:val="bottom"/>
          </w:tcPr>
          <w:p w14:paraId="75E7330C" w14:textId="77777777" w:rsidR="00D0340F" w:rsidRPr="002704AA" w:rsidRDefault="00D0340F" w:rsidP="002704AA">
            <w:pPr>
              <w:rPr>
                <w:sz w:val="16"/>
                <w:szCs w:val="16"/>
              </w:rPr>
            </w:pPr>
          </w:p>
        </w:tc>
        <w:tc>
          <w:tcPr>
            <w:tcW w:w="2414" w:type="dxa"/>
          </w:tcPr>
          <w:p w14:paraId="75E7330D" w14:textId="77777777" w:rsidR="00D0340F" w:rsidRPr="00633E3D" w:rsidRDefault="217C070D" w:rsidP="217C070D">
            <w:pPr>
              <w:jc w:val="center"/>
              <w:rPr>
                <w:sz w:val="24"/>
              </w:rPr>
            </w:pPr>
            <w:r w:rsidRPr="217C070D">
              <w:rPr>
                <w:sz w:val="24"/>
              </w:rPr>
              <w:t xml:space="preserve">Head of State </w:t>
            </w:r>
            <w:proofErr w:type="spellStart"/>
            <w:r w:rsidRPr="217C070D">
              <w:rPr>
                <w:sz w:val="24"/>
              </w:rPr>
              <w:t>inc</w:t>
            </w:r>
            <w:proofErr w:type="spellEnd"/>
          </w:p>
          <w:p w14:paraId="75E7330E" w14:textId="77777777" w:rsidR="00D0340F" w:rsidRPr="002704AA" w:rsidRDefault="217C070D" w:rsidP="217C070D">
            <w:pPr>
              <w:jc w:val="center"/>
              <w:rPr>
                <w:sz w:val="16"/>
                <w:szCs w:val="16"/>
              </w:rPr>
            </w:pPr>
            <w:r w:rsidRPr="217C070D">
              <w:rPr>
                <w:sz w:val="24"/>
              </w:rPr>
              <w:t>Foreign Monarchs</w:t>
            </w:r>
          </w:p>
        </w:tc>
        <w:tc>
          <w:tcPr>
            <w:tcW w:w="2405" w:type="dxa"/>
          </w:tcPr>
          <w:p w14:paraId="75E7330F" w14:textId="77777777" w:rsidR="00D0340F" w:rsidRPr="00633E3D" w:rsidRDefault="217C070D" w:rsidP="217C070D">
            <w:pPr>
              <w:jc w:val="center"/>
              <w:rPr>
                <w:sz w:val="24"/>
              </w:rPr>
            </w:pPr>
            <w:r w:rsidRPr="217C070D">
              <w:rPr>
                <w:sz w:val="24"/>
              </w:rPr>
              <w:t>Head of Government</w:t>
            </w:r>
          </w:p>
        </w:tc>
        <w:tc>
          <w:tcPr>
            <w:tcW w:w="2410" w:type="dxa"/>
          </w:tcPr>
          <w:p w14:paraId="75E73310" w14:textId="77777777" w:rsidR="00D0340F" w:rsidRPr="00633E3D" w:rsidRDefault="217C070D" w:rsidP="217C070D">
            <w:pPr>
              <w:jc w:val="center"/>
              <w:rPr>
                <w:sz w:val="24"/>
              </w:rPr>
            </w:pPr>
            <w:r w:rsidRPr="217C070D">
              <w:rPr>
                <w:sz w:val="24"/>
              </w:rPr>
              <w:t>Ministerial level visit</w:t>
            </w:r>
          </w:p>
        </w:tc>
        <w:tc>
          <w:tcPr>
            <w:tcW w:w="2410" w:type="dxa"/>
          </w:tcPr>
          <w:p w14:paraId="75E73311" w14:textId="77777777" w:rsidR="00D0340F" w:rsidRPr="00633E3D" w:rsidRDefault="217C070D" w:rsidP="217C070D">
            <w:pPr>
              <w:jc w:val="center"/>
              <w:rPr>
                <w:sz w:val="24"/>
              </w:rPr>
            </w:pPr>
            <w:r w:rsidRPr="217C070D">
              <w:rPr>
                <w:sz w:val="24"/>
              </w:rPr>
              <w:t>Guest of Parliament</w:t>
            </w:r>
          </w:p>
        </w:tc>
      </w:tr>
      <w:tr w:rsidR="00D0340F" w:rsidRPr="002704AA" w14:paraId="75E73318" w14:textId="77777777" w:rsidTr="217C070D">
        <w:trPr>
          <w:trHeight w:hRule="exact" w:val="447"/>
          <w:jc w:val="center"/>
        </w:trPr>
        <w:tc>
          <w:tcPr>
            <w:tcW w:w="3261" w:type="dxa"/>
            <w:vAlign w:val="center"/>
          </w:tcPr>
          <w:p w14:paraId="75E73313" w14:textId="168B9A11" w:rsidR="00D0340F" w:rsidRPr="00633E3D" w:rsidRDefault="217C070D" w:rsidP="217C070D">
            <w:pPr>
              <w:rPr>
                <w:b/>
                <w:bCs/>
                <w:sz w:val="28"/>
                <w:szCs w:val="28"/>
              </w:rPr>
            </w:pPr>
            <w:r w:rsidRPr="217C070D">
              <w:rPr>
                <w:b/>
                <w:bCs/>
                <w:sz w:val="24"/>
              </w:rPr>
              <w:t xml:space="preserve">     </w:t>
            </w:r>
            <w:r w:rsidR="00391789">
              <w:rPr>
                <w:b/>
                <w:bCs/>
                <w:sz w:val="24"/>
              </w:rPr>
              <w:t>Main visit</w:t>
            </w:r>
          </w:p>
        </w:tc>
        <w:tc>
          <w:tcPr>
            <w:tcW w:w="2414" w:type="dxa"/>
            <w:vAlign w:val="center"/>
          </w:tcPr>
          <w:p w14:paraId="75E73314" w14:textId="77777777" w:rsidR="00D0340F" w:rsidRPr="002704AA" w:rsidRDefault="00812A1F" w:rsidP="002704AA">
            <w:pPr>
              <w:jc w:val="center"/>
              <w:rPr>
                <w:sz w:val="16"/>
                <w:szCs w:val="16"/>
              </w:rPr>
            </w:pPr>
            <w:r>
              <w:rPr>
                <w:sz w:val="16"/>
                <w:szCs w:val="16"/>
              </w:rPr>
              <w:t xml:space="preserve"> </w:t>
            </w:r>
          </w:p>
        </w:tc>
        <w:tc>
          <w:tcPr>
            <w:tcW w:w="2405" w:type="dxa"/>
            <w:vAlign w:val="center"/>
          </w:tcPr>
          <w:p w14:paraId="75E73315" w14:textId="77777777" w:rsidR="00D0340F" w:rsidRPr="002704AA" w:rsidRDefault="00D0340F" w:rsidP="002704AA">
            <w:pPr>
              <w:jc w:val="center"/>
              <w:rPr>
                <w:sz w:val="16"/>
                <w:szCs w:val="16"/>
              </w:rPr>
            </w:pPr>
          </w:p>
        </w:tc>
        <w:tc>
          <w:tcPr>
            <w:tcW w:w="2410" w:type="dxa"/>
            <w:vAlign w:val="center"/>
          </w:tcPr>
          <w:p w14:paraId="75E73316" w14:textId="77777777" w:rsidR="00D0340F" w:rsidRPr="002704AA" w:rsidRDefault="00D0340F" w:rsidP="002704AA">
            <w:pPr>
              <w:jc w:val="center"/>
              <w:rPr>
                <w:sz w:val="16"/>
                <w:szCs w:val="16"/>
              </w:rPr>
            </w:pPr>
          </w:p>
        </w:tc>
        <w:tc>
          <w:tcPr>
            <w:tcW w:w="2410" w:type="dxa"/>
            <w:vAlign w:val="center"/>
          </w:tcPr>
          <w:p w14:paraId="75E73317" w14:textId="77777777" w:rsidR="00D0340F" w:rsidRPr="002704AA" w:rsidRDefault="00D0340F" w:rsidP="002704AA">
            <w:pPr>
              <w:jc w:val="center"/>
              <w:rPr>
                <w:sz w:val="16"/>
                <w:szCs w:val="16"/>
              </w:rPr>
            </w:pPr>
          </w:p>
        </w:tc>
      </w:tr>
      <w:tr w:rsidR="00D0340F" w:rsidRPr="002704AA" w14:paraId="75E7331E" w14:textId="77777777" w:rsidTr="217C070D">
        <w:trPr>
          <w:trHeight w:hRule="exact" w:val="573"/>
          <w:jc w:val="center"/>
        </w:trPr>
        <w:tc>
          <w:tcPr>
            <w:tcW w:w="3261" w:type="dxa"/>
            <w:vAlign w:val="center"/>
          </w:tcPr>
          <w:p w14:paraId="75E73319" w14:textId="77777777" w:rsidR="00D0340F"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Size of GoG party</w:t>
            </w:r>
          </w:p>
        </w:tc>
        <w:tc>
          <w:tcPr>
            <w:tcW w:w="2414" w:type="dxa"/>
            <w:vAlign w:val="center"/>
          </w:tcPr>
          <w:p w14:paraId="75E7331A"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Principal (+ partner) + 5</w:t>
            </w:r>
          </w:p>
        </w:tc>
        <w:tc>
          <w:tcPr>
            <w:tcW w:w="2405" w:type="dxa"/>
            <w:vAlign w:val="center"/>
          </w:tcPr>
          <w:p w14:paraId="75E7331B"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Principal (+partner) + 3</w:t>
            </w:r>
          </w:p>
        </w:tc>
        <w:tc>
          <w:tcPr>
            <w:tcW w:w="2410" w:type="dxa"/>
            <w:vAlign w:val="center"/>
          </w:tcPr>
          <w:p w14:paraId="75E7331C"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Principal (+partner) + 1</w:t>
            </w:r>
          </w:p>
        </w:tc>
        <w:tc>
          <w:tcPr>
            <w:tcW w:w="2410" w:type="dxa"/>
            <w:vAlign w:val="center"/>
          </w:tcPr>
          <w:p w14:paraId="75E7331D"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Speaker (+partner) + 4 MPs + 1 official</w:t>
            </w:r>
          </w:p>
        </w:tc>
      </w:tr>
      <w:tr w:rsidR="00D0340F" w:rsidRPr="002704AA" w14:paraId="75E73325" w14:textId="77777777" w:rsidTr="217C070D">
        <w:trPr>
          <w:trHeight w:hRule="exact" w:val="573"/>
          <w:jc w:val="center"/>
        </w:trPr>
        <w:tc>
          <w:tcPr>
            <w:tcW w:w="3261" w:type="dxa"/>
            <w:vAlign w:val="center"/>
          </w:tcPr>
          <w:p w14:paraId="75E7331F" w14:textId="77777777" w:rsidR="00CD1421" w:rsidRPr="00F15D9B" w:rsidRDefault="217C070D" w:rsidP="217C070D">
            <w:pPr>
              <w:spacing w:before="0" w:after="0"/>
              <w:rPr>
                <w:rFonts w:asciiTheme="minorHAnsi" w:hAnsiTheme="minorHAnsi" w:cstheme="minorHAnsi"/>
                <w:sz w:val="20"/>
                <w:szCs w:val="20"/>
              </w:rPr>
            </w:pPr>
            <w:r w:rsidRPr="00F15D9B">
              <w:rPr>
                <w:rFonts w:asciiTheme="minorHAnsi" w:hAnsiTheme="minorHAnsi" w:cstheme="minorHAnsi"/>
                <w:sz w:val="20"/>
                <w:szCs w:val="20"/>
              </w:rPr>
              <w:t>Accommodation</w:t>
            </w:r>
          </w:p>
          <w:p w14:paraId="75E73320" w14:textId="77777777" w:rsidR="00D0340F"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w:t>
            </w:r>
            <w:proofErr w:type="spellStart"/>
            <w:r w:rsidRPr="00F15D9B">
              <w:rPr>
                <w:rFonts w:asciiTheme="minorHAnsi" w:hAnsiTheme="minorHAnsi" w:cstheme="minorHAnsi"/>
                <w:sz w:val="20"/>
                <w:szCs w:val="20"/>
              </w:rPr>
              <w:t>inc</w:t>
            </w:r>
            <w:proofErr w:type="spellEnd"/>
            <w:r w:rsidRPr="00F15D9B">
              <w:rPr>
                <w:rFonts w:asciiTheme="minorHAnsi" w:hAnsiTheme="minorHAnsi" w:cstheme="minorHAnsi"/>
                <w:sz w:val="20"/>
                <w:szCs w:val="20"/>
              </w:rPr>
              <w:t xml:space="preserve"> meal &amp; laundry costs)</w:t>
            </w:r>
          </w:p>
        </w:tc>
        <w:tc>
          <w:tcPr>
            <w:tcW w:w="2414" w:type="dxa"/>
            <w:vAlign w:val="center"/>
          </w:tcPr>
          <w:p w14:paraId="75E73321"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05" w:type="dxa"/>
            <w:vAlign w:val="center"/>
          </w:tcPr>
          <w:p w14:paraId="75E73322"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10" w:type="dxa"/>
            <w:vAlign w:val="center"/>
          </w:tcPr>
          <w:p w14:paraId="75E73323"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10" w:type="dxa"/>
            <w:vAlign w:val="center"/>
          </w:tcPr>
          <w:p w14:paraId="75E73324"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r>
      <w:tr w:rsidR="00B76562" w:rsidRPr="002704AA" w14:paraId="75E7332B" w14:textId="77777777" w:rsidTr="217C070D">
        <w:trPr>
          <w:trHeight w:hRule="exact" w:val="573"/>
          <w:jc w:val="center"/>
        </w:trPr>
        <w:tc>
          <w:tcPr>
            <w:tcW w:w="3261" w:type="dxa"/>
            <w:vAlign w:val="center"/>
          </w:tcPr>
          <w:p w14:paraId="75E73326" w14:textId="77777777" w:rsidR="00B76562"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Minibar costs</w:t>
            </w:r>
          </w:p>
        </w:tc>
        <w:tc>
          <w:tcPr>
            <w:tcW w:w="2414" w:type="dxa"/>
            <w:vAlign w:val="center"/>
          </w:tcPr>
          <w:p w14:paraId="75E73327" w14:textId="77777777" w:rsidR="00B76562"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 reasonable costs</w:t>
            </w:r>
          </w:p>
        </w:tc>
        <w:tc>
          <w:tcPr>
            <w:tcW w:w="2405" w:type="dxa"/>
          </w:tcPr>
          <w:p w14:paraId="75E73328" w14:textId="77777777" w:rsidR="00B76562"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 reasonable costs</w:t>
            </w:r>
          </w:p>
        </w:tc>
        <w:tc>
          <w:tcPr>
            <w:tcW w:w="2410" w:type="dxa"/>
          </w:tcPr>
          <w:p w14:paraId="75E73329" w14:textId="77777777" w:rsidR="00B76562"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 reasonable costs</w:t>
            </w:r>
          </w:p>
        </w:tc>
        <w:tc>
          <w:tcPr>
            <w:tcW w:w="2410" w:type="dxa"/>
          </w:tcPr>
          <w:p w14:paraId="75E7332A" w14:textId="77777777" w:rsidR="00B76562"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 reasonable costs</w:t>
            </w:r>
          </w:p>
        </w:tc>
      </w:tr>
      <w:tr w:rsidR="00B76562" w:rsidRPr="002704AA" w14:paraId="75E73331" w14:textId="77777777" w:rsidTr="217C070D">
        <w:trPr>
          <w:trHeight w:hRule="exact" w:val="573"/>
          <w:jc w:val="center"/>
        </w:trPr>
        <w:tc>
          <w:tcPr>
            <w:tcW w:w="3261" w:type="dxa"/>
            <w:vAlign w:val="center"/>
          </w:tcPr>
          <w:p w14:paraId="75E7332C" w14:textId="77777777" w:rsidR="00B76562"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Telephone/facsimile/internet</w:t>
            </w:r>
          </w:p>
        </w:tc>
        <w:tc>
          <w:tcPr>
            <w:tcW w:w="2414" w:type="dxa"/>
            <w:vAlign w:val="center"/>
          </w:tcPr>
          <w:p w14:paraId="75E7332D" w14:textId="77777777" w:rsidR="00B76562"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 hotel Wi-Fi &amp; local calls from hotel only</w:t>
            </w:r>
          </w:p>
        </w:tc>
        <w:tc>
          <w:tcPr>
            <w:tcW w:w="2405" w:type="dxa"/>
          </w:tcPr>
          <w:p w14:paraId="75E7332E" w14:textId="77777777" w:rsidR="00B76562" w:rsidRPr="00F15D9B" w:rsidRDefault="217C070D">
            <w:pPr>
              <w:rPr>
                <w:rFonts w:asciiTheme="minorHAnsi" w:hAnsiTheme="minorHAnsi" w:cstheme="minorHAnsi"/>
                <w:sz w:val="20"/>
                <w:szCs w:val="20"/>
              </w:rPr>
            </w:pPr>
            <w:r w:rsidRPr="00F15D9B">
              <w:rPr>
                <w:rFonts w:asciiTheme="minorHAnsi" w:hAnsiTheme="minorHAnsi" w:cstheme="minorHAnsi"/>
                <w:sz w:val="20"/>
                <w:szCs w:val="20"/>
              </w:rPr>
              <w:t>GoG party – hotel Wi-Fi &amp; local calls from hotel only</w:t>
            </w:r>
          </w:p>
        </w:tc>
        <w:tc>
          <w:tcPr>
            <w:tcW w:w="2410" w:type="dxa"/>
          </w:tcPr>
          <w:p w14:paraId="75E7332F" w14:textId="77777777" w:rsidR="00B76562" w:rsidRPr="00F15D9B" w:rsidRDefault="217C070D">
            <w:pPr>
              <w:rPr>
                <w:rFonts w:asciiTheme="minorHAnsi" w:hAnsiTheme="minorHAnsi" w:cstheme="minorHAnsi"/>
                <w:sz w:val="20"/>
                <w:szCs w:val="20"/>
              </w:rPr>
            </w:pPr>
            <w:r w:rsidRPr="00F15D9B">
              <w:rPr>
                <w:rFonts w:asciiTheme="minorHAnsi" w:hAnsiTheme="minorHAnsi" w:cstheme="minorHAnsi"/>
                <w:sz w:val="20"/>
                <w:szCs w:val="20"/>
              </w:rPr>
              <w:t>GoG party – hotel Wi-Fi &amp; local calls from hotel only</w:t>
            </w:r>
          </w:p>
        </w:tc>
        <w:tc>
          <w:tcPr>
            <w:tcW w:w="2410" w:type="dxa"/>
          </w:tcPr>
          <w:p w14:paraId="75E73330" w14:textId="77777777" w:rsidR="00B76562" w:rsidRPr="00F15D9B" w:rsidRDefault="217C070D">
            <w:pPr>
              <w:rPr>
                <w:rFonts w:asciiTheme="minorHAnsi" w:hAnsiTheme="minorHAnsi" w:cstheme="minorHAnsi"/>
                <w:sz w:val="20"/>
                <w:szCs w:val="20"/>
              </w:rPr>
            </w:pPr>
            <w:r w:rsidRPr="00F15D9B">
              <w:rPr>
                <w:rFonts w:asciiTheme="minorHAnsi" w:hAnsiTheme="minorHAnsi" w:cstheme="minorHAnsi"/>
                <w:sz w:val="20"/>
                <w:szCs w:val="20"/>
              </w:rPr>
              <w:t>GoG party – hotel Wi-Fi &amp; local calls from hotel only</w:t>
            </w:r>
          </w:p>
        </w:tc>
      </w:tr>
      <w:tr w:rsidR="00254390" w:rsidRPr="002704AA" w14:paraId="75E73337" w14:textId="77777777" w:rsidTr="217C070D">
        <w:trPr>
          <w:trHeight w:hRule="exact" w:val="573"/>
          <w:jc w:val="center"/>
        </w:trPr>
        <w:tc>
          <w:tcPr>
            <w:tcW w:w="3261" w:type="dxa"/>
            <w:vAlign w:val="center"/>
          </w:tcPr>
          <w:p w14:paraId="75E73332" w14:textId="77777777" w:rsidR="00254390"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Domestic air transport</w:t>
            </w:r>
          </w:p>
        </w:tc>
        <w:tc>
          <w:tcPr>
            <w:tcW w:w="2414" w:type="dxa"/>
            <w:vAlign w:val="center"/>
          </w:tcPr>
          <w:p w14:paraId="75E73333" w14:textId="77777777" w:rsidR="0025439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05" w:type="dxa"/>
            <w:vAlign w:val="center"/>
          </w:tcPr>
          <w:p w14:paraId="75E73334" w14:textId="77777777" w:rsidR="0025439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10" w:type="dxa"/>
            <w:vAlign w:val="center"/>
          </w:tcPr>
          <w:p w14:paraId="75E73335" w14:textId="77777777" w:rsidR="0025439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c>
          <w:tcPr>
            <w:tcW w:w="2410" w:type="dxa"/>
            <w:vAlign w:val="center"/>
          </w:tcPr>
          <w:p w14:paraId="75E73336" w14:textId="77777777" w:rsidR="0025439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w:t>
            </w:r>
          </w:p>
        </w:tc>
      </w:tr>
      <w:tr w:rsidR="00737915" w:rsidRPr="002704AA" w14:paraId="75E7333D" w14:textId="77777777" w:rsidTr="217C070D">
        <w:trPr>
          <w:trHeight w:hRule="exact" w:val="573"/>
          <w:jc w:val="center"/>
        </w:trPr>
        <w:tc>
          <w:tcPr>
            <w:tcW w:w="3261" w:type="dxa"/>
            <w:vAlign w:val="center"/>
          </w:tcPr>
          <w:p w14:paraId="75E73338" w14:textId="5F8F9F7C" w:rsidR="00737915"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Ground transport</w:t>
            </w:r>
            <w:r w:rsidR="00791808" w:rsidRPr="00F15D9B">
              <w:rPr>
                <w:rFonts w:asciiTheme="minorHAnsi" w:hAnsiTheme="minorHAnsi" w:cstheme="minorHAnsi"/>
                <w:sz w:val="20"/>
                <w:szCs w:val="20"/>
              </w:rPr>
              <w:t>*</w:t>
            </w:r>
          </w:p>
        </w:tc>
        <w:tc>
          <w:tcPr>
            <w:tcW w:w="2414" w:type="dxa"/>
            <w:vAlign w:val="center"/>
          </w:tcPr>
          <w:p w14:paraId="75E73339" w14:textId="77777777" w:rsidR="00737915"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and other delegation members</w:t>
            </w:r>
          </w:p>
        </w:tc>
        <w:tc>
          <w:tcPr>
            <w:tcW w:w="2405" w:type="dxa"/>
          </w:tcPr>
          <w:p w14:paraId="75E7333A" w14:textId="77777777" w:rsidR="00737915"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and other delegation members</w:t>
            </w:r>
          </w:p>
        </w:tc>
        <w:tc>
          <w:tcPr>
            <w:tcW w:w="2410" w:type="dxa"/>
          </w:tcPr>
          <w:p w14:paraId="75E7333B" w14:textId="77777777" w:rsidR="00737915"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and other delegation members</w:t>
            </w:r>
          </w:p>
        </w:tc>
        <w:tc>
          <w:tcPr>
            <w:tcW w:w="2410" w:type="dxa"/>
          </w:tcPr>
          <w:p w14:paraId="75E7333C" w14:textId="77777777" w:rsidR="00737915"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and other delegation members</w:t>
            </w:r>
          </w:p>
        </w:tc>
      </w:tr>
      <w:tr w:rsidR="00D0340F" w:rsidRPr="002704AA" w14:paraId="75E73343" w14:textId="77777777" w:rsidTr="217C070D">
        <w:trPr>
          <w:trHeight w:hRule="exact" w:val="573"/>
          <w:jc w:val="center"/>
        </w:trPr>
        <w:tc>
          <w:tcPr>
            <w:tcW w:w="3261" w:type="dxa"/>
            <w:vAlign w:val="center"/>
          </w:tcPr>
          <w:p w14:paraId="75E7333E" w14:textId="77777777" w:rsidR="00D0340F"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Delegation members not in GoG party</w:t>
            </w:r>
          </w:p>
        </w:tc>
        <w:tc>
          <w:tcPr>
            <w:tcW w:w="2414" w:type="dxa"/>
            <w:vAlign w:val="center"/>
          </w:tcPr>
          <w:p w14:paraId="75E7333F"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own cost</w:t>
            </w:r>
          </w:p>
        </w:tc>
        <w:tc>
          <w:tcPr>
            <w:tcW w:w="2405" w:type="dxa"/>
            <w:vAlign w:val="center"/>
          </w:tcPr>
          <w:p w14:paraId="75E73340"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own cost</w:t>
            </w:r>
          </w:p>
        </w:tc>
        <w:tc>
          <w:tcPr>
            <w:tcW w:w="2410" w:type="dxa"/>
            <w:vAlign w:val="center"/>
          </w:tcPr>
          <w:p w14:paraId="75E73341"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own cost</w:t>
            </w:r>
          </w:p>
        </w:tc>
        <w:tc>
          <w:tcPr>
            <w:tcW w:w="2410" w:type="dxa"/>
            <w:vAlign w:val="center"/>
          </w:tcPr>
          <w:p w14:paraId="75E73342"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own cost</w:t>
            </w:r>
          </w:p>
        </w:tc>
      </w:tr>
      <w:tr w:rsidR="00D0340F" w:rsidRPr="002704AA" w14:paraId="75E7334F" w14:textId="77777777" w:rsidTr="217C070D">
        <w:trPr>
          <w:trHeight w:hRule="exact" w:val="573"/>
          <w:jc w:val="center"/>
        </w:trPr>
        <w:tc>
          <w:tcPr>
            <w:tcW w:w="3261" w:type="dxa"/>
            <w:vAlign w:val="center"/>
          </w:tcPr>
          <w:p w14:paraId="75E7334A" w14:textId="61BD3E2A" w:rsidR="00D0340F"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 xml:space="preserve">Domestic air charters </w:t>
            </w:r>
          </w:p>
        </w:tc>
        <w:tc>
          <w:tcPr>
            <w:tcW w:w="2414" w:type="dxa"/>
            <w:vAlign w:val="center"/>
          </w:tcPr>
          <w:p w14:paraId="75E7334B"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only. Others charged pro rata</w:t>
            </w:r>
          </w:p>
        </w:tc>
        <w:tc>
          <w:tcPr>
            <w:tcW w:w="2405" w:type="dxa"/>
            <w:vAlign w:val="center"/>
          </w:tcPr>
          <w:p w14:paraId="75E7334C"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 party only. Others charged pro rata</w:t>
            </w:r>
          </w:p>
        </w:tc>
        <w:tc>
          <w:tcPr>
            <w:tcW w:w="2410" w:type="dxa"/>
            <w:vAlign w:val="center"/>
          </w:tcPr>
          <w:p w14:paraId="75E7334D"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c>
          <w:tcPr>
            <w:tcW w:w="2410" w:type="dxa"/>
            <w:vAlign w:val="center"/>
          </w:tcPr>
          <w:p w14:paraId="75E7334E"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r>
      <w:tr w:rsidR="00D0340F" w:rsidRPr="002704AA" w14:paraId="75E73355" w14:textId="77777777" w:rsidTr="217C070D">
        <w:trPr>
          <w:trHeight w:hRule="exact" w:val="573"/>
          <w:jc w:val="center"/>
        </w:trPr>
        <w:tc>
          <w:tcPr>
            <w:tcW w:w="3261" w:type="dxa"/>
            <w:vAlign w:val="center"/>
          </w:tcPr>
          <w:p w14:paraId="75E73350" w14:textId="77777777" w:rsidR="00D0340F" w:rsidRPr="00F15D9B" w:rsidRDefault="217C070D" w:rsidP="217C070D">
            <w:pPr>
              <w:rPr>
                <w:rFonts w:asciiTheme="minorHAnsi" w:hAnsiTheme="minorHAnsi" w:cstheme="minorHAnsi"/>
                <w:sz w:val="20"/>
                <w:szCs w:val="20"/>
              </w:rPr>
            </w:pPr>
            <w:r w:rsidRPr="00F15D9B">
              <w:rPr>
                <w:rFonts w:asciiTheme="minorHAnsi" w:hAnsiTheme="minorHAnsi" w:cstheme="minorHAnsi"/>
                <w:sz w:val="20"/>
                <w:szCs w:val="20"/>
              </w:rPr>
              <w:t>Defence baggage party</w:t>
            </w:r>
          </w:p>
        </w:tc>
        <w:tc>
          <w:tcPr>
            <w:tcW w:w="2414" w:type="dxa"/>
            <w:vAlign w:val="center"/>
          </w:tcPr>
          <w:p w14:paraId="75E73351"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w:t>
            </w:r>
          </w:p>
        </w:tc>
        <w:tc>
          <w:tcPr>
            <w:tcW w:w="2405" w:type="dxa"/>
            <w:vAlign w:val="center"/>
          </w:tcPr>
          <w:p w14:paraId="75E73352"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GoG</w:t>
            </w:r>
          </w:p>
        </w:tc>
        <w:tc>
          <w:tcPr>
            <w:tcW w:w="2410" w:type="dxa"/>
            <w:vAlign w:val="center"/>
          </w:tcPr>
          <w:p w14:paraId="75E73353"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c>
          <w:tcPr>
            <w:tcW w:w="2410" w:type="dxa"/>
            <w:vAlign w:val="center"/>
          </w:tcPr>
          <w:p w14:paraId="75E73354" w14:textId="77777777" w:rsidR="00D0340F"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r>
      <w:tr w:rsidR="00DC7730" w:rsidRPr="002704AA" w14:paraId="75E7335B" w14:textId="77777777" w:rsidTr="217C070D">
        <w:trPr>
          <w:trHeight w:hRule="exact" w:val="502"/>
          <w:jc w:val="center"/>
        </w:trPr>
        <w:tc>
          <w:tcPr>
            <w:tcW w:w="3261" w:type="dxa"/>
            <w:vAlign w:val="center"/>
          </w:tcPr>
          <w:p w14:paraId="75E73356" w14:textId="3DC0B1DB" w:rsidR="00DC7730" w:rsidRPr="00F15D9B" w:rsidRDefault="217C070D" w:rsidP="217C070D">
            <w:pPr>
              <w:rPr>
                <w:rFonts w:asciiTheme="minorHAnsi" w:hAnsiTheme="minorHAnsi" w:cstheme="minorHAnsi"/>
                <w:b/>
                <w:bCs/>
                <w:sz w:val="20"/>
                <w:szCs w:val="20"/>
              </w:rPr>
            </w:pPr>
            <w:r w:rsidRPr="00F15D9B">
              <w:rPr>
                <w:rFonts w:asciiTheme="minorHAnsi" w:hAnsiTheme="minorHAnsi" w:cstheme="minorHAnsi"/>
                <w:b/>
                <w:bCs/>
                <w:sz w:val="20"/>
                <w:szCs w:val="20"/>
              </w:rPr>
              <w:t xml:space="preserve">     </w:t>
            </w:r>
            <w:r w:rsidR="00391789" w:rsidRPr="00F15D9B">
              <w:rPr>
                <w:rFonts w:asciiTheme="minorHAnsi" w:hAnsiTheme="minorHAnsi" w:cstheme="minorHAnsi"/>
                <w:b/>
                <w:bCs/>
                <w:sz w:val="20"/>
                <w:szCs w:val="20"/>
              </w:rPr>
              <w:t>Advance visit</w:t>
            </w:r>
          </w:p>
        </w:tc>
        <w:tc>
          <w:tcPr>
            <w:tcW w:w="2414" w:type="dxa"/>
            <w:vAlign w:val="center"/>
          </w:tcPr>
          <w:p w14:paraId="75E73357" w14:textId="77777777" w:rsidR="00DC773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ground transport only</w:t>
            </w:r>
          </w:p>
        </w:tc>
        <w:tc>
          <w:tcPr>
            <w:tcW w:w="2405" w:type="dxa"/>
            <w:vAlign w:val="center"/>
          </w:tcPr>
          <w:p w14:paraId="75E73358" w14:textId="77777777" w:rsidR="00DC773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ground transport only</w:t>
            </w:r>
          </w:p>
        </w:tc>
        <w:tc>
          <w:tcPr>
            <w:tcW w:w="2410" w:type="dxa"/>
            <w:vAlign w:val="center"/>
          </w:tcPr>
          <w:p w14:paraId="75E73359" w14:textId="77777777" w:rsidR="00DC773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c>
          <w:tcPr>
            <w:tcW w:w="2410" w:type="dxa"/>
            <w:vAlign w:val="center"/>
          </w:tcPr>
          <w:p w14:paraId="75E7335A" w14:textId="77777777" w:rsidR="00DC7730" w:rsidRPr="00F15D9B" w:rsidRDefault="217C070D" w:rsidP="217C070D">
            <w:pPr>
              <w:jc w:val="center"/>
              <w:rPr>
                <w:rFonts w:asciiTheme="minorHAnsi" w:hAnsiTheme="minorHAnsi" w:cstheme="minorHAnsi"/>
                <w:sz w:val="20"/>
                <w:szCs w:val="20"/>
              </w:rPr>
            </w:pPr>
            <w:r w:rsidRPr="00F15D9B">
              <w:rPr>
                <w:rFonts w:asciiTheme="minorHAnsi" w:hAnsiTheme="minorHAnsi" w:cstheme="minorHAnsi"/>
                <w:sz w:val="20"/>
                <w:szCs w:val="20"/>
              </w:rPr>
              <w:t>not applicable</w:t>
            </w:r>
          </w:p>
        </w:tc>
      </w:tr>
    </w:tbl>
    <w:p w14:paraId="75E7335C" w14:textId="0B4F8D91" w:rsidR="007C0FA6" w:rsidRDefault="003C364F" w:rsidP="217C070D">
      <w:pPr>
        <w:ind w:left="924"/>
        <w:rPr>
          <w:sz w:val="20"/>
          <w:szCs w:val="20"/>
        </w:rPr>
      </w:pPr>
      <w:r>
        <w:rPr>
          <w:sz w:val="20"/>
          <w:szCs w:val="20"/>
        </w:rPr>
        <w:t>*</w:t>
      </w:r>
      <w:r w:rsidR="217C070D" w:rsidRPr="217C070D">
        <w:rPr>
          <w:sz w:val="20"/>
          <w:szCs w:val="20"/>
        </w:rPr>
        <w:t>Special ground transport provisions may apply for large delegations</w:t>
      </w:r>
    </w:p>
    <w:p w14:paraId="05F6A9C7" w14:textId="62DBF050" w:rsidR="002A3CF1" w:rsidRDefault="002A3CF1" w:rsidP="217C070D">
      <w:pPr>
        <w:ind w:left="924"/>
        <w:rPr>
          <w:sz w:val="20"/>
          <w:szCs w:val="20"/>
        </w:rPr>
      </w:pPr>
    </w:p>
    <w:p w14:paraId="24BAF405" w14:textId="488AD98E" w:rsidR="00DB27CA" w:rsidRPr="006335E0" w:rsidRDefault="006335E0" w:rsidP="009F5A8F">
      <w:pPr>
        <w:pStyle w:val="Heading1"/>
        <w:jc w:val="center"/>
        <w:rPr>
          <w:rFonts w:asciiTheme="minorHAnsi" w:hAnsiTheme="minorHAnsi"/>
        </w:rPr>
      </w:pPr>
      <w:bookmarkStart w:id="121" w:name="_Toc102651591"/>
      <w:r w:rsidRPr="006335E0">
        <w:rPr>
          <w:rFonts w:asciiTheme="minorHAnsi" w:hAnsiTheme="minorHAnsi"/>
        </w:rPr>
        <w:lastRenderedPageBreak/>
        <w:t xml:space="preserve">Categories of VCO Support for </w:t>
      </w:r>
      <w:r w:rsidR="00DD479B">
        <w:rPr>
          <w:rFonts w:asciiTheme="minorHAnsi" w:hAnsiTheme="minorHAnsi"/>
        </w:rPr>
        <w:t>Memorial</w:t>
      </w:r>
      <w:r w:rsidR="00447DBA">
        <w:rPr>
          <w:rFonts w:asciiTheme="minorHAnsi" w:hAnsiTheme="minorHAnsi"/>
        </w:rPr>
        <w:t xml:space="preserve">/Remembrance </w:t>
      </w:r>
      <w:r w:rsidRPr="006335E0">
        <w:rPr>
          <w:rFonts w:asciiTheme="minorHAnsi" w:hAnsiTheme="minorHAnsi"/>
        </w:rPr>
        <w:t>Events</w:t>
      </w:r>
      <w:bookmarkEnd w:id="121"/>
    </w:p>
    <w:tbl>
      <w:tblPr>
        <w:tblStyle w:val="DIATable"/>
        <w:tblW w:w="0" w:type="auto"/>
        <w:tblLook w:val="04A0" w:firstRow="1" w:lastRow="0" w:firstColumn="1" w:lastColumn="0" w:noHBand="0" w:noVBand="1"/>
      </w:tblPr>
      <w:tblGrid>
        <w:gridCol w:w="4768"/>
        <w:gridCol w:w="4758"/>
        <w:gridCol w:w="4766"/>
      </w:tblGrid>
      <w:tr w:rsidR="002A3CF1" w14:paraId="0FF7B8D3" w14:textId="77777777" w:rsidTr="00284502">
        <w:trPr>
          <w:cnfStyle w:val="100000000000" w:firstRow="1" w:lastRow="0" w:firstColumn="0" w:lastColumn="0" w:oddVBand="0" w:evenVBand="0" w:oddHBand="0" w:evenHBand="0" w:firstRowFirstColumn="0" w:firstRowLastColumn="0" w:lastRowFirstColumn="0" w:lastRowLastColumn="0"/>
        </w:trPr>
        <w:tc>
          <w:tcPr>
            <w:tcW w:w="4768" w:type="dxa"/>
          </w:tcPr>
          <w:p w14:paraId="0DDEE5AC" w14:textId="5D7A914C" w:rsidR="002A3CF1" w:rsidRPr="000E287A" w:rsidRDefault="002A3CF1" w:rsidP="002A3CF1">
            <w:pPr>
              <w:jc w:val="center"/>
              <w:rPr>
                <w:sz w:val="24"/>
              </w:rPr>
            </w:pPr>
            <w:r w:rsidRPr="000E287A">
              <w:rPr>
                <w:sz w:val="24"/>
              </w:rPr>
              <w:t xml:space="preserve">Category One </w:t>
            </w:r>
            <w:r>
              <w:rPr>
                <w:sz w:val="24"/>
              </w:rPr>
              <w:br/>
              <w:t>National event</w:t>
            </w:r>
          </w:p>
        </w:tc>
        <w:tc>
          <w:tcPr>
            <w:tcW w:w="4758" w:type="dxa"/>
          </w:tcPr>
          <w:p w14:paraId="3B1DBF0B" w14:textId="77777777" w:rsidR="002A3CF1" w:rsidRDefault="002A3CF1" w:rsidP="002A3CF1">
            <w:pPr>
              <w:jc w:val="center"/>
            </w:pPr>
            <w:r w:rsidRPr="000E287A">
              <w:rPr>
                <w:sz w:val="24"/>
              </w:rPr>
              <w:t xml:space="preserve">Category </w:t>
            </w:r>
            <w:r>
              <w:rPr>
                <w:sz w:val="24"/>
              </w:rPr>
              <w:t xml:space="preserve">Two </w:t>
            </w:r>
            <w:r>
              <w:rPr>
                <w:sz w:val="24"/>
              </w:rPr>
              <w:br/>
              <w:t>Civic-led event</w:t>
            </w:r>
          </w:p>
        </w:tc>
        <w:tc>
          <w:tcPr>
            <w:tcW w:w="4766" w:type="dxa"/>
          </w:tcPr>
          <w:p w14:paraId="7F36CE60" w14:textId="77777777" w:rsidR="002A3CF1" w:rsidRDefault="002A3CF1" w:rsidP="002A3CF1">
            <w:pPr>
              <w:jc w:val="center"/>
              <w:rPr>
                <w:sz w:val="24"/>
              </w:rPr>
            </w:pPr>
            <w:r w:rsidRPr="000E287A">
              <w:rPr>
                <w:sz w:val="24"/>
              </w:rPr>
              <w:t xml:space="preserve">Category </w:t>
            </w:r>
            <w:r>
              <w:rPr>
                <w:sz w:val="24"/>
              </w:rPr>
              <w:t xml:space="preserve">Three </w:t>
            </w:r>
          </w:p>
          <w:p w14:paraId="749840B8" w14:textId="77777777" w:rsidR="002A3CF1" w:rsidRDefault="002A3CF1" w:rsidP="002A3CF1">
            <w:pPr>
              <w:jc w:val="center"/>
            </w:pPr>
            <w:r>
              <w:rPr>
                <w:sz w:val="24"/>
              </w:rPr>
              <w:t>Civic event</w:t>
            </w:r>
          </w:p>
        </w:tc>
      </w:tr>
      <w:tr w:rsidR="002A3CF1" w:rsidRPr="001067AA" w14:paraId="4F1AA5E2" w14:textId="77777777" w:rsidTr="00284502">
        <w:trPr>
          <w:trHeight w:val="6302"/>
        </w:trPr>
        <w:tc>
          <w:tcPr>
            <w:tcW w:w="4768" w:type="dxa"/>
          </w:tcPr>
          <w:p w14:paraId="2D7A325F"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Requires the Prime Minister to designate the service as a National Commemorative Event</w:t>
            </w:r>
          </w:p>
          <w:p w14:paraId="43EB376F" w14:textId="3A1800B8"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VCO </w:t>
            </w:r>
            <w:r w:rsidR="00DB27CA" w:rsidRPr="00DB27CA">
              <w:rPr>
                <w:sz w:val="20"/>
                <w:szCs w:val="20"/>
              </w:rPr>
              <w:t>i</w:t>
            </w:r>
            <w:r w:rsidRPr="00DB27CA">
              <w:rPr>
                <w:sz w:val="20"/>
                <w:szCs w:val="20"/>
              </w:rPr>
              <w:t>nvolved in all aspects of planning and delivery, working with other stakeholders. Generally, VCO is the lead agency responsible for the event, but this is not always the case</w:t>
            </w:r>
          </w:p>
          <w:p w14:paraId="31BA7DC2"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VCO resources based on site for both planning and delivery of the event</w:t>
            </w:r>
          </w:p>
          <w:p w14:paraId="5A774C8C"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VCO funds the entire event</w:t>
            </w:r>
          </w:p>
          <w:p w14:paraId="2DC0853B" w14:textId="4C5AA831"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Usually attended by the Governor General, Prime Minister, NZ Ministers, overseas dignitaries, members of the diplomatic corps.</w:t>
            </w:r>
          </w:p>
          <w:p w14:paraId="45772329" w14:textId="77777777" w:rsidR="00A27A08"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If required – Prerecording of event as contingency </w:t>
            </w:r>
            <w:r w:rsidR="00A27A08" w:rsidRPr="00DB27CA">
              <w:rPr>
                <w:sz w:val="20"/>
                <w:szCs w:val="20"/>
              </w:rPr>
              <w:t>due to current Covid environment</w:t>
            </w:r>
          </w:p>
          <w:p w14:paraId="468642FB" w14:textId="2BFCEB1D" w:rsidR="00A27A08" w:rsidRPr="00DB27CA" w:rsidRDefault="00A27A08" w:rsidP="002A3CF1">
            <w:pPr>
              <w:pStyle w:val="ListParagraph"/>
              <w:keepLines w:val="0"/>
              <w:numPr>
                <w:ilvl w:val="0"/>
                <w:numId w:val="83"/>
              </w:numPr>
              <w:spacing w:before="120" w:after="120"/>
              <w:rPr>
                <w:sz w:val="20"/>
                <w:szCs w:val="20"/>
              </w:rPr>
            </w:pPr>
            <w:r w:rsidRPr="00DB27CA">
              <w:rPr>
                <w:sz w:val="20"/>
                <w:szCs w:val="20"/>
              </w:rPr>
              <w:t>Flags flown at half-mast (1</w:t>
            </w:r>
            <w:r w:rsidRPr="00DB27CA">
              <w:rPr>
                <w:sz w:val="20"/>
                <w:szCs w:val="20"/>
                <w:vertAlign w:val="superscript"/>
              </w:rPr>
              <w:t>st</w:t>
            </w:r>
            <w:r w:rsidRPr="00DB27CA">
              <w:rPr>
                <w:sz w:val="20"/>
                <w:szCs w:val="20"/>
              </w:rPr>
              <w:t xml:space="preserve"> and 10</w:t>
            </w:r>
            <w:r w:rsidRPr="00DB27CA">
              <w:rPr>
                <w:sz w:val="20"/>
                <w:szCs w:val="20"/>
                <w:vertAlign w:val="superscript"/>
              </w:rPr>
              <w:t>th</w:t>
            </w:r>
            <w:r w:rsidRPr="00DB27CA">
              <w:rPr>
                <w:sz w:val="20"/>
                <w:szCs w:val="20"/>
              </w:rPr>
              <w:t xml:space="preserve"> Anniversaries)</w:t>
            </w:r>
          </w:p>
          <w:p w14:paraId="70CCEB74" w14:textId="310255CA" w:rsidR="00A27A08" w:rsidRPr="00DB27CA" w:rsidRDefault="00A27A08" w:rsidP="002A3CF1">
            <w:pPr>
              <w:pStyle w:val="ListParagraph"/>
              <w:keepLines w:val="0"/>
              <w:numPr>
                <w:ilvl w:val="0"/>
                <w:numId w:val="83"/>
              </w:numPr>
              <w:spacing w:before="120" w:after="120"/>
              <w:rPr>
                <w:sz w:val="20"/>
                <w:szCs w:val="20"/>
              </w:rPr>
            </w:pPr>
            <w:r w:rsidRPr="00DB27CA">
              <w:rPr>
                <w:sz w:val="20"/>
                <w:szCs w:val="20"/>
              </w:rPr>
              <w:t xml:space="preserve">National minute Silence </w:t>
            </w:r>
          </w:p>
          <w:p w14:paraId="4DC3F143" w14:textId="77777777" w:rsidR="002A3CF1" w:rsidRPr="00DB27CA" w:rsidRDefault="002A3CF1" w:rsidP="002A3CF1">
            <w:pPr>
              <w:pStyle w:val="ListParagraph"/>
              <w:keepLines w:val="0"/>
              <w:numPr>
                <w:ilvl w:val="0"/>
                <w:numId w:val="83"/>
              </w:numPr>
              <w:spacing w:before="120" w:after="120"/>
              <w:rPr>
                <w:sz w:val="20"/>
                <w:szCs w:val="20"/>
              </w:rPr>
            </w:pPr>
            <w:r w:rsidRPr="00DB27CA">
              <w:rPr>
                <w:i/>
                <w:sz w:val="20"/>
                <w:szCs w:val="20"/>
              </w:rPr>
              <w:t>Previous Category One events include:</w:t>
            </w:r>
            <w:r w:rsidRPr="00DB27CA">
              <w:rPr>
                <w:sz w:val="20"/>
                <w:szCs w:val="20"/>
              </w:rPr>
              <w:t xml:space="preserve"> The Christchurch terrorist attack national remembrance service (March 2019); the Christchurch earthquake first year anniversary event (February 2012); the Pike River official remembrance service (2010).</w:t>
            </w:r>
          </w:p>
        </w:tc>
        <w:tc>
          <w:tcPr>
            <w:tcW w:w="4758" w:type="dxa"/>
          </w:tcPr>
          <w:p w14:paraId="710B8675"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Local Government or community would plan and deliver the event (i.e. civic based event)</w:t>
            </w:r>
          </w:p>
          <w:p w14:paraId="37CED917" w14:textId="1EBBE3C9" w:rsidR="002A3CF1" w:rsidRDefault="002A3CF1" w:rsidP="002A3CF1">
            <w:pPr>
              <w:pStyle w:val="ListParagraph"/>
              <w:keepLines w:val="0"/>
              <w:numPr>
                <w:ilvl w:val="0"/>
                <w:numId w:val="83"/>
              </w:numPr>
              <w:spacing w:before="120" w:after="120"/>
              <w:rPr>
                <w:sz w:val="20"/>
                <w:szCs w:val="20"/>
              </w:rPr>
            </w:pPr>
            <w:r w:rsidRPr="00DB27CA">
              <w:rPr>
                <w:sz w:val="20"/>
                <w:szCs w:val="20"/>
              </w:rPr>
              <w:t>VCO would provide advice and share examples from previous events (e.g. budget plans, orders of service)</w:t>
            </w:r>
          </w:p>
          <w:p w14:paraId="0D5797E3" w14:textId="031A9ACC" w:rsidR="00331A8A" w:rsidRPr="00DB27CA" w:rsidRDefault="00331A8A" w:rsidP="00331A8A">
            <w:pPr>
              <w:pStyle w:val="ListParagraph"/>
              <w:keepLines w:val="0"/>
              <w:numPr>
                <w:ilvl w:val="0"/>
                <w:numId w:val="83"/>
              </w:numPr>
              <w:spacing w:before="120" w:after="120"/>
              <w:rPr>
                <w:sz w:val="20"/>
                <w:szCs w:val="20"/>
              </w:rPr>
            </w:pPr>
            <w:r w:rsidRPr="00DB27CA">
              <w:rPr>
                <w:sz w:val="20"/>
                <w:szCs w:val="20"/>
              </w:rPr>
              <w:t xml:space="preserve">VCO may </w:t>
            </w:r>
            <w:r>
              <w:rPr>
                <w:sz w:val="20"/>
                <w:szCs w:val="20"/>
              </w:rPr>
              <w:t xml:space="preserve">support the </w:t>
            </w:r>
            <w:r w:rsidRPr="00DB27CA">
              <w:rPr>
                <w:sz w:val="20"/>
                <w:szCs w:val="20"/>
              </w:rPr>
              <w:t>deliver</w:t>
            </w:r>
            <w:r>
              <w:rPr>
                <w:sz w:val="20"/>
                <w:szCs w:val="20"/>
              </w:rPr>
              <w:t>y</w:t>
            </w:r>
            <w:r w:rsidRPr="00DB27CA">
              <w:rPr>
                <w:sz w:val="20"/>
                <w:szCs w:val="20"/>
              </w:rPr>
              <w:t xml:space="preserve"> </w:t>
            </w:r>
            <w:r>
              <w:rPr>
                <w:sz w:val="20"/>
                <w:szCs w:val="20"/>
              </w:rPr>
              <w:t xml:space="preserve">of </w:t>
            </w:r>
            <w:r w:rsidRPr="00DB27CA">
              <w:rPr>
                <w:sz w:val="20"/>
                <w:szCs w:val="20"/>
              </w:rPr>
              <w:t xml:space="preserve">the event if </w:t>
            </w:r>
            <w:r w:rsidR="005F32F4">
              <w:rPr>
                <w:sz w:val="20"/>
                <w:szCs w:val="20"/>
              </w:rPr>
              <w:t xml:space="preserve">requested by </w:t>
            </w:r>
            <w:r w:rsidRPr="00DB27CA">
              <w:rPr>
                <w:sz w:val="20"/>
                <w:szCs w:val="20"/>
              </w:rPr>
              <w:t>local government, communit</w:t>
            </w:r>
            <w:r w:rsidR="005F32F4">
              <w:rPr>
                <w:sz w:val="20"/>
                <w:szCs w:val="20"/>
              </w:rPr>
              <w:t>y and/or iwi</w:t>
            </w:r>
            <w:r w:rsidRPr="00DB27CA">
              <w:rPr>
                <w:sz w:val="20"/>
                <w:szCs w:val="20"/>
              </w:rPr>
              <w:t xml:space="preserve">. </w:t>
            </w:r>
          </w:p>
          <w:p w14:paraId="48F0F7D4" w14:textId="1565A46C"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VCO </w:t>
            </w:r>
            <w:r w:rsidR="005F32F4">
              <w:rPr>
                <w:sz w:val="20"/>
                <w:szCs w:val="20"/>
              </w:rPr>
              <w:t xml:space="preserve">may </w:t>
            </w:r>
            <w:r w:rsidRPr="00DB27CA">
              <w:rPr>
                <w:sz w:val="20"/>
                <w:szCs w:val="20"/>
              </w:rPr>
              <w:t>make a financial contribution towards the cost of the event</w:t>
            </w:r>
          </w:p>
          <w:p w14:paraId="5F605E6C"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Possible government representation (invited by local government or community) </w:t>
            </w:r>
          </w:p>
          <w:p w14:paraId="0F135058" w14:textId="6426DE69" w:rsidR="002A3CF1" w:rsidRPr="00DB27CA" w:rsidRDefault="002A3CF1" w:rsidP="002A3CF1">
            <w:pPr>
              <w:pStyle w:val="ListParagraph"/>
              <w:keepLines w:val="0"/>
              <w:numPr>
                <w:ilvl w:val="0"/>
                <w:numId w:val="83"/>
              </w:numPr>
              <w:spacing w:before="120" w:after="120"/>
              <w:rPr>
                <w:sz w:val="20"/>
                <w:szCs w:val="20"/>
              </w:rPr>
            </w:pPr>
            <w:r w:rsidRPr="00DB27CA">
              <w:rPr>
                <w:i/>
                <w:sz w:val="20"/>
                <w:szCs w:val="20"/>
              </w:rPr>
              <w:t>Previous Category Two events include:</w:t>
            </w:r>
            <w:r w:rsidRPr="00DB27CA">
              <w:rPr>
                <w:sz w:val="20"/>
                <w:szCs w:val="20"/>
              </w:rPr>
              <w:t xml:space="preserve"> Carterton Balloon tragedy service (2012); Tuia 250 (2019)</w:t>
            </w:r>
            <w:r w:rsidR="0018791B">
              <w:rPr>
                <w:sz w:val="20"/>
                <w:szCs w:val="20"/>
              </w:rPr>
              <w:t xml:space="preserve">; Christchurch Earthquake </w:t>
            </w:r>
            <w:r w:rsidR="003D45DF">
              <w:rPr>
                <w:sz w:val="20"/>
                <w:szCs w:val="20"/>
              </w:rPr>
              <w:t>10-year</w:t>
            </w:r>
            <w:r w:rsidR="0018791B">
              <w:rPr>
                <w:sz w:val="20"/>
                <w:szCs w:val="20"/>
              </w:rPr>
              <w:t xml:space="preserve"> anniversary (2021)</w:t>
            </w:r>
          </w:p>
        </w:tc>
        <w:tc>
          <w:tcPr>
            <w:tcW w:w="4766" w:type="dxa"/>
          </w:tcPr>
          <w:p w14:paraId="72FE0427"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Local Government or community would plan and deliver the event (i.e. civic based event)</w:t>
            </w:r>
          </w:p>
          <w:p w14:paraId="15F23140"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VCO’s role would be limited to providing agreed funding towards the cost of the event</w:t>
            </w:r>
          </w:p>
          <w:p w14:paraId="07581914"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VCO would not provide onsite resources for the event </w:t>
            </w:r>
          </w:p>
          <w:p w14:paraId="59C6C9EA" w14:textId="77777777" w:rsidR="002A3CF1" w:rsidRPr="00DB27CA" w:rsidRDefault="002A3CF1" w:rsidP="002A3CF1">
            <w:pPr>
              <w:pStyle w:val="ListParagraph"/>
              <w:keepLines w:val="0"/>
              <w:numPr>
                <w:ilvl w:val="0"/>
                <w:numId w:val="83"/>
              </w:numPr>
              <w:spacing w:before="120" w:after="120"/>
              <w:rPr>
                <w:sz w:val="20"/>
                <w:szCs w:val="20"/>
              </w:rPr>
            </w:pPr>
            <w:r w:rsidRPr="00DB27CA">
              <w:rPr>
                <w:sz w:val="20"/>
                <w:szCs w:val="20"/>
              </w:rPr>
              <w:t xml:space="preserve">Possible Government representation (invited by local government or community) </w:t>
            </w:r>
          </w:p>
          <w:p w14:paraId="3A3CF1F2" w14:textId="422F4773" w:rsidR="002A3CF1" w:rsidRPr="00DB27CA" w:rsidRDefault="005F32F4" w:rsidP="002A3CF1">
            <w:pPr>
              <w:pStyle w:val="ListParagraph"/>
              <w:keepLines w:val="0"/>
              <w:numPr>
                <w:ilvl w:val="0"/>
                <w:numId w:val="83"/>
              </w:numPr>
              <w:spacing w:before="120" w:after="120"/>
              <w:rPr>
                <w:sz w:val="20"/>
                <w:szCs w:val="20"/>
              </w:rPr>
            </w:pPr>
            <w:r>
              <w:rPr>
                <w:i/>
                <w:sz w:val="20"/>
                <w:szCs w:val="20"/>
              </w:rPr>
              <w:t xml:space="preserve">UPDATE: </w:t>
            </w:r>
            <w:r w:rsidR="002A3CF1" w:rsidRPr="00DB27CA">
              <w:rPr>
                <w:i/>
                <w:sz w:val="20"/>
                <w:szCs w:val="20"/>
              </w:rPr>
              <w:t>Previous Category Three events include:</w:t>
            </w:r>
            <w:r w:rsidR="002A3CF1" w:rsidRPr="00DB27CA">
              <w:rPr>
                <w:sz w:val="20"/>
                <w:szCs w:val="20"/>
              </w:rPr>
              <w:t xml:space="preserve"> the White Island/Whakaari Eruption one-year anniversary (December 2020) </w:t>
            </w:r>
          </w:p>
        </w:tc>
      </w:tr>
    </w:tbl>
    <w:p w14:paraId="6DAA566F" w14:textId="77777777" w:rsidR="002A3CF1" w:rsidRPr="00284502" w:rsidRDefault="002A3CF1" w:rsidP="00284502"/>
    <w:sectPr w:rsidR="002A3CF1" w:rsidRPr="00284502" w:rsidSect="00384862">
      <w:pgSz w:w="16840" w:h="11907" w:orient="landscape" w:code="9"/>
      <w:pgMar w:top="1418" w:right="1418" w:bottom="1418" w:left="992"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58EF" w14:textId="77777777" w:rsidR="00CF50EB" w:rsidRDefault="00CF50EB">
      <w:r>
        <w:separator/>
      </w:r>
    </w:p>
    <w:p w14:paraId="039EBF24" w14:textId="77777777" w:rsidR="00CF50EB" w:rsidRDefault="00CF50EB"/>
    <w:p w14:paraId="7C177448" w14:textId="77777777" w:rsidR="00CF50EB" w:rsidRDefault="00CF50EB"/>
  </w:endnote>
  <w:endnote w:type="continuationSeparator" w:id="0">
    <w:p w14:paraId="46C0460C" w14:textId="77777777" w:rsidR="00CF50EB" w:rsidRDefault="00CF50EB">
      <w:r>
        <w:continuationSeparator/>
      </w:r>
    </w:p>
    <w:p w14:paraId="594C1193" w14:textId="77777777" w:rsidR="00CF50EB" w:rsidRDefault="00CF50EB"/>
    <w:p w14:paraId="564B1EB9" w14:textId="77777777" w:rsidR="00CF50EB" w:rsidRDefault="00CF50EB"/>
  </w:endnote>
  <w:endnote w:type="continuationNotice" w:id="1">
    <w:p w14:paraId="2CA0A168" w14:textId="77777777" w:rsidR="005328C4" w:rsidRDefault="005328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953126"/>
      <w:docPartObj>
        <w:docPartGallery w:val="Page Numbers (Bottom of Page)"/>
        <w:docPartUnique/>
      </w:docPartObj>
    </w:sdtPr>
    <w:sdtEndPr/>
    <w:sdtContent>
      <w:sdt>
        <w:sdtPr>
          <w:id w:val="-1910369916"/>
          <w:docPartObj>
            <w:docPartGallery w:val="Page Numbers (Top of Page)"/>
            <w:docPartUnique/>
          </w:docPartObj>
        </w:sdtPr>
        <w:sdtEndPr/>
        <w:sdtContent>
          <w:p w14:paraId="1AF8B493" w14:textId="38D5BE44" w:rsidR="00CF50EB" w:rsidRDefault="00CF50E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5E733AC" w14:textId="076E5175" w:rsidR="00CF50EB" w:rsidRDefault="00CF50EB" w:rsidP="00126FDE">
    <w:pPr>
      <w:pStyle w:val="Footer"/>
      <w:tabs>
        <w:tab w:val="right" w:pos="9071"/>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BF2E" w14:textId="77777777" w:rsidR="00CF50EB" w:rsidRDefault="00CF50EB" w:rsidP="00FB1990">
      <w:pPr>
        <w:pStyle w:val="Spacer"/>
      </w:pPr>
      <w:r>
        <w:separator/>
      </w:r>
    </w:p>
    <w:p w14:paraId="5F2F3DA6" w14:textId="77777777" w:rsidR="00CF50EB" w:rsidRDefault="00CF50EB" w:rsidP="00FB1990">
      <w:pPr>
        <w:pStyle w:val="Spacer"/>
      </w:pPr>
    </w:p>
  </w:footnote>
  <w:footnote w:type="continuationSeparator" w:id="0">
    <w:p w14:paraId="2FF31A95" w14:textId="77777777" w:rsidR="00CF50EB" w:rsidRDefault="00CF50EB">
      <w:r>
        <w:continuationSeparator/>
      </w:r>
    </w:p>
    <w:p w14:paraId="1C4F8765" w14:textId="77777777" w:rsidR="00CF50EB" w:rsidRDefault="00CF50EB"/>
    <w:p w14:paraId="3209E930" w14:textId="77777777" w:rsidR="00CF50EB" w:rsidRDefault="00CF50EB"/>
  </w:footnote>
  <w:footnote w:type="continuationNotice" w:id="1">
    <w:p w14:paraId="3F88B72C" w14:textId="77777777" w:rsidR="005328C4" w:rsidRDefault="005328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1781" w14:textId="2C938DFB" w:rsidR="00CF50EB" w:rsidRDefault="00CF5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styleLink w:val="ArticleSection1"/>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styleLink w:val="1ai1"/>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styleLink w:val="1111111"/>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4E04136"/>
    <w:multiLevelType w:val="hybridMultilevel"/>
    <w:tmpl w:val="05608302"/>
    <w:lvl w:ilvl="0" w:tplc="14090005">
      <w:start w:val="1"/>
      <w:numFmt w:val="bullet"/>
      <w:lvlText w:val=""/>
      <w:lvlJc w:val="left"/>
      <w:pPr>
        <w:ind w:left="1289" w:hanging="360"/>
      </w:pPr>
      <w:rPr>
        <w:rFonts w:ascii="Wingdings" w:hAnsi="Wingdings" w:hint="default"/>
      </w:rPr>
    </w:lvl>
    <w:lvl w:ilvl="1" w:tplc="14090003" w:tentative="1">
      <w:start w:val="1"/>
      <w:numFmt w:val="bullet"/>
      <w:lvlText w:val="o"/>
      <w:lvlJc w:val="left"/>
      <w:pPr>
        <w:ind w:left="2009" w:hanging="360"/>
      </w:pPr>
      <w:rPr>
        <w:rFonts w:ascii="Courier New" w:hAnsi="Courier New" w:cs="Courier New" w:hint="default"/>
      </w:rPr>
    </w:lvl>
    <w:lvl w:ilvl="2" w:tplc="14090005" w:tentative="1">
      <w:start w:val="1"/>
      <w:numFmt w:val="bullet"/>
      <w:lvlText w:val=""/>
      <w:lvlJc w:val="left"/>
      <w:pPr>
        <w:ind w:left="2729" w:hanging="360"/>
      </w:pPr>
      <w:rPr>
        <w:rFonts w:ascii="Wingdings" w:hAnsi="Wingdings" w:hint="default"/>
      </w:rPr>
    </w:lvl>
    <w:lvl w:ilvl="3" w:tplc="14090001" w:tentative="1">
      <w:start w:val="1"/>
      <w:numFmt w:val="bullet"/>
      <w:lvlText w:val=""/>
      <w:lvlJc w:val="left"/>
      <w:pPr>
        <w:ind w:left="3449" w:hanging="360"/>
      </w:pPr>
      <w:rPr>
        <w:rFonts w:ascii="Symbol" w:hAnsi="Symbol" w:hint="default"/>
      </w:rPr>
    </w:lvl>
    <w:lvl w:ilvl="4" w:tplc="14090003" w:tentative="1">
      <w:start w:val="1"/>
      <w:numFmt w:val="bullet"/>
      <w:lvlText w:val="o"/>
      <w:lvlJc w:val="left"/>
      <w:pPr>
        <w:ind w:left="4169" w:hanging="360"/>
      </w:pPr>
      <w:rPr>
        <w:rFonts w:ascii="Courier New" w:hAnsi="Courier New" w:cs="Courier New" w:hint="default"/>
      </w:rPr>
    </w:lvl>
    <w:lvl w:ilvl="5" w:tplc="14090005" w:tentative="1">
      <w:start w:val="1"/>
      <w:numFmt w:val="bullet"/>
      <w:lvlText w:val=""/>
      <w:lvlJc w:val="left"/>
      <w:pPr>
        <w:ind w:left="4889" w:hanging="360"/>
      </w:pPr>
      <w:rPr>
        <w:rFonts w:ascii="Wingdings" w:hAnsi="Wingdings" w:hint="default"/>
      </w:rPr>
    </w:lvl>
    <w:lvl w:ilvl="6" w:tplc="14090001" w:tentative="1">
      <w:start w:val="1"/>
      <w:numFmt w:val="bullet"/>
      <w:lvlText w:val=""/>
      <w:lvlJc w:val="left"/>
      <w:pPr>
        <w:ind w:left="5609" w:hanging="360"/>
      </w:pPr>
      <w:rPr>
        <w:rFonts w:ascii="Symbol" w:hAnsi="Symbol" w:hint="default"/>
      </w:rPr>
    </w:lvl>
    <w:lvl w:ilvl="7" w:tplc="14090003" w:tentative="1">
      <w:start w:val="1"/>
      <w:numFmt w:val="bullet"/>
      <w:lvlText w:val="o"/>
      <w:lvlJc w:val="left"/>
      <w:pPr>
        <w:ind w:left="6329" w:hanging="360"/>
      </w:pPr>
      <w:rPr>
        <w:rFonts w:ascii="Courier New" w:hAnsi="Courier New" w:cs="Courier New" w:hint="default"/>
      </w:rPr>
    </w:lvl>
    <w:lvl w:ilvl="8" w:tplc="14090005" w:tentative="1">
      <w:start w:val="1"/>
      <w:numFmt w:val="bullet"/>
      <w:lvlText w:val=""/>
      <w:lvlJc w:val="left"/>
      <w:pPr>
        <w:ind w:left="7049" w:hanging="360"/>
      </w:pPr>
      <w:rPr>
        <w:rFonts w:ascii="Wingdings" w:hAnsi="Wingdings" w:hint="default"/>
      </w:rPr>
    </w:lvl>
  </w:abstractNum>
  <w:abstractNum w:abstractNumId="9" w15:restartNumberingAfterBreak="0">
    <w:nsid w:val="056A568F"/>
    <w:multiLevelType w:val="hybridMultilevel"/>
    <w:tmpl w:val="05D40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59E1B88"/>
    <w:multiLevelType w:val="hybridMultilevel"/>
    <w:tmpl w:val="F3A4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6FA4B08"/>
    <w:multiLevelType w:val="hybridMultilevel"/>
    <w:tmpl w:val="6F30F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7B3301"/>
    <w:multiLevelType w:val="hybridMultilevel"/>
    <w:tmpl w:val="690EC196"/>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08567747"/>
    <w:multiLevelType w:val="hybridMultilevel"/>
    <w:tmpl w:val="43C43C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8B826EF"/>
    <w:multiLevelType w:val="hybridMultilevel"/>
    <w:tmpl w:val="CA22F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95113AD"/>
    <w:multiLevelType w:val="hybridMultilevel"/>
    <w:tmpl w:val="11E4981E"/>
    <w:lvl w:ilvl="0" w:tplc="14090005">
      <w:start w:val="1"/>
      <w:numFmt w:val="bullet"/>
      <w:lvlText w:val=""/>
      <w:lvlJc w:val="left"/>
      <w:pPr>
        <w:ind w:left="1289" w:hanging="360"/>
      </w:pPr>
      <w:rPr>
        <w:rFonts w:ascii="Wingdings" w:hAnsi="Wingdings" w:hint="default"/>
      </w:rPr>
    </w:lvl>
    <w:lvl w:ilvl="1" w:tplc="14090003" w:tentative="1">
      <w:start w:val="1"/>
      <w:numFmt w:val="bullet"/>
      <w:lvlText w:val="o"/>
      <w:lvlJc w:val="left"/>
      <w:pPr>
        <w:ind w:left="2009" w:hanging="360"/>
      </w:pPr>
      <w:rPr>
        <w:rFonts w:ascii="Courier New" w:hAnsi="Courier New" w:cs="Courier New" w:hint="default"/>
      </w:rPr>
    </w:lvl>
    <w:lvl w:ilvl="2" w:tplc="14090005" w:tentative="1">
      <w:start w:val="1"/>
      <w:numFmt w:val="bullet"/>
      <w:lvlText w:val=""/>
      <w:lvlJc w:val="left"/>
      <w:pPr>
        <w:ind w:left="2729" w:hanging="360"/>
      </w:pPr>
      <w:rPr>
        <w:rFonts w:ascii="Wingdings" w:hAnsi="Wingdings" w:hint="default"/>
      </w:rPr>
    </w:lvl>
    <w:lvl w:ilvl="3" w:tplc="14090001" w:tentative="1">
      <w:start w:val="1"/>
      <w:numFmt w:val="bullet"/>
      <w:lvlText w:val=""/>
      <w:lvlJc w:val="left"/>
      <w:pPr>
        <w:ind w:left="3449" w:hanging="360"/>
      </w:pPr>
      <w:rPr>
        <w:rFonts w:ascii="Symbol" w:hAnsi="Symbol" w:hint="default"/>
      </w:rPr>
    </w:lvl>
    <w:lvl w:ilvl="4" w:tplc="14090003" w:tentative="1">
      <w:start w:val="1"/>
      <w:numFmt w:val="bullet"/>
      <w:lvlText w:val="o"/>
      <w:lvlJc w:val="left"/>
      <w:pPr>
        <w:ind w:left="4169" w:hanging="360"/>
      </w:pPr>
      <w:rPr>
        <w:rFonts w:ascii="Courier New" w:hAnsi="Courier New" w:cs="Courier New" w:hint="default"/>
      </w:rPr>
    </w:lvl>
    <w:lvl w:ilvl="5" w:tplc="14090005" w:tentative="1">
      <w:start w:val="1"/>
      <w:numFmt w:val="bullet"/>
      <w:lvlText w:val=""/>
      <w:lvlJc w:val="left"/>
      <w:pPr>
        <w:ind w:left="4889" w:hanging="360"/>
      </w:pPr>
      <w:rPr>
        <w:rFonts w:ascii="Wingdings" w:hAnsi="Wingdings" w:hint="default"/>
      </w:rPr>
    </w:lvl>
    <w:lvl w:ilvl="6" w:tplc="14090001" w:tentative="1">
      <w:start w:val="1"/>
      <w:numFmt w:val="bullet"/>
      <w:lvlText w:val=""/>
      <w:lvlJc w:val="left"/>
      <w:pPr>
        <w:ind w:left="5609" w:hanging="360"/>
      </w:pPr>
      <w:rPr>
        <w:rFonts w:ascii="Symbol" w:hAnsi="Symbol" w:hint="default"/>
      </w:rPr>
    </w:lvl>
    <w:lvl w:ilvl="7" w:tplc="14090003" w:tentative="1">
      <w:start w:val="1"/>
      <w:numFmt w:val="bullet"/>
      <w:lvlText w:val="o"/>
      <w:lvlJc w:val="left"/>
      <w:pPr>
        <w:ind w:left="6329" w:hanging="360"/>
      </w:pPr>
      <w:rPr>
        <w:rFonts w:ascii="Courier New" w:hAnsi="Courier New" w:cs="Courier New" w:hint="default"/>
      </w:rPr>
    </w:lvl>
    <w:lvl w:ilvl="8" w:tplc="14090005" w:tentative="1">
      <w:start w:val="1"/>
      <w:numFmt w:val="bullet"/>
      <w:lvlText w:val=""/>
      <w:lvlJc w:val="left"/>
      <w:pPr>
        <w:ind w:left="7049" w:hanging="360"/>
      </w:pPr>
      <w:rPr>
        <w:rFonts w:ascii="Wingdings" w:hAnsi="Wingdings" w:hint="default"/>
      </w:rPr>
    </w:lvl>
  </w:abstractNum>
  <w:abstractNum w:abstractNumId="16" w15:restartNumberingAfterBreak="0">
    <w:nsid w:val="096D510B"/>
    <w:multiLevelType w:val="hybridMultilevel"/>
    <w:tmpl w:val="DA7A023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8" w15:restartNumberingAfterBreak="0">
    <w:nsid w:val="0CF94BB4"/>
    <w:multiLevelType w:val="hybridMultilevel"/>
    <w:tmpl w:val="18DE5F3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0D720D39"/>
    <w:multiLevelType w:val="hybridMultilevel"/>
    <w:tmpl w:val="DD9EB318"/>
    <w:lvl w:ilvl="0" w:tplc="14090005">
      <w:start w:val="1"/>
      <w:numFmt w:val="bullet"/>
      <w:lvlText w:val=""/>
      <w:lvlJc w:val="left"/>
      <w:pPr>
        <w:ind w:left="1291" w:hanging="360"/>
      </w:pPr>
      <w:rPr>
        <w:rFonts w:ascii="Wingdings" w:hAnsi="Wingdings" w:hint="default"/>
      </w:rPr>
    </w:lvl>
    <w:lvl w:ilvl="1" w:tplc="14090003" w:tentative="1">
      <w:start w:val="1"/>
      <w:numFmt w:val="bullet"/>
      <w:lvlText w:val="o"/>
      <w:lvlJc w:val="left"/>
      <w:pPr>
        <w:ind w:left="2011" w:hanging="360"/>
      </w:pPr>
      <w:rPr>
        <w:rFonts w:ascii="Courier New" w:hAnsi="Courier New" w:cs="Courier New" w:hint="default"/>
      </w:rPr>
    </w:lvl>
    <w:lvl w:ilvl="2" w:tplc="14090005" w:tentative="1">
      <w:start w:val="1"/>
      <w:numFmt w:val="bullet"/>
      <w:lvlText w:val=""/>
      <w:lvlJc w:val="left"/>
      <w:pPr>
        <w:ind w:left="2731" w:hanging="360"/>
      </w:pPr>
      <w:rPr>
        <w:rFonts w:ascii="Wingdings" w:hAnsi="Wingdings" w:hint="default"/>
      </w:rPr>
    </w:lvl>
    <w:lvl w:ilvl="3" w:tplc="14090001" w:tentative="1">
      <w:start w:val="1"/>
      <w:numFmt w:val="bullet"/>
      <w:lvlText w:val=""/>
      <w:lvlJc w:val="left"/>
      <w:pPr>
        <w:ind w:left="3451" w:hanging="360"/>
      </w:pPr>
      <w:rPr>
        <w:rFonts w:ascii="Symbol" w:hAnsi="Symbol" w:hint="default"/>
      </w:rPr>
    </w:lvl>
    <w:lvl w:ilvl="4" w:tplc="14090003" w:tentative="1">
      <w:start w:val="1"/>
      <w:numFmt w:val="bullet"/>
      <w:lvlText w:val="o"/>
      <w:lvlJc w:val="left"/>
      <w:pPr>
        <w:ind w:left="4171" w:hanging="360"/>
      </w:pPr>
      <w:rPr>
        <w:rFonts w:ascii="Courier New" w:hAnsi="Courier New" w:cs="Courier New" w:hint="default"/>
      </w:rPr>
    </w:lvl>
    <w:lvl w:ilvl="5" w:tplc="14090005" w:tentative="1">
      <w:start w:val="1"/>
      <w:numFmt w:val="bullet"/>
      <w:lvlText w:val=""/>
      <w:lvlJc w:val="left"/>
      <w:pPr>
        <w:ind w:left="4891" w:hanging="360"/>
      </w:pPr>
      <w:rPr>
        <w:rFonts w:ascii="Wingdings" w:hAnsi="Wingdings" w:hint="default"/>
      </w:rPr>
    </w:lvl>
    <w:lvl w:ilvl="6" w:tplc="14090001" w:tentative="1">
      <w:start w:val="1"/>
      <w:numFmt w:val="bullet"/>
      <w:lvlText w:val=""/>
      <w:lvlJc w:val="left"/>
      <w:pPr>
        <w:ind w:left="5611" w:hanging="360"/>
      </w:pPr>
      <w:rPr>
        <w:rFonts w:ascii="Symbol" w:hAnsi="Symbol" w:hint="default"/>
      </w:rPr>
    </w:lvl>
    <w:lvl w:ilvl="7" w:tplc="14090003" w:tentative="1">
      <w:start w:val="1"/>
      <w:numFmt w:val="bullet"/>
      <w:lvlText w:val="o"/>
      <w:lvlJc w:val="left"/>
      <w:pPr>
        <w:ind w:left="6331" w:hanging="360"/>
      </w:pPr>
      <w:rPr>
        <w:rFonts w:ascii="Courier New" w:hAnsi="Courier New" w:cs="Courier New" w:hint="default"/>
      </w:rPr>
    </w:lvl>
    <w:lvl w:ilvl="8" w:tplc="14090005" w:tentative="1">
      <w:start w:val="1"/>
      <w:numFmt w:val="bullet"/>
      <w:lvlText w:val=""/>
      <w:lvlJc w:val="left"/>
      <w:pPr>
        <w:ind w:left="7051" w:hanging="360"/>
      </w:pPr>
      <w:rPr>
        <w:rFonts w:ascii="Wingdings" w:hAnsi="Wingdings" w:hint="default"/>
      </w:rPr>
    </w:lvl>
  </w:abstractNum>
  <w:abstractNum w:abstractNumId="20" w15:restartNumberingAfterBreak="0">
    <w:nsid w:val="0E8363E2"/>
    <w:multiLevelType w:val="hybridMultilevel"/>
    <w:tmpl w:val="53D692F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0E976528"/>
    <w:multiLevelType w:val="hybridMultilevel"/>
    <w:tmpl w:val="21983D6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2" w15:restartNumberingAfterBreak="0">
    <w:nsid w:val="13C80523"/>
    <w:multiLevelType w:val="hybridMultilevel"/>
    <w:tmpl w:val="686EA2B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45C376C"/>
    <w:multiLevelType w:val="hybridMultilevel"/>
    <w:tmpl w:val="A4E2E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953"/>
        </w:tabs>
        <w:ind w:left="1953" w:hanging="360"/>
      </w:pPr>
      <w:rPr>
        <w:rFonts w:ascii="Courier New" w:hAnsi="Courier New" w:cs="Courier New" w:hint="default"/>
      </w:rPr>
    </w:lvl>
    <w:lvl w:ilvl="2" w:tplc="08090005" w:tentative="1">
      <w:start w:val="1"/>
      <w:numFmt w:val="bullet"/>
      <w:lvlText w:val=""/>
      <w:lvlJc w:val="left"/>
      <w:pPr>
        <w:tabs>
          <w:tab w:val="num" w:pos="2673"/>
        </w:tabs>
        <w:ind w:left="2673" w:hanging="360"/>
      </w:pPr>
      <w:rPr>
        <w:rFonts w:ascii="Wingdings" w:hAnsi="Wingdings" w:hint="default"/>
      </w:rPr>
    </w:lvl>
    <w:lvl w:ilvl="3" w:tplc="08090001" w:tentative="1">
      <w:start w:val="1"/>
      <w:numFmt w:val="bullet"/>
      <w:lvlText w:val=""/>
      <w:lvlJc w:val="left"/>
      <w:pPr>
        <w:tabs>
          <w:tab w:val="num" w:pos="3393"/>
        </w:tabs>
        <w:ind w:left="3393" w:hanging="360"/>
      </w:pPr>
      <w:rPr>
        <w:rFonts w:ascii="Symbol" w:hAnsi="Symbol" w:hint="default"/>
      </w:rPr>
    </w:lvl>
    <w:lvl w:ilvl="4" w:tplc="08090003" w:tentative="1">
      <w:start w:val="1"/>
      <w:numFmt w:val="bullet"/>
      <w:lvlText w:val="o"/>
      <w:lvlJc w:val="left"/>
      <w:pPr>
        <w:tabs>
          <w:tab w:val="num" w:pos="4113"/>
        </w:tabs>
        <w:ind w:left="4113" w:hanging="360"/>
      </w:pPr>
      <w:rPr>
        <w:rFonts w:ascii="Courier New" w:hAnsi="Courier New" w:cs="Courier New" w:hint="default"/>
      </w:rPr>
    </w:lvl>
    <w:lvl w:ilvl="5" w:tplc="08090005" w:tentative="1">
      <w:start w:val="1"/>
      <w:numFmt w:val="bullet"/>
      <w:lvlText w:val=""/>
      <w:lvlJc w:val="left"/>
      <w:pPr>
        <w:tabs>
          <w:tab w:val="num" w:pos="4833"/>
        </w:tabs>
        <w:ind w:left="4833" w:hanging="360"/>
      </w:pPr>
      <w:rPr>
        <w:rFonts w:ascii="Wingdings" w:hAnsi="Wingdings" w:hint="default"/>
      </w:rPr>
    </w:lvl>
    <w:lvl w:ilvl="6" w:tplc="08090001" w:tentative="1">
      <w:start w:val="1"/>
      <w:numFmt w:val="bullet"/>
      <w:lvlText w:val=""/>
      <w:lvlJc w:val="left"/>
      <w:pPr>
        <w:tabs>
          <w:tab w:val="num" w:pos="5553"/>
        </w:tabs>
        <w:ind w:left="5553" w:hanging="360"/>
      </w:pPr>
      <w:rPr>
        <w:rFonts w:ascii="Symbol" w:hAnsi="Symbol" w:hint="default"/>
      </w:rPr>
    </w:lvl>
    <w:lvl w:ilvl="7" w:tplc="08090003" w:tentative="1">
      <w:start w:val="1"/>
      <w:numFmt w:val="bullet"/>
      <w:lvlText w:val="o"/>
      <w:lvlJc w:val="left"/>
      <w:pPr>
        <w:tabs>
          <w:tab w:val="num" w:pos="6273"/>
        </w:tabs>
        <w:ind w:left="6273" w:hanging="360"/>
      </w:pPr>
      <w:rPr>
        <w:rFonts w:ascii="Courier New" w:hAnsi="Courier New" w:cs="Courier New" w:hint="default"/>
      </w:rPr>
    </w:lvl>
    <w:lvl w:ilvl="8" w:tplc="08090005" w:tentative="1">
      <w:start w:val="1"/>
      <w:numFmt w:val="bullet"/>
      <w:lvlText w:val=""/>
      <w:lvlJc w:val="left"/>
      <w:pPr>
        <w:tabs>
          <w:tab w:val="num" w:pos="6993"/>
        </w:tabs>
        <w:ind w:left="6993" w:hanging="360"/>
      </w:pPr>
      <w:rPr>
        <w:rFonts w:ascii="Wingdings" w:hAnsi="Wingdings" w:hint="default"/>
      </w:rPr>
    </w:lvl>
  </w:abstractNum>
  <w:abstractNum w:abstractNumId="24" w15:restartNumberingAfterBreak="0">
    <w:nsid w:val="14F2307C"/>
    <w:multiLevelType w:val="hybridMultilevel"/>
    <w:tmpl w:val="59C67AC8"/>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1519185C"/>
    <w:multiLevelType w:val="hybridMultilevel"/>
    <w:tmpl w:val="7730D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8410A9"/>
    <w:multiLevelType w:val="hybridMultilevel"/>
    <w:tmpl w:val="A14C68B8"/>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27" w15:restartNumberingAfterBreak="0">
    <w:nsid w:val="15CF6006"/>
    <w:multiLevelType w:val="hybridMultilevel"/>
    <w:tmpl w:val="7F54408C"/>
    <w:lvl w:ilvl="0" w:tplc="14090005">
      <w:start w:val="1"/>
      <w:numFmt w:val="bullet"/>
      <w:lvlText w:val=""/>
      <w:lvlJc w:val="left"/>
      <w:pPr>
        <w:ind w:left="1291" w:hanging="360"/>
      </w:pPr>
      <w:rPr>
        <w:rFonts w:ascii="Wingdings" w:hAnsi="Wingdings" w:hint="default"/>
      </w:rPr>
    </w:lvl>
    <w:lvl w:ilvl="1" w:tplc="14090003" w:tentative="1">
      <w:start w:val="1"/>
      <w:numFmt w:val="bullet"/>
      <w:lvlText w:val="o"/>
      <w:lvlJc w:val="left"/>
      <w:pPr>
        <w:ind w:left="2011" w:hanging="360"/>
      </w:pPr>
      <w:rPr>
        <w:rFonts w:ascii="Courier New" w:hAnsi="Courier New" w:cs="Courier New" w:hint="default"/>
      </w:rPr>
    </w:lvl>
    <w:lvl w:ilvl="2" w:tplc="14090005" w:tentative="1">
      <w:start w:val="1"/>
      <w:numFmt w:val="bullet"/>
      <w:lvlText w:val=""/>
      <w:lvlJc w:val="left"/>
      <w:pPr>
        <w:ind w:left="2731" w:hanging="360"/>
      </w:pPr>
      <w:rPr>
        <w:rFonts w:ascii="Wingdings" w:hAnsi="Wingdings" w:hint="default"/>
      </w:rPr>
    </w:lvl>
    <w:lvl w:ilvl="3" w:tplc="14090001" w:tentative="1">
      <w:start w:val="1"/>
      <w:numFmt w:val="bullet"/>
      <w:lvlText w:val=""/>
      <w:lvlJc w:val="left"/>
      <w:pPr>
        <w:ind w:left="3451" w:hanging="360"/>
      </w:pPr>
      <w:rPr>
        <w:rFonts w:ascii="Symbol" w:hAnsi="Symbol" w:hint="default"/>
      </w:rPr>
    </w:lvl>
    <w:lvl w:ilvl="4" w:tplc="14090003" w:tentative="1">
      <w:start w:val="1"/>
      <w:numFmt w:val="bullet"/>
      <w:lvlText w:val="o"/>
      <w:lvlJc w:val="left"/>
      <w:pPr>
        <w:ind w:left="4171" w:hanging="360"/>
      </w:pPr>
      <w:rPr>
        <w:rFonts w:ascii="Courier New" w:hAnsi="Courier New" w:cs="Courier New" w:hint="default"/>
      </w:rPr>
    </w:lvl>
    <w:lvl w:ilvl="5" w:tplc="14090005" w:tentative="1">
      <w:start w:val="1"/>
      <w:numFmt w:val="bullet"/>
      <w:lvlText w:val=""/>
      <w:lvlJc w:val="left"/>
      <w:pPr>
        <w:ind w:left="4891" w:hanging="360"/>
      </w:pPr>
      <w:rPr>
        <w:rFonts w:ascii="Wingdings" w:hAnsi="Wingdings" w:hint="default"/>
      </w:rPr>
    </w:lvl>
    <w:lvl w:ilvl="6" w:tplc="14090001" w:tentative="1">
      <w:start w:val="1"/>
      <w:numFmt w:val="bullet"/>
      <w:lvlText w:val=""/>
      <w:lvlJc w:val="left"/>
      <w:pPr>
        <w:ind w:left="5611" w:hanging="360"/>
      </w:pPr>
      <w:rPr>
        <w:rFonts w:ascii="Symbol" w:hAnsi="Symbol" w:hint="default"/>
      </w:rPr>
    </w:lvl>
    <w:lvl w:ilvl="7" w:tplc="14090003" w:tentative="1">
      <w:start w:val="1"/>
      <w:numFmt w:val="bullet"/>
      <w:lvlText w:val="o"/>
      <w:lvlJc w:val="left"/>
      <w:pPr>
        <w:ind w:left="6331" w:hanging="360"/>
      </w:pPr>
      <w:rPr>
        <w:rFonts w:ascii="Courier New" w:hAnsi="Courier New" w:cs="Courier New" w:hint="default"/>
      </w:rPr>
    </w:lvl>
    <w:lvl w:ilvl="8" w:tplc="14090005" w:tentative="1">
      <w:start w:val="1"/>
      <w:numFmt w:val="bullet"/>
      <w:lvlText w:val=""/>
      <w:lvlJc w:val="left"/>
      <w:pPr>
        <w:ind w:left="7051" w:hanging="360"/>
      </w:pPr>
      <w:rPr>
        <w:rFonts w:ascii="Wingdings" w:hAnsi="Wingdings" w:hint="default"/>
      </w:rPr>
    </w:lvl>
  </w:abstractNum>
  <w:abstractNum w:abstractNumId="28" w15:restartNumberingAfterBreak="0">
    <w:nsid w:val="17E74150"/>
    <w:multiLevelType w:val="hybridMultilevel"/>
    <w:tmpl w:val="D6A88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8996D7F"/>
    <w:multiLevelType w:val="hybridMultilevel"/>
    <w:tmpl w:val="98C64EF8"/>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0" w15:restartNumberingAfterBreak="0">
    <w:nsid w:val="19690108"/>
    <w:multiLevelType w:val="hybridMultilevel"/>
    <w:tmpl w:val="9A52B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32" w15:restartNumberingAfterBreak="0">
    <w:nsid w:val="1D7B3684"/>
    <w:multiLevelType w:val="hybridMultilevel"/>
    <w:tmpl w:val="81D4145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FDC7037"/>
    <w:multiLevelType w:val="hybridMultilevel"/>
    <w:tmpl w:val="74FE9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0531FE"/>
    <w:multiLevelType w:val="hybridMultilevel"/>
    <w:tmpl w:val="23A62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3A41541"/>
    <w:multiLevelType w:val="hybridMultilevel"/>
    <w:tmpl w:val="72CEB63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4080B2E"/>
    <w:multiLevelType w:val="hybridMultilevel"/>
    <w:tmpl w:val="3D147B7C"/>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837A7D"/>
    <w:multiLevelType w:val="hybridMultilevel"/>
    <w:tmpl w:val="CEBEE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EF35BAB"/>
    <w:multiLevelType w:val="hybridMultilevel"/>
    <w:tmpl w:val="0F4A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3A570F2"/>
    <w:multiLevelType w:val="hybridMultilevel"/>
    <w:tmpl w:val="81702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F73BDF"/>
    <w:multiLevelType w:val="hybridMultilevel"/>
    <w:tmpl w:val="37866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46E118F"/>
    <w:multiLevelType w:val="hybridMultilevel"/>
    <w:tmpl w:val="8B8C1828"/>
    <w:lvl w:ilvl="0" w:tplc="15C81F92">
      <w:start w:val="1"/>
      <w:numFmt w:val="decimal"/>
      <w:lvlText w:val="%1."/>
      <w:lvlJc w:val="left"/>
      <w:pPr>
        <w:ind w:left="720" w:hanging="360"/>
      </w:pPr>
      <w:rPr>
        <w:rFonts w:cs="Times New Roman" w:hint="default"/>
        <w:b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94413B"/>
    <w:multiLevelType w:val="multilevel"/>
    <w:tmpl w:val="5C2EC45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3D954AAA"/>
    <w:multiLevelType w:val="hybridMultilevel"/>
    <w:tmpl w:val="4628C7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DAB773D"/>
    <w:multiLevelType w:val="hybridMultilevel"/>
    <w:tmpl w:val="5A7EF88E"/>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CF2630"/>
    <w:multiLevelType w:val="hybridMultilevel"/>
    <w:tmpl w:val="53509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C96313"/>
    <w:multiLevelType w:val="hybridMultilevel"/>
    <w:tmpl w:val="21143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8F51469"/>
    <w:multiLevelType w:val="hybridMultilevel"/>
    <w:tmpl w:val="791A7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ADD4C29"/>
    <w:multiLevelType w:val="hybridMultilevel"/>
    <w:tmpl w:val="186E7B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B9A276F"/>
    <w:multiLevelType w:val="hybridMultilevel"/>
    <w:tmpl w:val="F0BE5A7A"/>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54" w15:restartNumberingAfterBreak="0">
    <w:nsid w:val="4DC660FD"/>
    <w:multiLevelType w:val="hybridMultilevel"/>
    <w:tmpl w:val="0C5C9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EC64DB9"/>
    <w:multiLevelType w:val="hybridMultilevel"/>
    <w:tmpl w:val="08DA0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F040AAB"/>
    <w:multiLevelType w:val="hybridMultilevel"/>
    <w:tmpl w:val="C76AA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4F7921EC"/>
    <w:multiLevelType w:val="hybridMultilevel"/>
    <w:tmpl w:val="22DEE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5F54E37"/>
    <w:multiLevelType w:val="hybridMultilevel"/>
    <w:tmpl w:val="932CA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60843D3"/>
    <w:multiLevelType w:val="hybridMultilevel"/>
    <w:tmpl w:val="FE780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20528D"/>
    <w:multiLevelType w:val="hybridMultilevel"/>
    <w:tmpl w:val="7E7E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92C31D5"/>
    <w:multiLevelType w:val="hybridMultilevel"/>
    <w:tmpl w:val="F390A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D5B3B70"/>
    <w:multiLevelType w:val="hybridMultilevel"/>
    <w:tmpl w:val="0E2E3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67" w15:restartNumberingAfterBreak="0">
    <w:nsid w:val="6778437E"/>
    <w:multiLevelType w:val="hybridMultilevel"/>
    <w:tmpl w:val="D2FE061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995385A"/>
    <w:multiLevelType w:val="hybridMultilevel"/>
    <w:tmpl w:val="36744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70" w15:restartNumberingAfterBreak="0">
    <w:nsid w:val="6C570903"/>
    <w:multiLevelType w:val="hybridMultilevel"/>
    <w:tmpl w:val="ED685B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2" w15:restartNumberingAfterBreak="0">
    <w:nsid w:val="6EBC73F6"/>
    <w:multiLevelType w:val="hybridMultilevel"/>
    <w:tmpl w:val="EA149B24"/>
    <w:lvl w:ilvl="0" w:tplc="5AD031D4">
      <w:start w:val="1"/>
      <w:numFmt w:val="bullet"/>
      <w:pStyle w:val="Style4"/>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EF56DFC"/>
    <w:multiLevelType w:val="hybridMultilevel"/>
    <w:tmpl w:val="4D4A8F5E"/>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74" w15:restartNumberingAfterBreak="0">
    <w:nsid w:val="6F3B739C"/>
    <w:multiLevelType w:val="hybridMultilevel"/>
    <w:tmpl w:val="06624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3096914"/>
    <w:multiLevelType w:val="hybridMultilevel"/>
    <w:tmpl w:val="C3E83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32D47EF"/>
    <w:multiLevelType w:val="hybridMultilevel"/>
    <w:tmpl w:val="20B05CE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7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78" w15:restartNumberingAfterBreak="0">
    <w:nsid w:val="765E3B92"/>
    <w:multiLevelType w:val="hybridMultilevel"/>
    <w:tmpl w:val="5014941A"/>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9" w15:restartNumberingAfterBreak="0">
    <w:nsid w:val="76F1487F"/>
    <w:multiLevelType w:val="hybridMultilevel"/>
    <w:tmpl w:val="0D8AB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C9E0CD2"/>
    <w:multiLevelType w:val="hybridMultilevel"/>
    <w:tmpl w:val="206E8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2678B4"/>
    <w:multiLevelType w:val="hybridMultilevel"/>
    <w:tmpl w:val="E5B29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1"/>
  </w:num>
  <w:num w:numId="8">
    <w:abstractNumId w:val="64"/>
  </w:num>
  <w:num w:numId="9">
    <w:abstractNumId w:val="45"/>
  </w:num>
  <w:num w:numId="10">
    <w:abstractNumId w:val="31"/>
  </w:num>
  <w:num w:numId="11">
    <w:abstractNumId w:val="65"/>
  </w:num>
  <w:num w:numId="12">
    <w:abstractNumId w:val="66"/>
  </w:num>
  <w:num w:numId="13">
    <w:abstractNumId w:val="71"/>
  </w:num>
  <w:num w:numId="14">
    <w:abstractNumId w:val="7"/>
  </w:num>
  <w:num w:numId="15">
    <w:abstractNumId w:val="42"/>
  </w:num>
  <w:num w:numId="16">
    <w:abstractNumId w:val="77"/>
  </w:num>
  <w:num w:numId="17">
    <w:abstractNumId w:val="69"/>
  </w:num>
  <w:num w:numId="18">
    <w:abstractNumId w:val="51"/>
  </w:num>
  <w:num w:numId="19">
    <w:abstractNumId w:val="43"/>
  </w:num>
  <w:num w:numId="20">
    <w:abstractNumId w:val="17"/>
  </w:num>
  <w:num w:numId="21">
    <w:abstractNumId w:val="6"/>
  </w:num>
  <w:num w:numId="22">
    <w:abstractNumId w:val="72"/>
  </w:num>
  <w:num w:numId="23">
    <w:abstractNumId w:val="23"/>
  </w:num>
  <w:num w:numId="24">
    <w:abstractNumId w:val="80"/>
  </w:num>
  <w:num w:numId="25">
    <w:abstractNumId w:val="39"/>
  </w:num>
  <w:num w:numId="26">
    <w:abstractNumId w:val="11"/>
  </w:num>
  <w:num w:numId="27">
    <w:abstractNumId w:val="33"/>
  </w:num>
  <w:num w:numId="28">
    <w:abstractNumId w:val="60"/>
  </w:num>
  <w:num w:numId="29">
    <w:abstractNumId w:val="48"/>
  </w:num>
  <w:num w:numId="30">
    <w:abstractNumId w:val="25"/>
  </w:num>
  <w:num w:numId="31">
    <w:abstractNumId w:val="59"/>
  </w:num>
  <w:num w:numId="32">
    <w:abstractNumId w:val="52"/>
  </w:num>
  <w:num w:numId="33">
    <w:abstractNumId w:val="36"/>
  </w:num>
  <w:num w:numId="34">
    <w:abstractNumId w:val="47"/>
  </w:num>
  <w:num w:numId="35">
    <w:abstractNumId w:val="21"/>
  </w:num>
  <w:num w:numId="36">
    <w:abstractNumId w:val="10"/>
  </w:num>
  <w:num w:numId="37">
    <w:abstractNumId w:val="57"/>
  </w:num>
  <w:num w:numId="38">
    <w:abstractNumId w:val="22"/>
  </w:num>
  <w:num w:numId="39">
    <w:abstractNumId w:val="58"/>
  </w:num>
  <w:num w:numId="40">
    <w:abstractNumId w:val="32"/>
  </w:num>
  <w:num w:numId="41">
    <w:abstractNumId w:val="46"/>
  </w:num>
  <w:num w:numId="42">
    <w:abstractNumId w:val="20"/>
  </w:num>
  <w:num w:numId="43">
    <w:abstractNumId w:val="75"/>
  </w:num>
  <w:num w:numId="44">
    <w:abstractNumId w:val="29"/>
  </w:num>
  <w:num w:numId="45">
    <w:abstractNumId w:val="8"/>
  </w:num>
  <w:num w:numId="46">
    <w:abstractNumId w:val="15"/>
  </w:num>
  <w:num w:numId="47">
    <w:abstractNumId w:val="35"/>
  </w:num>
  <w:num w:numId="48">
    <w:abstractNumId w:val="12"/>
  </w:num>
  <w:num w:numId="49">
    <w:abstractNumId w:val="78"/>
  </w:num>
  <w:num w:numId="50">
    <w:abstractNumId w:val="27"/>
  </w:num>
  <w:num w:numId="51">
    <w:abstractNumId w:val="19"/>
  </w:num>
  <w:num w:numId="52">
    <w:abstractNumId w:val="18"/>
  </w:num>
  <w:num w:numId="53">
    <w:abstractNumId w:val="41"/>
  </w:num>
  <w:num w:numId="54">
    <w:abstractNumId w:val="67"/>
  </w:num>
  <w:num w:numId="55">
    <w:abstractNumId w:val="81"/>
  </w:num>
  <w:num w:numId="56">
    <w:abstractNumId w:val="79"/>
  </w:num>
  <w:num w:numId="57">
    <w:abstractNumId w:val="56"/>
  </w:num>
  <w:num w:numId="58">
    <w:abstractNumId w:val="40"/>
  </w:num>
  <w:num w:numId="59">
    <w:abstractNumId w:val="34"/>
  </w:num>
  <w:num w:numId="60">
    <w:abstractNumId w:val="37"/>
  </w:num>
  <w:num w:numId="61">
    <w:abstractNumId w:val="55"/>
  </w:num>
  <w:num w:numId="62">
    <w:abstractNumId w:val="62"/>
  </w:num>
  <w:num w:numId="63">
    <w:abstractNumId w:val="14"/>
  </w:num>
  <w:num w:numId="64">
    <w:abstractNumId w:val="63"/>
  </w:num>
  <w:num w:numId="65">
    <w:abstractNumId w:val="38"/>
  </w:num>
  <w:num w:numId="66">
    <w:abstractNumId w:val="70"/>
  </w:num>
  <w:num w:numId="67">
    <w:abstractNumId w:val="28"/>
  </w:num>
  <w:num w:numId="68">
    <w:abstractNumId w:val="74"/>
  </w:num>
  <w:num w:numId="69">
    <w:abstractNumId w:val="30"/>
  </w:num>
  <w:num w:numId="70">
    <w:abstractNumId w:val="9"/>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num>
  <w:num w:numId="73">
    <w:abstractNumId w:val="50"/>
  </w:num>
  <w:num w:numId="74">
    <w:abstractNumId w:val="49"/>
  </w:num>
  <w:num w:numId="75">
    <w:abstractNumId w:val="24"/>
  </w:num>
  <w:num w:numId="76">
    <w:abstractNumId w:val="44"/>
  </w:num>
  <w:num w:numId="77">
    <w:abstractNumId w:val="16"/>
  </w:num>
  <w:num w:numId="78">
    <w:abstractNumId w:val="68"/>
  </w:num>
  <w:num w:numId="79">
    <w:abstractNumId w:val="76"/>
  </w:num>
  <w:num w:numId="80">
    <w:abstractNumId w:val="73"/>
  </w:num>
  <w:num w:numId="81">
    <w:abstractNumId w:val="54"/>
  </w:num>
  <w:num w:numId="82">
    <w:abstractNumId w:val="53"/>
  </w:num>
  <w:num w:numId="83">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556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80"/>
    <w:rsid w:val="00000326"/>
    <w:rsid w:val="00002650"/>
    <w:rsid w:val="00003360"/>
    <w:rsid w:val="00003FC7"/>
    <w:rsid w:val="00005919"/>
    <w:rsid w:val="00007C42"/>
    <w:rsid w:val="00010849"/>
    <w:rsid w:val="00010C70"/>
    <w:rsid w:val="00015020"/>
    <w:rsid w:val="00016348"/>
    <w:rsid w:val="0001647B"/>
    <w:rsid w:val="00020010"/>
    <w:rsid w:val="000211FA"/>
    <w:rsid w:val="00022467"/>
    <w:rsid w:val="00023032"/>
    <w:rsid w:val="00023D0B"/>
    <w:rsid w:val="00027FF2"/>
    <w:rsid w:val="00031C07"/>
    <w:rsid w:val="00034673"/>
    <w:rsid w:val="00036671"/>
    <w:rsid w:val="00037226"/>
    <w:rsid w:val="000374C9"/>
    <w:rsid w:val="000409E2"/>
    <w:rsid w:val="000433DC"/>
    <w:rsid w:val="000442CC"/>
    <w:rsid w:val="00044EA1"/>
    <w:rsid w:val="000472D7"/>
    <w:rsid w:val="000474A1"/>
    <w:rsid w:val="00052D8E"/>
    <w:rsid w:val="00053AED"/>
    <w:rsid w:val="00054574"/>
    <w:rsid w:val="0005649A"/>
    <w:rsid w:val="0005686D"/>
    <w:rsid w:val="00060C00"/>
    <w:rsid w:val="000628E6"/>
    <w:rsid w:val="00063037"/>
    <w:rsid w:val="000631B0"/>
    <w:rsid w:val="00063BB2"/>
    <w:rsid w:val="00065F18"/>
    <w:rsid w:val="00067005"/>
    <w:rsid w:val="00067BF2"/>
    <w:rsid w:val="00067EBE"/>
    <w:rsid w:val="00076035"/>
    <w:rsid w:val="00077013"/>
    <w:rsid w:val="00086158"/>
    <w:rsid w:val="00087E0C"/>
    <w:rsid w:val="00091921"/>
    <w:rsid w:val="00091C3A"/>
    <w:rsid w:val="000A2DB5"/>
    <w:rsid w:val="000A4704"/>
    <w:rsid w:val="000A759B"/>
    <w:rsid w:val="000A78A3"/>
    <w:rsid w:val="000B1E98"/>
    <w:rsid w:val="000C0169"/>
    <w:rsid w:val="000C4509"/>
    <w:rsid w:val="000D1FA7"/>
    <w:rsid w:val="000D37C2"/>
    <w:rsid w:val="000D61F6"/>
    <w:rsid w:val="000D795C"/>
    <w:rsid w:val="000D7B93"/>
    <w:rsid w:val="000D7EF0"/>
    <w:rsid w:val="000E0F89"/>
    <w:rsid w:val="000E1CB8"/>
    <w:rsid w:val="000E2A7E"/>
    <w:rsid w:val="000E3240"/>
    <w:rsid w:val="000E40BF"/>
    <w:rsid w:val="000E5133"/>
    <w:rsid w:val="000E63D7"/>
    <w:rsid w:val="000E66FA"/>
    <w:rsid w:val="000E677B"/>
    <w:rsid w:val="000E750A"/>
    <w:rsid w:val="000E7A12"/>
    <w:rsid w:val="000F24BF"/>
    <w:rsid w:val="000F4ADF"/>
    <w:rsid w:val="000F5D05"/>
    <w:rsid w:val="000F61AF"/>
    <w:rsid w:val="000F7B66"/>
    <w:rsid w:val="00101058"/>
    <w:rsid w:val="0010171C"/>
    <w:rsid w:val="00102FAD"/>
    <w:rsid w:val="001046CC"/>
    <w:rsid w:val="00105D68"/>
    <w:rsid w:val="00105E5D"/>
    <w:rsid w:val="00106917"/>
    <w:rsid w:val="00113F11"/>
    <w:rsid w:val="0011442B"/>
    <w:rsid w:val="00114783"/>
    <w:rsid w:val="00115B03"/>
    <w:rsid w:val="001160D0"/>
    <w:rsid w:val="00116170"/>
    <w:rsid w:val="00121870"/>
    <w:rsid w:val="001220C0"/>
    <w:rsid w:val="0012395D"/>
    <w:rsid w:val="00124760"/>
    <w:rsid w:val="0012558A"/>
    <w:rsid w:val="00126280"/>
    <w:rsid w:val="00126FDE"/>
    <w:rsid w:val="00127905"/>
    <w:rsid w:val="0013051E"/>
    <w:rsid w:val="00133F82"/>
    <w:rsid w:val="00136001"/>
    <w:rsid w:val="0013703F"/>
    <w:rsid w:val="0013726A"/>
    <w:rsid w:val="00140ED2"/>
    <w:rsid w:val="00141FCD"/>
    <w:rsid w:val="00142E2A"/>
    <w:rsid w:val="00143E7C"/>
    <w:rsid w:val="0014415C"/>
    <w:rsid w:val="001453F1"/>
    <w:rsid w:val="0014565E"/>
    <w:rsid w:val="001536C9"/>
    <w:rsid w:val="0015528D"/>
    <w:rsid w:val="001615CF"/>
    <w:rsid w:val="00161CAD"/>
    <w:rsid w:val="0016202C"/>
    <w:rsid w:val="00163D58"/>
    <w:rsid w:val="0016433D"/>
    <w:rsid w:val="00165CFF"/>
    <w:rsid w:val="00170522"/>
    <w:rsid w:val="00184C0F"/>
    <w:rsid w:val="001866EE"/>
    <w:rsid w:val="0018791B"/>
    <w:rsid w:val="00187A83"/>
    <w:rsid w:val="00190DAD"/>
    <w:rsid w:val="0019268F"/>
    <w:rsid w:val="00197043"/>
    <w:rsid w:val="0019719C"/>
    <w:rsid w:val="001A035C"/>
    <w:rsid w:val="001A5F55"/>
    <w:rsid w:val="001B5A8A"/>
    <w:rsid w:val="001C0031"/>
    <w:rsid w:val="001C0C30"/>
    <w:rsid w:val="001C3965"/>
    <w:rsid w:val="001C603A"/>
    <w:rsid w:val="001D0111"/>
    <w:rsid w:val="001D1739"/>
    <w:rsid w:val="001D4E59"/>
    <w:rsid w:val="001D7600"/>
    <w:rsid w:val="001D7EAE"/>
    <w:rsid w:val="001E14F3"/>
    <w:rsid w:val="001E64FC"/>
    <w:rsid w:val="001E68E8"/>
    <w:rsid w:val="001F0724"/>
    <w:rsid w:val="001F07D4"/>
    <w:rsid w:val="001F67E0"/>
    <w:rsid w:val="00200684"/>
    <w:rsid w:val="002007DF"/>
    <w:rsid w:val="00204503"/>
    <w:rsid w:val="002045A3"/>
    <w:rsid w:val="00204D06"/>
    <w:rsid w:val="00205FE8"/>
    <w:rsid w:val="0020695A"/>
    <w:rsid w:val="00206BA3"/>
    <w:rsid w:val="00206C8F"/>
    <w:rsid w:val="00210677"/>
    <w:rsid w:val="002138EE"/>
    <w:rsid w:val="00213EB3"/>
    <w:rsid w:val="002147EC"/>
    <w:rsid w:val="00215160"/>
    <w:rsid w:val="0021698E"/>
    <w:rsid w:val="00222376"/>
    <w:rsid w:val="002224B4"/>
    <w:rsid w:val="00226569"/>
    <w:rsid w:val="00226D5E"/>
    <w:rsid w:val="00230019"/>
    <w:rsid w:val="002330AC"/>
    <w:rsid w:val="002337E9"/>
    <w:rsid w:val="002339DD"/>
    <w:rsid w:val="00233BFB"/>
    <w:rsid w:val="00237A3D"/>
    <w:rsid w:val="00237A71"/>
    <w:rsid w:val="00237E86"/>
    <w:rsid w:val="00240E83"/>
    <w:rsid w:val="00247ACB"/>
    <w:rsid w:val="002502D1"/>
    <w:rsid w:val="0025088D"/>
    <w:rsid w:val="00252B2F"/>
    <w:rsid w:val="00254390"/>
    <w:rsid w:val="002552FE"/>
    <w:rsid w:val="00255793"/>
    <w:rsid w:val="00255E2F"/>
    <w:rsid w:val="00256892"/>
    <w:rsid w:val="00260157"/>
    <w:rsid w:val="00260A17"/>
    <w:rsid w:val="00265CF7"/>
    <w:rsid w:val="002704AA"/>
    <w:rsid w:val="00270EEC"/>
    <w:rsid w:val="00271696"/>
    <w:rsid w:val="00273C96"/>
    <w:rsid w:val="002777D8"/>
    <w:rsid w:val="002806A2"/>
    <w:rsid w:val="00280BDD"/>
    <w:rsid w:val="00281965"/>
    <w:rsid w:val="00281AE2"/>
    <w:rsid w:val="00282E83"/>
    <w:rsid w:val="00284502"/>
    <w:rsid w:val="002923B7"/>
    <w:rsid w:val="0029612C"/>
    <w:rsid w:val="00296A54"/>
    <w:rsid w:val="00297CC7"/>
    <w:rsid w:val="002A194F"/>
    <w:rsid w:val="002A2AE4"/>
    <w:rsid w:val="002A3CF1"/>
    <w:rsid w:val="002A4BD9"/>
    <w:rsid w:val="002A4FE7"/>
    <w:rsid w:val="002B0929"/>
    <w:rsid w:val="002B1CEB"/>
    <w:rsid w:val="002B3E20"/>
    <w:rsid w:val="002B78C1"/>
    <w:rsid w:val="002C1F27"/>
    <w:rsid w:val="002C26E6"/>
    <w:rsid w:val="002C2DF1"/>
    <w:rsid w:val="002D1F1A"/>
    <w:rsid w:val="002D3125"/>
    <w:rsid w:val="002D4F42"/>
    <w:rsid w:val="002D7ACF"/>
    <w:rsid w:val="002E16A8"/>
    <w:rsid w:val="002E3FA6"/>
    <w:rsid w:val="002F125F"/>
    <w:rsid w:val="002F214A"/>
    <w:rsid w:val="002F2C07"/>
    <w:rsid w:val="002F3358"/>
    <w:rsid w:val="002F3456"/>
    <w:rsid w:val="002F4796"/>
    <w:rsid w:val="0030084C"/>
    <w:rsid w:val="00300D90"/>
    <w:rsid w:val="00302294"/>
    <w:rsid w:val="003039E1"/>
    <w:rsid w:val="0031067E"/>
    <w:rsid w:val="00311329"/>
    <w:rsid w:val="003129BA"/>
    <w:rsid w:val="00313A1C"/>
    <w:rsid w:val="00313DE6"/>
    <w:rsid w:val="003148FC"/>
    <w:rsid w:val="0032132E"/>
    <w:rsid w:val="003248B4"/>
    <w:rsid w:val="00330820"/>
    <w:rsid w:val="00331A8A"/>
    <w:rsid w:val="00332AA2"/>
    <w:rsid w:val="0033308A"/>
    <w:rsid w:val="00336584"/>
    <w:rsid w:val="00336C9F"/>
    <w:rsid w:val="00337CAB"/>
    <w:rsid w:val="00345852"/>
    <w:rsid w:val="003465C8"/>
    <w:rsid w:val="00350D0B"/>
    <w:rsid w:val="0035171F"/>
    <w:rsid w:val="00363233"/>
    <w:rsid w:val="00367216"/>
    <w:rsid w:val="0037016B"/>
    <w:rsid w:val="00370F47"/>
    <w:rsid w:val="00370FC0"/>
    <w:rsid w:val="003726C9"/>
    <w:rsid w:val="00373206"/>
    <w:rsid w:val="003735D0"/>
    <w:rsid w:val="003737ED"/>
    <w:rsid w:val="0037422E"/>
    <w:rsid w:val="003747FB"/>
    <w:rsid w:val="00374E67"/>
    <w:rsid w:val="0037524C"/>
    <w:rsid w:val="00375B80"/>
    <w:rsid w:val="003763F6"/>
    <w:rsid w:val="00377352"/>
    <w:rsid w:val="00377DDF"/>
    <w:rsid w:val="003823FB"/>
    <w:rsid w:val="00382AF3"/>
    <w:rsid w:val="00384862"/>
    <w:rsid w:val="003858BD"/>
    <w:rsid w:val="00391789"/>
    <w:rsid w:val="00391EFE"/>
    <w:rsid w:val="00395609"/>
    <w:rsid w:val="00395C42"/>
    <w:rsid w:val="00397A40"/>
    <w:rsid w:val="003A10DA"/>
    <w:rsid w:val="003A12C8"/>
    <w:rsid w:val="003A25C7"/>
    <w:rsid w:val="003A334E"/>
    <w:rsid w:val="003A4CD0"/>
    <w:rsid w:val="003A635B"/>
    <w:rsid w:val="003A6FFE"/>
    <w:rsid w:val="003A7695"/>
    <w:rsid w:val="003B3584"/>
    <w:rsid w:val="003B3A23"/>
    <w:rsid w:val="003B3D19"/>
    <w:rsid w:val="003B6592"/>
    <w:rsid w:val="003C0F81"/>
    <w:rsid w:val="003C364F"/>
    <w:rsid w:val="003C4687"/>
    <w:rsid w:val="003C4885"/>
    <w:rsid w:val="003C72EC"/>
    <w:rsid w:val="003C772C"/>
    <w:rsid w:val="003D0D95"/>
    <w:rsid w:val="003D45DF"/>
    <w:rsid w:val="003D7406"/>
    <w:rsid w:val="003D7E72"/>
    <w:rsid w:val="003E22AB"/>
    <w:rsid w:val="003E4F72"/>
    <w:rsid w:val="003E50D2"/>
    <w:rsid w:val="003E5A91"/>
    <w:rsid w:val="003F1493"/>
    <w:rsid w:val="003F1FC5"/>
    <w:rsid w:val="003F2B58"/>
    <w:rsid w:val="003F5886"/>
    <w:rsid w:val="00400158"/>
    <w:rsid w:val="0040020C"/>
    <w:rsid w:val="00400D24"/>
    <w:rsid w:val="00401CA0"/>
    <w:rsid w:val="00402B0F"/>
    <w:rsid w:val="00402B8B"/>
    <w:rsid w:val="0040681E"/>
    <w:rsid w:val="0040700B"/>
    <w:rsid w:val="00407F54"/>
    <w:rsid w:val="00411341"/>
    <w:rsid w:val="00412376"/>
    <w:rsid w:val="00413966"/>
    <w:rsid w:val="00415015"/>
    <w:rsid w:val="0041569F"/>
    <w:rsid w:val="00415CDB"/>
    <w:rsid w:val="004178DC"/>
    <w:rsid w:val="00420F04"/>
    <w:rsid w:val="004231DC"/>
    <w:rsid w:val="0042551E"/>
    <w:rsid w:val="004317AB"/>
    <w:rsid w:val="004319AF"/>
    <w:rsid w:val="00431EEA"/>
    <w:rsid w:val="00433AD8"/>
    <w:rsid w:val="00434C41"/>
    <w:rsid w:val="00436A56"/>
    <w:rsid w:val="00437A53"/>
    <w:rsid w:val="00442760"/>
    <w:rsid w:val="00447DBA"/>
    <w:rsid w:val="00447EE0"/>
    <w:rsid w:val="00450A4D"/>
    <w:rsid w:val="00450E5D"/>
    <w:rsid w:val="004538AC"/>
    <w:rsid w:val="004552A0"/>
    <w:rsid w:val="0045628D"/>
    <w:rsid w:val="00457E34"/>
    <w:rsid w:val="00460A83"/>
    <w:rsid w:val="00460B3F"/>
    <w:rsid w:val="00461465"/>
    <w:rsid w:val="00464752"/>
    <w:rsid w:val="00464F02"/>
    <w:rsid w:val="0046610B"/>
    <w:rsid w:val="004709D7"/>
    <w:rsid w:val="00472A55"/>
    <w:rsid w:val="0047512D"/>
    <w:rsid w:val="00476068"/>
    <w:rsid w:val="004763B3"/>
    <w:rsid w:val="00477619"/>
    <w:rsid w:val="00477819"/>
    <w:rsid w:val="00481869"/>
    <w:rsid w:val="00484B78"/>
    <w:rsid w:val="00485B41"/>
    <w:rsid w:val="00485D58"/>
    <w:rsid w:val="00486E6E"/>
    <w:rsid w:val="004874AC"/>
    <w:rsid w:val="004875DF"/>
    <w:rsid w:val="004877D9"/>
    <w:rsid w:val="00487C1D"/>
    <w:rsid w:val="004902B9"/>
    <w:rsid w:val="00493DFE"/>
    <w:rsid w:val="00494C6F"/>
    <w:rsid w:val="00495160"/>
    <w:rsid w:val="004A4D52"/>
    <w:rsid w:val="004A5823"/>
    <w:rsid w:val="004B0AAF"/>
    <w:rsid w:val="004B0F66"/>
    <w:rsid w:val="004B1552"/>
    <w:rsid w:val="004B214C"/>
    <w:rsid w:val="004B3924"/>
    <w:rsid w:val="004B43BE"/>
    <w:rsid w:val="004C1440"/>
    <w:rsid w:val="004C1837"/>
    <w:rsid w:val="004C3926"/>
    <w:rsid w:val="004C3FE1"/>
    <w:rsid w:val="004C4DDD"/>
    <w:rsid w:val="004C5014"/>
    <w:rsid w:val="004C5148"/>
    <w:rsid w:val="004C5804"/>
    <w:rsid w:val="004C5C92"/>
    <w:rsid w:val="004C5F40"/>
    <w:rsid w:val="004C6953"/>
    <w:rsid w:val="004C7001"/>
    <w:rsid w:val="004C7447"/>
    <w:rsid w:val="004C766D"/>
    <w:rsid w:val="004C7839"/>
    <w:rsid w:val="004D0364"/>
    <w:rsid w:val="004D1380"/>
    <w:rsid w:val="004D1706"/>
    <w:rsid w:val="004D243F"/>
    <w:rsid w:val="004D5C45"/>
    <w:rsid w:val="004D720D"/>
    <w:rsid w:val="004D7473"/>
    <w:rsid w:val="004E04B8"/>
    <w:rsid w:val="004E26F7"/>
    <w:rsid w:val="004E4573"/>
    <w:rsid w:val="004E6621"/>
    <w:rsid w:val="004F2E8A"/>
    <w:rsid w:val="004F53E4"/>
    <w:rsid w:val="004F55E1"/>
    <w:rsid w:val="004F756A"/>
    <w:rsid w:val="00500837"/>
    <w:rsid w:val="00501C4B"/>
    <w:rsid w:val="005028A7"/>
    <w:rsid w:val="00506716"/>
    <w:rsid w:val="005078B7"/>
    <w:rsid w:val="00510D73"/>
    <w:rsid w:val="0051248C"/>
    <w:rsid w:val="00512ACB"/>
    <w:rsid w:val="005136C0"/>
    <w:rsid w:val="0052216D"/>
    <w:rsid w:val="00522BD9"/>
    <w:rsid w:val="005233BA"/>
    <w:rsid w:val="0052350F"/>
    <w:rsid w:val="00526115"/>
    <w:rsid w:val="005261DF"/>
    <w:rsid w:val="005275D1"/>
    <w:rsid w:val="00530C7A"/>
    <w:rsid w:val="005328C4"/>
    <w:rsid w:val="00533AF5"/>
    <w:rsid w:val="00533FAF"/>
    <w:rsid w:val="005366B6"/>
    <w:rsid w:val="00536B4F"/>
    <w:rsid w:val="00540D33"/>
    <w:rsid w:val="0054343E"/>
    <w:rsid w:val="00546514"/>
    <w:rsid w:val="0054773D"/>
    <w:rsid w:val="00554BCD"/>
    <w:rsid w:val="00555F60"/>
    <w:rsid w:val="005605A5"/>
    <w:rsid w:val="00560B3C"/>
    <w:rsid w:val="00561A97"/>
    <w:rsid w:val="005624E3"/>
    <w:rsid w:val="00563DAC"/>
    <w:rsid w:val="00565122"/>
    <w:rsid w:val="00565ED4"/>
    <w:rsid w:val="005675E0"/>
    <w:rsid w:val="00570A71"/>
    <w:rsid w:val="00570C00"/>
    <w:rsid w:val="0057359F"/>
    <w:rsid w:val="005741C5"/>
    <w:rsid w:val="0057438F"/>
    <w:rsid w:val="00576AAA"/>
    <w:rsid w:val="00581279"/>
    <w:rsid w:val="0058206B"/>
    <w:rsid w:val="00582DB9"/>
    <w:rsid w:val="00585690"/>
    <w:rsid w:val="00591621"/>
    <w:rsid w:val="00594AAA"/>
    <w:rsid w:val="005958FB"/>
    <w:rsid w:val="00595B33"/>
    <w:rsid w:val="0059662F"/>
    <w:rsid w:val="0059692C"/>
    <w:rsid w:val="005A13F1"/>
    <w:rsid w:val="005B3BE6"/>
    <w:rsid w:val="005B426F"/>
    <w:rsid w:val="005B7254"/>
    <w:rsid w:val="005C44C1"/>
    <w:rsid w:val="005C45FF"/>
    <w:rsid w:val="005C650E"/>
    <w:rsid w:val="005C7DB3"/>
    <w:rsid w:val="005D15DD"/>
    <w:rsid w:val="005D3066"/>
    <w:rsid w:val="005D394A"/>
    <w:rsid w:val="005D39F4"/>
    <w:rsid w:val="005D3AE8"/>
    <w:rsid w:val="005D3E36"/>
    <w:rsid w:val="005D4556"/>
    <w:rsid w:val="005D501E"/>
    <w:rsid w:val="005D7363"/>
    <w:rsid w:val="005D75EE"/>
    <w:rsid w:val="005D7984"/>
    <w:rsid w:val="005E4B13"/>
    <w:rsid w:val="005E4C02"/>
    <w:rsid w:val="005E5C46"/>
    <w:rsid w:val="005F01DF"/>
    <w:rsid w:val="005F32F4"/>
    <w:rsid w:val="005F76CC"/>
    <w:rsid w:val="005F7FF8"/>
    <w:rsid w:val="006004C4"/>
    <w:rsid w:val="00600CA4"/>
    <w:rsid w:val="00601A91"/>
    <w:rsid w:val="00601CB7"/>
    <w:rsid w:val="00602416"/>
    <w:rsid w:val="006025CE"/>
    <w:rsid w:val="006041F2"/>
    <w:rsid w:val="006053A5"/>
    <w:rsid w:val="006064A9"/>
    <w:rsid w:val="006064F5"/>
    <w:rsid w:val="0061036D"/>
    <w:rsid w:val="006103A7"/>
    <w:rsid w:val="00610404"/>
    <w:rsid w:val="00610F99"/>
    <w:rsid w:val="0061157F"/>
    <w:rsid w:val="00611959"/>
    <w:rsid w:val="00613594"/>
    <w:rsid w:val="00614DAF"/>
    <w:rsid w:val="006161C8"/>
    <w:rsid w:val="00617298"/>
    <w:rsid w:val="00620929"/>
    <w:rsid w:val="00623500"/>
    <w:rsid w:val="006236AA"/>
    <w:rsid w:val="006257B8"/>
    <w:rsid w:val="00626245"/>
    <w:rsid w:val="00631074"/>
    <w:rsid w:val="006335E0"/>
    <w:rsid w:val="00633E3D"/>
    <w:rsid w:val="00637753"/>
    <w:rsid w:val="006413A6"/>
    <w:rsid w:val="00644CCE"/>
    <w:rsid w:val="0064542F"/>
    <w:rsid w:val="006505EB"/>
    <w:rsid w:val="00650A67"/>
    <w:rsid w:val="00650F67"/>
    <w:rsid w:val="0065117A"/>
    <w:rsid w:val="00652E34"/>
    <w:rsid w:val="00653CA3"/>
    <w:rsid w:val="006558C7"/>
    <w:rsid w:val="00655F77"/>
    <w:rsid w:val="00657275"/>
    <w:rsid w:val="00660CE4"/>
    <w:rsid w:val="00662716"/>
    <w:rsid w:val="00664245"/>
    <w:rsid w:val="006642E9"/>
    <w:rsid w:val="0066470D"/>
    <w:rsid w:val="006661CB"/>
    <w:rsid w:val="00676C9F"/>
    <w:rsid w:val="00677B13"/>
    <w:rsid w:val="00677F4E"/>
    <w:rsid w:val="00681A08"/>
    <w:rsid w:val="006848FC"/>
    <w:rsid w:val="00684929"/>
    <w:rsid w:val="00685ECF"/>
    <w:rsid w:val="006875B8"/>
    <w:rsid w:val="00687954"/>
    <w:rsid w:val="00687CEA"/>
    <w:rsid w:val="006905FF"/>
    <w:rsid w:val="00690998"/>
    <w:rsid w:val="00693E56"/>
    <w:rsid w:val="00694AF7"/>
    <w:rsid w:val="00694E01"/>
    <w:rsid w:val="00695171"/>
    <w:rsid w:val="00695B75"/>
    <w:rsid w:val="00695E04"/>
    <w:rsid w:val="006A172D"/>
    <w:rsid w:val="006A1A95"/>
    <w:rsid w:val="006A34A5"/>
    <w:rsid w:val="006A38B7"/>
    <w:rsid w:val="006A5C31"/>
    <w:rsid w:val="006B0249"/>
    <w:rsid w:val="006B0F08"/>
    <w:rsid w:val="006B1CB2"/>
    <w:rsid w:val="006B1DD1"/>
    <w:rsid w:val="006B25E0"/>
    <w:rsid w:val="006B3396"/>
    <w:rsid w:val="006B4FE7"/>
    <w:rsid w:val="006B5230"/>
    <w:rsid w:val="006B77E5"/>
    <w:rsid w:val="006C195E"/>
    <w:rsid w:val="006C2C92"/>
    <w:rsid w:val="006C6CB9"/>
    <w:rsid w:val="006D0A7F"/>
    <w:rsid w:val="006D638F"/>
    <w:rsid w:val="006D6B34"/>
    <w:rsid w:val="006D70B6"/>
    <w:rsid w:val="006D7384"/>
    <w:rsid w:val="006E2C58"/>
    <w:rsid w:val="006E38D9"/>
    <w:rsid w:val="006E6E4A"/>
    <w:rsid w:val="006E7B41"/>
    <w:rsid w:val="006E7BF7"/>
    <w:rsid w:val="006F138F"/>
    <w:rsid w:val="006F6CCF"/>
    <w:rsid w:val="00701E28"/>
    <w:rsid w:val="00702F2C"/>
    <w:rsid w:val="007052DB"/>
    <w:rsid w:val="007068C8"/>
    <w:rsid w:val="007069CD"/>
    <w:rsid w:val="00714D89"/>
    <w:rsid w:val="007155E9"/>
    <w:rsid w:val="00715B8F"/>
    <w:rsid w:val="007208E0"/>
    <w:rsid w:val="007218CB"/>
    <w:rsid w:val="00721B75"/>
    <w:rsid w:val="00722492"/>
    <w:rsid w:val="00725AD7"/>
    <w:rsid w:val="00725DD8"/>
    <w:rsid w:val="0073106E"/>
    <w:rsid w:val="00735A82"/>
    <w:rsid w:val="00737915"/>
    <w:rsid w:val="00746015"/>
    <w:rsid w:val="007462E4"/>
    <w:rsid w:val="00755142"/>
    <w:rsid w:val="007557AF"/>
    <w:rsid w:val="00756BB7"/>
    <w:rsid w:val="0075764B"/>
    <w:rsid w:val="00760C01"/>
    <w:rsid w:val="00761293"/>
    <w:rsid w:val="00763E71"/>
    <w:rsid w:val="0076406D"/>
    <w:rsid w:val="00764519"/>
    <w:rsid w:val="00764B57"/>
    <w:rsid w:val="00767C04"/>
    <w:rsid w:val="00770DF8"/>
    <w:rsid w:val="00772D79"/>
    <w:rsid w:val="007736A2"/>
    <w:rsid w:val="00774FB9"/>
    <w:rsid w:val="007800E9"/>
    <w:rsid w:val="00781626"/>
    <w:rsid w:val="00781A87"/>
    <w:rsid w:val="00781BAF"/>
    <w:rsid w:val="00783D6B"/>
    <w:rsid w:val="00784B94"/>
    <w:rsid w:val="0078626E"/>
    <w:rsid w:val="0078714D"/>
    <w:rsid w:val="00791808"/>
    <w:rsid w:val="00792DB9"/>
    <w:rsid w:val="00796E5E"/>
    <w:rsid w:val="00797A75"/>
    <w:rsid w:val="007A49A6"/>
    <w:rsid w:val="007A5082"/>
    <w:rsid w:val="007A5435"/>
    <w:rsid w:val="007A6226"/>
    <w:rsid w:val="007B2B62"/>
    <w:rsid w:val="007B3C61"/>
    <w:rsid w:val="007B44A5"/>
    <w:rsid w:val="007C0E59"/>
    <w:rsid w:val="007C0FA6"/>
    <w:rsid w:val="007C5BA5"/>
    <w:rsid w:val="007C7F50"/>
    <w:rsid w:val="007D1918"/>
    <w:rsid w:val="007D20B2"/>
    <w:rsid w:val="007D565B"/>
    <w:rsid w:val="007D6029"/>
    <w:rsid w:val="007E4CC3"/>
    <w:rsid w:val="007F03F2"/>
    <w:rsid w:val="007F7303"/>
    <w:rsid w:val="00802681"/>
    <w:rsid w:val="008031DF"/>
    <w:rsid w:val="008065D7"/>
    <w:rsid w:val="008111A3"/>
    <w:rsid w:val="00812A1F"/>
    <w:rsid w:val="00816E30"/>
    <w:rsid w:val="00817F9B"/>
    <w:rsid w:val="008201D7"/>
    <w:rsid w:val="0082264B"/>
    <w:rsid w:val="008273B3"/>
    <w:rsid w:val="0082765B"/>
    <w:rsid w:val="00831F40"/>
    <w:rsid w:val="0083204D"/>
    <w:rsid w:val="00833880"/>
    <w:rsid w:val="008352B1"/>
    <w:rsid w:val="008353E7"/>
    <w:rsid w:val="00835BD7"/>
    <w:rsid w:val="008414DE"/>
    <w:rsid w:val="00841639"/>
    <w:rsid w:val="008428E8"/>
    <w:rsid w:val="008436A3"/>
    <w:rsid w:val="00843D71"/>
    <w:rsid w:val="008443DF"/>
    <w:rsid w:val="00846D9E"/>
    <w:rsid w:val="00846F11"/>
    <w:rsid w:val="00847366"/>
    <w:rsid w:val="0084745A"/>
    <w:rsid w:val="00847B03"/>
    <w:rsid w:val="00850B51"/>
    <w:rsid w:val="0085615E"/>
    <w:rsid w:val="00856734"/>
    <w:rsid w:val="008568C3"/>
    <w:rsid w:val="00857C87"/>
    <w:rsid w:val="00864B45"/>
    <w:rsid w:val="008659D6"/>
    <w:rsid w:val="008664C6"/>
    <w:rsid w:val="00866A46"/>
    <w:rsid w:val="00870045"/>
    <w:rsid w:val="008748A8"/>
    <w:rsid w:val="00876E5F"/>
    <w:rsid w:val="00877A83"/>
    <w:rsid w:val="00881FD4"/>
    <w:rsid w:val="00884A12"/>
    <w:rsid w:val="00886417"/>
    <w:rsid w:val="00886736"/>
    <w:rsid w:val="00890CE4"/>
    <w:rsid w:val="00891ED7"/>
    <w:rsid w:val="00895634"/>
    <w:rsid w:val="008961FD"/>
    <w:rsid w:val="00897D9D"/>
    <w:rsid w:val="008A1E3D"/>
    <w:rsid w:val="008A5AD2"/>
    <w:rsid w:val="008A6FD6"/>
    <w:rsid w:val="008B2B8F"/>
    <w:rsid w:val="008B2FB6"/>
    <w:rsid w:val="008B3129"/>
    <w:rsid w:val="008B3150"/>
    <w:rsid w:val="008B7B54"/>
    <w:rsid w:val="008C2E80"/>
    <w:rsid w:val="008C3187"/>
    <w:rsid w:val="008C365D"/>
    <w:rsid w:val="008C5E4F"/>
    <w:rsid w:val="008D4F9E"/>
    <w:rsid w:val="008D63B7"/>
    <w:rsid w:val="008D6A03"/>
    <w:rsid w:val="008D6CA7"/>
    <w:rsid w:val="008E508C"/>
    <w:rsid w:val="008E5D63"/>
    <w:rsid w:val="008E6647"/>
    <w:rsid w:val="008E7FEE"/>
    <w:rsid w:val="008F2F06"/>
    <w:rsid w:val="008F31F5"/>
    <w:rsid w:val="008F359E"/>
    <w:rsid w:val="008F67F5"/>
    <w:rsid w:val="008F6BCE"/>
    <w:rsid w:val="00900D4B"/>
    <w:rsid w:val="00903A69"/>
    <w:rsid w:val="00903D6E"/>
    <w:rsid w:val="0090490B"/>
    <w:rsid w:val="00905F2A"/>
    <w:rsid w:val="00905F9B"/>
    <w:rsid w:val="00907A0C"/>
    <w:rsid w:val="00913E95"/>
    <w:rsid w:val="0091557B"/>
    <w:rsid w:val="00916DEF"/>
    <w:rsid w:val="009170B9"/>
    <w:rsid w:val="00923987"/>
    <w:rsid w:val="00923A87"/>
    <w:rsid w:val="00927482"/>
    <w:rsid w:val="0093133B"/>
    <w:rsid w:val="0093377E"/>
    <w:rsid w:val="009356D3"/>
    <w:rsid w:val="00935D40"/>
    <w:rsid w:val="0093647E"/>
    <w:rsid w:val="00936EE6"/>
    <w:rsid w:val="00936FF5"/>
    <w:rsid w:val="009371D2"/>
    <w:rsid w:val="0094118F"/>
    <w:rsid w:val="00943ACA"/>
    <w:rsid w:val="00944B00"/>
    <w:rsid w:val="0094654B"/>
    <w:rsid w:val="0094688D"/>
    <w:rsid w:val="00947B2C"/>
    <w:rsid w:val="0095112B"/>
    <w:rsid w:val="009529AE"/>
    <w:rsid w:val="00954C68"/>
    <w:rsid w:val="0095575E"/>
    <w:rsid w:val="009562D5"/>
    <w:rsid w:val="0095712A"/>
    <w:rsid w:val="009617B8"/>
    <w:rsid w:val="00962693"/>
    <w:rsid w:val="00964215"/>
    <w:rsid w:val="009672C5"/>
    <w:rsid w:val="00973A6D"/>
    <w:rsid w:val="009804E0"/>
    <w:rsid w:val="00983735"/>
    <w:rsid w:val="009865AA"/>
    <w:rsid w:val="00987080"/>
    <w:rsid w:val="0098765A"/>
    <w:rsid w:val="00987E5B"/>
    <w:rsid w:val="00987FA2"/>
    <w:rsid w:val="00990FE6"/>
    <w:rsid w:val="00991620"/>
    <w:rsid w:val="00995358"/>
    <w:rsid w:val="009968B0"/>
    <w:rsid w:val="009979A7"/>
    <w:rsid w:val="009A11AC"/>
    <w:rsid w:val="009A411E"/>
    <w:rsid w:val="009A433E"/>
    <w:rsid w:val="009A6205"/>
    <w:rsid w:val="009A6CB2"/>
    <w:rsid w:val="009A7C03"/>
    <w:rsid w:val="009B02FC"/>
    <w:rsid w:val="009B0982"/>
    <w:rsid w:val="009B0CCE"/>
    <w:rsid w:val="009B328B"/>
    <w:rsid w:val="009B4C99"/>
    <w:rsid w:val="009B6C6C"/>
    <w:rsid w:val="009B7F1C"/>
    <w:rsid w:val="009C00CA"/>
    <w:rsid w:val="009C13FB"/>
    <w:rsid w:val="009D28CF"/>
    <w:rsid w:val="009E1D18"/>
    <w:rsid w:val="009E2ECA"/>
    <w:rsid w:val="009E376D"/>
    <w:rsid w:val="009E5D36"/>
    <w:rsid w:val="009E6375"/>
    <w:rsid w:val="009E7CA0"/>
    <w:rsid w:val="009F0913"/>
    <w:rsid w:val="009F27A9"/>
    <w:rsid w:val="009F2848"/>
    <w:rsid w:val="009F32D6"/>
    <w:rsid w:val="009F5577"/>
    <w:rsid w:val="009F5A8F"/>
    <w:rsid w:val="009F70D9"/>
    <w:rsid w:val="00A04392"/>
    <w:rsid w:val="00A069CE"/>
    <w:rsid w:val="00A10189"/>
    <w:rsid w:val="00A109D8"/>
    <w:rsid w:val="00A11185"/>
    <w:rsid w:val="00A14F5D"/>
    <w:rsid w:val="00A16003"/>
    <w:rsid w:val="00A167D7"/>
    <w:rsid w:val="00A2218D"/>
    <w:rsid w:val="00A2278C"/>
    <w:rsid w:val="00A23D39"/>
    <w:rsid w:val="00A23EC2"/>
    <w:rsid w:val="00A24FBB"/>
    <w:rsid w:val="00A26007"/>
    <w:rsid w:val="00A27A08"/>
    <w:rsid w:val="00A31F6F"/>
    <w:rsid w:val="00A3453E"/>
    <w:rsid w:val="00A3458C"/>
    <w:rsid w:val="00A370C4"/>
    <w:rsid w:val="00A40557"/>
    <w:rsid w:val="00A41750"/>
    <w:rsid w:val="00A41A35"/>
    <w:rsid w:val="00A42ED2"/>
    <w:rsid w:val="00A44653"/>
    <w:rsid w:val="00A44B33"/>
    <w:rsid w:val="00A50E00"/>
    <w:rsid w:val="00A52529"/>
    <w:rsid w:val="00A53624"/>
    <w:rsid w:val="00A55EAF"/>
    <w:rsid w:val="00A5766B"/>
    <w:rsid w:val="00A63AB1"/>
    <w:rsid w:val="00A67B01"/>
    <w:rsid w:val="00A744E5"/>
    <w:rsid w:val="00A77512"/>
    <w:rsid w:val="00A812C2"/>
    <w:rsid w:val="00A81E40"/>
    <w:rsid w:val="00A82318"/>
    <w:rsid w:val="00A85BE9"/>
    <w:rsid w:val="00A863E3"/>
    <w:rsid w:val="00A90DC9"/>
    <w:rsid w:val="00A9244E"/>
    <w:rsid w:val="00A94161"/>
    <w:rsid w:val="00A9430B"/>
    <w:rsid w:val="00A97BFB"/>
    <w:rsid w:val="00AA1B86"/>
    <w:rsid w:val="00AA7022"/>
    <w:rsid w:val="00AA762B"/>
    <w:rsid w:val="00AB0A14"/>
    <w:rsid w:val="00AB0BBC"/>
    <w:rsid w:val="00AB13FE"/>
    <w:rsid w:val="00AB3A92"/>
    <w:rsid w:val="00AB4173"/>
    <w:rsid w:val="00AB478B"/>
    <w:rsid w:val="00AB47AC"/>
    <w:rsid w:val="00AB4AD9"/>
    <w:rsid w:val="00AB5567"/>
    <w:rsid w:val="00AC038B"/>
    <w:rsid w:val="00AC06E4"/>
    <w:rsid w:val="00AC1999"/>
    <w:rsid w:val="00AC1C75"/>
    <w:rsid w:val="00AC39EE"/>
    <w:rsid w:val="00AC4611"/>
    <w:rsid w:val="00AD2E34"/>
    <w:rsid w:val="00AD3F33"/>
    <w:rsid w:val="00AD45D0"/>
    <w:rsid w:val="00AD6E77"/>
    <w:rsid w:val="00AD7A25"/>
    <w:rsid w:val="00AE1232"/>
    <w:rsid w:val="00AE2666"/>
    <w:rsid w:val="00AE2887"/>
    <w:rsid w:val="00AE358A"/>
    <w:rsid w:val="00AF1265"/>
    <w:rsid w:val="00AF208B"/>
    <w:rsid w:val="00AF21DB"/>
    <w:rsid w:val="00AF3A5A"/>
    <w:rsid w:val="00AF3E15"/>
    <w:rsid w:val="00AF5218"/>
    <w:rsid w:val="00AF60A0"/>
    <w:rsid w:val="00AF7F5E"/>
    <w:rsid w:val="00B0480E"/>
    <w:rsid w:val="00B0505D"/>
    <w:rsid w:val="00B05673"/>
    <w:rsid w:val="00B05CD9"/>
    <w:rsid w:val="00B07D2E"/>
    <w:rsid w:val="00B1026A"/>
    <w:rsid w:val="00B13FB8"/>
    <w:rsid w:val="00B1487C"/>
    <w:rsid w:val="00B201D5"/>
    <w:rsid w:val="00B21166"/>
    <w:rsid w:val="00B2454B"/>
    <w:rsid w:val="00B263AE"/>
    <w:rsid w:val="00B316A4"/>
    <w:rsid w:val="00B31A25"/>
    <w:rsid w:val="00B32690"/>
    <w:rsid w:val="00B33A6C"/>
    <w:rsid w:val="00B42F17"/>
    <w:rsid w:val="00B43A02"/>
    <w:rsid w:val="00B47091"/>
    <w:rsid w:val="00B56534"/>
    <w:rsid w:val="00B56E5A"/>
    <w:rsid w:val="00B57A21"/>
    <w:rsid w:val="00B60AC0"/>
    <w:rsid w:val="00B618F5"/>
    <w:rsid w:val="00B62805"/>
    <w:rsid w:val="00B62C3E"/>
    <w:rsid w:val="00B62C5D"/>
    <w:rsid w:val="00B63E90"/>
    <w:rsid w:val="00B645DE"/>
    <w:rsid w:val="00B65857"/>
    <w:rsid w:val="00B66698"/>
    <w:rsid w:val="00B726F0"/>
    <w:rsid w:val="00B73667"/>
    <w:rsid w:val="00B745DC"/>
    <w:rsid w:val="00B74BC6"/>
    <w:rsid w:val="00B750CF"/>
    <w:rsid w:val="00B76562"/>
    <w:rsid w:val="00B8350E"/>
    <w:rsid w:val="00B83770"/>
    <w:rsid w:val="00B84350"/>
    <w:rsid w:val="00B855A6"/>
    <w:rsid w:val="00B91098"/>
    <w:rsid w:val="00B914C8"/>
    <w:rsid w:val="00B91904"/>
    <w:rsid w:val="00B92735"/>
    <w:rsid w:val="00B95671"/>
    <w:rsid w:val="00B969ED"/>
    <w:rsid w:val="00BA2C83"/>
    <w:rsid w:val="00BA5955"/>
    <w:rsid w:val="00BA6C21"/>
    <w:rsid w:val="00BA6EA8"/>
    <w:rsid w:val="00BA77F1"/>
    <w:rsid w:val="00BB05A4"/>
    <w:rsid w:val="00BB0D90"/>
    <w:rsid w:val="00BB5046"/>
    <w:rsid w:val="00BB60C6"/>
    <w:rsid w:val="00BB6C3C"/>
    <w:rsid w:val="00BB7537"/>
    <w:rsid w:val="00BB7984"/>
    <w:rsid w:val="00BB7F5D"/>
    <w:rsid w:val="00BC45F7"/>
    <w:rsid w:val="00BC6A06"/>
    <w:rsid w:val="00BD137C"/>
    <w:rsid w:val="00BD22BA"/>
    <w:rsid w:val="00BD4C98"/>
    <w:rsid w:val="00BE0FEA"/>
    <w:rsid w:val="00BE1CE8"/>
    <w:rsid w:val="00BE2B86"/>
    <w:rsid w:val="00BE3BC7"/>
    <w:rsid w:val="00BF1AB7"/>
    <w:rsid w:val="00BF1D60"/>
    <w:rsid w:val="00BF285E"/>
    <w:rsid w:val="00BF4CE1"/>
    <w:rsid w:val="00BF713D"/>
    <w:rsid w:val="00BF7211"/>
    <w:rsid w:val="00BF7FE9"/>
    <w:rsid w:val="00C03596"/>
    <w:rsid w:val="00C05EEC"/>
    <w:rsid w:val="00C066B7"/>
    <w:rsid w:val="00C13CBD"/>
    <w:rsid w:val="00C158FB"/>
    <w:rsid w:val="00C15A13"/>
    <w:rsid w:val="00C2135E"/>
    <w:rsid w:val="00C21EB9"/>
    <w:rsid w:val="00C238D9"/>
    <w:rsid w:val="00C242E2"/>
    <w:rsid w:val="00C24A9D"/>
    <w:rsid w:val="00C255A4"/>
    <w:rsid w:val="00C2677E"/>
    <w:rsid w:val="00C30D10"/>
    <w:rsid w:val="00C31542"/>
    <w:rsid w:val="00C323C8"/>
    <w:rsid w:val="00C33ABE"/>
    <w:rsid w:val="00C40871"/>
    <w:rsid w:val="00C435AB"/>
    <w:rsid w:val="00C47363"/>
    <w:rsid w:val="00C47CC4"/>
    <w:rsid w:val="00C5028E"/>
    <w:rsid w:val="00C52DC6"/>
    <w:rsid w:val="00C54E78"/>
    <w:rsid w:val="00C6078D"/>
    <w:rsid w:val="00C61F5A"/>
    <w:rsid w:val="00C6202C"/>
    <w:rsid w:val="00C657CF"/>
    <w:rsid w:val="00C66D2E"/>
    <w:rsid w:val="00C731E0"/>
    <w:rsid w:val="00C74925"/>
    <w:rsid w:val="00C75E96"/>
    <w:rsid w:val="00C80D62"/>
    <w:rsid w:val="00C8262A"/>
    <w:rsid w:val="00C8388B"/>
    <w:rsid w:val="00C84944"/>
    <w:rsid w:val="00C85D31"/>
    <w:rsid w:val="00C87998"/>
    <w:rsid w:val="00C90217"/>
    <w:rsid w:val="00C92D63"/>
    <w:rsid w:val="00C94899"/>
    <w:rsid w:val="00C96BFD"/>
    <w:rsid w:val="00C96C98"/>
    <w:rsid w:val="00C97BC4"/>
    <w:rsid w:val="00CA035F"/>
    <w:rsid w:val="00CA5358"/>
    <w:rsid w:val="00CA5935"/>
    <w:rsid w:val="00CA5C44"/>
    <w:rsid w:val="00CA75AD"/>
    <w:rsid w:val="00CB1DCA"/>
    <w:rsid w:val="00CB3AC6"/>
    <w:rsid w:val="00CD1421"/>
    <w:rsid w:val="00CD285A"/>
    <w:rsid w:val="00CD2911"/>
    <w:rsid w:val="00CD502A"/>
    <w:rsid w:val="00CE03ED"/>
    <w:rsid w:val="00CE1B27"/>
    <w:rsid w:val="00CE67FB"/>
    <w:rsid w:val="00CF011D"/>
    <w:rsid w:val="00CF0F6C"/>
    <w:rsid w:val="00CF12CF"/>
    <w:rsid w:val="00CF4BE3"/>
    <w:rsid w:val="00CF4FC4"/>
    <w:rsid w:val="00CF50EB"/>
    <w:rsid w:val="00D0340F"/>
    <w:rsid w:val="00D06027"/>
    <w:rsid w:val="00D060D2"/>
    <w:rsid w:val="00D06E6A"/>
    <w:rsid w:val="00D0749A"/>
    <w:rsid w:val="00D0789E"/>
    <w:rsid w:val="00D13E2D"/>
    <w:rsid w:val="00D14394"/>
    <w:rsid w:val="00D156B2"/>
    <w:rsid w:val="00D15F94"/>
    <w:rsid w:val="00D228E2"/>
    <w:rsid w:val="00D242CD"/>
    <w:rsid w:val="00D24903"/>
    <w:rsid w:val="00D24A9A"/>
    <w:rsid w:val="00D25CF1"/>
    <w:rsid w:val="00D260B3"/>
    <w:rsid w:val="00D260B6"/>
    <w:rsid w:val="00D26F74"/>
    <w:rsid w:val="00D328D9"/>
    <w:rsid w:val="00D33549"/>
    <w:rsid w:val="00D341C3"/>
    <w:rsid w:val="00D41D46"/>
    <w:rsid w:val="00D42843"/>
    <w:rsid w:val="00D433DF"/>
    <w:rsid w:val="00D468FF"/>
    <w:rsid w:val="00D50102"/>
    <w:rsid w:val="00D5152A"/>
    <w:rsid w:val="00D550FC"/>
    <w:rsid w:val="00D560EB"/>
    <w:rsid w:val="00D57131"/>
    <w:rsid w:val="00D57518"/>
    <w:rsid w:val="00D6091F"/>
    <w:rsid w:val="00D65145"/>
    <w:rsid w:val="00D66DE4"/>
    <w:rsid w:val="00D703CF"/>
    <w:rsid w:val="00D71684"/>
    <w:rsid w:val="00D72C9B"/>
    <w:rsid w:val="00D73D87"/>
    <w:rsid w:val="00D74314"/>
    <w:rsid w:val="00D7593A"/>
    <w:rsid w:val="00D81410"/>
    <w:rsid w:val="00D85378"/>
    <w:rsid w:val="00D87E70"/>
    <w:rsid w:val="00D909A1"/>
    <w:rsid w:val="00D92505"/>
    <w:rsid w:val="00D92741"/>
    <w:rsid w:val="00D92ECD"/>
    <w:rsid w:val="00D93348"/>
    <w:rsid w:val="00D93BC4"/>
    <w:rsid w:val="00D951C0"/>
    <w:rsid w:val="00D9723E"/>
    <w:rsid w:val="00DA267C"/>
    <w:rsid w:val="00DA27B3"/>
    <w:rsid w:val="00DA35DA"/>
    <w:rsid w:val="00DA5101"/>
    <w:rsid w:val="00DA66FE"/>
    <w:rsid w:val="00DA73FC"/>
    <w:rsid w:val="00DA79EF"/>
    <w:rsid w:val="00DB0C0B"/>
    <w:rsid w:val="00DB27CA"/>
    <w:rsid w:val="00DB3B74"/>
    <w:rsid w:val="00DC23F2"/>
    <w:rsid w:val="00DC2911"/>
    <w:rsid w:val="00DC417E"/>
    <w:rsid w:val="00DC51EC"/>
    <w:rsid w:val="00DC543B"/>
    <w:rsid w:val="00DC5870"/>
    <w:rsid w:val="00DC7730"/>
    <w:rsid w:val="00DD0384"/>
    <w:rsid w:val="00DD0680"/>
    <w:rsid w:val="00DD06CE"/>
    <w:rsid w:val="00DD0901"/>
    <w:rsid w:val="00DD30ED"/>
    <w:rsid w:val="00DD3FF3"/>
    <w:rsid w:val="00DD479B"/>
    <w:rsid w:val="00DD4AB0"/>
    <w:rsid w:val="00DD54AE"/>
    <w:rsid w:val="00DD5CD6"/>
    <w:rsid w:val="00DD6765"/>
    <w:rsid w:val="00DE16B6"/>
    <w:rsid w:val="00DE3323"/>
    <w:rsid w:val="00DE36CA"/>
    <w:rsid w:val="00DE6E53"/>
    <w:rsid w:val="00DE7E63"/>
    <w:rsid w:val="00DF0EBF"/>
    <w:rsid w:val="00DF1EBC"/>
    <w:rsid w:val="00DF222F"/>
    <w:rsid w:val="00DF77A2"/>
    <w:rsid w:val="00E01A94"/>
    <w:rsid w:val="00E01D2F"/>
    <w:rsid w:val="00E02305"/>
    <w:rsid w:val="00E0424B"/>
    <w:rsid w:val="00E10C12"/>
    <w:rsid w:val="00E10EC9"/>
    <w:rsid w:val="00E129D0"/>
    <w:rsid w:val="00E26C49"/>
    <w:rsid w:val="00E30DB9"/>
    <w:rsid w:val="00E34B5B"/>
    <w:rsid w:val="00E367C5"/>
    <w:rsid w:val="00E36863"/>
    <w:rsid w:val="00E37E71"/>
    <w:rsid w:val="00E40E7A"/>
    <w:rsid w:val="00E4232B"/>
    <w:rsid w:val="00E42486"/>
    <w:rsid w:val="00E42847"/>
    <w:rsid w:val="00E43BE0"/>
    <w:rsid w:val="00E46064"/>
    <w:rsid w:val="00E518F0"/>
    <w:rsid w:val="00E523D3"/>
    <w:rsid w:val="00E53880"/>
    <w:rsid w:val="00E53A0C"/>
    <w:rsid w:val="00E54DBB"/>
    <w:rsid w:val="00E604A1"/>
    <w:rsid w:val="00E6508A"/>
    <w:rsid w:val="00E66E8E"/>
    <w:rsid w:val="00E71CCF"/>
    <w:rsid w:val="00E7293C"/>
    <w:rsid w:val="00E7393B"/>
    <w:rsid w:val="00E73AA8"/>
    <w:rsid w:val="00E74C4A"/>
    <w:rsid w:val="00E76812"/>
    <w:rsid w:val="00E7773E"/>
    <w:rsid w:val="00E80228"/>
    <w:rsid w:val="00E806F4"/>
    <w:rsid w:val="00E80F7F"/>
    <w:rsid w:val="00E81921"/>
    <w:rsid w:val="00E82298"/>
    <w:rsid w:val="00E822C4"/>
    <w:rsid w:val="00E84516"/>
    <w:rsid w:val="00E8645B"/>
    <w:rsid w:val="00E86A26"/>
    <w:rsid w:val="00E86D2A"/>
    <w:rsid w:val="00E8711A"/>
    <w:rsid w:val="00E90461"/>
    <w:rsid w:val="00E90654"/>
    <w:rsid w:val="00E90932"/>
    <w:rsid w:val="00E9165F"/>
    <w:rsid w:val="00E92164"/>
    <w:rsid w:val="00E961C7"/>
    <w:rsid w:val="00EA2ED4"/>
    <w:rsid w:val="00EA39B3"/>
    <w:rsid w:val="00EA491A"/>
    <w:rsid w:val="00EA6D2B"/>
    <w:rsid w:val="00EA77A3"/>
    <w:rsid w:val="00EB1583"/>
    <w:rsid w:val="00EB54A9"/>
    <w:rsid w:val="00EB6A8F"/>
    <w:rsid w:val="00EB729F"/>
    <w:rsid w:val="00EC23FB"/>
    <w:rsid w:val="00EC35CE"/>
    <w:rsid w:val="00EC3FF4"/>
    <w:rsid w:val="00EC7017"/>
    <w:rsid w:val="00ED4356"/>
    <w:rsid w:val="00ED5881"/>
    <w:rsid w:val="00ED7681"/>
    <w:rsid w:val="00EE2255"/>
    <w:rsid w:val="00EE243C"/>
    <w:rsid w:val="00EE3721"/>
    <w:rsid w:val="00EE3D85"/>
    <w:rsid w:val="00EE4549"/>
    <w:rsid w:val="00EE7D47"/>
    <w:rsid w:val="00EF02D1"/>
    <w:rsid w:val="00EF10D1"/>
    <w:rsid w:val="00EF2598"/>
    <w:rsid w:val="00EF41DC"/>
    <w:rsid w:val="00EF63C6"/>
    <w:rsid w:val="00EF7857"/>
    <w:rsid w:val="00EF78BB"/>
    <w:rsid w:val="00EF7CB2"/>
    <w:rsid w:val="00F034FB"/>
    <w:rsid w:val="00F04B1B"/>
    <w:rsid w:val="00F05606"/>
    <w:rsid w:val="00F059C2"/>
    <w:rsid w:val="00F07B20"/>
    <w:rsid w:val="00F10144"/>
    <w:rsid w:val="00F105F5"/>
    <w:rsid w:val="00F1075A"/>
    <w:rsid w:val="00F11040"/>
    <w:rsid w:val="00F121D7"/>
    <w:rsid w:val="00F15D9B"/>
    <w:rsid w:val="00F16BAA"/>
    <w:rsid w:val="00F17E3D"/>
    <w:rsid w:val="00F22E82"/>
    <w:rsid w:val="00F23A18"/>
    <w:rsid w:val="00F24040"/>
    <w:rsid w:val="00F2483A"/>
    <w:rsid w:val="00F32E6C"/>
    <w:rsid w:val="00F337BF"/>
    <w:rsid w:val="00F33D14"/>
    <w:rsid w:val="00F37A15"/>
    <w:rsid w:val="00F37D1E"/>
    <w:rsid w:val="00F473B6"/>
    <w:rsid w:val="00F5099A"/>
    <w:rsid w:val="00F50FBE"/>
    <w:rsid w:val="00F52E57"/>
    <w:rsid w:val="00F53E06"/>
    <w:rsid w:val="00F54188"/>
    <w:rsid w:val="00F54CC0"/>
    <w:rsid w:val="00F5577B"/>
    <w:rsid w:val="00F57CAC"/>
    <w:rsid w:val="00F60773"/>
    <w:rsid w:val="00F644CE"/>
    <w:rsid w:val="00F64927"/>
    <w:rsid w:val="00F656C4"/>
    <w:rsid w:val="00F727A5"/>
    <w:rsid w:val="00F7563D"/>
    <w:rsid w:val="00F76047"/>
    <w:rsid w:val="00F807D2"/>
    <w:rsid w:val="00F847A9"/>
    <w:rsid w:val="00F87AA2"/>
    <w:rsid w:val="00F9531E"/>
    <w:rsid w:val="00F96B8B"/>
    <w:rsid w:val="00F974D3"/>
    <w:rsid w:val="00FA1F9E"/>
    <w:rsid w:val="00FA5FE9"/>
    <w:rsid w:val="00FA67D2"/>
    <w:rsid w:val="00FB0BD7"/>
    <w:rsid w:val="00FB1990"/>
    <w:rsid w:val="00FB302F"/>
    <w:rsid w:val="00FB5171"/>
    <w:rsid w:val="00FB5A92"/>
    <w:rsid w:val="00FC1A80"/>
    <w:rsid w:val="00FC1C69"/>
    <w:rsid w:val="00FC3365"/>
    <w:rsid w:val="00FC3739"/>
    <w:rsid w:val="00FC4D09"/>
    <w:rsid w:val="00FC5E54"/>
    <w:rsid w:val="00FC6BE6"/>
    <w:rsid w:val="00FD3064"/>
    <w:rsid w:val="00FE0D82"/>
    <w:rsid w:val="00FE35F4"/>
    <w:rsid w:val="00FE4C45"/>
    <w:rsid w:val="00FE5AD9"/>
    <w:rsid w:val="00FE7A33"/>
    <w:rsid w:val="00FE7A90"/>
    <w:rsid w:val="00FF11AA"/>
    <w:rsid w:val="00FF3414"/>
    <w:rsid w:val="00FF5E1B"/>
    <w:rsid w:val="217C07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75E72F83"/>
  <w15:docId w15:val="{8E0D4FEF-A3B5-44A5-90FC-2B8E47D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D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link w:val="Heading7Char"/>
    <w:uiPriority w:val="99"/>
    <w:semiHidden/>
    <w:qFormat/>
    <w:rsid w:val="00065F18"/>
    <w:pPr>
      <w:spacing w:after="60"/>
      <w:outlineLvl w:val="6"/>
    </w:pPr>
  </w:style>
  <w:style w:type="paragraph" w:styleId="Heading8">
    <w:name w:val="heading 8"/>
    <w:basedOn w:val="Normal"/>
    <w:next w:val="Normal"/>
    <w:link w:val="Heading8Char"/>
    <w:uiPriority w:val="99"/>
    <w:semiHidden/>
    <w:qFormat/>
    <w:rsid w:val="00065F18"/>
    <w:pPr>
      <w:spacing w:after="60"/>
      <w:outlineLvl w:val="7"/>
    </w:pPr>
    <w:rPr>
      <w:i/>
      <w:iCs/>
    </w:rPr>
  </w:style>
  <w:style w:type="paragraph" w:styleId="Heading9">
    <w:name w:val="heading 9"/>
    <w:basedOn w:val="Normal"/>
    <w:next w:val="Normal"/>
    <w:link w:val="Heading9Char"/>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link w:val="BodyText2Char"/>
    <w:uiPriority w:val="99"/>
    <w:semiHidden/>
    <w:rsid w:val="00065F18"/>
    <w:pPr>
      <w:spacing w:line="480" w:lineRule="auto"/>
    </w:pPr>
  </w:style>
  <w:style w:type="paragraph" w:styleId="BodyText3">
    <w:name w:val="Body Text 3"/>
    <w:basedOn w:val="Normal"/>
    <w:link w:val="BodyText3Char"/>
    <w:uiPriority w:val="99"/>
    <w:semiHidden/>
    <w:rsid w:val="00065F18"/>
    <w:rPr>
      <w:sz w:val="16"/>
      <w:szCs w:val="16"/>
    </w:rPr>
  </w:style>
  <w:style w:type="paragraph" w:styleId="BodyTextFirstIndent">
    <w:name w:val="Body Text First Indent"/>
    <w:basedOn w:val="BodyText"/>
    <w:link w:val="BodyTextFirstIndentChar"/>
    <w:uiPriority w:val="99"/>
    <w:semiHidden/>
    <w:rsid w:val="00065F18"/>
    <w:pPr>
      <w:spacing w:after="120"/>
      <w:ind w:firstLine="210"/>
    </w:pPr>
  </w:style>
  <w:style w:type="paragraph" w:styleId="BodyTextIndent">
    <w:name w:val="Body Text Indent"/>
    <w:basedOn w:val="Normal"/>
    <w:link w:val="BodyTextIndentChar"/>
    <w:uiPriority w:val="99"/>
    <w:semiHidden/>
    <w:rsid w:val="00065F18"/>
    <w:pPr>
      <w:ind w:left="283"/>
    </w:pPr>
  </w:style>
  <w:style w:type="paragraph" w:styleId="BodyTextFirstIndent2">
    <w:name w:val="Body Text First Indent 2"/>
    <w:basedOn w:val="BodyTextIndent"/>
    <w:link w:val="BodyTextFirstIndent2Char"/>
    <w:uiPriority w:val="99"/>
    <w:semiHidden/>
    <w:rsid w:val="00065F18"/>
    <w:pPr>
      <w:ind w:firstLine="210"/>
    </w:pPr>
  </w:style>
  <w:style w:type="paragraph" w:styleId="BodyTextIndent2">
    <w:name w:val="Body Text Indent 2"/>
    <w:basedOn w:val="Normal"/>
    <w:link w:val="BodyTextIndent2Char"/>
    <w:uiPriority w:val="99"/>
    <w:semiHidden/>
    <w:rsid w:val="00065F18"/>
    <w:pPr>
      <w:spacing w:line="480" w:lineRule="auto"/>
      <w:ind w:left="283"/>
    </w:pPr>
  </w:style>
  <w:style w:type="paragraph" w:styleId="BodyTextIndent3">
    <w:name w:val="Body Text Indent 3"/>
    <w:basedOn w:val="Normal"/>
    <w:link w:val="BodyTextIndent3Char"/>
    <w:uiPriority w:val="99"/>
    <w:semiHidden/>
    <w:rsid w:val="00065F18"/>
    <w:pPr>
      <w:ind w:left="283"/>
    </w:pPr>
    <w:rPr>
      <w:sz w:val="16"/>
      <w:szCs w:val="16"/>
    </w:rPr>
  </w:style>
  <w:style w:type="paragraph" w:styleId="Closing">
    <w:name w:val="Closing"/>
    <w:basedOn w:val="Normal"/>
    <w:link w:val="ClosingChar"/>
    <w:uiPriority w:val="99"/>
    <w:semiHidden/>
    <w:rsid w:val="00065F18"/>
    <w:pPr>
      <w:ind w:left="4252"/>
    </w:pPr>
  </w:style>
  <w:style w:type="paragraph" w:styleId="Date">
    <w:name w:val="Date"/>
    <w:basedOn w:val="Normal"/>
    <w:next w:val="Normal"/>
    <w:link w:val="DateChar"/>
    <w:uiPriority w:val="99"/>
    <w:semiHidden/>
    <w:rsid w:val="00065F18"/>
  </w:style>
  <w:style w:type="paragraph" w:styleId="E-mailSignature">
    <w:name w:val="E-mail Signature"/>
    <w:basedOn w:val="Normal"/>
    <w:link w:val="E-mailSignatureChar"/>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link w:val="HTMLAddressChar"/>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link w:val="HTMLPreformattedChar"/>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link w:val="MessageHeaderChar"/>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link w:val="NoteHeadingChar"/>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link w:val="PlainTextChar"/>
    <w:uiPriority w:val="99"/>
    <w:semiHidden/>
    <w:rsid w:val="00065F18"/>
    <w:rPr>
      <w:rFonts w:ascii="Courier New" w:hAnsi="Courier New" w:cs="Courier New"/>
      <w:sz w:val="20"/>
      <w:szCs w:val="20"/>
    </w:rPr>
  </w:style>
  <w:style w:type="paragraph" w:styleId="Salutation">
    <w:name w:val="Salutation"/>
    <w:basedOn w:val="Normal"/>
    <w:next w:val="Normal"/>
    <w:link w:val="SalutationChar"/>
    <w:uiPriority w:val="99"/>
    <w:semiHidden/>
    <w:rsid w:val="00065F18"/>
  </w:style>
  <w:style w:type="paragraph" w:styleId="Signature">
    <w:name w:val="Signature"/>
    <w:basedOn w:val="Normal"/>
    <w:link w:val="SignatureChar"/>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aliases w:val="Rec para,List Paragraph1,Recommendation,List Paragraph11,NFP GP Bulleted List,Dot pt,F5 List Paragraph,No Spacing1,List Paragraph Char Char Char,Indicator Text,Numbered Para 1,Bullet 1,MAIN CONTENT,bulleted list"/>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Heading7Char">
    <w:name w:val="Heading 7 Char"/>
    <w:basedOn w:val="DefaultParagraphFont"/>
    <w:link w:val="Heading7"/>
    <w:uiPriority w:val="99"/>
    <w:semiHidden/>
    <w:rsid w:val="00FC1A80"/>
    <w:rPr>
      <w:lang w:eastAsia="en-US"/>
    </w:rPr>
  </w:style>
  <w:style w:type="character" w:customStyle="1" w:styleId="Heading8Char">
    <w:name w:val="Heading 8 Char"/>
    <w:basedOn w:val="DefaultParagraphFont"/>
    <w:link w:val="Heading8"/>
    <w:uiPriority w:val="99"/>
    <w:semiHidden/>
    <w:rsid w:val="00FC1A80"/>
    <w:rPr>
      <w:i/>
      <w:iCs/>
      <w:lang w:eastAsia="en-US"/>
    </w:rPr>
  </w:style>
  <w:style w:type="character" w:customStyle="1" w:styleId="Heading9Char">
    <w:name w:val="Heading 9 Char"/>
    <w:basedOn w:val="DefaultParagraphFont"/>
    <w:link w:val="Heading9"/>
    <w:uiPriority w:val="99"/>
    <w:semiHidden/>
    <w:rsid w:val="00FC1A80"/>
    <w:rPr>
      <w:rFonts w:cs="Arial"/>
      <w:szCs w:val="22"/>
      <w:lang w:eastAsia="en-US"/>
    </w:rPr>
  </w:style>
  <w:style w:type="numbering" w:customStyle="1" w:styleId="1111111">
    <w:name w:val="1 / 1.1 / 1.1.11"/>
    <w:basedOn w:val="NoList"/>
    <w:next w:val="111111"/>
    <w:semiHidden/>
    <w:rsid w:val="00FC1A80"/>
    <w:pPr>
      <w:numPr>
        <w:numId w:val="1"/>
      </w:numPr>
    </w:pPr>
  </w:style>
  <w:style w:type="numbering" w:customStyle="1" w:styleId="1ai1">
    <w:name w:val="1 / a / i1"/>
    <w:basedOn w:val="NoList"/>
    <w:next w:val="1ai"/>
    <w:semiHidden/>
    <w:rsid w:val="00FC1A80"/>
    <w:pPr>
      <w:numPr>
        <w:numId w:val="2"/>
      </w:numPr>
    </w:pPr>
  </w:style>
  <w:style w:type="numbering" w:customStyle="1" w:styleId="ArticleSection1">
    <w:name w:val="Article / Section1"/>
    <w:basedOn w:val="NoList"/>
    <w:next w:val="ArticleSection"/>
    <w:semiHidden/>
    <w:rsid w:val="00FC1A80"/>
    <w:pPr>
      <w:numPr>
        <w:numId w:val="3"/>
      </w:numPr>
    </w:pPr>
  </w:style>
  <w:style w:type="character" w:customStyle="1" w:styleId="BodyText2Char">
    <w:name w:val="Body Text 2 Char"/>
    <w:basedOn w:val="DefaultParagraphFont"/>
    <w:link w:val="BodyText2"/>
    <w:uiPriority w:val="99"/>
    <w:semiHidden/>
    <w:rsid w:val="00FC1A80"/>
    <w:rPr>
      <w:lang w:eastAsia="en-US"/>
    </w:rPr>
  </w:style>
  <w:style w:type="character" w:customStyle="1" w:styleId="BodyText3Char">
    <w:name w:val="Body Text 3 Char"/>
    <w:basedOn w:val="DefaultParagraphFont"/>
    <w:link w:val="BodyText3"/>
    <w:uiPriority w:val="99"/>
    <w:semiHidden/>
    <w:rsid w:val="00FC1A80"/>
    <w:rPr>
      <w:sz w:val="16"/>
      <w:szCs w:val="16"/>
      <w:lang w:eastAsia="en-US"/>
    </w:rPr>
  </w:style>
  <w:style w:type="character" w:customStyle="1" w:styleId="BodyTextFirstIndentChar">
    <w:name w:val="Body Text First Indent Char"/>
    <w:basedOn w:val="BodyTextChar"/>
    <w:link w:val="BodyTextFirstIndent"/>
    <w:uiPriority w:val="99"/>
    <w:semiHidden/>
    <w:rsid w:val="00FC1A80"/>
    <w:rPr>
      <w:rFonts w:eastAsiaTheme="minorHAnsi"/>
      <w:lang w:eastAsia="en-US"/>
    </w:rPr>
  </w:style>
  <w:style w:type="character" w:customStyle="1" w:styleId="BodyTextIndentChar">
    <w:name w:val="Body Text Indent Char"/>
    <w:basedOn w:val="DefaultParagraphFont"/>
    <w:link w:val="BodyTextIndent"/>
    <w:uiPriority w:val="99"/>
    <w:semiHidden/>
    <w:rsid w:val="00FC1A80"/>
    <w:rPr>
      <w:lang w:eastAsia="en-US"/>
    </w:rPr>
  </w:style>
  <w:style w:type="character" w:customStyle="1" w:styleId="BodyTextFirstIndent2Char">
    <w:name w:val="Body Text First Indent 2 Char"/>
    <w:basedOn w:val="BodyTextIndentChar"/>
    <w:link w:val="BodyTextFirstIndent2"/>
    <w:uiPriority w:val="99"/>
    <w:semiHidden/>
    <w:rsid w:val="00FC1A80"/>
    <w:rPr>
      <w:lang w:eastAsia="en-US"/>
    </w:rPr>
  </w:style>
  <w:style w:type="character" w:customStyle="1" w:styleId="BodyTextIndent2Char">
    <w:name w:val="Body Text Indent 2 Char"/>
    <w:basedOn w:val="DefaultParagraphFont"/>
    <w:link w:val="BodyTextIndent2"/>
    <w:uiPriority w:val="99"/>
    <w:semiHidden/>
    <w:rsid w:val="00FC1A80"/>
    <w:rPr>
      <w:lang w:eastAsia="en-US"/>
    </w:rPr>
  </w:style>
  <w:style w:type="character" w:customStyle="1" w:styleId="BodyTextIndent3Char">
    <w:name w:val="Body Text Indent 3 Char"/>
    <w:basedOn w:val="DefaultParagraphFont"/>
    <w:link w:val="BodyTextIndent3"/>
    <w:uiPriority w:val="99"/>
    <w:semiHidden/>
    <w:rsid w:val="00FC1A80"/>
    <w:rPr>
      <w:sz w:val="16"/>
      <w:szCs w:val="16"/>
      <w:lang w:eastAsia="en-US"/>
    </w:rPr>
  </w:style>
  <w:style w:type="character" w:customStyle="1" w:styleId="ClosingChar">
    <w:name w:val="Closing Char"/>
    <w:basedOn w:val="DefaultParagraphFont"/>
    <w:link w:val="Closing"/>
    <w:uiPriority w:val="99"/>
    <w:semiHidden/>
    <w:rsid w:val="00FC1A80"/>
    <w:rPr>
      <w:lang w:eastAsia="en-US"/>
    </w:rPr>
  </w:style>
  <w:style w:type="character" w:customStyle="1" w:styleId="DateChar">
    <w:name w:val="Date Char"/>
    <w:basedOn w:val="DefaultParagraphFont"/>
    <w:link w:val="Date"/>
    <w:uiPriority w:val="99"/>
    <w:semiHidden/>
    <w:rsid w:val="00FC1A80"/>
    <w:rPr>
      <w:lang w:eastAsia="en-US"/>
    </w:rPr>
  </w:style>
  <w:style w:type="character" w:customStyle="1" w:styleId="E-mailSignatureChar">
    <w:name w:val="E-mail Signature Char"/>
    <w:basedOn w:val="DefaultParagraphFont"/>
    <w:link w:val="E-mailSignature"/>
    <w:uiPriority w:val="99"/>
    <w:semiHidden/>
    <w:rsid w:val="00FC1A80"/>
    <w:rPr>
      <w:lang w:eastAsia="en-US"/>
    </w:rPr>
  </w:style>
  <w:style w:type="character" w:customStyle="1" w:styleId="HTMLAddressChar">
    <w:name w:val="HTML Address Char"/>
    <w:basedOn w:val="DefaultParagraphFont"/>
    <w:link w:val="HTMLAddress"/>
    <w:uiPriority w:val="99"/>
    <w:semiHidden/>
    <w:rsid w:val="00FC1A80"/>
    <w:rPr>
      <w:i/>
      <w:iCs/>
      <w:lang w:eastAsia="en-US"/>
    </w:rPr>
  </w:style>
  <w:style w:type="character" w:customStyle="1" w:styleId="HTMLPreformattedChar">
    <w:name w:val="HTML Preformatted Char"/>
    <w:basedOn w:val="DefaultParagraphFont"/>
    <w:link w:val="HTMLPreformatted"/>
    <w:uiPriority w:val="99"/>
    <w:semiHidden/>
    <w:rsid w:val="00FC1A80"/>
    <w:rPr>
      <w:rFonts w:ascii="Courier New" w:hAnsi="Courier New" w:cs="Courier New"/>
      <w:sz w:val="20"/>
      <w:szCs w:val="20"/>
      <w:lang w:eastAsia="en-US"/>
    </w:rPr>
  </w:style>
  <w:style w:type="character" w:customStyle="1" w:styleId="MessageHeaderChar">
    <w:name w:val="Message Header Char"/>
    <w:basedOn w:val="DefaultParagraphFont"/>
    <w:link w:val="MessageHeader"/>
    <w:uiPriority w:val="99"/>
    <w:semiHidden/>
    <w:rsid w:val="00FC1A80"/>
    <w:rPr>
      <w:rFonts w:cs="Arial"/>
      <w:shd w:val="pct20" w:color="auto" w:fill="auto"/>
      <w:lang w:eastAsia="en-US"/>
    </w:rPr>
  </w:style>
  <w:style w:type="character" w:customStyle="1" w:styleId="NoteHeadingChar">
    <w:name w:val="Note Heading Char"/>
    <w:basedOn w:val="DefaultParagraphFont"/>
    <w:link w:val="NoteHeading"/>
    <w:uiPriority w:val="99"/>
    <w:semiHidden/>
    <w:rsid w:val="00FC1A80"/>
    <w:rPr>
      <w:lang w:eastAsia="en-US"/>
    </w:rPr>
  </w:style>
  <w:style w:type="character" w:customStyle="1" w:styleId="PlainTextChar">
    <w:name w:val="Plain Text Char"/>
    <w:basedOn w:val="DefaultParagraphFont"/>
    <w:link w:val="PlainText"/>
    <w:uiPriority w:val="99"/>
    <w:semiHidden/>
    <w:rsid w:val="00FC1A80"/>
    <w:rPr>
      <w:rFonts w:ascii="Courier New" w:hAnsi="Courier New" w:cs="Courier New"/>
      <w:sz w:val="20"/>
      <w:szCs w:val="20"/>
      <w:lang w:eastAsia="en-US"/>
    </w:rPr>
  </w:style>
  <w:style w:type="character" w:customStyle="1" w:styleId="SalutationChar">
    <w:name w:val="Salutation Char"/>
    <w:basedOn w:val="DefaultParagraphFont"/>
    <w:link w:val="Salutation"/>
    <w:uiPriority w:val="99"/>
    <w:semiHidden/>
    <w:rsid w:val="00FC1A80"/>
    <w:rPr>
      <w:lang w:eastAsia="en-US"/>
    </w:rPr>
  </w:style>
  <w:style w:type="character" w:customStyle="1" w:styleId="SignatureChar">
    <w:name w:val="Signature Char"/>
    <w:basedOn w:val="DefaultParagraphFont"/>
    <w:link w:val="Signature"/>
    <w:uiPriority w:val="99"/>
    <w:semiHidden/>
    <w:rsid w:val="00FC1A80"/>
    <w:rPr>
      <w:lang w:eastAsia="en-US"/>
    </w:rPr>
  </w:style>
  <w:style w:type="character" w:customStyle="1" w:styleId="SubtitleChar">
    <w:name w:val="Subtitle Char"/>
    <w:basedOn w:val="DefaultParagraphFont"/>
    <w:link w:val="Subtitle"/>
    <w:uiPriority w:val="1"/>
    <w:rsid w:val="00FC1A80"/>
    <w:rPr>
      <w:b/>
      <w:color w:val="7BC7CE"/>
      <w:sz w:val="36"/>
      <w:szCs w:val="36"/>
      <w:lang w:eastAsia="en-US"/>
    </w:rPr>
  </w:style>
  <w:style w:type="table" w:customStyle="1" w:styleId="Table3Deffects11">
    <w:name w:val="Table 3D effects 11"/>
    <w:basedOn w:val="TableNormal"/>
    <w:next w:val="Table3Deffects1"/>
    <w:semiHidden/>
    <w:rsid w:val="00FC1A80"/>
    <w:pPr>
      <w:spacing w:line="28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FC1A80"/>
    <w:pPr>
      <w:spacing w:line="28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FC1A80"/>
    <w:pPr>
      <w:spacing w:line="28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FC1A80"/>
    <w:pPr>
      <w:spacing w:line="28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FC1A80"/>
    <w:pPr>
      <w:spacing w:line="28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FC1A80"/>
    <w:pPr>
      <w:spacing w:line="28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FC1A80"/>
    <w:pPr>
      <w:spacing w:line="28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FC1A80"/>
    <w:pPr>
      <w:spacing w:line="28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FC1A80"/>
    <w:pPr>
      <w:spacing w:line="28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FC1A80"/>
    <w:pPr>
      <w:spacing w:line="28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FC1A80"/>
    <w:pPr>
      <w:spacing w:line="28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FC1A80"/>
    <w:pPr>
      <w:spacing w:line="28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FC1A80"/>
    <w:pPr>
      <w:spacing w:line="28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FC1A80"/>
    <w:pPr>
      <w:spacing w:line="28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FC1A80"/>
    <w:pPr>
      <w:spacing w:line="28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FC1A80"/>
    <w:pPr>
      <w:spacing w:line="28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FC1A80"/>
    <w:pPr>
      <w:spacing w:line="28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FC1A80"/>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FC1A80"/>
    <w:pPr>
      <w:spacing w:line="28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FC1A80"/>
    <w:pPr>
      <w:spacing w:line="28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FC1A80"/>
    <w:pPr>
      <w:spacing w:line="28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FC1A80"/>
    <w:pPr>
      <w:spacing w:line="28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FC1A80"/>
    <w:pPr>
      <w:spacing w:line="28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FC1A80"/>
    <w:pPr>
      <w:spacing w:line="28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FC1A80"/>
    <w:pPr>
      <w:spacing w:line="28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FC1A80"/>
    <w:pPr>
      <w:spacing w:line="28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FC1A80"/>
    <w:pPr>
      <w:spacing w:line="28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FC1A80"/>
    <w:pPr>
      <w:spacing w:line="28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FC1A80"/>
    <w:pPr>
      <w:spacing w:line="28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FC1A80"/>
    <w:pPr>
      <w:spacing w:line="28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FC1A80"/>
    <w:pPr>
      <w:spacing w:line="28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FC1A80"/>
    <w:pPr>
      <w:spacing w:line="28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FC1A80"/>
    <w:pPr>
      <w:spacing w:line="28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FC1A80"/>
    <w:pPr>
      <w:spacing w:line="28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FC1A80"/>
    <w:pPr>
      <w:spacing w:line="28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FC1A80"/>
    <w:pPr>
      <w:spacing w:line="28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FC1A80"/>
    <w:pPr>
      <w:spacing w:line="28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FC1A80"/>
    <w:pPr>
      <w:spacing w:line="28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FC1A80"/>
    <w:pPr>
      <w:spacing w:line="28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FC1A80"/>
    <w:pPr>
      <w:spacing w:line="28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FC1A80"/>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FC1A80"/>
    <w:pPr>
      <w:spacing w:line="28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FC1A80"/>
    <w:pPr>
      <w:spacing w:line="28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FC1A80"/>
    <w:pPr>
      <w:spacing w:line="28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FC1A80"/>
    <w:rPr>
      <w:b/>
      <w:color w:val="1F546B"/>
      <w:sz w:val="80"/>
      <w:szCs w:val="80"/>
      <w:lang w:eastAsia="en-US"/>
    </w:rPr>
  </w:style>
  <w:style w:type="paragraph" w:customStyle="1" w:styleId="Numberedpara1">
    <w:name w:val="Numbered para 1"/>
    <w:basedOn w:val="Numberedpara1heading"/>
    <w:semiHidden/>
    <w:rsid w:val="00FC1A80"/>
  </w:style>
  <w:style w:type="paragraph" w:customStyle="1" w:styleId="Numberedpara2">
    <w:name w:val="Numbered para 2"/>
    <w:basedOn w:val="Normal"/>
    <w:semiHidden/>
    <w:rsid w:val="00FC1A80"/>
  </w:style>
  <w:style w:type="paragraph" w:customStyle="1" w:styleId="Numberedpara3a">
    <w:name w:val="Numbered para 3 (a)"/>
    <w:basedOn w:val="Normal"/>
    <w:semiHidden/>
    <w:rsid w:val="00FC1A80"/>
  </w:style>
  <w:style w:type="paragraph" w:customStyle="1" w:styleId="Numberedpara4i">
    <w:name w:val="Numbered para 4 (i)"/>
    <w:basedOn w:val="Normal"/>
    <w:semiHidden/>
    <w:rsid w:val="00FC1A80"/>
  </w:style>
  <w:style w:type="character" w:customStyle="1" w:styleId="FootnoteTextChar">
    <w:name w:val="Footnote Text Char"/>
    <w:basedOn w:val="DefaultParagraphFont"/>
    <w:link w:val="FootnoteText"/>
    <w:rsid w:val="00FC1A80"/>
    <w:rPr>
      <w:sz w:val="20"/>
      <w:szCs w:val="20"/>
      <w:lang w:eastAsia="en-US"/>
    </w:rPr>
  </w:style>
  <w:style w:type="table" w:customStyle="1" w:styleId="TableDIA">
    <w:name w:val="Table DIA"/>
    <w:basedOn w:val="TableNormal"/>
    <w:rsid w:val="00FC1A80"/>
    <w:rPr>
      <w:rFonts w:ascii="Arial" w:eastAsia="Times New Roman"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character" w:customStyle="1" w:styleId="BalloonTextChar">
    <w:name w:val="Balloon Text Char"/>
    <w:basedOn w:val="DefaultParagraphFont"/>
    <w:link w:val="BalloonText"/>
    <w:uiPriority w:val="99"/>
    <w:semiHidden/>
    <w:rsid w:val="00FC1A80"/>
    <w:rPr>
      <w:rFonts w:ascii="Tahoma" w:hAnsi="Tahoma" w:cs="Tahoma"/>
      <w:sz w:val="16"/>
      <w:szCs w:val="16"/>
      <w:lang w:eastAsia="en-US"/>
    </w:rPr>
  </w:style>
  <w:style w:type="table" w:customStyle="1" w:styleId="DIATable1">
    <w:name w:val="_DIA Table1"/>
    <w:basedOn w:val="TableNormal"/>
    <w:uiPriority w:val="99"/>
    <w:rsid w:val="00FC1A80"/>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Numberedparaheading">
    <w:name w:val="Numbered para heading"/>
    <w:basedOn w:val="BodyText"/>
    <w:semiHidden/>
    <w:rsid w:val="00FC1A80"/>
    <w:rPr>
      <w:b/>
      <w:sz w:val="28"/>
    </w:rPr>
  </w:style>
  <w:style w:type="table" w:customStyle="1" w:styleId="Blanktable1">
    <w:name w:val="Blank table1"/>
    <w:basedOn w:val="TableNormal"/>
    <w:uiPriority w:val="99"/>
    <w:rsid w:val="00FC1A80"/>
    <w:pPr>
      <w:spacing w:before="0" w:after="0"/>
    </w:pPr>
    <w:rPr>
      <w:rFonts w:eastAsia="Times New Roman"/>
    </w:rPr>
    <w:tblPr>
      <w:tblInd w:w="108" w:type="dxa"/>
    </w:tblPr>
  </w:style>
  <w:style w:type="paragraph" w:customStyle="1" w:styleId="Numberedpara1heading">
    <w:name w:val="Numbered para 1 (heading)"/>
    <w:basedOn w:val="Normal"/>
    <w:semiHidden/>
    <w:rsid w:val="00FC1A80"/>
    <w:rPr>
      <w:b/>
    </w:rPr>
  </w:style>
  <w:style w:type="paragraph" w:customStyle="1" w:styleId="Numberedparasubheading">
    <w:name w:val="Numbered para subheading"/>
    <w:basedOn w:val="Normal"/>
    <w:next w:val="Numberedpara2"/>
    <w:semiHidden/>
    <w:rsid w:val="00FC1A80"/>
    <w:rPr>
      <w:b/>
      <w:i/>
    </w:rPr>
  </w:style>
  <w:style w:type="paragraph" w:customStyle="1" w:styleId="Numberedpara2a">
    <w:name w:val="Numbered para 2 (a)"/>
    <w:basedOn w:val="Numberedpara3a"/>
    <w:semiHidden/>
    <w:rsid w:val="00FC1A80"/>
  </w:style>
  <w:style w:type="paragraph" w:customStyle="1" w:styleId="Numberedpara3i">
    <w:name w:val="Numbered para 3 (i)"/>
    <w:basedOn w:val="Numberedpara4i"/>
    <w:semiHidden/>
    <w:rsid w:val="00FC1A80"/>
  </w:style>
  <w:style w:type="paragraph" w:customStyle="1" w:styleId="Style2">
    <w:name w:val="Style 2"/>
    <w:basedOn w:val="PlainText"/>
    <w:autoRedefine/>
    <w:rsid w:val="00FC1A80"/>
    <w:pPr>
      <w:keepLines w:val="0"/>
      <w:tabs>
        <w:tab w:val="left" w:pos="900"/>
      </w:tabs>
      <w:spacing w:before="0" w:after="0" w:line="280" w:lineRule="atLeast"/>
    </w:pPr>
    <w:rPr>
      <w:rFonts w:asciiTheme="minorHAnsi" w:eastAsia="Times New Roman" w:hAnsiTheme="minorHAnsi" w:cs="Tahoma"/>
      <w:b/>
      <w:color w:val="1F546B" w:themeColor="text2"/>
      <w:sz w:val="32"/>
      <w:szCs w:val="32"/>
    </w:rPr>
  </w:style>
  <w:style w:type="paragraph" w:customStyle="1" w:styleId="Style40">
    <w:name w:val="Style4"/>
    <w:basedOn w:val="PlainText"/>
    <w:link w:val="Style4Char"/>
    <w:rsid w:val="00FC1A80"/>
    <w:pPr>
      <w:keepLines w:val="0"/>
      <w:spacing w:before="0" w:after="0" w:line="280" w:lineRule="atLeast"/>
    </w:pPr>
    <w:rPr>
      <w:rFonts w:ascii="Century Gothic" w:eastAsia="Times New Roman" w:hAnsi="Century Gothic" w:cs="Arial"/>
      <w:i/>
      <w:sz w:val="24"/>
      <w:szCs w:val="36"/>
    </w:rPr>
  </w:style>
  <w:style w:type="character" w:customStyle="1" w:styleId="Style4Char">
    <w:name w:val="Style4 Char"/>
    <w:link w:val="Style40"/>
    <w:rsid w:val="00FC1A80"/>
    <w:rPr>
      <w:rFonts w:ascii="Century Gothic" w:eastAsia="Times New Roman" w:hAnsi="Century Gothic" w:cs="Arial"/>
      <w:i/>
      <w:szCs w:val="36"/>
      <w:lang w:eastAsia="en-US"/>
    </w:rPr>
  </w:style>
  <w:style w:type="paragraph" w:customStyle="1" w:styleId="Style3">
    <w:name w:val="Style 3"/>
    <w:basedOn w:val="PlainText"/>
    <w:autoRedefine/>
    <w:rsid w:val="00FC1A80"/>
    <w:pPr>
      <w:keepLines w:val="0"/>
      <w:spacing w:before="0" w:after="0" w:line="280" w:lineRule="atLeast"/>
    </w:pPr>
    <w:rPr>
      <w:rFonts w:asciiTheme="minorHAnsi" w:hAnsiTheme="minorHAnsi" w:cs="Tahoma"/>
      <w:b/>
      <w:color w:val="1F546B" w:themeColor="text2"/>
      <w:sz w:val="32"/>
      <w:szCs w:val="32"/>
    </w:rPr>
  </w:style>
  <w:style w:type="paragraph" w:customStyle="1" w:styleId="Style4">
    <w:name w:val="Style 4"/>
    <w:basedOn w:val="Normal"/>
    <w:rsid w:val="00FC1A80"/>
    <w:pPr>
      <w:keepLines w:val="0"/>
      <w:numPr>
        <w:numId w:val="22"/>
      </w:numPr>
      <w:spacing w:before="0" w:after="0" w:line="280" w:lineRule="atLeast"/>
    </w:pPr>
    <w:rPr>
      <w:rFonts w:ascii="Arial" w:eastAsia="Times New Roman" w:hAnsi="Arial"/>
      <w:sz w:val="22"/>
    </w:rPr>
  </w:style>
  <w:style w:type="paragraph" w:styleId="CommentText">
    <w:name w:val="annotation text"/>
    <w:basedOn w:val="Normal"/>
    <w:link w:val="CommentTextChar"/>
    <w:semiHidden/>
    <w:rsid w:val="00FC1A80"/>
    <w:pPr>
      <w:keepLines w:val="0"/>
      <w:spacing w:before="0" w:after="0" w:line="280" w:lineRule="atLeast"/>
    </w:pPr>
    <w:rPr>
      <w:rFonts w:ascii="Arial" w:eastAsia="Times New Roman" w:hAnsi="Arial"/>
      <w:sz w:val="20"/>
      <w:szCs w:val="20"/>
    </w:rPr>
  </w:style>
  <w:style w:type="character" w:customStyle="1" w:styleId="CommentTextChar">
    <w:name w:val="Comment Text Char"/>
    <w:basedOn w:val="DefaultParagraphFont"/>
    <w:link w:val="CommentText"/>
    <w:semiHidden/>
    <w:rsid w:val="00FC1A80"/>
    <w:rPr>
      <w:rFonts w:ascii="Arial" w:eastAsia="Times New Roman" w:hAnsi="Arial"/>
      <w:sz w:val="20"/>
      <w:szCs w:val="20"/>
      <w:lang w:eastAsia="en-US"/>
    </w:rPr>
  </w:style>
  <w:style w:type="paragraph" w:customStyle="1" w:styleId="Style20">
    <w:name w:val="Style2"/>
    <w:basedOn w:val="PlainText"/>
    <w:rsid w:val="00FC1A80"/>
    <w:pPr>
      <w:keepLines w:val="0"/>
      <w:spacing w:before="0" w:after="0" w:line="280" w:lineRule="atLeast"/>
    </w:pPr>
    <w:rPr>
      <w:rFonts w:ascii="Century Gothic" w:eastAsia="Times New Roman" w:hAnsi="Century Gothic" w:cs="Arial"/>
      <w:b/>
      <w:sz w:val="28"/>
      <w:szCs w:val="36"/>
    </w:rPr>
  </w:style>
  <w:style w:type="paragraph" w:customStyle="1" w:styleId="Style1">
    <w:name w:val="Style 1"/>
    <w:basedOn w:val="PlainText"/>
    <w:autoRedefine/>
    <w:rsid w:val="00FC1A80"/>
    <w:pPr>
      <w:keepLines w:val="0"/>
      <w:tabs>
        <w:tab w:val="left" w:pos="851"/>
      </w:tabs>
      <w:spacing w:before="0" w:after="0" w:line="280" w:lineRule="atLeast"/>
      <w:jc w:val="right"/>
    </w:pPr>
    <w:rPr>
      <w:rFonts w:ascii="Tahoma" w:eastAsia="Times New Roman" w:hAnsi="Tahoma" w:cs="Tahoma"/>
      <w:b/>
      <w:sz w:val="36"/>
      <w:szCs w:val="24"/>
    </w:rPr>
  </w:style>
  <w:style w:type="paragraph" w:customStyle="1" w:styleId="Style30">
    <w:name w:val="Style3"/>
    <w:basedOn w:val="PlainText"/>
    <w:rsid w:val="00FC1A80"/>
    <w:pPr>
      <w:keepLines w:val="0"/>
      <w:spacing w:before="0" w:after="0" w:line="280" w:lineRule="atLeast"/>
    </w:pPr>
    <w:rPr>
      <w:rFonts w:ascii="Century Gothic" w:eastAsia="Times New Roman" w:hAnsi="Century Gothic" w:cs="Arial"/>
      <w:b/>
      <w:sz w:val="24"/>
      <w:szCs w:val="36"/>
    </w:rPr>
  </w:style>
  <w:style w:type="paragraph" w:styleId="TOCHeading">
    <w:name w:val="TOC Heading"/>
    <w:basedOn w:val="Heading1"/>
    <w:next w:val="Normal"/>
    <w:uiPriority w:val="39"/>
    <w:unhideWhenUsed/>
    <w:qFormat/>
    <w:rsid w:val="00FC1A80"/>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paragraph" w:styleId="CommentSubject">
    <w:name w:val="annotation subject"/>
    <w:basedOn w:val="CommentText"/>
    <w:next w:val="CommentText"/>
    <w:link w:val="CommentSubjectChar"/>
    <w:uiPriority w:val="99"/>
    <w:semiHidden/>
    <w:unhideWhenUsed/>
    <w:rsid w:val="00FC1A80"/>
    <w:pPr>
      <w:keepLines/>
      <w:spacing w:before="120" w:after="240" w:line="240" w:lineRule="auto"/>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FC1A80"/>
    <w:rPr>
      <w:rFonts w:ascii="Arial" w:eastAsia="Times New Roman" w:hAnsi="Arial"/>
      <w:b/>
      <w:bCs/>
      <w:sz w:val="20"/>
      <w:szCs w:val="20"/>
      <w:lang w:eastAsia="en-US"/>
    </w:rPr>
  </w:style>
  <w:style w:type="paragraph" w:styleId="Revision">
    <w:name w:val="Revision"/>
    <w:hidden/>
    <w:uiPriority w:val="99"/>
    <w:semiHidden/>
    <w:rsid w:val="00B60AC0"/>
    <w:pPr>
      <w:spacing w:before="0" w:after="0"/>
    </w:pPr>
    <w:rPr>
      <w:lang w:eastAsia="en-US"/>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link w:val="ListParagraph"/>
    <w:uiPriority w:val="34"/>
    <w:locked/>
    <w:rsid w:val="006647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115">
      <w:bodyDiv w:val="1"/>
      <w:marLeft w:val="0"/>
      <w:marRight w:val="0"/>
      <w:marTop w:val="0"/>
      <w:marBottom w:val="0"/>
      <w:divBdr>
        <w:top w:val="none" w:sz="0" w:space="0" w:color="auto"/>
        <w:left w:val="none" w:sz="0" w:space="0" w:color="auto"/>
        <w:bottom w:val="none" w:sz="0" w:space="0" w:color="auto"/>
        <w:right w:val="none" w:sz="0" w:space="0" w:color="auto"/>
      </w:divBdr>
    </w:div>
    <w:div w:id="382799258">
      <w:bodyDiv w:val="1"/>
      <w:marLeft w:val="0"/>
      <w:marRight w:val="0"/>
      <w:marTop w:val="0"/>
      <w:marBottom w:val="0"/>
      <w:divBdr>
        <w:top w:val="none" w:sz="0" w:space="0" w:color="auto"/>
        <w:left w:val="none" w:sz="0" w:space="0" w:color="auto"/>
        <w:bottom w:val="none" w:sz="0" w:space="0" w:color="auto"/>
        <w:right w:val="none" w:sz="0" w:space="0" w:color="auto"/>
      </w:divBdr>
    </w:div>
    <w:div w:id="583805686">
      <w:bodyDiv w:val="1"/>
      <w:marLeft w:val="0"/>
      <w:marRight w:val="0"/>
      <w:marTop w:val="0"/>
      <w:marBottom w:val="0"/>
      <w:divBdr>
        <w:top w:val="none" w:sz="0" w:space="0" w:color="auto"/>
        <w:left w:val="none" w:sz="0" w:space="0" w:color="auto"/>
        <w:bottom w:val="none" w:sz="0" w:space="0" w:color="auto"/>
        <w:right w:val="none" w:sz="0" w:space="0" w:color="auto"/>
      </w:divBdr>
    </w:div>
    <w:div w:id="1257712191">
      <w:bodyDiv w:val="1"/>
      <w:marLeft w:val="0"/>
      <w:marRight w:val="0"/>
      <w:marTop w:val="0"/>
      <w:marBottom w:val="0"/>
      <w:divBdr>
        <w:top w:val="none" w:sz="0" w:space="0" w:color="auto"/>
        <w:left w:val="none" w:sz="0" w:space="0" w:color="auto"/>
        <w:bottom w:val="none" w:sz="0" w:space="0" w:color="auto"/>
        <w:right w:val="none" w:sz="0" w:space="0" w:color="auto"/>
      </w:divBdr>
    </w:div>
    <w:div w:id="1314065773">
      <w:bodyDiv w:val="1"/>
      <w:marLeft w:val="0"/>
      <w:marRight w:val="0"/>
      <w:marTop w:val="0"/>
      <w:marBottom w:val="0"/>
      <w:divBdr>
        <w:top w:val="none" w:sz="0" w:space="0" w:color="auto"/>
        <w:left w:val="none" w:sz="0" w:space="0" w:color="auto"/>
        <w:bottom w:val="none" w:sz="0" w:space="0" w:color="auto"/>
        <w:right w:val="none" w:sz="0" w:space="0" w:color="auto"/>
      </w:divBdr>
    </w:div>
    <w:div w:id="1437483000">
      <w:bodyDiv w:val="1"/>
      <w:marLeft w:val="0"/>
      <w:marRight w:val="0"/>
      <w:marTop w:val="0"/>
      <w:marBottom w:val="0"/>
      <w:divBdr>
        <w:top w:val="none" w:sz="0" w:space="0" w:color="auto"/>
        <w:left w:val="none" w:sz="0" w:space="0" w:color="auto"/>
        <w:bottom w:val="none" w:sz="0" w:space="0" w:color="auto"/>
        <w:right w:val="none" w:sz="0" w:space="0" w:color="auto"/>
      </w:divBdr>
    </w:div>
    <w:div w:id="1561205458">
      <w:bodyDiv w:val="1"/>
      <w:marLeft w:val="0"/>
      <w:marRight w:val="0"/>
      <w:marTop w:val="0"/>
      <w:marBottom w:val="0"/>
      <w:divBdr>
        <w:top w:val="none" w:sz="0" w:space="0" w:color="auto"/>
        <w:left w:val="none" w:sz="0" w:space="0" w:color="auto"/>
        <w:bottom w:val="none" w:sz="0" w:space="0" w:color="auto"/>
        <w:right w:val="none" w:sz="0" w:space="0" w:color="auto"/>
      </w:divBdr>
    </w:div>
    <w:div w:id="1633245549">
      <w:bodyDiv w:val="1"/>
      <w:marLeft w:val="0"/>
      <w:marRight w:val="0"/>
      <w:marTop w:val="0"/>
      <w:marBottom w:val="0"/>
      <w:divBdr>
        <w:top w:val="none" w:sz="0" w:space="0" w:color="auto"/>
        <w:left w:val="none" w:sz="0" w:space="0" w:color="auto"/>
        <w:bottom w:val="none" w:sz="0" w:space="0" w:color="auto"/>
        <w:right w:val="none" w:sz="0" w:space="0" w:color="auto"/>
      </w:divBdr>
    </w:div>
    <w:div w:id="19893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FECFA7A3C88FC4AB5CA1FC534E70FF8" ma:contentTypeVersion="7" ma:contentTypeDescription="Administration Document" ma:contentTypeScope="" ma:versionID="6bd9c47eb094638280b781e2e6b4ba31">
  <xsd:schema xmlns:xsd="http://www.w3.org/2001/XMLSchema" xmlns:xs="http://www.w3.org/2001/XMLSchema" xmlns:p="http://schemas.microsoft.com/office/2006/metadata/properties" xmlns:ns1="http://schemas.microsoft.com/sharepoint/v3" xmlns:ns3="01be4277-2979-4a68-876d-b92b25fceece" xmlns:ns4="ec8483ff-9cbb-4681-9aae-56808c9de461" targetNamespace="http://schemas.microsoft.com/office/2006/metadata/properties" ma:root="true" ma:fieldsID="d2df4f8cd8b09a165d6fc081ab7a7df4" ns1:_="" ns3:_="" ns4:_="">
    <xsd:import namespace="http://schemas.microsoft.com/sharepoint/v3"/>
    <xsd:import namespace="01be4277-2979-4a68-876d-b92b25fceece"/>
    <xsd:import namespace="ec8483ff-9cbb-4681-9aae-56808c9de461"/>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89d19f4234f41dfbd5ec3ffa7002f04" minOccurs="0"/>
                <xsd:element ref="ns4:ocb00edca687425eb636622785e0d41e" minOccurs="0"/>
                <xsd:element ref="ns1:ConfigNotes"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figNotes" ma:index="18" nillable="true" ma:displayName="Notes" ma:internalName="Config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93697de-ff56-461c-8652-43c98c805f48" ma:anchorId="6d9b27ca-2d3f-4785-b120-93ac622303b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483ff-9cbb-4681-9aae-56808c9de46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994c91d-331b-44c6-b19b-69ac60fa6790}" ma:internalName="TaxCatchAll" ma:showField="CatchAllData" ma:web="ec8483ff-9cbb-4681-9aae-56808c9de46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94c91d-331b-44c6-b19b-69ac60fa6790}" ma:internalName="TaxCatchAllLabel" ma:readOnly="true" ma:showField="CatchAllDataLabel" ma:web="ec8483ff-9cbb-4681-9aae-56808c9de461">
      <xsd:complexType>
        <xsd:complexContent>
          <xsd:extension base="dms:MultiChoiceLookup">
            <xsd:sequence>
              <xsd:element name="Value" type="dms:Lookup" maxOccurs="unbounded" minOccurs="0" nillable="true"/>
            </xsd:sequence>
          </xsd:extension>
        </xsd:complexContent>
      </xsd:complexType>
    </xsd:element>
    <xsd:element name="o89d19f4234f41dfbd5ec3ffa7002f04" ma:index="15" ma:taxonomy="true" ma:internalName="o89d19f4234f41dfbd5ec3ffa7002f04" ma:taxonomyFieldName="DIASecurityClassification" ma:displayName="Security Classification" ma:default="4;#UNCLASSIFIED|875d92a8-67e2-4a32-9472-8fe99549e1eb" ma:fieldId="{889d19f4-234f-41df-bd5e-c3ffa7002f0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ocb00edca687425eb636622785e0d41e" ma:index="16" nillable="true" ma:taxonomy="true" ma:internalName="ocb00edca687425eb636622785e0d41e" ma:taxonomyFieldName="DIAAdministrationDocumentType" ma:displayName="Administration Document Type" ma:readOnly="false" ma:fieldId="{8cb00edc-a687-425e-b636-622785e0d41e}"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Policy and Guidelines</TermName>
          <TermId xmlns="http://schemas.microsoft.com/office/infopath/2007/PartnerControls">e1ffdfef-bdce-4ed0-887a-84623c6362cb</TermId>
        </TermInfo>
      </Terms>
    </C3TopicNote>
    <o89d19f4234f41dfbd5ec3ffa7002f04 xmlns="ec8483ff-9cbb-4681-9aae-56808c9de461">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o89d19f4234f41dfbd5ec3ffa7002f04>
    <ocb00edca687425eb636622785e0d41e xmlns="ec8483ff-9cbb-4681-9aae-56808c9de461">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ocb00edca687425eb636622785e0d41e>
    <ConfigNotes xmlns="http://schemas.microsoft.com/sharepoint/v3">Team can copy info from this for their draft deskfiles</ConfigNotes>
    <TaxKeywordTaxHTField xmlns="ec8483ff-9cbb-4681-9aae-56808c9de461">
      <Terms xmlns="http://schemas.microsoft.com/office/infopath/2007/PartnerControls"/>
    </TaxKeywordTaxHTField>
    <TaxCatchAll xmlns="ec8483ff-9cbb-4681-9aae-56808c9de461">
      <Value>68</Value>
      <Value>18</Value>
      <Value>3</Value>
      <Value>1684</Value>
    </TaxCatchAll>
    <_dlc_DocId xmlns="ec8483ff-9cbb-4681-9aae-56808c9de461">D77ZW3VMNM62-437095786-200</_dlc_DocId>
    <_dlc_DocIdUrl xmlns="ec8483ff-9cbb-4681-9aae-56808c9de461">
      <Url>https://dia.cohesion.net.nz/Sites/SEG/VCE/_layouts/15/DocIdRedir.aspx?ID=D77ZW3VMNM62-437095786-200</Url>
      <Description>D77ZW3VMNM62-437095786-200</Description>
    </_dlc_DocIdUrl>
    <SharedWithUsers xmlns="ec8483ff-9cbb-4681-9aae-56808c9de461">
      <UserInfo>
        <DisplayName>Max Simmons (MIN)</DisplayName>
        <AccountId>278</AccountId>
        <AccountType/>
      </UserInfo>
      <UserInfo>
        <DisplayName>Tim McIvor</DisplayName>
        <AccountId>211</AccountId>
        <AccountType/>
      </UserInfo>
      <UserInfo>
        <DisplayName>Peter Guinness</DisplayName>
        <AccountId>409</AccountId>
        <AccountType/>
      </UserInfo>
      <UserInfo>
        <DisplayName>Vicki Abraham</DisplayName>
        <AccountId>327</AccountId>
        <AccountType/>
      </UserInfo>
      <UserInfo>
        <DisplayName>Linda Chin</DisplayName>
        <AccountId>270</AccountId>
        <AccountType/>
      </UserInfo>
    </SharedWithUsers>
  </documentManagement>
</p:properties>
</file>

<file path=customXml/itemProps1.xml><?xml version="1.0" encoding="utf-8"?>
<ds:datastoreItem xmlns:ds="http://schemas.openxmlformats.org/officeDocument/2006/customXml" ds:itemID="{17375E57-00FD-4D32-9909-BD293CBAD3A4}">
  <ds:schemaRefs>
    <ds:schemaRef ds:uri="http://schemas.microsoft.com/sharepoint/v3/contenttype/forms"/>
  </ds:schemaRefs>
</ds:datastoreItem>
</file>

<file path=customXml/itemProps2.xml><?xml version="1.0" encoding="utf-8"?>
<ds:datastoreItem xmlns:ds="http://schemas.openxmlformats.org/officeDocument/2006/customXml" ds:itemID="{7ED03BBC-4B5D-4754-8FF9-5F61F895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ec8483ff-9cbb-4681-9aae-56808c9de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2855F-8FEE-4032-8A17-435B94B0FC52}">
  <ds:schemaRefs>
    <ds:schemaRef ds:uri="http://schemas.microsoft.com/sharepoint/events"/>
  </ds:schemaRefs>
</ds:datastoreItem>
</file>

<file path=customXml/itemProps4.xml><?xml version="1.0" encoding="utf-8"?>
<ds:datastoreItem xmlns:ds="http://schemas.openxmlformats.org/officeDocument/2006/customXml" ds:itemID="{FE9FF4CF-42E2-4855-A201-B5201AB798B3}">
  <ds:schemaRefs>
    <ds:schemaRef ds:uri="http://schemas.openxmlformats.org/officeDocument/2006/bibliography"/>
  </ds:schemaRefs>
</ds:datastoreItem>
</file>

<file path=customXml/itemProps5.xml><?xml version="1.0" encoding="utf-8"?>
<ds:datastoreItem xmlns:ds="http://schemas.openxmlformats.org/officeDocument/2006/customXml" ds:itemID="{4630565B-3662-4068-9A05-F76EC4E3C934}">
  <ds:schemaRefs>
    <ds:schemaRef ds:uri="http://schemas.microsoft.com/sharepoint/v3"/>
    <ds:schemaRef ds:uri="http://purl.org/dc/elements/1.1/"/>
    <ds:schemaRef ds:uri="http://schemas.openxmlformats.org/package/2006/metadata/core-properties"/>
    <ds:schemaRef ds:uri="http://purl.org/dc/dcmitype/"/>
    <ds:schemaRef ds:uri="ec8483ff-9cbb-4681-9aae-56808c9de461"/>
    <ds:schemaRef ds:uri="http://schemas.microsoft.com/office/infopath/2007/PartnerControls"/>
    <ds:schemaRef ds:uri="http://schemas.microsoft.com/office/2006/documentManagement/types"/>
    <ds:schemaRef ds:uri="01be4277-2979-4a68-876d-b92b25fceec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11795</Words>
  <Characters>67238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VCO Guidelines -  May 2022</vt:lpstr>
    </vt:vector>
  </TitlesOfParts>
  <Company>Department of Internal Affairs</Company>
  <LinksUpToDate>false</LinksUpToDate>
  <CharactersWithSpaces>78876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VCO Guidelines -  May 2022</dc:title>
  <dc:subject>Policy and Procedural Guidelines</dc:subject>
  <dc:creator>Peter Guinness;Tim McIvor</dc:creator>
  <cp:keywords/>
  <cp:lastModifiedBy>Renee Agnew</cp:lastModifiedBy>
  <cp:revision>2</cp:revision>
  <cp:lastPrinted>2022-05-11T22:34:00Z</cp:lastPrinted>
  <dcterms:created xsi:type="dcterms:W3CDTF">2022-05-11T22:35:00Z</dcterms:created>
  <dcterms:modified xsi:type="dcterms:W3CDTF">2022-05-11T22:35:00Z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0x0101005496552013C0BA46BE88192D5C6EB20B00351512A5ABB74CC687DC2977C156D0BF00BFECFA7A3C88FC4AB5CA1FC534E70FF8</vt:lpwstr>
  </property>
  <property fmtid="{D5CDD505-2E9C-101B-9397-08002B2CF9AE}" pid="3" name="l5d0cc55ae7942ba9b63c7f0e10ce352">
    <vt:lpwstr>Correspondence|dcd6b05f-dc80-4336-b228-09aebf3d212c</vt:lpwstr>
  </property>
  <property fmtid="{D5CDD505-2E9C-101B-9397-08002B2CF9AE}" pid="4" name="_dlc_DocIdItemGuid">
    <vt:lpwstr>4b469178-ca8b-4ff5-a17d-bf914400830e</vt:lpwstr>
  </property>
  <property fmtid="{D5CDD505-2E9C-101B-9397-08002B2CF9AE}" pid="5" name="TaxKeyword">
    <vt:lpwstr/>
  </property>
  <property fmtid="{D5CDD505-2E9C-101B-9397-08002B2CF9AE}" pid="6" name="DIAAdministrationDocumentType">
    <vt:lpwstr>68;#Guide|ea19d32f-f6ad-4a6f-b635-1cebe76969c2</vt:lpwstr>
  </property>
  <property fmtid="{D5CDD505-2E9C-101B-9397-08002B2CF9AE}" pid="7" name="DIAPlanningDocumentType">
    <vt:lpwstr/>
  </property>
  <property fmtid="{D5CDD505-2E9C-101B-9397-08002B2CF9AE}" pid="8" name="C3Topic">
    <vt:lpwstr>1684;#Policy and Guidelines|e1ffdfef-bdce-4ed0-887a-84623c6362cb</vt:lpwstr>
  </property>
  <property fmtid="{D5CDD505-2E9C-101B-9397-08002B2CF9AE}" pid="9" name="DIAReportDocumentType">
    <vt:lpwstr/>
  </property>
  <property fmtid="{D5CDD505-2E9C-101B-9397-08002B2CF9AE}" pid="10" name="h431c11094ae4dfbb8986e80454e9a5f">
    <vt:lpwstr/>
  </property>
  <property fmtid="{D5CDD505-2E9C-101B-9397-08002B2CF9AE}" pid="11" name="DIASecurityClassification">
    <vt:lpwstr>18;#IN-CONFIDENCE|cf9276f4-acb3-404d-a80d-53cc76a30125</vt:lpwstr>
  </property>
  <property fmtid="{D5CDD505-2E9C-101B-9397-08002B2CF9AE}" pid="12" name="DIAEmailContentType">
    <vt:lpwstr>3;#Correspondence|dcd6b05f-dc80-4336-b228-09aebf3d212c</vt:lpwstr>
  </property>
  <property fmtid="{D5CDD505-2E9C-101B-9397-08002B2CF9AE}" pid="13" name="da42d56a10a94f149770a7224237e98a">
    <vt:lpwstr/>
  </property>
</Properties>
</file>