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88AB" w14:textId="77777777" w:rsidR="00D86BB4" w:rsidRDefault="003D0DF1" w:rsidP="001526DE">
      <w:pPr>
        <w:jc w:val="right"/>
        <w:rPr>
          <w:rFonts w:ascii="Arial Narrow" w:hAnsi="Arial Narrow"/>
        </w:rPr>
      </w:pPr>
      <w:r>
        <w:fldChar w:fldCharType="begin"/>
      </w:r>
      <w:r>
        <w:instrText xml:space="preserve"> INCLUDEPICTURE  "cid:image001.png@01CD17F2.6AAC8CB0" \* MERGEFORMATINET </w:instrText>
      </w:r>
      <w:r>
        <w:fldChar w:fldCharType="separate"/>
      </w:r>
      <w:r>
        <w:pict w14:anchorId="6AFE8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3.25pt;height:36pt">
            <v:imagedata r:id="rId7" r:href="rId8"/>
          </v:shape>
        </w:pict>
      </w:r>
      <w:r>
        <w:fldChar w:fldCharType="end"/>
      </w:r>
      <w:r w:rsidR="005251CF">
        <w:rPr>
          <w:sz w:val="23"/>
        </w:rPr>
        <w:tab/>
        <w:t xml:space="preserve"> </w:t>
      </w:r>
      <w:r w:rsidR="009035AD">
        <w:rPr>
          <w:rFonts w:ascii="Arial Narrow" w:hAnsi="Arial Narrow"/>
        </w:rPr>
        <w:br/>
      </w:r>
      <w:r w:rsidR="00ED0677">
        <w:rPr>
          <w:rFonts w:ascii="Arial Narrow" w:hAnsi="Arial Narrow"/>
        </w:rPr>
        <w:br/>
      </w:r>
      <w:r w:rsidR="00ED0677">
        <w:rPr>
          <w:rFonts w:ascii="Arial Narrow" w:hAnsi="Arial Narrow"/>
        </w:rPr>
        <w:br/>
      </w:r>
    </w:p>
    <w:p w14:paraId="395805A0" w14:textId="77777777" w:rsidR="002D1504" w:rsidRPr="00D637C8" w:rsidRDefault="00287BC5" w:rsidP="00A21F37">
      <w:pPr>
        <w:rPr>
          <w:rFonts w:ascii="Arial Narrow" w:hAnsi="Arial Narrow"/>
          <w:sz w:val="28"/>
          <w:szCs w:val="28"/>
        </w:rPr>
      </w:pPr>
      <w:r w:rsidRPr="00287BC5">
        <w:rPr>
          <w:rFonts w:ascii="Arial Narrow" w:hAnsi="Arial Narrow"/>
          <w:b/>
          <w:sz w:val="28"/>
          <w:szCs w:val="28"/>
        </w:rPr>
        <w:t>Understanding Ministers’ Expenses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br/>
      </w:r>
      <w:r w:rsidRPr="004B6D30">
        <w:rPr>
          <w:rFonts w:cs="Arial"/>
          <w:b/>
          <w:i/>
          <w:sz w:val="20"/>
        </w:rPr>
        <w:t>Information on the expenses disclosed by the Department of Internal Affairs for members of the Executive.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00DCAE8F" w14:textId="77777777" w:rsidR="00E94C98" w:rsidRDefault="00E94C98" w:rsidP="003A0A75">
      <w:pPr>
        <w:rPr>
          <w:sz w:val="20"/>
        </w:rPr>
      </w:pPr>
    </w:p>
    <w:p w14:paraId="2D2158DA" w14:textId="77777777" w:rsidR="00B9092E" w:rsidRPr="003605D0" w:rsidRDefault="003A0A75" w:rsidP="003A0A75">
      <w:pPr>
        <w:rPr>
          <w:sz w:val="20"/>
        </w:rPr>
      </w:pPr>
      <w:r w:rsidRPr="003605D0">
        <w:rPr>
          <w:sz w:val="20"/>
        </w:rPr>
        <w:t xml:space="preserve">Members of the Executive </w:t>
      </w:r>
      <w:r w:rsidR="005B7E76">
        <w:rPr>
          <w:sz w:val="20"/>
        </w:rPr>
        <w:t xml:space="preserve">(Ministers of the Crown) </w:t>
      </w:r>
      <w:r w:rsidR="009D75B7" w:rsidRPr="003605D0">
        <w:rPr>
          <w:sz w:val="20"/>
        </w:rPr>
        <w:t>require financial resources</w:t>
      </w:r>
      <w:r w:rsidR="00F37A12">
        <w:rPr>
          <w:sz w:val="20"/>
        </w:rPr>
        <w:t xml:space="preserve"> and</w:t>
      </w:r>
      <w:r w:rsidR="009D75B7" w:rsidRPr="003605D0">
        <w:rPr>
          <w:sz w:val="20"/>
        </w:rPr>
        <w:t xml:space="preserve"> support services to fulfil their responsibilities</w:t>
      </w:r>
      <w:r w:rsidR="00FB0858">
        <w:rPr>
          <w:sz w:val="20"/>
        </w:rPr>
        <w:t xml:space="preserve"> and to service the public efficiently and effectively</w:t>
      </w:r>
      <w:r w:rsidR="009D75B7" w:rsidRPr="003605D0">
        <w:rPr>
          <w:sz w:val="20"/>
        </w:rPr>
        <w:t xml:space="preserve">. </w:t>
      </w:r>
      <w:r w:rsidR="004551B6">
        <w:rPr>
          <w:sz w:val="20"/>
        </w:rPr>
        <w:t xml:space="preserve"> </w:t>
      </w:r>
      <w:r w:rsidR="00E5648F">
        <w:rPr>
          <w:sz w:val="20"/>
        </w:rPr>
        <w:t>The</w:t>
      </w:r>
      <w:r w:rsidR="00FB0858">
        <w:rPr>
          <w:sz w:val="20"/>
        </w:rPr>
        <w:t xml:space="preserve">ir entitlement to these </w:t>
      </w:r>
      <w:r w:rsidR="00FB0858" w:rsidRPr="007701D0">
        <w:rPr>
          <w:sz w:val="20"/>
        </w:rPr>
        <w:t xml:space="preserve">resources and support services is </w:t>
      </w:r>
      <w:r w:rsidR="00E5648F" w:rsidRPr="007701D0">
        <w:rPr>
          <w:sz w:val="20"/>
        </w:rPr>
        <w:t xml:space="preserve">specified in the </w:t>
      </w:r>
      <w:r w:rsidR="004B6D30" w:rsidRPr="007701D0">
        <w:rPr>
          <w:sz w:val="20"/>
        </w:rPr>
        <w:t xml:space="preserve">Executive </w:t>
      </w:r>
      <w:r w:rsidR="00E5648F" w:rsidRPr="007701D0">
        <w:rPr>
          <w:sz w:val="20"/>
        </w:rPr>
        <w:t xml:space="preserve">Travel, Accommodation, Attendance and Communications Services Determination </w:t>
      </w:r>
      <w:r w:rsidR="00C24F60" w:rsidRPr="007701D0">
        <w:rPr>
          <w:sz w:val="20"/>
        </w:rPr>
        <w:t xml:space="preserve">(No 2) </w:t>
      </w:r>
      <w:r w:rsidR="00E5648F" w:rsidRPr="007701D0">
        <w:rPr>
          <w:sz w:val="20"/>
        </w:rPr>
        <w:t>2009 (the Determination)</w:t>
      </w:r>
      <w:r w:rsidR="00F37A12" w:rsidRPr="007701D0">
        <w:rPr>
          <w:sz w:val="20"/>
        </w:rPr>
        <w:t>.</w:t>
      </w:r>
      <w:r w:rsidR="00E5648F" w:rsidRPr="00D80C09">
        <w:rPr>
          <w:color w:val="FF0000"/>
          <w:sz w:val="20"/>
        </w:rPr>
        <w:t xml:space="preserve"> </w:t>
      </w:r>
      <w:r w:rsidR="00A219EC" w:rsidRPr="00D80C09">
        <w:rPr>
          <w:color w:val="FF0000"/>
          <w:sz w:val="20"/>
        </w:rPr>
        <w:br/>
      </w:r>
    </w:p>
    <w:p w14:paraId="735A5FD0" w14:textId="77777777" w:rsidR="00B9092E" w:rsidRPr="003605D0" w:rsidRDefault="00E5648F" w:rsidP="003A0A75">
      <w:pPr>
        <w:rPr>
          <w:sz w:val="20"/>
        </w:rPr>
      </w:pPr>
      <w:r>
        <w:rPr>
          <w:sz w:val="20"/>
        </w:rPr>
        <w:t xml:space="preserve">In the Determination the </w:t>
      </w:r>
      <w:r w:rsidR="00B9092E" w:rsidRPr="003605D0">
        <w:rPr>
          <w:sz w:val="20"/>
        </w:rPr>
        <w:t xml:space="preserve">following principles </w:t>
      </w:r>
      <w:r>
        <w:rPr>
          <w:sz w:val="20"/>
        </w:rPr>
        <w:t xml:space="preserve">are </w:t>
      </w:r>
      <w:r w:rsidR="00B9092E" w:rsidRPr="003605D0">
        <w:rPr>
          <w:sz w:val="20"/>
        </w:rPr>
        <w:t xml:space="preserve">applied in the use of publicly funded resources by members of the Executive: </w:t>
      </w:r>
      <w:r w:rsidR="00B9092E" w:rsidRPr="003605D0">
        <w:rPr>
          <w:sz w:val="20"/>
        </w:rPr>
        <w:br/>
      </w:r>
    </w:p>
    <w:p w14:paraId="6D1A91E1" w14:textId="77777777" w:rsidR="000D57E9" w:rsidRPr="003605D0" w:rsidRDefault="00B9092E" w:rsidP="00B9092E">
      <w:pPr>
        <w:numPr>
          <w:ilvl w:val="0"/>
          <w:numId w:val="2"/>
          <w:numberingChange w:id="0" w:author="WallJU" w:date="2013-02-01T08:12:00Z" w:original=""/>
        </w:numPr>
        <w:rPr>
          <w:sz w:val="20"/>
        </w:rPr>
      </w:pPr>
      <w:r w:rsidRPr="003605D0">
        <w:rPr>
          <w:sz w:val="20"/>
        </w:rPr>
        <w:t xml:space="preserve">expenditure must be reasonable for the circumstances and able to withstand </w:t>
      </w:r>
      <w:proofErr w:type="gramStart"/>
      <w:r w:rsidRPr="003605D0">
        <w:rPr>
          <w:sz w:val="20"/>
        </w:rPr>
        <w:t>tax-payers</w:t>
      </w:r>
      <w:proofErr w:type="gramEnd"/>
      <w:r w:rsidRPr="003605D0">
        <w:rPr>
          <w:sz w:val="20"/>
        </w:rPr>
        <w:t xml:space="preserve">’ </w:t>
      </w:r>
      <w:proofErr w:type="gramStart"/>
      <w:r w:rsidRPr="003605D0">
        <w:rPr>
          <w:sz w:val="20"/>
        </w:rPr>
        <w:t>scrutiny</w:t>
      </w:r>
      <w:r w:rsidR="008D0265">
        <w:rPr>
          <w:sz w:val="20"/>
        </w:rPr>
        <w:t>;</w:t>
      </w:r>
      <w:proofErr w:type="gramEnd"/>
    </w:p>
    <w:p w14:paraId="2F5B48C5" w14:textId="77777777" w:rsidR="000D57E9" w:rsidRPr="003605D0" w:rsidRDefault="000D57E9" w:rsidP="00B9092E">
      <w:pPr>
        <w:numPr>
          <w:ilvl w:val="0"/>
          <w:numId w:val="2"/>
          <w:numberingChange w:id="1" w:author="WallJU" w:date="2013-02-01T08:12:00Z" w:original=""/>
        </w:numPr>
        <w:rPr>
          <w:sz w:val="20"/>
        </w:rPr>
      </w:pPr>
      <w:r w:rsidRPr="003605D0">
        <w:rPr>
          <w:sz w:val="20"/>
        </w:rPr>
        <w:t xml:space="preserve">expenditure must be for official ministerial purposes </w:t>
      </w:r>
      <w:proofErr w:type="gramStart"/>
      <w:r w:rsidRPr="003605D0">
        <w:rPr>
          <w:sz w:val="20"/>
        </w:rPr>
        <w:t>only</w:t>
      </w:r>
      <w:r w:rsidR="008D0265">
        <w:rPr>
          <w:sz w:val="20"/>
        </w:rPr>
        <w:t>;</w:t>
      </w:r>
      <w:proofErr w:type="gramEnd"/>
    </w:p>
    <w:p w14:paraId="5C0373EC" w14:textId="77777777" w:rsidR="000D57E9" w:rsidRPr="003605D0" w:rsidRDefault="000D57E9" w:rsidP="00B9092E">
      <w:pPr>
        <w:numPr>
          <w:ilvl w:val="0"/>
          <w:numId w:val="2"/>
          <w:numberingChange w:id="2" w:author="WallJU" w:date="2013-02-01T08:12:00Z" w:original=""/>
        </w:numPr>
        <w:rPr>
          <w:sz w:val="20"/>
        </w:rPr>
      </w:pPr>
      <w:r w:rsidRPr="003605D0">
        <w:rPr>
          <w:sz w:val="20"/>
        </w:rPr>
        <w:t>expenditure must be properly documented and supported with tax invoices/</w:t>
      </w:r>
      <w:proofErr w:type="gramStart"/>
      <w:r w:rsidRPr="003605D0">
        <w:rPr>
          <w:sz w:val="20"/>
        </w:rPr>
        <w:t>receipts</w:t>
      </w:r>
      <w:r w:rsidR="008D0265">
        <w:rPr>
          <w:sz w:val="20"/>
        </w:rPr>
        <w:t>;</w:t>
      </w:r>
      <w:proofErr w:type="gramEnd"/>
    </w:p>
    <w:p w14:paraId="0B831415" w14:textId="77777777" w:rsidR="000D57E9" w:rsidRPr="003605D0" w:rsidRDefault="000D57E9" w:rsidP="00B9092E">
      <w:pPr>
        <w:numPr>
          <w:ilvl w:val="0"/>
          <w:numId w:val="2"/>
          <w:numberingChange w:id="3" w:author="WallJU" w:date="2013-02-01T08:12:00Z" w:original=""/>
        </w:numPr>
        <w:rPr>
          <w:sz w:val="20"/>
        </w:rPr>
      </w:pPr>
      <w:r w:rsidRPr="003605D0">
        <w:rPr>
          <w:sz w:val="20"/>
        </w:rPr>
        <w:t xml:space="preserve">expenditure must be able to with stand audit </w:t>
      </w:r>
      <w:proofErr w:type="gramStart"/>
      <w:r w:rsidRPr="003605D0">
        <w:rPr>
          <w:sz w:val="20"/>
        </w:rPr>
        <w:t>scrutiny</w:t>
      </w:r>
      <w:r w:rsidR="008D0265">
        <w:rPr>
          <w:sz w:val="20"/>
        </w:rPr>
        <w:t>;</w:t>
      </w:r>
      <w:proofErr w:type="gramEnd"/>
    </w:p>
    <w:p w14:paraId="3EA619F5" w14:textId="77777777" w:rsidR="003A0A75" w:rsidRPr="003605D0" w:rsidRDefault="007F26B2" w:rsidP="007E1C30">
      <w:pPr>
        <w:numPr>
          <w:ilvl w:val="0"/>
          <w:numId w:val="2"/>
          <w:numberingChange w:id="4" w:author="WallJU" w:date="2013-02-01T08:12:00Z" w:original=""/>
        </w:numPr>
        <w:rPr>
          <w:sz w:val="20"/>
        </w:rPr>
      </w:pPr>
      <w:r>
        <w:rPr>
          <w:sz w:val="20"/>
        </w:rPr>
        <w:t xml:space="preserve">expenditure should represent </w:t>
      </w:r>
      <w:r w:rsidR="000D57E9" w:rsidRPr="003605D0">
        <w:rPr>
          <w:sz w:val="20"/>
        </w:rPr>
        <w:t>value for money</w:t>
      </w:r>
      <w:r w:rsidR="007E1C30">
        <w:rPr>
          <w:sz w:val="20"/>
        </w:rPr>
        <w:t xml:space="preserve"> and </w:t>
      </w:r>
      <w:r w:rsidR="000D57E9" w:rsidRPr="003605D0">
        <w:rPr>
          <w:sz w:val="20"/>
        </w:rPr>
        <w:t>cost-effectiveness.</w:t>
      </w:r>
      <w:r w:rsidR="00B9092E" w:rsidRPr="003605D0">
        <w:rPr>
          <w:sz w:val="20"/>
        </w:rPr>
        <w:br/>
      </w:r>
    </w:p>
    <w:p w14:paraId="053EABEB" w14:textId="77777777" w:rsidR="0008480B" w:rsidRPr="0008480B" w:rsidRDefault="009A073C" w:rsidP="003A0A75">
      <w:pPr>
        <w:rPr>
          <w:color w:val="FF0000"/>
        </w:rPr>
      </w:pPr>
      <w:r w:rsidRPr="003605D0">
        <w:rPr>
          <w:sz w:val="20"/>
        </w:rPr>
        <w:t xml:space="preserve">This fact sheet provides information on the expenses disclosed by the Department of Internal Affairs </w:t>
      </w:r>
      <w:r w:rsidR="008622A0" w:rsidRPr="003605D0">
        <w:rPr>
          <w:sz w:val="20"/>
        </w:rPr>
        <w:t>for members of the Executive</w:t>
      </w:r>
      <w:r w:rsidR="00A219EC">
        <w:rPr>
          <w:sz w:val="20"/>
        </w:rPr>
        <w:t xml:space="preserve"> under th</w:t>
      </w:r>
      <w:r w:rsidR="0072557B">
        <w:rPr>
          <w:sz w:val="20"/>
        </w:rPr>
        <w:t>e</w:t>
      </w:r>
      <w:r w:rsidR="00A219EC">
        <w:rPr>
          <w:sz w:val="20"/>
        </w:rPr>
        <w:t xml:space="preserve"> Determination</w:t>
      </w:r>
      <w:r w:rsidR="008622A0" w:rsidRPr="003605D0">
        <w:rPr>
          <w:sz w:val="20"/>
        </w:rPr>
        <w:t xml:space="preserve">.  </w:t>
      </w:r>
      <w:r w:rsidR="00A219EC">
        <w:rPr>
          <w:sz w:val="20"/>
        </w:rPr>
        <w:t>T</w:t>
      </w:r>
      <w:r w:rsidR="00CD1CC1">
        <w:rPr>
          <w:sz w:val="20"/>
        </w:rPr>
        <w:t xml:space="preserve">he Department of Internal Affairs </w:t>
      </w:r>
      <w:r w:rsidR="00CE4561">
        <w:rPr>
          <w:sz w:val="20"/>
        </w:rPr>
        <w:t xml:space="preserve">is subject to the provisions of the Official Information Act 1982 and has previously released information on expenses </w:t>
      </w:r>
      <w:r w:rsidR="00F37A12">
        <w:rPr>
          <w:sz w:val="20"/>
        </w:rPr>
        <w:t>for</w:t>
      </w:r>
      <w:r w:rsidR="00CE4561">
        <w:rPr>
          <w:sz w:val="20"/>
        </w:rPr>
        <w:t xml:space="preserve"> members of the Executive.</w:t>
      </w:r>
      <w:r w:rsidR="003605D0" w:rsidRPr="00CD1CC1">
        <w:rPr>
          <w:sz w:val="20"/>
        </w:rPr>
        <w:t xml:space="preserve"> </w:t>
      </w:r>
      <w:r w:rsidR="008622A0" w:rsidRPr="00CD1CC1">
        <w:rPr>
          <w:sz w:val="20"/>
        </w:rPr>
        <w:t xml:space="preserve"> </w:t>
      </w:r>
      <w:r w:rsidR="002E4E91">
        <w:rPr>
          <w:sz w:val="20"/>
        </w:rPr>
        <w:br/>
      </w:r>
      <w:r w:rsidR="002E4E91">
        <w:rPr>
          <w:sz w:val="20"/>
        </w:rPr>
        <w:br/>
      </w:r>
    </w:p>
    <w:p w14:paraId="5055F6AA" w14:textId="77777777" w:rsidR="003A0A75" w:rsidRPr="003605D0" w:rsidRDefault="003A0A75" w:rsidP="003605D0">
      <w:pPr>
        <w:pBdr>
          <w:bottom w:val="single" w:sz="4" w:space="1" w:color="auto"/>
        </w:pBdr>
        <w:rPr>
          <w:rFonts w:ascii="Arial Narrow" w:hAnsi="Arial Narrow"/>
          <w:b/>
          <w:szCs w:val="24"/>
        </w:rPr>
      </w:pPr>
      <w:r w:rsidRPr="003605D0">
        <w:rPr>
          <w:rFonts w:ascii="Arial Narrow" w:hAnsi="Arial Narrow"/>
          <w:b/>
          <w:szCs w:val="24"/>
        </w:rPr>
        <w:t>Period of disclosure</w:t>
      </w:r>
    </w:p>
    <w:p w14:paraId="0CE4BC9D" w14:textId="77777777" w:rsidR="003B2556" w:rsidRPr="003605D0" w:rsidRDefault="00440D23" w:rsidP="00440D23">
      <w:pPr>
        <w:rPr>
          <w:sz w:val="20"/>
        </w:rPr>
      </w:pPr>
      <w:r>
        <w:rPr>
          <w:sz w:val="20"/>
        </w:rPr>
        <w:br/>
      </w:r>
      <w:r w:rsidR="003A0A75" w:rsidRPr="003605D0">
        <w:rPr>
          <w:sz w:val="20"/>
        </w:rPr>
        <w:t xml:space="preserve">The expenses shown in the attached table were </w:t>
      </w:r>
      <w:r w:rsidR="000D57E9" w:rsidRPr="003605D0">
        <w:rPr>
          <w:sz w:val="20"/>
        </w:rPr>
        <w:t xml:space="preserve">brought to charge in the period </w:t>
      </w:r>
      <w:r w:rsidR="00C977D5">
        <w:rPr>
          <w:sz w:val="20"/>
        </w:rPr>
        <w:t xml:space="preserve">covered by the release </w:t>
      </w:r>
      <w:r w:rsidR="000D57E9" w:rsidRPr="003605D0">
        <w:rPr>
          <w:sz w:val="20"/>
        </w:rPr>
        <w:t xml:space="preserve">as per the records held in the Department of Internal Affairs’ financial system. </w:t>
      </w:r>
    </w:p>
    <w:p w14:paraId="3E24993E" w14:textId="77777777" w:rsidR="00137325" w:rsidRPr="003605D0" w:rsidRDefault="00137325" w:rsidP="003A0A75">
      <w:pPr>
        <w:spacing w:line="360" w:lineRule="auto"/>
        <w:jc w:val="both"/>
        <w:rPr>
          <w:sz w:val="20"/>
        </w:rPr>
      </w:pPr>
    </w:p>
    <w:p w14:paraId="1D17C0EF" w14:textId="77777777" w:rsidR="00763E07" w:rsidRPr="00CB5AD6" w:rsidRDefault="00763E07" w:rsidP="00763E07">
      <w:pPr>
        <w:pStyle w:val="BodyText"/>
        <w:spacing w:line="240" w:lineRule="auto"/>
        <w:jc w:val="left"/>
        <w:rPr>
          <w:sz w:val="20"/>
          <w:u w:val="single"/>
        </w:rPr>
      </w:pPr>
      <w:r w:rsidRPr="00CB5AD6">
        <w:rPr>
          <w:sz w:val="20"/>
          <w:u w:val="single"/>
        </w:rPr>
        <w:t xml:space="preserve">Accounting processes mean that costs in the financial system </w:t>
      </w:r>
      <w:r w:rsidR="00A219EC">
        <w:rPr>
          <w:sz w:val="20"/>
          <w:u w:val="single"/>
        </w:rPr>
        <w:t xml:space="preserve">for each month </w:t>
      </w:r>
      <w:r w:rsidRPr="00CB5AD6">
        <w:rPr>
          <w:rFonts w:cs="Arial"/>
          <w:color w:val="000000"/>
          <w:sz w:val="20"/>
          <w:u w:val="single"/>
          <w:lang w:val="en-US"/>
        </w:rPr>
        <w:t>do not always reflect expenses incurred in that month.</w:t>
      </w:r>
    </w:p>
    <w:p w14:paraId="33514965" w14:textId="77777777" w:rsidR="009D7C04" w:rsidRDefault="009D7C04" w:rsidP="003605D0">
      <w:pPr>
        <w:pBdr>
          <w:bottom w:val="single" w:sz="4" w:space="1" w:color="auto"/>
        </w:pBdr>
        <w:jc w:val="both"/>
        <w:rPr>
          <w:b/>
        </w:rPr>
      </w:pPr>
    </w:p>
    <w:p w14:paraId="507986DA" w14:textId="77777777" w:rsidR="003605D0" w:rsidRPr="003605D0" w:rsidRDefault="004E677F" w:rsidP="003605D0">
      <w:pPr>
        <w:pBdr>
          <w:bottom w:val="single" w:sz="4" w:space="1" w:color="auto"/>
        </w:pBdr>
        <w:jc w:val="both"/>
        <w:rPr>
          <w:rFonts w:ascii="Arial Narrow" w:hAnsi="Arial Narrow"/>
          <w:b/>
          <w:szCs w:val="24"/>
        </w:rPr>
      </w:pPr>
      <w:r>
        <w:rPr>
          <w:b/>
        </w:rPr>
        <w:br/>
      </w:r>
      <w:r w:rsidR="003B2556" w:rsidRPr="003605D0">
        <w:rPr>
          <w:rFonts w:ascii="Arial Narrow" w:hAnsi="Arial Narrow"/>
          <w:b/>
          <w:szCs w:val="24"/>
        </w:rPr>
        <w:t xml:space="preserve">Information disclosed </w:t>
      </w:r>
    </w:p>
    <w:p w14:paraId="613726E5" w14:textId="77777777" w:rsidR="00A219EC" w:rsidRPr="005B7E76" w:rsidRDefault="00440D23" w:rsidP="009D7C04">
      <w:pPr>
        <w:rPr>
          <w:sz w:val="20"/>
        </w:rPr>
      </w:pPr>
      <w:r>
        <w:rPr>
          <w:sz w:val="20"/>
        </w:rPr>
        <w:br/>
      </w:r>
      <w:r w:rsidR="00A219EC">
        <w:rPr>
          <w:sz w:val="20"/>
        </w:rPr>
        <w:t xml:space="preserve">In addition to the financial resources and support services provided to members of the Executive under this Determination, they are provided with certain entitlements as members of </w:t>
      </w:r>
      <w:r w:rsidR="00B515EF">
        <w:rPr>
          <w:sz w:val="20"/>
        </w:rPr>
        <w:t>P</w:t>
      </w:r>
      <w:r w:rsidR="00A219EC">
        <w:rPr>
          <w:sz w:val="20"/>
        </w:rPr>
        <w:t xml:space="preserve">arliament under a determination administered by the Parliamentary Service.  Information on these expenses is disclosed </w:t>
      </w:r>
      <w:r w:rsidR="00A219EC" w:rsidRPr="003605D0">
        <w:rPr>
          <w:sz w:val="20"/>
        </w:rPr>
        <w:t>separately</w:t>
      </w:r>
      <w:r w:rsidR="00CB5AD6" w:rsidRPr="003605D0">
        <w:rPr>
          <w:sz w:val="20"/>
        </w:rPr>
        <w:t xml:space="preserve"> by the Parliamentary Service</w:t>
      </w:r>
      <w:r w:rsidR="00A219EC">
        <w:rPr>
          <w:sz w:val="20"/>
        </w:rPr>
        <w:t>.</w:t>
      </w:r>
      <w:r w:rsidR="009D7C04">
        <w:rPr>
          <w:color w:val="FF0000"/>
          <w:sz w:val="20"/>
        </w:rPr>
        <w:t xml:space="preserve">  </w:t>
      </w:r>
      <w:r w:rsidR="00A219EC">
        <w:rPr>
          <w:color w:val="FF0000"/>
          <w:sz w:val="20"/>
        </w:rPr>
        <w:br/>
      </w:r>
    </w:p>
    <w:p w14:paraId="1BDC06E5" w14:textId="77777777" w:rsidR="003B2556" w:rsidRPr="009D7C04" w:rsidRDefault="003B2556" w:rsidP="009D7C04">
      <w:pPr>
        <w:rPr>
          <w:sz w:val="20"/>
        </w:rPr>
      </w:pPr>
      <w:r w:rsidRPr="003605D0">
        <w:rPr>
          <w:sz w:val="20"/>
        </w:rPr>
        <w:t xml:space="preserve">Expense categories </w:t>
      </w:r>
      <w:r w:rsidR="005B7E76">
        <w:rPr>
          <w:sz w:val="20"/>
        </w:rPr>
        <w:t xml:space="preserve">for members of the Executive </w:t>
      </w:r>
      <w:r w:rsidRPr="003605D0">
        <w:rPr>
          <w:sz w:val="20"/>
        </w:rPr>
        <w:t xml:space="preserve">include: </w:t>
      </w:r>
    </w:p>
    <w:p w14:paraId="630141A7" w14:textId="77777777" w:rsidR="00CB5AD6" w:rsidRDefault="00CB5AD6" w:rsidP="00CB5AD6">
      <w:pPr>
        <w:tabs>
          <w:tab w:val="left" w:pos="1560"/>
          <w:tab w:val="left" w:pos="1701"/>
          <w:tab w:val="left" w:pos="1843"/>
        </w:tabs>
        <w:rPr>
          <w:sz w:val="20"/>
        </w:rPr>
      </w:pPr>
    </w:p>
    <w:p w14:paraId="424081EE" w14:textId="77777777" w:rsidR="00CB5AD6" w:rsidRPr="00F37A12" w:rsidRDefault="002567A5" w:rsidP="009D7C04">
      <w:pPr>
        <w:numPr>
          <w:ilvl w:val="0"/>
          <w:numId w:val="3"/>
          <w:numberingChange w:id="5" w:author="WallJU" w:date="2013-02-01T08:12:00Z" w:original=""/>
        </w:numPr>
        <w:tabs>
          <w:tab w:val="left" w:pos="426"/>
          <w:tab w:val="left" w:pos="1843"/>
        </w:tabs>
        <w:ind w:hanging="720"/>
        <w:rPr>
          <w:b/>
          <w:sz w:val="20"/>
        </w:rPr>
      </w:pPr>
      <w:r w:rsidRPr="00E5648F">
        <w:rPr>
          <w:b/>
          <w:sz w:val="20"/>
        </w:rPr>
        <w:t xml:space="preserve">Air travel </w:t>
      </w:r>
    </w:p>
    <w:p w14:paraId="3FC54E45" w14:textId="77777777" w:rsidR="00CB5AD6" w:rsidRDefault="00CB5AD6" w:rsidP="001A13CC">
      <w:pPr>
        <w:numPr>
          <w:ilvl w:val="1"/>
          <w:numId w:val="5"/>
          <w:numberingChange w:id="6" w:author="WallJU" w:date="2013-02-01T08:12:00Z" w:original="-"/>
        </w:numPr>
        <w:tabs>
          <w:tab w:val="clear" w:pos="1440"/>
          <w:tab w:val="num" w:pos="709"/>
          <w:tab w:val="left" w:pos="851"/>
          <w:tab w:val="left" w:pos="1560"/>
          <w:tab w:val="left" w:pos="1701"/>
          <w:tab w:val="left" w:pos="1843"/>
        </w:tabs>
        <w:ind w:left="851" w:hanging="425"/>
        <w:rPr>
          <w:sz w:val="20"/>
        </w:rPr>
      </w:pPr>
      <w:r w:rsidRPr="00EA5E81">
        <w:rPr>
          <w:b/>
          <w:sz w:val="20"/>
        </w:rPr>
        <w:t>D</w:t>
      </w:r>
      <w:r w:rsidR="002567A5" w:rsidRPr="00EA5E81">
        <w:rPr>
          <w:b/>
          <w:sz w:val="20"/>
        </w:rPr>
        <w:t>omestic</w:t>
      </w:r>
      <w:r w:rsidR="00D508D3">
        <w:rPr>
          <w:sz w:val="20"/>
        </w:rPr>
        <w:t xml:space="preserve"> </w:t>
      </w:r>
      <w:r w:rsidR="00BE7FA3">
        <w:rPr>
          <w:sz w:val="20"/>
        </w:rPr>
        <w:t>–</w:t>
      </w:r>
      <w:r w:rsidR="00F37A12">
        <w:rPr>
          <w:sz w:val="20"/>
        </w:rPr>
        <w:t xml:space="preserve"> </w:t>
      </w:r>
      <w:r w:rsidR="00EA5E81">
        <w:rPr>
          <w:sz w:val="20"/>
        </w:rPr>
        <w:t>a</w:t>
      </w:r>
      <w:r w:rsidR="00BE7FA3">
        <w:rPr>
          <w:sz w:val="20"/>
        </w:rPr>
        <w:t>irfares</w:t>
      </w:r>
      <w:r w:rsidR="00EA5E81">
        <w:rPr>
          <w:sz w:val="20"/>
        </w:rPr>
        <w:t xml:space="preserve"> </w:t>
      </w:r>
      <w:r w:rsidR="007E46D4">
        <w:rPr>
          <w:sz w:val="20"/>
        </w:rPr>
        <w:t>for members of the Executive</w:t>
      </w:r>
      <w:r w:rsidR="00224370">
        <w:rPr>
          <w:sz w:val="20"/>
        </w:rPr>
        <w:t>.</w:t>
      </w:r>
      <w:r w:rsidR="007E46D4">
        <w:rPr>
          <w:sz w:val="20"/>
        </w:rPr>
        <w:t xml:space="preserve"> </w:t>
      </w:r>
    </w:p>
    <w:p w14:paraId="0F58797F" w14:textId="77777777" w:rsidR="00224370" w:rsidRDefault="00CB5AD6" w:rsidP="001A13CC">
      <w:pPr>
        <w:numPr>
          <w:ilvl w:val="1"/>
          <w:numId w:val="5"/>
          <w:numberingChange w:id="7" w:author="WallJU" w:date="2013-02-01T08:12:00Z" w:original="-"/>
        </w:numPr>
        <w:tabs>
          <w:tab w:val="clear" w:pos="1440"/>
          <w:tab w:val="left" w:pos="709"/>
        </w:tabs>
        <w:ind w:left="709" w:hanging="283"/>
        <w:rPr>
          <w:sz w:val="20"/>
        </w:rPr>
      </w:pPr>
      <w:r w:rsidRPr="00EA5E81">
        <w:rPr>
          <w:b/>
          <w:sz w:val="20"/>
        </w:rPr>
        <w:t>I</w:t>
      </w:r>
      <w:r w:rsidR="00137325" w:rsidRPr="00EA5E81">
        <w:rPr>
          <w:b/>
          <w:sz w:val="20"/>
        </w:rPr>
        <w:t>nternational</w:t>
      </w:r>
      <w:r w:rsidR="00D508D3">
        <w:rPr>
          <w:sz w:val="20"/>
        </w:rPr>
        <w:t xml:space="preserve"> </w:t>
      </w:r>
      <w:r w:rsidR="00EA5E81">
        <w:rPr>
          <w:sz w:val="20"/>
        </w:rPr>
        <w:t>–</w:t>
      </w:r>
      <w:r w:rsidR="00D508D3">
        <w:rPr>
          <w:sz w:val="20"/>
        </w:rPr>
        <w:t xml:space="preserve"> </w:t>
      </w:r>
      <w:r w:rsidR="00224370">
        <w:rPr>
          <w:sz w:val="20"/>
        </w:rPr>
        <w:t xml:space="preserve">expenses include </w:t>
      </w:r>
      <w:r w:rsidR="009278A7" w:rsidRPr="003605D0">
        <w:rPr>
          <w:sz w:val="20"/>
        </w:rPr>
        <w:t>airfares, ac</w:t>
      </w:r>
      <w:r>
        <w:rPr>
          <w:sz w:val="20"/>
        </w:rPr>
        <w:t>commodation, internal travel,</w:t>
      </w:r>
      <w:r w:rsidR="003D267D">
        <w:rPr>
          <w:sz w:val="20"/>
        </w:rPr>
        <w:t xml:space="preserve"> </w:t>
      </w:r>
      <w:r w:rsidR="009278A7" w:rsidRPr="003605D0">
        <w:rPr>
          <w:sz w:val="20"/>
        </w:rPr>
        <w:t>receptions and related travel costs</w:t>
      </w:r>
      <w:r w:rsidR="00137325" w:rsidRPr="003605D0">
        <w:rPr>
          <w:sz w:val="20"/>
        </w:rPr>
        <w:t xml:space="preserve"> </w:t>
      </w:r>
      <w:r>
        <w:rPr>
          <w:sz w:val="20"/>
        </w:rPr>
        <w:t>as these co</w:t>
      </w:r>
      <w:r w:rsidR="003D267D">
        <w:rPr>
          <w:sz w:val="20"/>
        </w:rPr>
        <w:t xml:space="preserve">sts are not </w:t>
      </w:r>
      <w:r w:rsidR="00224370">
        <w:rPr>
          <w:sz w:val="20"/>
        </w:rPr>
        <w:t>recorded separately.</w:t>
      </w:r>
      <w:r>
        <w:rPr>
          <w:sz w:val="20"/>
        </w:rPr>
        <w:t xml:space="preserve"> </w:t>
      </w:r>
    </w:p>
    <w:p w14:paraId="5039BB1A" w14:textId="77777777" w:rsidR="00224370" w:rsidRDefault="00224370" w:rsidP="007E46D4">
      <w:pPr>
        <w:rPr>
          <w:sz w:val="20"/>
        </w:rPr>
      </w:pPr>
    </w:p>
    <w:p w14:paraId="51CBB69A" w14:textId="77777777" w:rsidR="00137325" w:rsidRPr="007E46D4" w:rsidRDefault="003D267D" w:rsidP="009D7C04">
      <w:pPr>
        <w:tabs>
          <w:tab w:val="left" w:pos="426"/>
        </w:tabs>
        <w:ind w:left="426"/>
        <w:rPr>
          <w:sz w:val="20"/>
        </w:rPr>
      </w:pPr>
      <w:r w:rsidRPr="003605D0">
        <w:rPr>
          <w:sz w:val="20"/>
        </w:rPr>
        <w:t>I</w:t>
      </w:r>
      <w:r>
        <w:rPr>
          <w:sz w:val="20"/>
        </w:rPr>
        <w:t>nternational travel f</w:t>
      </w:r>
      <w:r w:rsidRPr="003605D0">
        <w:rPr>
          <w:sz w:val="20"/>
        </w:rPr>
        <w:t xml:space="preserve">or members of the Executive </w:t>
      </w:r>
      <w:r>
        <w:rPr>
          <w:sz w:val="20"/>
        </w:rPr>
        <w:t xml:space="preserve">funded from Vote Ministerial Services </w:t>
      </w:r>
      <w:r w:rsidRPr="003605D0">
        <w:rPr>
          <w:sz w:val="20"/>
        </w:rPr>
        <w:t>is approved by Cabinet</w:t>
      </w:r>
      <w:r>
        <w:rPr>
          <w:sz w:val="20"/>
        </w:rPr>
        <w:t xml:space="preserve"> or in the case of travel to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</w:rPr>
            <w:t>Australia</w:t>
          </w:r>
        </w:smartTag>
      </w:smartTag>
      <w:r w:rsidR="00A219EC">
        <w:rPr>
          <w:sz w:val="20"/>
        </w:rPr>
        <w:t>,</w:t>
      </w:r>
      <w:r>
        <w:rPr>
          <w:sz w:val="20"/>
        </w:rPr>
        <w:t xml:space="preserve"> by the Prime Minister</w:t>
      </w:r>
      <w:r w:rsidR="00224370">
        <w:rPr>
          <w:sz w:val="20"/>
        </w:rPr>
        <w:t xml:space="preserve">. Travel </w:t>
      </w:r>
      <w:r w:rsidR="007E46D4" w:rsidRPr="007E46D4">
        <w:rPr>
          <w:sz w:val="20"/>
        </w:rPr>
        <w:t xml:space="preserve">expenses </w:t>
      </w:r>
      <w:r w:rsidR="00A219EC">
        <w:rPr>
          <w:sz w:val="20"/>
        </w:rPr>
        <w:t xml:space="preserve">shown </w:t>
      </w:r>
      <w:r w:rsidR="007E46D4" w:rsidRPr="007E46D4">
        <w:rPr>
          <w:sz w:val="20"/>
        </w:rPr>
        <w:t xml:space="preserve">may include costs for the Minister and any accompanying spouse, staff, </w:t>
      </w:r>
      <w:r w:rsidR="004B6D30">
        <w:rPr>
          <w:sz w:val="20"/>
        </w:rPr>
        <w:t>m</w:t>
      </w:r>
      <w:r w:rsidR="007E46D4" w:rsidRPr="007E46D4">
        <w:rPr>
          <w:sz w:val="20"/>
        </w:rPr>
        <w:t xml:space="preserve">embers of </w:t>
      </w:r>
      <w:r w:rsidR="007E46D4" w:rsidRPr="007E46D4">
        <w:rPr>
          <w:sz w:val="20"/>
        </w:rPr>
        <w:lastRenderedPageBreak/>
        <w:t>Parliament or students where relevant</w:t>
      </w:r>
      <w:r w:rsidR="005B7E76">
        <w:rPr>
          <w:sz w:val="20"/>
        </w:rPr>
        <w:t>,</w:t>
      </w:r>
      <w:r w:rsidR="00224370">
        <w:rPr>
          <w:sz w:val="20"/>
        </w:rPr>
        <w:t xml:space="preserve"> as these </w:t>
      </w:r>
      <w:r w:rsidR="007E46D4" w:rsidRPr="007E46D4">
        <w:rPr>
          <w:sz w:val="20"/>
        </w:rPr>
        <w:t>costs are not recorded</w:t>
      </w:r>
      <w:r w:rsidR="00F37A12">
        <w:rPr>
          <w:sz w:val="20"/>
        </w:rPr>
        <w:t xml:space="preserve"> separately</w:t>
      </w:r>
      <w:r w:rsidR="007E46D4" w:rsidRPr="007E46D4">
        <w:rPr>
          <w:sz w:val="20"/>
        </w:rPr>
        <w:t xml:space="preserve">.  </w:t>
      </w:r>
      <w:r w:rsidR="00CB5AD6" w:rsidRPr="007E46D4">
        <w:rPr>
          <w:sz w:val="20"/>
        </w:rPr>
        <w:br/>
      </w:r>
    </w:p>
    <w:p w14:paraId="0F2909D7" w14:textId="77777777" w:rsidR="002567A5" w:rsidRPr="003605D0" w:rsidRDefault="002567A5" w:rsidP="009D7C04">
      <w:pPr>
        <w:numPr>
          <w:ilvl w:val="2"/>
          <w:numId w:val="3"/>
          <w:numberingChange w:id="8" w:author="WallJU" w:date="2013-02-01T08:12:00Z" w:original=""/>
        </w:numPr>
        <w:tabs>
          <w:tab w:val="clear" w:pos="2160"/>
          <w:tab w:val="num" w:pos="426"/>
        </w:tabs>
        <w:ind w:left="426" w:hanging="426"/>
        <w:rPr>
          <w:sz w:val="20"/>
        </w:rPr>
      </w:pPr>
      <w:r w:rsidRPr="00E5648F">
        <w:rPr>
          <w:b/>
          <w:sz w:val="20"/>
        </w:rPr>
        <w:t>Surface travel</w:t>
      </w:r>
      <w:r w:rsidR="00D508D3">
        <w:rPr>
          <w:sz w:val="20"/>
        </w:rPr>
        <w:t xml:space="preserve"> </w:t>
      </w:r>
      <w:r w:rsidR="00BE7FA3">
        <w:rPr>
          <w:sz w:val="20"/>
        </w:rPr>
        <w:t>–</w:t>
      </w:r>
      <w:r w:rsidR="00D508D3">
        <w:rPr>
          <w:sz w:val="20"/>
        </w:rPr>
        <w:t xml:space="preserve"> </w:t>
      </w:r>
      <w:r w:rsidR="00224370">
        <w:rPr>
          <w:sz w:val="20"/>
        </w:rPr>
        <w:t xml:space="preserve">expenses include </w:t>
      </w:r>
      <w:r w:rsidR="00BE7FA3">
        <w:rPr>
          <w:sz w:val="20"/>
        </w:rPr>
        <w:t>VIP Transport Services (C</w:t>
      </w:r>
      <w:r w:rsidR="00137325" w:rsidRPr="003605D0">
        <w:rPr>
          <w:sz w:val="20"/>
        </w:rPr>
        <w:t xml:space="preserve">hauffeur drive and </w:t>
      </w:r>
      <w:proofErr w:type="gramStart"/>
      <w:r w:rsidR="00137325" w:rsidRPr="003605D0">
        <w:rPr>
          <w:sz w:val="20"/>
        </w:rPr>
        <w:t>self drive</w:t>
      </w:r>
      <w:proofErr w:type="gramEnd"/>
      <w:r w:rsidR="00137325" w:rsidRPr="003605D0">
        <w:rPr>
          <w:sz w:val="20"/>
        </w:rPr>
        <w:t xml:space="preserve"> vehicles</w:t>
      </w:r>
      <w:r w:rsidR="00BE7FA3">
        <w:rPr>
          <w:sz w:val="20"/>
        </w:rPr>
        <w:t>), ferry, trains, taxis</w:t>
      </w:r>
      <w:r w:rsidR="00224370">
        <w:rPr>
          <w:sz w:val="20"/>
        </w:rPr>
        <w:t xml:space="preserve"> and </w:t>
      </w:r>
      <w:r w:rsidR="00EA5E81">
        <w:rPr>
          <w:sz w:val="20"/>
        </w:rPr>
        <w:t xml:space="preserve">may include </w:t>
      </w:r>
      <w:r w:rsidR="007E46D4">
        <w:rPr>
          <w:sz w:val="20"/>
        </w:rPr>
        <w:t xml:space="preserve">the </w:t>
      </w:r>
      <w:r w:rsidR="00A219EC">
        <w:rPr>
          <w:sz w:val="20"/>
        </w:rPr>
        <w:t>Minister</w:t>
      </w:r>
      <w:r w:rsidR="007701D0">
        <w:rPr>
          <w:sz w:val="20"/>
        </w:rPr>
        <w:t>,</w:t>
      </w:r>
      <w:r w:rsidR="00C27607">
        <w:rPr>
          <w:sz w:val="20"/>
        </w:rPr>
        <w:t xml:space="preserve"> spouse/partner,</w:t>
      </w:r>
      <w:r w:rsidR="007701D0">
        <w:rPr>
          <w:sz w:val="20"/>
        </w:rPr>
        <w:t xml:space="preserve"> </w:t>
      </w:r>
      <w:r w:rsidR="00A219EC">
        <w:rPr>
          <w:sz w:val="20"/>
        </w:rPr>
        <w:t xml:space="preserve">accompanying </w:t>
      </w:r>
      <w:r w:rsidR="007E46D4">
        <w:rPr>
          <w:sz w:val="20"/>
        </w:rPr>
        <w:t>staff</w:t>
      </w:r>
      <w:r w:rsidR="00224370">
        <w:rPr>
          <w:sz w:val="20"/>
        </w:rPr>
        <w:t xml:space="preserve"> as these </w:t>
      </w:r>
      <w:r w:rsidR="00EA5E81">
        <w:rPr>
          <w:sz w:val="20"/>
        </w:rPr>
        <w:t>costs are not recorded</w:t>
      </w:r>
      <w:r w:rsidR="00224370">
        <w:rPr>
          <w:sz w:val="20"/>
        </w:rPr>
        <w:t xml:space="preserve"> separately</w:t>
      </w:r>
      <w:r w:rsidR="00EA5E81">
        <w:rPr>
          <w:sz w:val="20"/>
        </w:rPr>
        <w:t xml:space="preserve">. </w:t>
      </w:r>
      <w:r w:rsidR="00430E6C">
        <w:rPr>
          <w:sz w:val="20"/>
        </w:rPr>
        <w:br/>
      </w:r>
    </w:p>
    <w:p w14:paraId="346B330E" w14:textId="77777777" w:rsidR="00BF23EB" w:rsidRPr="00BF23EB" w:rsidRDefault="002567A5" w:rsidP="009D7C04">
      <w:pPr>
        <w:numPr>
          <w:ilvl w:val="2"/>
          <w:numId w:val="3"/>
          <w:numberingChange w:id="9" w:author="WallJU" w:date="2013-02-01T08:12:00Z" w:original=""/>
        </w:numPr>
        <w:tabs>
          <w:tab w:val="clear" w:pos="2160"/>
          <w:tab w:val="num" w:pos="426"/>
        </w:tabs>
        <w:ind w:left="426" w:hanging="426"/>
        <w:rPr>
          <w:sz w:val="20"/>
        </w:rPr>
      </w:pPr>
      <w:smartTag w:uri="urn:schemas-microsoft-com:office:smarttags" w:element="City">
        <w:r w:rsidRPr="00CB5AD6">
          <w:rPr>
            <w:b/>
            <w:sz w:val="20"/>
          </w:rPr>
          <w:t>Wellington</w:t>
        </w:r>
      </w:smartTag>
      <w:r w:rsidRPr="00CB5AD6">
        <w:rPr>
          <w:b/>
          <w:sz w:val="20"/>
        </w:rPr>
        <w:t xml:space="preserve"> </w:t>
      </w:r>
      <w:r w:rsidR="00EA5E81" w:rsidRPr="00CB5AD6">
        <w:rPr>
          <w:b/>
          <w:sz w:val="20"/>
        </w:rPr>
        <w:t>accommodation</w:t>
      </w:r>
      <w:r w:rsidR="00EA5E81" w:rsidRPr="003605D0">
        <w:rPr>
          <w:sz w:val="20"/>
        </w:rPr>
        <w:t xml:space="preserve"> </w:t>
      </w:r>
      <w:r w:rsidR="00BF23EB">
        <w:rPr>
          <w:sz w:val="20"/>
        </w:rPr>
        <w:t>–</w:t>
      </w:r>
      <w:r w:rsidR="00D508D3" w:rsidRPr="00BC65E5">
        <w:rPr>
          <w:sz w:val="20"/>
        </w:rPr>
        <w:t xml:space="preserve"> </w:t>
      </w:r>
      <w:r w:rsidR="00295882">
        <w:rPr>
          <w:sz w:val="20"/>
        </w:rPr>
        <w:t xml:space="preserve">The Department of Internal Affairs </w:t>
      </w:r>
      <w:r w:rsidR="00BF23EB" w:rsidRPr="007701D0">
        <w:rPr>
          <w:sz w:val="20"/>
        </w:rPr>
        <w:t xml:space="preserve">attends to the </w:t>
      </w:r>
      <w:smartTag w:uri="urn:schemas-microsoft-com:office:smarttags" w:element="City">
        <w:smartTag w:uri="urn:schemas-microsoft-com:office:smarttags" w:element="place">
          <w:r w:rsidR="00BF23EB" w:rsidRPr="007701D0">
            <w:rPr>
              <w:sz w:val="20"/>
            </w:rPr>
            <w:t>Wellington</w:t>
          </w:r>
        </w:smartTag>
      </w:smartTag>
      <w:r w:rsidR="00BF23EB" w:rsidRPr="007701D0">
        <w:rPr>
          <w:sz w:val="20"/>
        </w:rPr>
        <w:t xml:space="preserve"> accommodation requirements of </w:t>
      </w:r>
      <w:r w:rsidR="00DB7EBF" w:rsidRPr="007701D0">
        <w:rPr>
          <w:sz w:val="20"/>
        </w:rPr>
        <w:t xml:space="preserve">Ministers </w:t>
      </w:r>
      <w:r w:rsidR="00BF23EB" w:rsidRPr="007701D0">
        <w:rPr>
          <w:sz w:val="20"/>
        </w:rPr>
        <w:t>with non-Wellington primary places of residence in two ways:</w:t>
      </w:r>
      <w:r w:rsidR="00AC2B21">
        <w:rPr>
          <w:color w:val="FF0000"/>
          <w:sz w:val="20"/>
        </w:rPr>
        <w:br/>
      </w:r>
    </w:p>
    <w:p w14:paraId="0F927189" w14:textId="77777777" w:rsidR="00BF23EB" w:rsidRDefault="009B6FC7" w:rsidP="00F70360">
      <w:pPr>
        <w:ind w:left="851" w:hanging="425"/>
        <w:rPr>
          <w:sz w:val="20"/>
        </w:rPr>
      </w:pPr>
      <w:r w:rsidRPr="007477FF">
        <w:rPr>
          <w:sz w:val="20"/>
        </w:rPr>
        <w:t>1.</w:t>
      </w:r>
      <w:r w:rsidRPr="007477FF">
        <w:rPr>
          <w:sz w:val="20"/>
        </w:rPr>
        <w:tab/>
      </w:r>
      <w:r w:rsidR="00BF23EB" w:rsidRPr="007477FF">
        <w:rPr>
          <w:sz w:val="20"/>
        </w:rPr>
        <w:t>O</w:t>
      </w:r>
      <w:r w:rsidR="00DB7EBF" w:rsidRPr="007477FF">
        <w:rPr>
          <w:sz w:val="20"/>
        </w:rPr>
        <w:t>fficial</w:t>
      </w:r>
      <w:r w:rsidR="00BF23EB" w:rsidRPr="007477FF">
        <w:rPr>
          <w:sz w:val="20"/>
        </w:rPr>
        <w:t xml:space="preserve"> R</w:t>
      </w:r>
      <w:r w:rsidR="00DB7EBF" w:rsidRPr="007477FF">
        <w:rPr>
          <w:sz w:val="20"/>
        </w:rPr>
        <w:t>esidence</w:t>
      </w:r>
      <w:r w:rsidR="00BF23EB" w:rsidRPr="007477FF">
        <w:rPr>
          <w:sz w:val="20"/>
        </w:rPr>
        <w:t>s</w:t>
      </w:r>
      <w:r w:rsidR="00A219EC" w:rsidRPr="007477FF">
        <w:rPr>
          <w:sz w:val="20"/>
        </w:rPr>
        <w:t>.</w:t>
      </w:r>
      <w:r w:rsidR="00BF23EB" w:rsidRPr="007477FF">
        <w:rPr>
          <w:sz w:val="20"/>
        </w:rPr>
        <w:t xml:space="preserve"> The Department of Internal Affairs manages, maintains and services </w:t>
      </w:r>
      <w:r w:rsidR="00B12B7A">
        <w:rPr>
          <w:sz w:val="20"/>
        </w:rPr>
        <w:t>a small number of official residences owned by the Crown</w:t>
      </w:r>
      <w:r w:rsidR="00125D17">
        <w:rPr>
          <w:sz w:val="20"/>
        </w:rPr>
        <w:t xml:space="preserve">. </w:t>
      </w:r>
      <w:r w:rsidR="00507490">
        <w:rPr>
          <w:sz w:val="20"/>
        </w:rPr>
        <w:t xml:space="preserve"> </w:t>
      </w:r>
    </w:p>
    <w:p w14:paraId="001A5942" w14:textId="77777777" w:rsidR="00125D17" w:rsidRPr="007477FF" w:rsidRDefault="00125D17" w:rsidP="00F70360">
      <w:pPr>
        <w:ind w:left="851" w:hanging="425"/>
        <w:rPr>
          <w:sz w:val="20"/>
        </w:rPr>
      </w:pPr>
    </w:p>
    <w:p w14:paraId="0DDEED34" w14:textId="77777777" w:rsidR="009B6FC7" w:rsidRPr="007477FF" w:rsidRDefault="009B6FC7" w:rsidP="009D066B">
      <w:pPr>
        <w:tabs>
          <w:tab w:val="left" w:pos="851"/>
        </w:tabs>
        <w:ind w:left="851" w:hanging="425"/>
        <w:rPr>
          <w:sz w:val="20"/>
        </w:rPr>
      </w:pPr>
      <w:r w:rsidRPr="007477FF">
        <w:rPr>
          <w:sz w:val="20"/>
        </w:rPr>
        <w:t xml:space="preserve">2. </w:t>
      </w:r>
      <w:r w:rsidRPr="007477FF">
        <w:rPr>
          <w:sz w:val="20"/>
        </w:rPr>
        <w:tab/>
      </w:r>
      <w:smartTag w:uri="urn:schemas-microsoft-com:office:smarttags" w:element="City">
        <w:smartTag w:uri="urn:schemas-microsoft-com:office:smarttags" w:element="place">
          <w:r w:rsidR="00BF23EB" w:rsidRPr="007477FF">
            <w:rPr>
              <w:sz w:val="20"/>
            </w:rPr>
            <w:t>Wellington</w:t>
          </w:r>
        </w:smartTag>
      </w:smartTag>
      <w:r w:rsidR="00BF23EB" w:rsidRPr="007477FF">
        <w:rPr>
          <w:sz w:val="20"/>
        </w:rPr>
        <w:t xml:space="preserve"> Accommodation Payment. </w:t>
      </w:r>
      <w:r w:rsidRPr="007477FF">
        <w:rPr>
          <w:sz w:val="20"/>
        </w:rPr>
        <w:t xml:space="preserve"> </w:t>
      </w:r>
      <w:r w:rsidR="00534247">
        <w:rPr>
          <w:sz w:val="20"/>
        </w:rPr>
        <w:br/>
      </w:r>
    </w:p>
    <w:p w14:paraId="3C3EAE85" w14:textId="77777777" w:rsidR="001A7004" w:rsidRPr="007477FF" w:rsidRDefault="001A7004" w:rsidP="007701D0">
      <w:pPr>
        <w:tabs>
          <w:tab w:val="left" w:pos="426"/>
        </w:tabs>
        <w:ind w:left="426"/>
        <w:rPr>
          <w:sz w:val="20"/>
        </w:rPr>
      </w:pPr>
      <w:r w:rsidRPr="007477FF">
        <w:rPr>
          <w:sz w:val="20"/>
        </w:rPr>
        <w:t xml:space="preserve">Further information on the Wellington Accommodation Payment can be found in the </w:t>
      </w:r>
      <w:r w:rsidR="00BF23EB" w:rsidRPr="007477FF">
        <w:rPr>
          <w:sz w:val="20"/>
        </w:rPr>
        <w:t>Prime Minister</w:t>
      </w:r>
      <w:r w:rsidR="008D0265">
        <w:rPr>
          <w:sz w:val="20"/>
        </w:rPr>
        <w:t>’s</w:t>
      </w:r>
      <w:r w:rsidR="00BF23EB" w:rsidRPr="007477FF">
        <w:rPr>
          <w:sz w:val="20"/>
        </w:rPr>
        <w:t xml:space="preserve"> </w:t>
      </w:r>
      <w:r w:rsidRPr="007477FF">
        <w:rPr>
          <w:sz w:val="20"/>
        </w:rPr>
        <w:t xml:space="preserve">announcement of </w:t>
      </w:r>
      <w:r w:rsidR="00BF23EB" w:rsidRPr="007477FF">
        <w:rPr>
          <w:sz w:val="20"/>
        </w:rPr>
        <w:t>7 September 2009</w:t>
      </w:r>
      <w:r w:rsidR="00AC2B21" w:rsidRPr="007477FF">
        <w:rPr>
          <w:sz w:val="20"/>
        </w:rPr>
        <w:t>.</w:t>
      </w:r>
    </w:p>
    <w:p w14:paraId="4BBA093A" w14:textId="77777777" w:rsidR="002567A5" w:rsidRPr="00BC65E5" w:rsidRDefault="00BF23EB" w:rsidP="007701D0">
      <w:pPr>
        <w:tabs>
          <w:tab w:val="left" w:pos="426"/>
        </w:tabs>
        <w:ind w:left="426"/>
        <w:rPr>
          <w:sz w:val="20"/>
        </w:rPr>
      </w:pPr>
      <w:hyperlink r:id="rId9" w:history="1">
        <w:r w:rsidRPr="007477FF">
          <w:rPr>
            <w:rStyle w:val="Hyperlink"/>
            <w:color w:val="auto"/>
            <w:sz w:val="20"/>
          </w:rPr>
          <w:t>www.beehive.govt.nz/release/ministerial+accom</w:t>
        </w:r>
        <w:r w:rsidRPr="007477FF">
          <w:rPr>
            <w:rStyle w:val="Hyperlink"/>
            <w:color w:val="auto"/>
            <w:sz w:val="20"/>
          </w:rPr>
          <w:t>m</w:t>
        </w:r>
        <w:r w:rsidRPr="007477FF">
          <w:rPr>
            <w:rStyle w:val="Hyperlink"/>
            <w:color w:val="auto"/>
            <w:sz w:val="20"/>
          </w:rPr>
          <w:t>odation+decisions+announced</w:t>
        </w:r>
      </w:hyperlink>
      <w:r>
        <w:rPr>
          <w:color w:val="FF0000"/>
          <w:sz w:val="20"/>
        </w:rPr>
        <w:t xml:space="preserve"> </w:t>
      </w:r>
      <w:r w:rsidR="007E46D4" w:rsidRPr="00BC65E5">
        <w:rPr>
          <w:color w:val="FF0000"/>
          <w:sz w:val="20"/>
        </w:rPr>
        <w:t xml:space="preserve">  </w:t>
      </w:r>
      <w:r w:rsidR="003D267D" w:rsidRPr="00BC65E5">
        <w:rPr>
          <w:color w:val="FF0000"/>
          <w:sz w:val="20"/>
        </w:rPr>
        <w:br/>
      </w:r>
    </w:p>
    <w:p w14:paraId="3B00CB1D" w14:textId="77777777" w:rsidR="009D7C04" w:rsidRDefault="00EA5E81" w:rsidP="009D7C04">
      <w:pPr>
        <w:numPr>
          <w:ilvl w:val="2"/>
          <w:numId w:val="3"/>
          <w:numberingChange w:id="10" w:author="WallJU" w:date="2013-02-01T08:12:00Z" w:original=""/>
        </w:numPr>
        <w:tabs>
          <w:tab w:val="clear" w:pos="2160"/>
          <w:tab w:val="num" w:pos="426"/>
        </w:tabs>
        <w:ind w:left="426" w:hanging="426"/>
        <w:rPr>
          <w:sz w:val="20"/>
        </w:rPr>
      </w:pPr>
      <w:r w:rsidRPr="003D267D">
        <w:rPr>
          <w:b/>
          <w:sz w:val="20"/>
        </w:rPr>
        <w:t xml:space="preserve">Out of </w:t>
      </w:r>
      <w:smartTag w:uri="urn:schemas-microsoft-com:office:smarttags" w:element="place">
        <w:smartTag w:uri="urn:schemas-microsoft-com:office:smarttags" w:element="City">
          <w:r w:rsidRPr="003D267D">
            <w:rPr>
              <w:b/>
              <w:sz w:val="20"/>
            </w:rPr>
            <w:t>Wellington</w:t>
          </w:r>
        </w:smartTag>
      </w:smartTag>
      <w:r w:rsidR="00DC7F9C">
        <w:rPr>
          <w:b/>
          <w:sz w:val="20"/>
        </w:rPr>
        <w:t xml:space="preserve"> Travel </w:t>
      </w:r>
      <w:r w:rsidR="00D85716">
        <w:rPr>
          <w:b/>
          <w:sz w:val="20"/>
        </w:rPr>
        <w:t xml:space="preserve">Expenses </w:t>
      </w:r>
      <w:r w:rsidR="00224370">
        <w:rPr>
          <w:sz w:val="20"/>
        </w:rPr>
        <w:t>– include</w:t>
      </w:r>
      <w:r w:rsidR="00D85716">
        <w:rPr>
          <w:sz w:val="20"/>
        </w:rPr>
        <w:t>s</w:t>
      </w:r>
      <w:r w:rsidR="00224370">
        <w:rPr>
          <w:sz w:val="20"/>
        </w:rPr>
        <w:t xml:space="preserve"> h</w:t>
      </w:r>
      <w:r w:rsidRPr="003605D0">
        <w:rPr>
          <w:sz w:val="20"/>
        </w:rPr>
        <w:t>otel</w:t>
      </w:r>
      <w:r w:rsidR="00EB1E21">
        <w:rPr>
          <w:sz w:val="20"/>
        </w:rPr>
        <w:t>, meal</w:t>
      </w:r>
      <w:r>
        <w:rPr>
          <w:sz w:val="20"/>
        </w:rPr>
        <w:t xml:space="preserve"> and incidental expenses</w:t>
      </w:r>
      <w:r w:rsidR="00224370">
        <w:rPr>
          <w:sz w:val="20"/>
        </w:rPr>
        <w:t xml:space="preserve"> </w:t>
      </w:r>
      <w:r>
        <w:rPr>
          <w:sz w:val="20"/>
        </w:rPr>
        <w:t>for members of the Executive</w:t>
      </w:r>
      <w:r w:rsidR="00224370">
        <w:rPr>
          <w:sz w:val="20"/>
        </w:rPr>
        <w:t>.</w:t>
      </w:r>
      <w:r>
        <w:rPr>
          <w:sz w:val="20"/>
        </w:rPr>
        <w:t xml:space="preserve"> </w:t>
      </w:r>
      <w:r>
        <w:rPr>
          <w:sz w:val="20"/>
        </w:rPr>
        <w:br/>
      </w:r>
    </w:p>
    <w:p w14:paraId="287CF798" w14:textId="77777777" w:rsidR="009278A7" w:rsidRPr="003605D0" w:rsidRDefault="009278A7" w:rsidP="009D7C04">
      <w:pPr>
        <w:rPr>
          <w:sz w:val="20"/>
        </w:rPr>
      </w:pPr>
      <w:r w:rsidRPr="003605D0">
        <w:rPr>
          <w:sz w:val="20"/>
        </w:rPr>
        <w:t>All expenses are exclusive of GST</w:t>
      </w:r>
      <w:r w:rsidR="008602E2" w:rsidRPr="003605D0">
        <w:rPr>
          <w:sz w:val="20"/>
        </w:rPr>
        <w:t xml:space="preserve">, </w:t>
      </w:r>
      <w:r w:rsidR="001526DE">
        <w:rPr>
          <w:sz w:val="20"/>
        </w:rPr>
        <w:t>FBT (</w:t>
      </w:r>
      <w:r w:rsidR="008602E2" w:rsidRPr="003605D0">
        <w:rPr>
          <w:sz w:val="20"/>
        </w:rPr>
        <w:t>Fringe Benefit Tax</w:t>
      </w:r>
      <w:r w:rsidR="001526DE">
        <w:rPr>
          <w:sz w:val="20"/>
        </w:rPr>
        <w:t>)</w:t>
      </w:r>
      <w:r w:rsidR="008602E2" w:rsidRPr="003605D0">
        <w:rPr>
          <w:sz w:val="20"/>
        </w:rPr>
        <w:t xml:space="preserve"> </w:t>
      </w:r>
      <w:r w:rsidR="00D04C00" w:rsidRPr="003605D0">
        <w:rPr>
          <w:sz w:val="20"/>
        </w:rPr>
        <w:t>and depreciation as applicable</w:t>
      </w:r>
      <w:r w:rsidR="00440D23">
        <w:rPr>
          <w:sz w:val="20"/>
        </w:rPr>
        <w:t>.</w:t>
      </w:r>
    </w:p>
    <w:p w14:paraId="5D3356D0" w14:textId="77777777" w:rsidR="00D04C00" w:rsidRDefault="004E677F" w:rsidP="003605D0">
      <w:pPr>
        <w:jc w:val="both"/>
      </w:pPr>
      <w:r>
        <w:br/>
      </w:r>
    </w:p>
    <w:p w14:paraId="1596462D" w14:textId="77777777" w:rsidR="003605D0" w:rsidRPr="003605D0" w:rsidRDefault="00D04C00" w:rsidP="003605D0">
      <w:pPr>
        <w:pBdr>
          <w:bottom w:val="single" w:sz="4" w:space="1" w:color="auto"/>
        </w:pBdr>
        <w:rPr>
          <w:rFonts w:ascii="Arial Narrow" w:hAnsi="Arial Narrow"/>
          <w:b/>
        </w:rPr>
      </w:pPr>
      <w:r w:rsidRPr="003605D0">
        <w:rPr>
          <w:rFonts w:ascii="Arial Narrow" w:hAnsi="Arial Narrow"/>
          <w:b/>
        </w:rPr>
        <w:t>Statutory framework</w:t>
      </w:r>
    </w:p>
    <w:p w14:paraId="410EF34E" w14:textId="77777777" w:rsidR="00A219EC" w:rsidRDefault="00440D23" w:rsidP="003605D0">
      <w:pPr>
        <w:rPr>
          <w:sz w:val="20"/>
        </w:rPr>
      </w:pPr>
      <w:r>
        <w:rPr>
          <w:sz w:val="20"/>
        </w:rPr>
        <w:br/>
      </w:r>
      <w:r w:rsidR="00D04C00" w:rsidRPr="003605D0">
        <w:rPr>
          <w:sz w:val="20"/>
        </w:rPr>
        <w:t>Members of the</w:t>
      </w:r>
      <w:r w:rsidR="00A91C72" w:rsidRPr="003605D0">
        <w:rPr>
          <w:sz w:val="20"/>
        </w:rPr>
        <w:t xml:space="preserve"> Executive are also members of P</w:t>
      </w:r>
      <w:r w:rsidR="00D04C00" w:rsidRPr="003605D0">
        <w:rPr>
          <w:sz w:val="20"/>
        </w:rPr>
        <w:t>arliament and</w:t>
      </w:r>
      <w:r w:rsidR="004B6D30">
        <w:rPr>
          <w:sz w:val="20"/>
        </w:rPr>
        <w:t>,</w:t>
      </w:r>
      <w:r w:rsidR="00D04C00" w:rsidRPr="003605D0">
        <w:rPr>
          <w:sz w:val="20"/>
        </w:rPr>
        <w:t xml:space="preserve"> as such</w:t>
      </w:r>
      <w:r w:rsidR="00A91C72" w:rsidRPr="003605D0">
        <w:rPr>
          <w:sz w:val="20"/>
        </w:rPr>
        <w:t>,</w:t>
      </w:r>
      <w:r w:rsidR="00D04C00" w:rsidRPr="003605D0">
        <w:rPr>
          <w:sz w:val="20"/>
        </w:rPr>
        <w:t xml:space="preserve"> have all the entitlements to travel, accommodation, attendance, and communications services that the Speaker determines, under section 20A of the Civil List Act 1979</w:t>
      </w:r>
      <w:r w:rsidR="00A91C72" w:rsidRPr="003605D0">
        <w:rPr>
          <w:sz w:val="20"/>
        </w:rPr>
        <w:t xml:space="preserve">.  These entitlements are set out in </w:t>
      </w:r>
      <w:r w:rsidR="00AC0192">
        <w:rPr>
          <w:sz w:val="20"/>
        </w:rPr>
        <w:t>the Speakers Directions</w:t>
      </w:r>
      <w:r w:rsidR="004B6D30">
        <w:rPr>
          <w:sz w:val="20"/>
        </w:rPr>
        <w:t>.</w:t>
      </w:r>
      <w:r w:rsidR="00D04C00" w:rsidRPr="003605D0">
        <w:rPr>
          <w:sz w:val="20"/>
        </w:rPr>
        <w:t xml:space="preserve"> </w:t>
      </w:r>
      <w:r w:rsidR="00A91C72" w:rsidRPr="003605D0">
        <w:rPr>
          <w:sz w:val="20"/>
        </w:rPr>
        <w:br/>
      </w:r>
      <w:r w:rsidR="00A91C72" w:rsidRPr="003605D0">
        <w:rPr>
          <w:sz w:val="20"/>
        </w:rPr>
        <w:br/>
        <w:t xml:space="preserve">The entitlements for members of the Executive </w:t>
      </w:r>
      <w:r w:rsidR="00744E11" w:rsidRPr="003605D0">
        <w:rPr>
          <w:sz w:val="20"/>
        </w:rPr>
        <w:t xml:space="preserve">as specified in the </w:t>
      </w:r>
      <w:r w:rsidR="004B6D30">
        <w:rPr>
          <w:sz w:val="20"/>
        </w:rPr>
        <w:t xml:space="preserve">Executive </w:t>
      </w:r>
      <w:r w:rsidR="00744E11" w:rsidRPr="003605D0">
        <w:rPr>
          <w:sz w:val="20"/>
        </w:rPr>
        <w:t xml:space="preserve">Travel, Accommodation, Attendance and Communications Services Determination 2009 </w:t>
      </w:r>
      <w:r w:rsidR="00A91C72" w:rsidRPr="003605D0">
        <w:rPr>
          <w:sz w:val="20"/>
        </w:rPr>
        <w:t xml:space="preserve">are additional or alternative to the entitlements </w:t>
      </w:r>
      <w:r w:rsidR="00744E11" w:rsidRPr="003605D0">
        <w:rPr>
          <w:sz w:val="20"/>
        </w:rPr>
        <w:t xml:space="preserve">they receive as members of Parliament. </w:t>
      </w:r>
      <w:r w:rsidR="003E4244">
        <w:rPr>
          <w:sz w:val="20"/>
        </w:rPr>
        <w:t xml:space="preserve"> These entitlements are determined by the Minister Responsible for Ministerial Services, under section 20A of the Civil List Act 1979.</w:t>
      </w:r>
      <w:r w:rsidR="00744E11" w:rsidRPr="003605D0">
        <w:rPr>
          <w:sz w:val="20"/>
        </w:rPr>
        <w:br/>
      </w:r>
      <w:r w:rsidR="00744E11" w:rsidRPr="003605D0">
        <w:rPr>
          <w:i/>
          <w:sz w:val="20"/>
        </w:rPr>
        <w:br/>
      </w:r>
      <w:r w:rsidR="00744E11" w:rsidRPr="00CD1CC1">
        <w:rPr>
          <w:sz w:val="20"/>
        </w:rPr>
        <w:t>Under the Pub</w:t>
      </w:r>
      <w:r w:rsidR="008622A0" w:rsidRPr="00CD1CC1">
        <w:rPr>
          <w:sz w:val="20"/>
        </w:rPr>
        <w:t>l</w:t>
      </w:r>
      <w:r w:rsidR="00744E11" w:rsidRPr="00CD1CC1">
        <w:rPr>
          <w:sz w:val="20"/>
        </w:rPr>
        <w:t xml:space="preserve">ic Finance Act 1989 the Minister Responsible for Ministerial Services is the Responsible Minister for Vote: Ministerial Services. </w:t>
      </w:r>
    </w:p>
    <w:p w14:paraId="7598D1B2" w14:textId="77777777" w:rsidR="00440D23" w:rsidRDefault="00CB5AD6" w:rsidP="003605D0">
      <w:r>
        <w:br/>
      </w:r>
      <w:r>
        <w:rPr>
          <w:sz w:val="20"/>
        </w:rPr>
        <w:t>The Department of Internal Affairs</w:t>
      </w:r>
      <w:r w:rsidR="003E4002">
        <w:rPr>
          <w:sz w:val="20"/>
        </w:rPr>
        <w:t>’</w:t>
      </w:r>
      <w:r>
        <w:rPr>
          <w:sz w:val="20"/>
        </w:rPr>
        <w:t xml:space="preserve"> polic</w:t>
      </w:r>
      <w:r w:rsidR="003E4002">
        <w:rPr>
          <w:sz w:val="20"/>
        </w:rPr>
        <w:t>i</w:t>
      </w:r>
      <w:r>
        <w:rPr>
          <w:sz w:val="20"/>
        </w:rPr>
        <w:t xml:space="preserve">es and administrative processes provided accountability for the way in which Ministerial Services funds are appropriated. </w:t>
      </w:r>
      <w:r w:rsidR="00CD1CC1">
        <w:rPr>
          <w:i/>
        </w:rPr>
        <w:br/>
      </w:r>
      <w:r w:rsidR="004E677F">
        <w:rPr>
          <w:i/>
        </w:rPr>
        <w:br/>
      </w:r>
    </w:p>
    <w:p w14:paraId="02B19C1E" w14:textId="77777777" w:rsidR="003A0A75" w:rsidRDefault="00440D23" w:rsidP="00CD1CC1">
      <w:pPr>
        <w:pBdr>
          <w:bottom w:val="single" w:sz="4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Future Disclosure</w:t>
      </w:r>
    </w:p>
    <w:p w14:paraId="72BEE783" w14:textId="77777777" w:rsidR="00440D23" w:rsidRDefault="00CD1CC1" w:rsidP="00CD1CC1">
      <w:pPr>
        <w:rPr>
          <w:rFonts w:cs="Arial"/>
          <w:sz w:val="20"/>
        </w:rPr>
      </w:pPr>
      <w:r>
        <w:rPr>
          <w:rFonts w:ascii="Arial Narrow" w:hAnsi="Arial Narrow"/>
        </w:rPr>
        <w:br/>
      </w:r>
      <w:r w:rsidR="008D0265">
        <w:rPr>
          <w:rFonts w:cs="Arial"/>
          <w:sz w:val="20"/>
        </w:rPr>
        <w:t xml:space="preserve">The </w:t>
      </w:r>
      <w:r w:rsidR="00440D23" w:rsidRPr="005B7E76">
        <w:rPr>
          <w:rFonts w:cs="Arial"/>
          <w:sz w:val="20"/>
        </w:rPr>
        <w:t xml:space="preserve">Department of Internal Affairs will provide future information on </w:t>
      </w:r>
      <w:r w:rsidR="00D01D31" w:rsidRPr="005B7E76">
        <w:rPr>
          <w:rFonts w:cs="Arial"/>
          <w:sz w:val="20"/>
        </w:rPr>
        <w:t xml:space="preserve">the expenses of </w:t>
      </w:r>
      <w:r w:rsidR="00440D23" w:rsidRPr="005B7E76">
        <w:rPr>
          <w:rFonts w:cs="Arial"/>
          <w:sz w:val="20"/>
        </w:rPr>
        <w:t xml:space="preserve">members of the Executive on a quarterly basis. </w:t>
      </w:r>
    </w:p>
    <w:p w14:paraId="20C48AC6" w14:textId="77777777" w:rsidR="00B379D3" w:rsidRDefault="00B379D3" w:rsidP="00CD1CC1">
      <w:pPr>
        <w:rPr>
          <w:rFonts w:cs="Arial"/>
          <w:sz w:val="20"/>
        </w:rPr>
      </w:pPr>
    </w:p>
    <w:p w14:paraId="2F0C93FD" w14:textId="77777777" w:rsidR="00B379D3" w:rsidRDefault="00B379D3" w:rsidP="00CD1CC1">
      <w:pPr>
        <w:rPr>
          <w:rFonts w:cs="Arial"/>
          <w:sz w:val="20"/>
        </w:rPr>
      </w:pPr>
    </w:p>
    <w:p w14:paraId="10962462" w14:textId="77777777" w:rsidR="00BB2BAC" w:rsidRDefault="00BB2BAC" w:rsidP="00CD1CC1">
      <w:pPr>
        <w:rPr>
          <w:rFonts w:cs="Arial"/>
          <w:sz w:val="20"/>
        </w:rPr>
      </w:pPr>
    </w:p>
    <w:sectPr w:rsidR="00BB2BAC">
      <w:footerReference w:type="even" r:id="rId10"/>
      <w:footerReference w:type="default" r:id="rId11"/>
      <w:pgSz w:w="11907" w:h="16840" w:code="9"/>
      <w:pgMar w:top="1138" w:right="1411" w:bottom="1411" w:left="1411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62E7" w14:textId="77777777" w:rsidR="00914E64" w:rsidRDefault="00914E64">
      <w:r>
        <w:separator/>
      </w:r>
    </w:p>
  </w:endnote>
  <w:endnote w:type="continuationSeparator" w:id="0">
    <w:p w14:paraId="0A106F5C" w14:textId="77777777" w:rsidR="00914E64" w:rsidRDefault="0091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4FB7" w14:textId="77777777" w:rsidR="00C977D5" w:rsidRDefault="00C977D5" w:rsidP="00C026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64FB92" w14:textId="77777777" w:rsidR="00C977D5" w:rsidRDefault="00C977D5" w:rsidP="00B379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40FB" w14:textId="77777777" w:rsidR="00C977D5" w:rsidRDefault="00C977D5" w:rsidP="00C026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1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75904A" w14:textId="77777777" w:rsidR="00C977D5" w:rsidRPr="00B379D3" w:rsidRDefault="00C977D5" w:rsidP="00B379D3">
    <w:pPr>
      <w:pStyle w:val="Footer"/>
      <w:ind w:right="360"/>
      <w:rPr>
        <w:szCs w:val="18"/>
      </w:rPr>
    </w:pPr>
    <w:r>
      <w:rPr>
        <w:szCs w:val="18"/>
      </w:rPr>
      <w:tab/>
    </w:r>
    <w:r>
      <w:rPr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6704" w14:textId="77777777" w:rsidR="00914E64" w:rsidRDefault="00914E64">
      <w:r>
        <w:separator/>
      </w:r>
    </w:p>
  </w:footnote>
  <w:footnote w:type="continuationSeparator" w:id="0">
    <w:p w14:paraId="0A5478BF" w14:textId="77777777" w:rsidR="00914E64" w:rsidRDefault="00914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3F1"/>
    <w:multiLevelType w:val="multilevel"/>
    <w:tmpl w:val="495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7D6"/>
    <w:multiLevelType w:val="hybridMultilevel"/>
    <w:tmpl w:val="A462BE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48AB"/>
    <w:multiLevelType w:val="hybridMultilevel"/>
    <w:tmpl w:val="263E7C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190F"/>
    <w:multiLevelType w:val="hybridMultilevel"/>
    <w:tmpl w:val="34DC4A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A3301"/>
    <w:multiLevelType w:val="multilevel"/>
    <w:tmpl w:val="00FE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F44"/>
    <w:multiLevelType w:val="hybridMultilevel"/>
    <w:tmpl w:val="4ED6EA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4B4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48D2"/>
    <w:multiLevelType w:val="hybridMultilevel"/>
    <w:tmpl w:val="4950E3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5172403">
    <w:abstractNumId w:val="3"/>
  </w:num>
  <w:num w:numId="2" w16cid:durableId="649479437">
    <w:abstractNumId w:val="2"/>
  </w:num>
  <w:num w:numId="3" w16cid:durableId="1381589601">
    <w:abstractNumId w:val="6"/>
  </w:num>
  <w:num w:numId="4" w16cid:durableId="1635284706">
    <w:abstractNumId w:val="0"/>
  </w:num>
  <w:num w:numId="5" w16cid:durableId="497886092">
    <w:abstractNumId w:val="5"/>
  </w:num>
  <w:num w:numId="6" w16cid:durableId="1631007904">
    <w:abstractNumId w:val="1"/>
  </w:num>
  <w:num w:numId="7" w16cid:durableId="617681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504"/>
    <w:rsid w:val="00022B74"/>
    <w:rsid w:val="0004175B"/>
    <w:rsid w:val="00066754"/>
    <w:rsid w:val="0008480B"/>
    <w:rsid w:val="000C282E"/>
    <w:rsid w:val="000D57E9"/>
    <w:rsid w:val="000E3461"/>
    <w:rsid w:val="00125D17"/>
    <w:rsid w:val="0013691E"/>
    <w:rsid w:val="00137325"/>
    <w:rsid w:val="001526DE"/>
    <w:rsid w:val="00182CBF"/>
    <w:rsid w:val="00182FEC"/>
    <w:rsid w:val="001A13CC"/>
    <w:rsid w:val="001A6447"/>
    <w:rsid w:val="001A7004"/>
    <w:rsid w:val="001C21C9"/>
    <w:rsid w:val="001D013E"/>
    <w:rsid w:val="001D7AF7"/>
    <w:rsid w:val="001E44F6"/>
    <w:rsid w:val="00224370"/>
    <w:rsid w:val="00224676"/>
    <w:rsid w:val="00233B8F"/>
    <w:rsid w:val="002567A5"/>
    <w:rsid w:val="002655BF"/>
    <w:rsid w:val="00287BC5"/>
    <w:rsid w:val="00295882"/>
    <w:rsid w:val="002B404B"/>
    <w:rsid w:val="002C73C1"/>
    <w:rsid w:val="002D1504"/>
    <w:rsid w:val="002D28BD"/>
    <w:rsid w:val="002E4E91"/>
    <w:rsid w:val="002F5A66"/>
    <w:rsid w:val="0030275F"/>
    <w:rsid w:val="00312EE7"/>
    <w:rsid w:val="0034624E"/>
    <w:rsid w:val="003519F9"/>
    <w:rsid w:val="003605D0"/>
    <w:rsid w:val="0039173F"/>
    <w:rsid w:val="003A0A75"/>
    <w:rsid w:val="003B2556"/>
    <w:rsid w:val="003D0DF1"/>
    <w:rsid w:val="003D267D"/>
    <w:rsid w:val="003E4002"/>
    <w:rsid w:val="003E4244"/>
    <w:rsid w:val="00430E6C"/>
    <w:rsid w:val="004310C8"/>
    <w:rsid w:val="00440D23"/>
    <w:rsid w:val="00452A03"/>
    <w:rsid w:val="004551B6"/>
    <w:rsid w:val="0046767E"/>
    <w:rsid w:val="00480321"/>
    <w:rsid w:val="00492737"/>
    <w:rsid w:val="004A66FB"/>
    <w:rsid w:val="004A6FBC"/>
    <w:rsid w:val="004B6D30"/>
    <w:rsid w:val="004E677F"/>
    <w:rsid w:val="004E6D25"/>
    <w:rsid w:val="004F1542"/>
    <w:rsid w:val="00507490"/>
    <w:rsid w:val="00517549"/>
    <w:rsid w:val="005251CF"/>
    <w:rsid w:val="00526E2A"/>
    <w:rsid w:val="00527BDD"/>
    <w:rsid w:val="00534247"/>
    <w:rsid w:val="00541752"/>
    <w:rsid w:val="00543CD7"/>
    <w:rsid w:val="0055697A"/>
    <w:rsid w:val="00593B82"/>
    <w:rsid w:val="005A0967"/>
    <w:rsid w:val="005B7E76"/>
    <w:rsid w:val="005C6282"/>
    <w:rsid w:val="005D06B8"/>
    <w:rsid w:val="005D37C8"/>
    <w:rsid w:val="005F3B28"/>
    <w:rsid w:val="005F4403"/>
    <w:rsid w:val="00601BBF"/>
    <w:rsid w:val="00654CF4"/>
    <w:rsid w:val="00664052"/>
    <w:rsid w:val="006841B8"/>
    <w:rsid w:val="00696E01"/>
    <w:rsid w:val="006C3EBD"/>
    <w:rsid w:val="006E3D25"/>
    <w:rsid w:val="006F62AB"/>
    <w:rsid w:val="0072557B"/>
    <w:rsid w:val="00744E11"/>
    <w:rsid w:val="007477FF"/>
    <w:rsid w:val="007563EB"/>
    <w:rsid w:val="00763E07"/>
    <w:rsid w:val="007667E3"/>
    <w:rsid w:val="007701D0"/>
    <w:rsid w:val="007A4E1A"/>
    <w:rsid w:val="007E17C5"/>
    <w:rsid w:val="007E1C30"/>
    <w:rsid w:val="007E46D4"/>
    <w:rsid w:val="007F26B2"/>
    <w:rsid w:val="00804BDC"/>
    <w:rsid w:val="00805966"/>
    <w:rsid w:val="008164EF"/>
    <w:rsid w:val="008177F3"/>
    <w:rsid w:val="0085033C"/>
    <w:rsid w:val="0085215A"/>
    <w:rsid w:val="008602E2"/>
    <w:rsid w:val="008622A0"/>
    <w:rsid w:val="00871301"/>
    <w:rsid w:val="0087626E"/>
    <w:rsid w:val="00894122"/>
    <w:rsid w:val="008B272E"/>
    <w:rsid w:val="008D0265"/>
    <w:rsid w:val="008D2A11"/>
    <w:rsid w:val="008F0129"/>
    <w:rsid w:val="008F5050"/>
    <w:rsid w:val="008F6FF0"/>
    <w:rsid w:val="009035AD"/>
    <w:rsid w:val="00914E64"/>
    <w:rsid w:val="00926C84"/>
    <w:rsid w:val="009278A7"/>
    <w:rsid w:val="00986F80"/>
    <w:rsid w:val="009A073C"/>
    <w:rsid w:val="009B6FC7"/>
    <w:rsid w:val="009C6205"/>
    <w:rsid w:val="009D066B"/>
    <w:rsid w:val="009D75B7"/>
    <w:rsid w:val="009D7C04"/>
    <w:rsid w:val="009E07CB"/>
    <w:rsid w:val="009E5173"/>
    <w:rsid w:val="00A04BA8"/>
    <w:rsid w:val="00A219EC"/>
    <w:rsid w:val="00A21C79"/>
    <w:rsid w:val="00A21F37"/>
    <w:rsid w:val="00A51011"/>
    <w:rsid w:val="00A84130"/>
    <w:rsid w:val="00A90305"/>
    <w:rsid w:val="00A91AB2"/>
    <w:rsid w:val="00A91C72"/>
    <w:rsid w:val="00A97D00"/>
    <w:rsid w:val="00AA21DE"/>
    <w:rsid w:val="00AA5444"/>
    <w:rsid w:val="00AC0192"/>
    <w:rsid w:val="00AC2B21"/>
    <w:rsid w:val="00AC36A9"/>
    <w:rsid w:val="00AD40C2"/>
    <w:rsid w:val="00B048F8"/>
    <w:rsid w:val="00B111E8"/>
    <w:rsid w:val="00B12B7A"/>
    <w:rsid w:val="00B323C8"/>
    <w:rsid w:val="00B3327D"/>
    <w:rsid w:val="00B379D3"/>
    <w:rsid w:val="00B515EF"/>
    <w:rsid w:val="00B83241"/>
    <w:rsid w:val="00B9092E"/>
    <w:rsid w:val="00B91458"/>
    <w:rsid w:val="00B953B0"/>
    <w:rsid w:val="00BB2BAC"/>
    <w:rsid w:val="00BC65E5"/>
    <w:rsid w:val="00BE7FA3"/>
    <w:rsid w:val="00BF23EB"/>
    <w:rsid w:val="00BF61E5"/>
    <w:rsid w:val="00BF6C6E"/>
    <w:rsid w:val="00C026A0"/>
    <w:rsid w:val="00C03D0A"/>
    <w:rsid w:val="00C24F60"/>
    <w:rsid w:val="00C27607"/>
    <w:rsid w:val="00C645FC"/>
    <w:rsid w:val="00C74CEC"/>
    <w:rsid w:val="00C977D5"/>
    <w:rsid w:val="00CA2825"/>
    <w:rsid w:val="00CB5AD6"/>
    <w:rsid w:val="00CD0DB3"/>
    <w:rsid w:val="00CD1CC1"/>
    <w:rsid w:val="00CD66DC"/>
    <w:rsid w:val="00CE4561"/>
    <w:rsid w:val="00CF066C"/>
    <w:rsid w:val="00CF2841"/>
    <w:rsid w:val="00CF7AAE"/>
    <w:rsid w:val="00D01D31"/>
    <w:rsid w:val="00D04C00"/>
    <w:rsid w:val="00D163B0"/>
    <w:rsid w:val="00D46580"/>
    <w:rsid w:val="00D508D3"/>
    <w:rsid w:val="00D624A8"/>
    <w:rsid w:val="00D637C8"/>
    <w:rsid w:val="00D80C09"/>
    <w:rsid w:val="00D82DCD"/>
    <w:rsid w:val="00D85716"/>
    <w:rsid w:val="00D86BB4"/>
    <w:rsid w:val="00DA5A5A"/>
    <w:rsid w:val="00DB7EBF"/>
    <w:rsid w:val="00DC7F9C"/>
    <w:rsid w:val="00DF41FD"/>
    <w:rsid w:val="00E0480B"/>
    <w:rsid w:val="00E25209"/>
    <w:rsid w:val="00E25E1F"/>
    <w:rsid w:val="00E5648F"/>
    <w:rsid w:val="00E90BD3"/>
    <w:rsid w:val="00E94C98"/>
    <w:rsid w:val="00EA50F3"/>
    <w:rsid w:val="00EA5E81"/>
    <w:rsid w:val="00EB1E21"/>
    <w:rsid w:val="00EB7A78"/>
    <w:rsid w:val="00EC7EEB"/>
    <w:rsid w:val="00ED0677"/>
    <w:rsid w:val="00EE06D9"/>
    <w:rsid w:val="00F1315C"/>
    <w:rsid w:val="00F14CCB"/>
    <w:rsid w:val="00F37A12"/>
    <w:rsid w:val="00F47081"/>
    <w:rsid w:val="00F70360"/>
    <w:rsid w:val="00F70793"/>
    <w:rsid w:val="00FA3851"/>
    <w:rsid w:val="00FA4984"/>
    <w:rsid w:val="00FB0858"/>
    <w:rsid w:val="00FB53EA"/>
    <w:rsid w:val="00FC58BF"/>
    <w:rsid w:val="00FD4C79"/>
    <w:rsid w:val="00FD4E65"/>
    <w:rsid w:val="00FE664B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36C5A0"/>
  <w15:chartTrackingRefBased/>
  <w15:docId w15:val="{9324C1E3-017D-40F9-A6D5-2B2DACF5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63E07"/>
    <w:pPr>
      <w:spacing w:line="360" w:lineRule="auto"/>
      <w:jc w:val="both"/>
    </w:pPr>
  </w:style>
  <w:style w:type="paragraph" w:styleId="Header">
    <w:name w:val="header"/>
    <w:basedOn w:val="Normal"/>
    <w:rsid w:val="009D7C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7C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79D3"/>
  </w:style>
  <w:style w:type="character" w:styleId="Hyperlink">
    <w:name w:val="Hyperlink"/>
    <w:rsid w:val="00BF23EB"/>
    <w:rPr>
      <w:color w:val="0000FF"/>
      <w:u w:val="single"/>
    </w:rPr>
  </w:style>
  <w:style w:type="character" w:styleId="FollowedHyperlink">
    <w:name w:val="FollowedHyperlink"/>
    <w:rsid w:val="00AC2B21"/>
    <w:rPr>
      <w:color w:val="606420"/>
      <w:u w:val="single"/>
    </w:rPr>
  </w:style>
  <w:style w:type="paragraph" w:styleId="BalloonText">
    <w:name w:val="Balloon Text"/>
    <w:basedOn w:val="Normal"/>
    <w:semiHidden/>
    <w:rsid w:val="00B515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E3D25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D17F2.6AAC8C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ehive.govt.nz/release/ministerial+accommodation+decisions+announc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4427</Characters>
  <Application>Microsoft Office Word</Application>
  <DocSecurity>0</DocSecurity>
  <Lines>107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of expenses for members of the Executive </vt:lpstr>
    </vt:vector>
  </TitlesOfParts>
  <Company>Executive Government Services</Company>
  <LinksUpToDate>false</LinksUpToDate>
  <CharactersWithSpaces>5008</CharactersWithSpaces>
  <SharedDoc>false</SharedDoc>
  <HLinks>
    <vt:vector size="12" baseType="variant"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http://www.beehive.govt.nz/release/ministerial+accommodation+decisions+announced</vt:lpwstr>
      </vt:variant>
      <vt:variant>
        <vt:lpwstr/>
      </vt:variant>
      <vt:variant>
        <vt:i4>3407879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cid:image001.png@01CD17F2.6AAC8CB0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of expenses for members of the Executive</dc:title>
  <dc:subject/>
  <dc:creator>Julie Wall</dc:creator>
  <cp:keywords/>
  <cp:lastModifiedBy>Tim Bollinger</cp:lastModifiedBy>
  <cp:revision>2</cp:revision>
  <cp:lastPrinted>2013-01-23T03:06:00Z</cp:lastPrinted>
  <dcterms:created xsi:type="dcterms:W3CDTF">2026-02-24T03:48:00Z</dcterms:created>
  <dcterms:modified xsi:type="dcterms:W3CDTF">2026-02-24T03:48:00Z</dcterms:modified>
</cp:coreProperties>
</file>