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1F2C" w14:textId="77777777" w:rsidR="0091672C" w:rsidRPr="0091672C" w:rsidRDefault="0091672C" w:rsidP="0091672C">
      <w:pPr>
        <w:rPr>
          <w:lang w:val="mi-NZ"/>
        </w:rPr>
      </w:pPr>
    </w:p>
    <w:p w14:paraId="7079C348" w14:textId="77777777" w:rsidR="0091672C" w:rsidRPr="0091672C" w:rsidRDefault="0091672C" w:rsidP="0091672C">
      <w:pPr>
        <w:rPr>
          <w:lang w:val="mi-NZ"/>
        </w:rPr>
      </w:pPr>
    </w:p>
    <w:p w14:paraId="0A459B5E" w14:textId="77777777" w:rsidR="0091672C" w:rsidRDefault="0091672C" w:rsidP="0091672C">
      <w:pPr>
        <w:rPr>
          <w:lang w:val="mi-NZ"/>
        </w:rPr>
      </w:pPr>
    </w:p>
    <w:p w14:paraId="2B662284" w14:textId="77777777" w:rsidR="0091672C" w:rsidRPr="0091672C" w:rsidRDefault="00C33AA4" w:rsidP="0091672C">
      <w:pPr>
        <w:pStyle w:val="Title"/>
      </w:pPr>
      <w:r>
        <w:t>Independent security evaluation for [Provider name] and [Service name]</w:t>
      </w:r>
    </w:p>
    <w:p w14:paraId="0846F2BB" w14:textId="77777777" w:rsidR="00C33AA4" w:rsidRPr="00076C43" w:rsidRDefault="00C33AA4" w:rsidP="0091672C">
      <w:pPr>
        <w:pStyle w:val="Title"/>
        <w:rPr>
          <w:sz w:val="56"/>
          <w:szCs w:val="56"/>
        </w:rPr>
      </w:pPr>
    </w:p>
    <w:p w14:paraId="24DA9C11" w14:textId="70F25163" w:rsidR="00076C43" w:rsidRDefault="00FD75DA" w:rsidP="00076C43">
      <w:pPr>
        <w:pStyle w:val="Title"/>
        <w:rPr>
          <w:sz w:val="32"/>
          <w:szCs w:val="32"/>
        </w:rPr>
      </w:pPr>
      <w:r>
        <w:rPr>
          <w:sz w:val="32"/>
          <w:szCs w:val="32"/>
        </w:rPr>
        <w:t>[</w:t>
      </w:r>
      <w:r w:rsidR="00076C43" w:rsidRPr="00076C43">
        <w:rPr>
          <w:sz w:val="32"/>
          <w:szCs w:val="32"/>
        </w:rPr>
        <w:t>Date</w:t>
      </w:r>
      <w:r>
        <w:rPr>
          <w:sz w:val="32"/>
          <w:szCs w:val="32"/>
        </w:rPr>
        <w:t>]</w:t>
      </w:r>
    </w:p>
    <w:p w14:paraId="40F02BBC" w14:textId="77777777" w:rsidR="00100785" w:rsidRDefault="00100785" w:rsidP="00100785">
      <w:pPr>
        <w:pStyle w:val="Title"/>
        <w:rPr>
          <w:sz w:val="32"/>
          <w:szCs w:val="32"/>
        </w:rPr>
      </w:pPr>
    </w:p>
    <w:p w14:paraId="6DF65277" w14:textId="7B2C7990" w:rsidR="00100785" w:rsidRPr="00076C43" w:rsidRDefault="00A94423" w:rsidP="00100785">
      <w:pPr>
        <w:pStyle w:val="Title"/>
        <w:rPr>
          <w:sz w:val="32"/>
          <w:szCs w:val="32"/>
        </w:rPr>
      </w:pPr>
      <w:r>
        <w:rPr>
          <w:sz w:val="32"/>
          <w:szCs w:val="32"/>
        </w:rPr>
        <w:t xml:space="preserve">V2.0 September </w:t>
      </w:r>
      <w:r w:rsidR="00100785">
        <w:rPr>
          <w:sz w:val="32"/>
          <w:szCs w:val="32"/>
        </w:rPr>
        <w:t>202</w:t>
      </w:r>
      <w:r w:rsidR="00865BE3">
        <w:rPr>
          <w:sz w:val="32"/>
          <w:szCs w:val="32"/>
        </w:rPr>
        <w:t>5</w:t>
      </w:r>
    </w:p>
    <w:p w14:paraId="5FCD9C69" w14:textId="77777777" w:rsidR="00100785" w:rsidRPr="00076C43" w:rsidRDefault="00100785" w:rsidP="00076C43">
      <w:pPr>
        <w:pStyle w:val="Title"/>
        <w:rPr>
          <w:sz w:val="32"/>
          <w:szCs w:val="32"/>
        </w:rPr>
      </w:pPr>
    </w:p>
    <w:p w14:paraId="73C95854" w14:textId="1F402B03" w:rsidR="00FD75DA" w:rsidRPr="00076C43" w:rsidRDefault="00FD75DA" w:rsidP="00076C43">
      <w:pPr>
        <w:pStyle w:val="Title"/>
        <w:rPr>
          <w:sz w:val="32"/>
          <w:szCs w:val="32"/>
        </w:rPr>
      </w:pPr>
    </w:p>
    <w:p w14:paraId="71A2117D" w14:textId="77777777" w:rsidR="0091672C" w:rsidRDefault="0091672C" w:rsidP="0091672C">
      <w:pPr>
        <w:rPr>
          <w:lang w:val="mi-NZ"/>
        </w:rPr>
      </w:pPr>
    </w:p>
    <w:p w14:paraId="7185D607" w14:textId="77777777" w:rsidR="0091672C" w:rsidRPr="0091672C" w:rsidRDefault="0091672C" w:rsidP="0091672C">
      <w:pPr>
        <w:rPr>
          <w:lang w:val="mi-NZ"/>
        </w:rPr>
        <w:sectPr w:rsidR="0091672C" w:rsidRPr="0091672C" w:rsidSect="0010117B">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992" w:left="1418" w:header="170" w:footer="397" w:gutter="0"/>
          <w:cols w:space="708"/>
          <w:titlePg/>
          <w:docGrid w:linePitch="360"/>
        </w:sectPr>
      </w:pPr>
    </w:p>
    <w:p w14:paraId="1EA36435" w14:textId="77777777" w:rsidR="000B76A4" w:rsidRPr="000B76A4" w:rsidRDefault="000E09DC" w:rsidP="000C17DA">
      <w:pPr>
        <w:pStyle w:val="Heading1"/>
      </w:pPr>
      <w:bookmarkStart w:id="0" w:name="_Toc181716191"/>
      <w:bookmarkStart w:id="1" w:name="_Toc181773902"/>
      <w:bookmarkStart w:id="2" w:name="_Toc181882837"/>
      <w:bookmarkStart w:id="3" w:name="_Toc207883408"/>
      <w:bookmarkStart w:id="4" w:name="_Toc208392897"/>
      <w:r>
        <w:lastRenderedPageBreak/>
        <w:t>Contents</w:t>
      </w:r>
      <w:bookmarkEnd w:id="0"/>
      <w:bookmarkEnd w:id="1"/>
      <w:bookmarkEnd w:id="2"/>
      <w:bookmarkEnd w:id="3"/>
      <w:bookmarkEnd w:id="4"/>
    </w:p>
    <w:p w14:paraId="3F9FA0E3" w14:textId="5CE6E90C" w:rsidR="000816C5" w:rsidRDefault="00860B2B">
      <w:pPr>
        <w:pStyle w:val="TOC1"/>
        <w:rPr>
          <w:rFonts w:asciiTheme="minorHAnsi" w:eastAsiaTheme="minorEastAsia" w:hAnsiTheme="minorHAnsi" w:cstheme="minorBidi"/>
          <w:b w:val="0"/>
          <w:noProof/>
          <w:color w:val="auto"/>
          <w:kern w:val="2"/>
          <w:lang w:eastAsia="en-NZ"/>
          <w14:ligatures w14:val="standardContextual"/>
        </w:rPr>
      </w:pPr>
      <w:r>
        <w:fldChar w:fldCharType="begin"/>
      </w:r>
      <w:r>
        <w:instrText xml:space="preserve"> TOC \o "1-2" \h \z \t "Heading appendix,1" </w:instrText>
      </w:r>
      <w:r>
        <w:fldChar w:fldCharType="separate"/>
      </w:r>
    </w:p>
    <w:p w14:paraId="69EBEC3E" w14:textId="16023D49"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898" w:history="1">
        <w:r w:rsidRPr="00F93C00">
          <w:rPr>
            <w:rStyle w:val="Hyperlink"/>
            <w:noProof/>
          </w:rPr>
          <w:t>About independent security evaluation</w:t>
        </w:r>
        <w:r>
          <w:rPr>
            <w:noProof/>
            <w:webHidden/>
          </w:rPr>
          <w:tab/>
        </w:r>
        <w:r>
          <w:rPr>
            <w:noProof/>
            <w:webHidden/>
          </w:rPr>
          <w:fldChar w:fldCharType="begin"/>
        </w:r>
        <w:r>
          <w:rPr>
            <w:noProof/>
            <w:webHidden/>
          </w:rPr>
          <w:instrText xml:space="preserve"> PAGEREF _Toc208392898 \h </w:instrText>
        </w:r>
        <w:r>
          <w:rPr>
            <w:noProof/>
            <w:webHidden/>
          </w:rPr>
        </w:r>
        <w:r>
          <w:rPr>
            <w:noProof/>
            <w:webHidden/>
          </w:rPr>
          <w:fldChar w:fldCharType="separate"/>
        </w:r>
        <w:r>
          <w:rPr>
            <w:noProof/>
            <w:webHidden/>
          </w:rPr>
          <w:t>2</w:t>
        </w:r>
        <w:r>
          <w:rPr>
            <w:noProof/>
            <w:webHidden/>
          </w:rPr>
          <w:fldChar w:fldCharType="end"/>
        </w:r>
      </w:hyperlink>
    </w:p>
    <w:p w14:paraId="1AD3072E" w14:textId="69CE4163"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899" w:history="1">
        <w:r w:rsidRPr="00F93C00">
          <w:rPr>
            <w:rStyle w:val="Hyperlink"/>
            <w:noProof/>
          </w:rPr>
          <w:t>Structure of the evaluation</w:t>
        </w:r>
        <w:r>
          <w:rPr>
            <w:noProof/>
            <w:webHidden/>
          </w:rPr>
          <w:tab/>
        </w:r>
        <w:r>
          <w:rPr>
            <w:noProof/>
            <w:webHidden/>
          </w:rPr>
          <w:fldChar w:fldCharType="begin"/>
        </w:r>
        <w:r>
          <w:rPr>
            <w:noProof/>
            <w:webHidden/>
          </w:rPr>
          <w:instrText xml:space="preserve"> PAGEREF _Toc208392899 \h </w:instrText>
        </w:r>
        <w:r>
          <w:rPr>
            <w:noProof/>
            <w:webHidden/>
          </w:rPr>
        </w:r>
        <w:r>
          <w:rPr>
            <w:noProof/>
            <w:webHidden/>
          </w:rPr>
          <w:fldChar w:fldCharType="separate"/>
        </w:r>
        <w:r>
          <w:rPr>
            <w:noProof/>
            <w:webHidden/>
          </w:rPr>
          <w:t>3</w:t>
        </w:r>
        <w:r>
          <w:rPr>
            <w:noProof/>
            <w:webHidden/>
          </w:rPr>
          <w:fldChar w:fldCharType="end"/>
        </w:r>
      </w:hyperlink>
    </w:p>
    <w:p w14:paraId="2CC71E78" w14:textId="6DCB0B53"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0" w:history="1">
        <w:r w:rsidRPr="00F93C00">
          <w:rPr>
            <w:rStyle w:val="Hyperlink"/>
            <w:noProof/>
          </w:rPr>
          <w:t>Introduction</w:t>
        </w:r>
        <w:r>
          <w:rPr>
            <w:noProof/>
            <w:webHidden/>
          </w:rPr>
          <w:tab/>
        </w:r>
        <w:r>
          <w:rPr>
            <w:noProof/>
            <w:webHidden/>
          </w:rPr>
          <w:fldChar w:fldCharType="begin"/>
        </w:r>
        <w:r>
          <w:rPr>
            <w:noProof/>
            <w:webHidden/>
          </w:rPr>
          <w:instrText xml:space="preserve"> PAGEREF _Toc208392900 \h </w:instrText>
        </w:r>
        <w:r>
          <w:rPr>
            <w:noProof/>
            <w:webHidden/>
          </w:rPr>
        </w:r>
        <w:r>
          <w:rPr>
            <w:noProof/>
            <w:webHidden/>
          </w:rPr>
          <w:fldChar w:fldCharType="separate"/>
        </w:r>
        <w:r>
          <w:rPr>
            <w:noProof/>
            <w:webHidden/>
          </w:rPr>
          <w:t>4</w:t>
        </w:r>
        <w:r>
          <w:rPr>
            <w:noProof/>
            <w:webHidden/>
          </w:rPr>
          <w:fldChar w:fldCharType="end"/>
        </w:r>
      </w:hyperlink>
    </w:p>
    <w:p w14:paraId="6DE8A241" w14:textId="09A291E5" w:rsidR="000816C5" w:rsidRDefault="000816C5">
      <w:pPr>
        <w:pStyle w:val="TOC2"/>
        <w:rPr>
          <w:rFonts w:asciiTheme="minorHAnsi" w:eastAsiaTheme="minorEastAsia" w:hAnsiTheme="minorHAnsi" w:cstheme="minorBidi"/>
          <w:kern w:val="2"/>
          <w:lang w:eastAsia="en-NZ"/>
          <w14:ligatures w14:val="standardContextual"/>
        </w:rPr>
      </w:pPr>
      <w:hyperlink w:anchor="_Toc208392901" w:history="1">
        <w:r w:rsidRPr="00F93C00">
          <w:rPr>
            <w:rStyle w:val="Hyperlink"/>
          </w:rPr>
          <w:t>Evaluation details</w:t>
        </w:r>
        <w:r>
          <w:rPr>
            <w:webHidden/>
          </w:rPr>
          <w:tab/>
        </w:r>
        <w:r>
          <w:rPr>
            <w:webHidden/>
          </w:rPr>
          <w:fldChar w:fldCharType="begin"/>
        </w:r>
        <w:r>
          <w:rPr>
            <w:webHidden/>
          </w:rPr>
          <w:instrText xml:space="preserve"> PAGEREF _Toc208392901 \h </w:instrText>
        </w:r>
        <w:r>
          <w:rPr>
            <w:webHidden/>
          </w:rPr>
        </w:r>
        <w:r>
          <w:rPr>
            <w:webHidden/>
          </w:rPr>
          <w:fldChar w:fldCharType="separate"/>
        </w:r>
        <w:r>
          <w:rPr>
            <w:webHidden/>
          </w:rPr>
          <w:t>4</w:t>
        </w:r>
        <w:r>
          <w:rPr>
            <w:webHidden/>
          </w:rPr>
          <w:fldChar w:fldCharType="end"/>
        </w:r>
      </w:hyperlink>
    </w:p>
    <w:p w14:paraId="10A58E74" w14:textId="3DAB7A74" w:rsidR="000816C5" w:rsidRDefault="000816C5">
      <w:pPr>
        <w:pStyle w:val="TOC2"/>
        <w:rPr>
          <w:rFonts w:asciiTheme="minorHAnsi" w:eastAsiaTheme="minorEastAsia" w:hAnsiTheme="minorHAnsi" w:cstheme="minorBidi"/>
          <w:kern w:val="2"/>
          <w:lang w:eastAsia="en-NZ"/>
          <w14:ligatures w14:val="standardContextual"/>
        </w:rPr>
      </w:pPr>
      <w:hyperlink w:anchor="_Toc208392902" w:history="1">
        <w:r w:rsidRPr="00F93C00">
          <w:rPr>
            <w:rStyle w:val="Hyperlink"/>
          </w:rPr>
          <w:t>Scope of evaluation</w:t>
        </w:r>
        <w:r>
          <w:rPr>
            <w:webHidden/>
          </w:rPr>
          <w:tab/>
        </w:r>
        <w:r>
          <w:rPr>
            <w:webHidden/>
          </w:rPr>
          <w:fldChar w:fldCharType="begin"/>
        </w:r>
        <w:r>
          <w:rPr>
            <w:webHidden/>
          </w:rPr>
          <w:instrText xml:space="preserve"> PAGEREF _Toc208392902 \h </w:instrText>
        </w:r>
        <w:r>
          <w:rPr>
            <w:webHidden/>
          </w:rPr>
        </w:r>
        <w:r>
          <w:rPr>
            <w:webHidden/>
          </w:rPr>
          <w:fldChar w:fldCharType="separate"/>
        </w:r>
        <w:r>
          <w:rPr>
            <w:webHidden/>
          </w:rPr>
          <w:t>4</w:t>
        </w:r>
        <w:r>
          <w:rPr>
            <w:webHidden/>
          </w:rPr>
          <w:fldChar w:fldCharType="end"/>
        </w:r>
      </w:hyperlink>
    </w:p>
    <w:p w14:paraId="3A56AEEA" w14:textId="7B8254EA"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3" w:history="1">
        <w:r w:rsidRPr="00F93C00">
          <w:rPr>
            <w:rStyle w:val="Hyperlink"/>
            <w:noProof/>
          </w:rPr>
          <w:t>Evaluation of compliance with the Rules</w:t>
        </w:r>
        <w:r>
          <w:rPr>
            <w:noProof/>
            <w:webHidden/>
          </w:rPr>
          <w:tab/>
        </w:r>
        <w:r>
          <w:rPr>
            <w:noProof/>
            <w:webHidden/>
          </w:rPr>
          <w:fldChar w:fldCharType="begin"/>
        </w:r>
        <w:r>
          <w:rPr>
            <w:noProof/>
            <w:webHidden/>
          </w:rPr>
          <w:instrText xml:space="preserve"> PAGEREF _Toc208392903 \h </w:instrText>
        </w:r>
        <w:r>
          <w:rPr>
            <w:noProof/>
            <w:webHidden/>
          </w:rPr>
        </w:r>
        <w:r>
          <w:rPr>
            <w:noProof/>
            <w:webHidden/>
          </w:rPr>
          <w:fldChar w:fldCharType="separate"/>
        </w:r>
        <w:r>
          <w:rPr>
            <w:noProof/>
            <w:webHidden/>
          </w:rPr>
          <w:t>5</w:t>
        </w:r>
        <w:r>
          <w:rPr>
            <w:noProof/>
            <w:webHidden/>
          </w:rPr>
          <w:fldChar w:fldCharType="end"/>
        </w:r>
      </w:hyperlink>
    </w:p>
    <w:p w14:paraId="2A811862" w14:textId="7A7D54F7" w:rsidR="000816C5" w:rsidRDefault="000816C5">
      <w:pPr>
        <w:pStyle w:val="TOC2"/>
        <w:rPr>
          <w:rFonts w:asciiTheme="minorHAnsi" w:eastAsiaTheme="minorEastAsia" w:hAnsiTheme="minorHAnsi" w:cstheme="minorBidi"/>
          <w:kern w:val="2"/>
          <w:lang w:eastAsia="en-NZ"/>
          <w14:ligatures w14:val="standardContextual"/>
        </w:rPr>
      </w:pPr>
      <w:hyperlink w:anchor="_Toc208392904" w:history="1">
        <w:r w:rsidRPr="00F93C00">
          <w:rPr>
            <w:rStyle w:val="Hyperlink"/>
          </w:rPr>
          <w:t>Components of the control evaluation</w:t>
        </w:r>
        <w:r>
          <w:rPr>
            <w:webHidden/>
          </w:rPr>
          <w:tab/>
        </w:r>
        <w:r>
          <w:rPr>
            <w:webHidden/>
          </w:rPr>
          <w:fldChar w:fldCharType="begin"/>
        </w:r>
        <w:r>
          <w:rPr>
            <w:webHidden/>
          </w:rPr>
          <w:instrText xml:space="preserve"> PAGEREF _Toc208392904 \h </w:instrText>
        </w:r>
        <w:r>
          <w:rPr>
            <w:webHidden/>
          </w:rPr>
        </w:r>
        <w:r>
          <w:rPr>
            <w:webHidden/>
          </w:rPr>
          <w:fldChar w:fldCharType="separate"/>
        </w:r>
        <w:r>
          <w:rPr>
            <w:webHidden/>
          </w:rPr>
          <w:t>5</w:t>
        </w:r>
        <w:r>
          <w:rPr>
            <w:webHidden/>
          </w:rPr>
          <w:fldChar w:fldCharType="end"/>
        </w:r>
      </w:hyperlink>
    </w:p>
    <w:p w14:paraId="3591251E" w14:textId="48190EEB"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5" w:history="1">
        <w:r w:rsidRPr="00F93C00">
          <w:rPr>
            <w:rStyle w:val="Hyperlink"/>
            <w:noProof/>
          </w:rPr>
          <w:t>Rule validation</w:t>
        </w:r>
        <w:r>
          <w:rPr>
            <w:noProof/>
            <w:webHidden/>
          </w:rPr>
          <w:tab/>
        </w:r>
        <w:r>
          <w:rPr>
            <w:noProof/>
            <w:webHidden/>
          </w:rPr>
          <w:fldChar w:fldCharType="begin"/>
        </w:r>
        <w:r>
          <w:rPr>
            <w:noProof/>
            <w:webHidden/>
          </w:rPr>
          <w:instrText xml:space="preserve"> PAGEREF _Toc208392905 \h </w:instrText>
        </w:r>
        <w:r>
          <w:rPr>
            <w:noProof/>
            <w:webHidden/>
          </w:rPr>
        </w:r>
        <w:r>
          <w:rPr>
            <w:noProof/>
            <w:webHidden/>
          </w:rPr>
          <w:fldChar w:fldCharType="separate"/>
        </w:r>
        <w:r>
          <w:rPr>
            <w:noProof/>
            <w:webHidden/>
          </w:rPr>
          <w:t>7</w:t>
        </w:r>
        <w:r>
          <w:rPr>
            <w:noProof/>
            <w:webHidden/>
          </w:rPr>
          <w:fldChar w:fldCharType="end"/>
        </w:r>
      </w:hyperlink>
    </w:p>
    <w:p w14:paraId="1C49CE9C" w14:textId="2C0D290A"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6" w:history="1">
        <w:r w:rsidRPr="00F93C00">
          <w:rPr>
            <w:rStyle w:val="Hyperlink"/>
            <w:noProof/>
          </w:rPr>
          <w:t>Risk evaluation</w:t>
        </w:r>
        <w:r>
          <w:rPr>
            <w:noProof/>
            <w:webHidden/>
          </w:rPr>
          <w:tab/>
        </w:r>
        <w:r>
          <w:rPr>
            <w:noProof/>
            <w:webHidden/>
          </w:rPr>
          <w:fldChar w:fldCharType="begin"/>
        </w:r>
        <w:r>
          <w:rPr>
            <w:noProof/>
            <w:webHidden/>
          </w:rPr>
          <w:instrText xml:space="preserve"> PAGEREF _Toc208392906 \h </w:instrText>
        </w:r>
        <w:r>
          <w:rPr>
            <w:noProof/>
            <w:webHidden/>
          </w:rPr>
        </w:r>
        <w:r>
          <w:rPr>
            <w:noProof/>
            <w:webHidden/>
          </w:rPr>
          <w:fldChar w:fldCharType="separate"/>
        </w:r>
        <w:r>
          <w:rPr>
            <w:noProof/>
            <w:webHidden/>
          </w:rPr>
          <w:t>16</w:t>
        </w:r>
        <w:r>
          <w:rPr>
            <w:noProof/>
            <w:webHidden/>
          </w:rPr>
          <w:fldChar w:fldCharType="end"/>
        </w:r>
      </w:hyperlink>
    </w:p>
    <w:p w14:paraId="568800ED" w14:textId="7317714B"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7" w:history="1">
        <w:r w:rsidRPr="00F93C00">
          <w:rPr>
            <w:rStyle w:val="Hyperlink"/>
            <w:noProof/>
          </w:rPr>
          <w:t>Information and additional evidence used to inform the evaluation</w:t>
        </w:r>
        <w:r>
          <w:rPr>
            <w:noProof/>
            <w:webHidden/>
          </w:rPr>
          <w:tab/>
        </w:r>
        <w:r>
          <w:rPr>
            <w:noProof/>
            <w:webHidden/>
          </w:rPr>
          <w:fldChar w:fldCharType="begin"/>
        </w:r>
        <w:r>
          <w:rPr>
            <w:noProof/>
            <w:webHidden/>
          </w:rPr>
          <w:instrText xml:space="preserve"> PAGEREF _Toc208392907 \h </w:instrText>
        </w:r>
        <w:r>
          <w:rPr>
            <w:noProof/>
            <w:webHidden/>
          </w:rPr>
        </w:r>
        <w:r>
          <w:rPr>
            <w:noProof/>
            <w:webHidden/>
          </w:rPr>
          <w:fldChar w:fldCharType="separate"/>
        </w:r>
        <w:r>
          <w:rPr>
            <w:noProof/>
            <w:webHidden/>
          </w:rPr>
          <w:t>27</w:t>
        </w:r>
        <w:r>
          <w:rPr>
            <w:noProof/>
            <w:webHidden/>
          </w:rPr>
          <w:fldChar w:fldCharType="end"/>
        </w:r>
      </w:hyperlink>
    </w:p>
    <w:p w14:paraId="3A985E2A" w14:textId="04C6A703"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8" w:history="1">
        <w:r w:rsidRPr="00F93C00">
          <w:rPr>
            <w:rStyle w:val="Hyperlink"/>
            <w:noProof/>
          </w:rPr>
          <w:t>Appendix A - Risks applicable for each Digital Identity Service</w:t>
        </w:r>
        <w:r>
          <w:rPr>
            <w:noProof/>
            <w:webHidden/>
          </w:rPr>
          <w:tab/>
        </w:r>
        <w:r>
          <w:rPr>
            <w:noProof/>
            <w:webHidden/>
          </w:rPr>
          <w:fldChar w:fldCharType="begin"/>
        </w:r>
        <w:r>
          <w:rPr>
            <w:noProof/>
            <w:webHidden/>
          </w:rPr>
          <w:instrText xml:space="preserve"> PAGEREF _Toc208392908 \h </w:instrText>
        </w:r>
        <w:r>
          <w:rPr>
            <w:noProof/>
            <w:webHidden/>
          </w:rPr>
        </w:r>
        <w:r>
          <w:rPr>
            <w:noProof/>
            <w:webHidden/>
          </w:rPr>
          <w:fldChar w:fldCharType="separate"/>
        </w:r>
        <w:r>
          <w:rPr>
            <w:noProof/>
            <w:webHidden/>
          </w:rPr>
          <w:t>28</w:t>
        </w:r>
        <w:r>
          <w:rPr>
            <w:noProof/>
            <w:webHidden/>
          </w:rPr>
          <w:fldChar w:fldCharType="end"/>
        </w:r>
      </w:hyperlink>
    </w:p>
    <w:p w14:paraId="7EF04ADA" w14:textId="0261317A" w:rsidR="004518B7" w:rsidRPr="007202D5" w:rsidRDefault="00860B2B" w:rsidP="007202D5">
      <w:r>
        <w:rPr>
          <w:color w:val="1F546B"/>
        </w:rPr>
        <w:fldChar w:fldCharType="end"/>
      </w:r>
    </w:p>
    <w:p w14:paraId="63748E85" w14:textId="77777777" w:rsidR="0013424E" w:rsidRDefault="0013424E" w:rsidP="001420E8"/>
    <w:p w14:paraId="098C71F1" w14:textId="77777777" w:rsidR="006871D3" w:rsidRDefault="006871D3" w:rsidP="001420E8">
      <w:pPr>
        <w:sectPr w:rsidR="006871D3" w:rsidSect="00AE325D">
          <w:headerReference w:type="default" r:id="rId18"/>
          <w:footerReference w:type="default" r:id="rId19"/>
          <w:pgSz w:w="11907" w:h="16840" w:code="9"/>
          <w:pgMar w:top="1411" w:right="1411" w:bottom="994" w:left="1411" w:header="432" w:footer="648" w:gutter="0"/>
          <w:pgNumType w:start="1"/>
          <w:cols w:space="708"/>
          <w:docGrid w:linePitch="360"/>
        </w:sectPr>
      </w:pPr>
    </w:p>
    <w:p w14:paraId="6BFBD40F" w14:textId="45648B93" w:rsidR="00860B2B" w:rsidRDefault="00C33AA4" w:rsidP="00860B2B">
      <w:pPr>
        <w:pStyle w:val="Heading1"/>
      </w:pPr>
      <w:bookmarkStart w:id="5" w:name="_Toc181716192"/>
      <w:bookmarkStart w:id="6" w:name="_Toc208392898"/>
      <w:r>
        <w:lastRenderedPageBreak/>
        <w:t xml:space="preserve">About </w:t>
      </w:r>
      <w:bookmarkEnd w:id="5"/>
      <w:r w:rsidR="000816C5">
        <w:t>i</w:t>
      </w:r>
      <w:r w:rsidR="00940C33">
        <w:t xml:space="preserve">ndependent </w:t>
      </w:r>
      <w:r w:rsidR="000816C5">
        <w:t>s</w:t>
      </w:r>
      <w:r w:rsidR="00940C33">
        <w:t xml:space="preserve">ecurity </w:t>
      </w:r>
      <w:r w:rsidR="000816C5">
        <w:t>e</w:t>
      </w:r>
      <w:r w:rsidR="00940C33">
        <w:t>valuation</w:t>
      </w:r>
      <w:bookmarkEnd w:id="6"/>
    </w:p>
    <w:p w14:paraId="3703356B" w14:textId="046E9B6D" w:rsidR="00076C43" w:rsidRDefault="00076C43" w:rsidP="00EA7A2C">
      <w:pPr>
        <w:spacing w:before="120" w:after="120"/>
        <w:rPr>
          <w:lang w:val="en-US"/>
        </w:rPr>
      </w:pPr>
      <w:bookmarkStart w:id="7" w:name="_Hlk176181047"/>
      <w:r>
        <w:rPr>
          <w:lang w:val="en-US"/>
        </w:rPr>
        <w:t xml:space="preserve">As regulator, the Trust Framework Authority assesses and accredits providers, and their services, against the Trust Framework </w:t>
      </w:r>
      <w:r w:rsidR="5A22B1BE" w:rsidRPr="7036F09E">
        <w:rPr>
          <w:lang w:val="en-US"/>
        </w:rPr>
        <w:t>legislation</w:t>
      </w:r>
      <w:r>
        <w:rPr>
          <w:lang w:val="en-US"/>
        </w:rPr>
        <w:t>.</w:t>
      </w:r>
    </w:p>
    <w:p w14:paraId="04BBF3A1" w14:textId="77777777" w:rsidR="00353EF8" w:rsidRDefault="00076C43" w:rsidP="00EA7A2C">
      <w:pPr>
        <w:spacing w:before="120" w:after="120"/>
        <w:rPr>
          <w:lang w:val="en-US"/>
        </w:rPr>
      </w:pPr>
      <w:r>
        <w:rPr>
          <w:lang w:val="en-US"/>
        </w:rPr>
        <w:t xml:space="preserve">Independent </w:t>
      </w:r>
      <w:r w:rsidR="0001720C">
        <w:rPr>
          <w:lang w:val="en-US"/>
        </w:rPr>
        <w:t>security</w:t>
      </w:r>
      <w:r>
        <w:rPr>
          <w:lang w:val="en-US"/>
        </w:rPr>
        <w:t xml:space="preserve"> evaluators play a role in the evaluation of providers seeking accreditation under the Digital Identity Services Trust Framework (the Trust Framework). </w:t>
      </w:r>
    </w:p>
    <w:p w14:paraId="54B03EA3" w14:textId="450BB5C6" w:rsidR="00076C43" w:rsidRPr="00E94F27" w:rsidRDefault="00E151B2" w:rsidP="00EA7A2C">
      <w:pPr>
        <w:spacing w:before="120" w:after="120"/>
        <w:rPr>
          <w:rFonts w:eastAsia="Calibri" w:cs="Calibri"/>
          <w:lang w:val="en-US"/>
        </w:rPr>
      </w:pPr>
      <w:r>
        <w:rPr>
          <w:lang w:val="en-US"/>
        </w:rPr>
        <w:t>I</w:t>
      </w:r>
      <w:r w:rsidR="00076C43">
        <w:rPr>
          <w:lang w:val="en-US"/>
        </w:rPr>
        <w:t xml:space="preserve">ndependent </w:t>
      </w:r>
      <w:r w:rsidR="0001720C">
        <w:rPr>
          <w:lang w:val="en-US"/>
        </w:rPr>
        <w:t>security</w:t>
      </w:r>
      <w:r w:rsidR="00076C43">
        <w:rPr>
          <w:lang w:val="en-US"/>
        </w:rPr>
        <w:t xml:space="preserve"> evaluators provide an evaluation on whether the provider </w:t>
      </w:r>
      <w:r w:rsidR="00076C43" w:rsidRPr="00E94F27">
        <w:rPr>
          <w:lang w:val="en-US"/>
        </w:rPr>
        <w:t>meets the requirements of the T</w:t>
      </w:r>
      <w:r w:rsidR="00076C43">
        <w:rPr>
          <w:lang w:val="en-US"/>
        </w:rPr>
        <w:t xml:space="preserve">rust </w:t>
      </w:r>
      <w:r w:rsidR="00076C43" w:rsidRPr="00E94F27">
        <w:rPr>
          <w:lang w:val="en-US"/>
        </w:rPr>
        <w:t>F</w:t>
      </w:r>
      <w:r w:rsidR="00076C43">
        <w:rPr>
          <w:lang w:val="en-US"/>
        </w:rPr>
        <w:t>ramework</w:t>
      </w:r>
      <w:r w:rsidR="00076C43" w:rsidRPr="00E94F27">
        <w:rPr>
          <w:lang w:val="en-US"/>
        </w:rPr>
        <w:t xml:space="preserve"> Authority as set out in</w:t>
      </w:r>
      <w:r w:rsidR="00AD2967">
        <w:rPr>
          <w:lang w:val="en-US"/>
        </w:rPr>
        <w:t xml:space="preserve"> </w:t>
      </w:r>
      <w:hyperlink r:id="rId20" w:history="1">
        <w:r w:rsidR="00AD2967" w:rsidRPr="0023697C">
          <w:rPr>
            <w:rStyle w:val="Hyperlink"/>
            <w:lang w:val="en-US"/>
          </w:rPr>
          <w:t>legislation</w:t>
        </w:r>
      </w:hyperlink>
      <w:r w:rsidR="004F383B">
        <w:rPr>
          <w:lang w:val="en-US"/>
        </w:rPr>
        <w:t xml:space="preserve"> </w:t>
      </w:r>
      <w:r w:rsidR="00E662C6">
        <w:rPr>
          <w:rFonts w:eastAsia="Calibri" w:cs="Calibri"/>
          <w:color w:val="000000" w:themeColor="text1"/>
          <w:lang w:val="en-US"/>
        </w:rPr>
        <w:t>including the Digital Identity Services Trust Framework Act (the Act), the Privacy Act 202</w:t>
      </w:r>
      <w:r w:rsidR="007B468F">
        <w:rPr>
          <w:rFonts w:eastAsia="Calibri" w:cs="Calibri"/>
          <w:color w:val="000000" w:themeColor="text1"/>
          <w:lang w:val="en-US"/>
        </w:rPr>
        <w:t>0</w:t>
      </w:r>
      <w:r w:rsidR="00E662C6">
        <w:rPr>
          <w:rFonts w:eastAsia="Calibri" w:cs="Calibri"/>
          <w:color w:val="000000" w:themeColor="text1"/>
          <w:lang w:val="en-US"/>
        </w:rPr>
        <w:t xml:space="preserve">, and the Digital Identity Services Trust Framework Regulations 2024 </w:t>
      </w:r>
      <w:r w:rsidR="00984E15">
        <w:rPr>
          <w:rFonts w:eastAsia="Calibri" w:cs="Calibri"/>
          <w:color w:val="000000" w:themeColor="text1"/>
          <w:lang w:val="en-US"/>
        </w:rPr>
        <w:t xml:space="preserve">(the regulations) and </w:t>
      </w:r>
      <w:r w:rsidR="76BE7D07" w:rsidRPr="1652884A">
        <w:rPr>
          <w:rFonts w:eastAsia="Calibri" w:cs="Calibri"/>
          <w:color w:val="000000" w:themeColor="text1"/>
          <w:lang w:val="en-US"/>
        </w:rPr>
        <w:t xml:space="preserve">the </w:t>
      </w:r>
      <w:r w:rsidR="76BE7D07" w:rsidRPr="1652884A">
        <w:rPr>
          <w:rFonts w:eastAsia="Calibri" w:cs="Calibri"/>
          <w:color w:val="000000" w:themeColor="text1"/>
        </w:rPr>
        <w:t xml:space="preserve">Service </w:t>
      </w:r>
      <w:r w:rsidR="76BE7D07" w:rsidRPr="1652884A">
        <w:rPr>
          <w:rFonts w:eastAsia="Calibri" w:cs="Calibri"/>
          <w:color w:val="000000" w:themeColor="text1"/>
          <w:lang w:val="en-US"/>
        </w:rPr>
        <w:t>standards and processes set out in the Digital Identity Services Trust Framework Rules 202</w:t>
      </w:r>
      <w:r w:rsidR="00106D84">
        <w:rPr>
          <w:rFonts w:eastAsia="Calibri" w:cs="Calibri"/>
          <w:color w:val="000000" w:themeColor="text1"/>
          <w:lang w:val="en-US"/>
        </w:rPr>
        <w:t>4 (the Trust Framework Rules).</w:t>
      </w:r>
    </w:p>
    <w:p w14:paraId="085FE93B" w14:textId="36B02AD4" w:rsidR="00076C43" w:rsidRDefault="00AE325D" w:rsidP="00EA7A2C">
      <w:pPr>
        <w:spacing w:before="120" w:after="120"/>
        <w:rPr>
          <w:lang w:val="en-US"/>
        </w:rPr>
      </w:pPr>
      <w:r>
        <w:rPr>
          <w:lang w:val="en-US"/>
        </w:rPr>
        <w:t>The Trust Framework Authority will make the final assessment and accreditation decision</w:t>
      </w:r>
      <w:r w:rsidR="00076C43">
        <w:rPr>
          <w:lang w:val="en-US"/>
        </w:rPr>
        <w:t>.</w:t>
      </w:r>
    </w:p>
    <w:p w14:paraId="62833321" w14:textId="7F2C8E27" w:rsidR="00076C43" w:rsidRDefault="00076C43" w:rsidP="00EA7A2C">
      <w:pPr>
        <w:spacing w:before="120" w:after="120"/>
        <w:rPr>
          <w:lang w:val="en-US"/>
        </w:rPr>
      </w:pPr>
      <w:r>
        <w:rPr>
          <w:lang w:val="en-US"/>
        </w:rPr>
        <w:t xml:space="preserve">If you have questions about the evaluation process or this guidance, or need assistance, please contact </w:t>
      </w:r>
      <w:r w:rsidR="00786CD8">
        <w:rPr>
          <w:lang w:val="en-US"/>
        </w:rPr>
        <w:t>the Trust Framework Authority at</w:t>
      </w:r>
      <w:r>
        <w:rPr>
          <w:lang w:val="en-US"/>
        </w:rPr>
        <w:t xml:space="preserve"> </w:t>
      </w:r>
      <w:hyperlink r:id="rId21" w:history="1">
        <w:r w:rsidRPr="00114A15">
          <w:rPr>
            <w:rStyle w:val="Hyperlink"/>
            <w:lang w:val="en-US"/>
          </w:rPr>
          <w:t>TFA@dia.govt.nz</w:t>
        </w:r>
      </w:hyperlink>
      <w:r>
        <w:rPr>
          <w:lang w:val="en-US"/>
        </w:rPr>
        <w:t>.</w:t>
      </w:r>
    </w:p>
    <w:bookmarkEnd w:id="7"/>
    <w:p w14:paraId="5E4D69C1" w14:textId="11096C73" w:rsidR="00860B2B" w:rsidRDefault="00860B2B" w:rsidP="00860B2B"/>
    <w:p w14:paraId="5ADEF91D" w14:textId="77777777" w:rsidR="004D65DB" w:rsidRPr="00EA7A2C" w:rsidRDefault="004D65DB" w:rsidP="004D65DB">
      <w:pPr>
        <w:pStyle w:val="Heading1"/>
      </w:pPr>
      <w:bookmarkStart w:id="8" w:name="_Toc177564673"/>
      <w:bookmarkStart w:id="9" w:name="_Toc181716193"/>
      <w:bookmarkStart w:id="10" w:name="_Toc208392899"/>
      <w:bookmarkStart w:id="11" w:name="_Toc177564674"/>
      <w:r w:rsidRPr="00EA7A2C">
        <w:lastRenderedPageBreak/>
        <w:t>Structure of the evaluation</w:t>
      </w:r>
      <w:bookmarkEnd w:id="8"/>
      <w:bookmarkEnd w:id="9"/>
      <w:bookmarkEnd w:id="10"/>
    </w:p>
    <w:p w14:paraId="3707ABDF" w14:textId="4A1A2318" w:rsidR="004D65DB" w:rsidRPr="00072045" w:rsidRDefault="004D65DB" w:rsidP="00EA7A2C">
      <w:pPr>
        <w:spacing w:before="120" w:after="120"/>
        <w:rPr>
          <w:color w:val="000000" w:themeColor="text1"/>
        </w:rPr>
      </w:pPr>
      <w:r w:rsidRPr="00072045">
        <w:rPr>
          <w:color w:val="000000" w:themeColor="text1"/>
        </w:rPr>
        <w:t>This template is for use by independent security evaluators.</w:t>
      </w:r>
      <w:r w:rsidR="00685626" w:rsidRPr="00072045">
        <w:rPr>
          <w:color w:val="000000" w:themeColor="text1"/>
        </w:rPr>
        <w:t xml:space="preserve"> </w:t>
      </w:r>
    </w:p>
    <w:p w14:paraId="3C5957CA" w14:textId="77777777" w:rsidR="004D65DB" w:rsidRPr="00072045" w:rsidRDefault="004D65DB" w:rsidP="00EA7A2C">
      <w:pPr>
        <w:spacing w:before="120" w:after="60"/>
        <w:rPr>
          <w:color w:val="000000" w:themeColor="text1"/>
        </w:rPr>
      </w:pPr>
      <w:r w:rsidRPr="00072045">
        <w:rPr>
          <w:color w:val="000000" w:themeColor="text1"/>
        </w:rPr>
        <w:t>The provider will:</w:t>
      </w:r>
    </w:p>
    <w:p w14:paraId="6CC0163B" w14:textId="2A35B450" w:rsidR="00973C78" w:rsidRPr="00072045" w:rsidRDefault="00973C78" w:rsidP="00D22B33">
      <w:pPr>
        <w:numPr>
          <w:ilvl w:val="0"/>
          <w:numId w:val="28"/>
        </w:numPr>
        <w:spacing w:before="60" w:after="60"/>
        <w:rPr>
          <w:color w:val="000000" w:themeColor="text1"/>
        </w:rPr>
      </w:pPr>
      <w:r w:rsidRPr="00072045">
        <w:rPr>
          <w:color w:val="000000" w:themeColor="text1"/>
        </w:rPr>
        <w:t xml:space="preserve">Select an </w:t>
      </w:r>
      <w:r w:rsidR="00C214FC" w:rsidRPr="00072045">
        <w:rPr>
          <w:color w:val="000000" w:themeColor="text1"/>
        </w:rPr>
        <w:t>i</w:t>
      </w:r>
      <w:r w:rsidRPr="00072045">
        <w:rPr>
          <w:color w:val="000000" w:themeColor="text1"/>
        </w:rPr>
        <w:t xml:space="preserve">ndependent </w:t>
      </w:r>
      <w:r w:rsidR="00C214FC" w:rsidRPr="00072045">
        <w:rPr>
          <w:color w:val="000000" w:themeColor="text1"/>
        </w:rPr>
        <w:t>e</w:t>
      </w:r>
      <w:r w:rsidRPr="00072045">
        <w:rPr>
          <w:color w:val="000000" w:themeColor="text1"/>
        </w:rPr>
        <w:t xml:space="preserve">valuator to use from the list of evaluators </w:t>
      </w:r>
      <w:r w:rsidR="00912359" w:rsidRPr="00072045">
        <w:rPr>
          <w:color w:val="000000" w:themeColor="text1"/>
        </w:rPr>
        <w:t xml:space="preserve">considered </w:t>
      </w:r>
      <w:r w:rsidRPr="00072045">
        <w:rPr>
          <w:color w:val="000000" w:themeColor="text1"/>
        </w:rPr>
        <w:t>by the Trust Framework Authority</w:t>
      </w:r>
      <w:r w:rsidR="00E73EF7" w:rsidRPr="00072045">
        <w:rPr>
          <w:color w:val="000000" w:themeColor="text1"/>
        </w:rPr>
        <w:t xml:space="preserve"> to have the appropriate skills, knowledge and experience to conduct security evaluations</w:t>
      </w:r>
      <w:r w:rsidRPr="00072045">
        <w:rPr>
          <w:color w:val="000000" w:themeColor="text1"/>
        </w:rPr>
        <w:t>.</w:t>
      </w:r>
      <w:r w:rsidR="00D22B33" w:rsidRPr="00072045">
        <w:rPr>
          <w:color w:val="000000" w:themeColor="text1"/>
        </w:rPr>
        <w:t xml:space="preserve"> One independent security evaluator should perform all aspects of the evaluation including reviewing and assessing all documentation provided.</w:t>
      </w:r>
    </w:p>
    <w:p w14:paraId="2021B87E" w14:textId="4972D47A" w:rsidR="00973C78" w:rsidRPr="00072045" w:rsidRDefault="00973C78" w:rsidP="00973C78">
      <w:pPr>
        <w:numPr>
          <w:ilvl w:val="0"/>
          <w:numId w:val="28"/>
        </w:numPr>
        <w:spacing w:before="60" w:after="60"/>
        <w:rPr>
          <w:color w:val="000000" w:themeColor="text1"/>
        </w:rPr>
      </w:pPr>
      <w:r w:rsidRPr="00072045">
        <w:rPr>
          <w:color w:val="000000" w:themeColor="text1"/>
        </w:rPr>
        <w:t xml:space="preserve">Agree </w:t>
      </w:r>
      <w:r w:rsidR="0014129E">
        <w:rPr>
          <w:color w:val="000000" w:themeColor="text1"/>
        </w:rPr>
        <w:t xml:space="preserve">scope and </w:t>
      </w:r>
      <w:r w:rsidRPr="00072045">
        <w:rPr>
          <w:color w:val="000000" w:themeColor="text1"/>
        </w:rPr>
        <w:t xml:space="preserve">pricing with the </w:t>
      </w:r>
      <w:r w:rsidR="00C214FC" w:rsidRPr="00072045">
        <w:rPr>
          <w:color w:val="000000" w:themeColor="text1"/>
        </w:rPr>
        <w:t>i</w:t>
      </w:r>
      <w:r w:rsidRPr="00072045">
        <w:rPr>
          <w:color w:val="000000" w:themeColor="text1"/>
        </w:rPr>
        <w:t xml:space="preserve">ndependent </w:t>
      </w:r>
      <w:r w:rsidR="00C214FC" w:rsidRPr="00072045">
        <w:rPr>
          <w:color w:val="000000" w:themeColor="text1"/>
        </w:rPr>
        <w:t>e</w:t>
      </w:r>
      <w:r w:rsidRPr="00072045">
        <w:rPr>
          <w:color w:val="000000" w:themeColor="text1"/>
        </w:rPr>
        <w:t>valuator.</w:t>
      </w:r>
    </w:p>
    <w:p w14:paraId="0DC27922" w14:textId="7894172F" w:rsidR="00973C78" w:rsidRPr="00072045" w:rsidRDefault="00DE3D2E" w:rsidP="00973C78">
      <w:pPr>
        <w:numPr>
          <w:ilvl w:val="0"/>
          <w:numId w:val="28"/>
        </w:numPr>
        <w:spacing w:before="60" w:after="60"/>
        <w:rPr>
          <w:color w:val="000000" w:themeColor="text1"/>
        </w:rPr>
      </w:pPr>
      <w:r w:rsidRPr="00072045">
        <w:rPr>
          <w:color w:val="000000" w:themeColor="text1"/>
        </w:rPr>
        <w:t xml:space="preserve">Provide </w:t>
      </w:r>
      <w:r w:rsidR="00992BAF" w:rsidRPr="00072045">
        <w:rPr>
          <w:color w:val="000000" w:themeColor="text1"/>
        </w:rPr>
        <w:t xml:space="preserve">the independent evaluator with the </w:t>
      </w:r>
      <w:r w:rsidRPr="00072045">
        <w:rPr>
          <w:color w:val="000000" w:themeColor="text1"/>
        </w:rPr>
        <w:t>documentation, information and access</w:t>
      </w:r>
      <w:r w:rsidR="00DC558A" w:rsidRPr="00072045">
        <w:rPr>
          <w:color w:val="000000" w:themeColor="text1"/>
        </w:rPr>
        <w:t xml:space="preserve"> (for interviews, validation and testing)</w:t>
      </w:r>
      <w:r w:rsidRPr="00072045">
        <w:rPr>
          <w:color w:val="000000" w:themeColor="text1"/>
        </w:rPr>
        <w:t xml:space="preserve"> to</w:t>
      </w:r>
      <w:r w:rsidR="00992BAF" w:rsidRPr="00072045">
        <w:rPr>
          <w:color w:val="000000" w:themeColor="text1"/>
        </w:rPr>
        <w:t xml:space="preserve"> enable</w:t>
      </w:r>
      <w:r w:rsidRPr="00072045">
        <w:rPr>
          <w:color w:val="000000" w:themeColor="text1"/>
        </w:rPr>
        <w:t xml:space="preserve"> the</w:t>
      </w:r>
      <w:r w:rsidR="00E8053D" w:rsidRPr="00072045">
        <w:rPr>
          <w:color w:val="000000" w:themeColor="text1"/>
        </w:rPr>
        <w:t>m</w:t>
      </w:r>
      <w:r w:rsidRPr="00072045">
        <w:rPr>
          <w:color w:val="000000" w:themeColor="text1"/>
        </w:rPr>
        <w:t xml:space="preserve"> </w:t>
      </w:r>
      <w:r w:rsidR="00E8053D" w:rsidRPr="00072045">
        <w:rPr>
          <w:color w:val="000000" w:themeColor="text1"/>
        </w:rPr>
        <w:t>to carry out</w:t>
      </w:r>
      <w:r w:rsidRPr="00072045">
        <w:rPr>
          <w:color w:val="000000" w:themeColor="text1"/>
        </w:rPr>
        <w:t xml:space="preserve"> the evaluation.</w:t>
      </w:r>
    </w:p>
    <w:p w14:paraId="78ADB4B0" w14:textId="14A5C700" w:rsidR="00973C78" w:rsidRPr="00072045" w:rsidRDefault="00973C78" w:rsidP="00973C78">
      <w:pPr>
        <w:numPr>
          <w:ilvl w:val="0"/>
          <w:numId w:val="28"/>
        </w:numPr>
        <w:spacing w:before="60" w:after="120"/>
        <w:ind w:left="357" w:hanging="357"/>
        <w:rPr>
          <w:color w:val="000000" w:themeColor="text1"/>
        </w:rPr>
      </w:pPr>
      <w:r w:rsidRPr="00072045">
        <w:rPr>
          <w:color w:val="000000" w:themeColor="text1"/>
        </w:rPr>
        <w:t>Submit the completed evaluation and all materials used to complete the evaluation to the Trust Framework Authority for assessment</w:t>
      </w:r>
      <w:r w:rsidR="00386033" w:rsidRPr="00072045">
        <w:rPr>
          <w:color w:val="000000" w:themeColor="text1"/>
        </w:rPr>
        <w:t>, with the remainder of the application</w:t>
      </w:r>
      <w:r w:rsidRPr="00072045">
        <w:rPr>
          <w:color w:val="000000" w:themeColor="text1"/>
        </w:rPr>
        <w:t>.</w:t>
      </w:r>
    </w:p>
    <w:p w14:paraId="0539E3AC" w14:textId="77777777" w:rsidR="004D65DB" w:rsidRPr="00072045" w:rsidRDefault="004D65DB" w:rsidP="00EA7A2C">
      <w:pPr>
        <w:spacing w:before="120" w:after="60"/>
        <w:rPr>
          <w:color w:val="000000" w:themeColor="text1"/>
        </w:rPr>
      </w:pPr>
      <w:r w:rsidRPr="00072045">
        <w:rPr>
          <w:color w:val="000000" w:themeColor="text1"/>
        </w:rPr>
        <w:t>The independent evaluator will:</w:t>
      </w:r>
    </w:p>
    <w:p w14:paraId="38CB9A8F" w14:textId="7DCA1B94" w:rsidR="00973C78" w:rsidRPr="00072045" w:rsidRDefault="00973C78" w:rsidP="00973C78">
      <w:pPr>
        <w:numPr>
          <w:ilvl w:val="0"/>
          <w:numId w:val="28"/>
        </w:numPr>
        <w:spacing w:before="60" w:after="60"/>
        <w:rPr>
          <w:color w:val="000000" w:themeColor="text1"/>
        </w:rPr>
      </w:pPr>
      <w:r w:rsidRPr="00072045">
        <w:rPr>
          <w:color w:val="000000" w:themeColor="text1"/>
        </w:rPr>
        <w:t>Agree</w:t>
      </w:r>
      <w:r w:rsidR="0014129E">
        <w:rPr>
          <w:color w:val="000000" w:themeColor="text1"/>
        </w:rPr>
        <w:t xml:space="preserve"> scope and</w:t>
      </w:r>
      <w:r w:rsidRPr="00072045">
        <w:rPr>
          <w:color w:val="000000" w:themeColor="text1"/>
        </w:rPr>
        <w:t xml:space="preserve"> pricing with the provider.</w:t>
      </w:r>
    </w:p>
    <w:p w14:paraId="75F53C2F" w14:textId="3D5582D2" w:rsidR="00973C78" w:rsidRDefault="00DE3D2E" w:rsidP="00973C78">
      <w:pPr>
        <w:numPr>
          <w:ilvl w:val="0"/>
          <w:numId w:val="28"/>
        </w:numPr>
        <w:spacing w:before="60" w:after="60"/>
        <w:rPr>
          <w:color w:val="000000" w:themeColor="text1"/>
        </w:rPr>
      </w:pPr>
      <w:r w:rsidRPr="00072045">
        <w:rPr>
          <w:color w:val="000000" w:themeColor="text1"/>
        </w:rPr>
        <w:t xml:space="preserve">Conduct the evaluation based on </w:t>
      </w:r>
      <w:r w:rsidR="00DC558A" w:rsidRPr="00072045">
        <w:rPr>
          <w:color w:val="000000" w:themeColor="text1"/>
        </w:rPr>
        <w:t>information, documentation, interviews, validation and testing</w:t>
      </w:r>
      <w:r w:rsidR="00340F05" w:rsidRPr="00072045">
        <w:rPr>
          <w:color w:val="000000" w:themeColor="text1"/>
        </w:rPr>
        <w:t xml:space="preserve"> provided by the provider.</w:t>
      </w:r>
    </w:p>
    <w:p w14:paraId="4BFB2239" w14:textId="22C32CF1" w:rsidR="0014129E" w:rsidRPr="00072045" w:rsidRDefault="0014129E" w:rsidP="00973C78">
      <w:pPr>
        <w:numPr>
          <w:ilvl w:val="0"/>
          <w:numId w:val="28"/>
        </w:numPr>
        <w:spacing w:before="60" w:after="60"/>
        <w:rPr>
          <w:color w:val="000000" w:themeColor="text1"/>
        </w:rPr>
      </w:pPr>
      <w:r>
        <w:rPr>
          <w:color w:val="000000" w:themeColor="text1"/>
        </w:rPr>
        <w:t>Complete this template.</w:t>
      </w:r>
    </w:p>
    <w:p w14:paraId="44C6D8FD" w14:textId="49ED487E" w:rsidR="004D65DB" w:rsidRPr="00072045" w:rsidRDefault="00433622" w:rsidP="00973C78">
      <w:pPr>
        <w:spacing w:after="120"/>
        <w:rPr>
          <w:b/>
          <w:bCs/>
          <w:color w:val="000000" w:themeColor="text1"/>
        </w:rPr>
      </w:pPr>
      <w:r w:rsidRPr="00072045">
        <w:rPr>
          <w:b/>
          <w:bCs/>
          <w:color w:val="000000" w:themeColor="text1"/>
        </w:rPr>
        <w:t>Inputs to the evaluation</w:t>
      </w:r>
    </w:p>
    <w:p w14:paraId="1B7F2F04" w14:textId="6F19CCB6" w:rsidR="004D65DB" w:rsidRPr="00072045" w:rsidRDefault="004D65DB" w:rsidP="00EA7A2C">
      <w:pPr>
        <w:spacing w:before="120" w:after="60"/>
        <w:rPr>
          <w:color w:val="000000" w:themeColor="text1"/>
        </w:rPr>
      </w:pPr>
      <w:r w:rsidRPr="00072045">
        <w:rPr>
          <w:color w:val="000000" w:themeColor="text1"/>
        </w:rPr>
        <w:t>When completing your evaluation</w:t>
      </w:r>
      <w:r w:rsidR="00786CD8" w:rsidRPr="00072045">
        <w:rPr>
          <w:color w:val="000000" w:themeColor="text1"/>
        </w:rPr>
        <w:t>,</w:t>
      </w:r>
      <w:r w:rsidRPr="00072045">
        <w:rPr>
          <w:color w:val="000000" w:themeColor="text1"/>
        </w:rPr>
        <w:t xml:space="preserve"> please save copies of all documentation </w:t>
      </w:r>
      <w:r w:rsidR="0014129E">
        <w:rPr>
          <w:color w:val="000000" w:themeColor="text1"/>
        </w:rPr>
        <w:t>used</w:t>
      </w:r>
      <w:r w:rsidRPr="00072045">
        <w:rPr>
          <w:color w:val="000000" w:themeColor="text1"/>
        </w:rPr>
        <w:t>. This should include:</w:t>
      </w:r>
    </w:p>
    <w:p w14:paraId="793B5C67" w14:textId="029A42F8" w:rsidR="004D65DB" w:rsidRPr="00072045" w:rsidRDefault="001A5F9F" w:rsidP="002D1360">
      <w:pPr>
        <w:numPr>
          <w:ilvl w:val="0"/>
          <w:numId w:val="28"/>
        </w:numPr>
        <w:spacing w:before="60" w:after="60"/>
        <w:rPr>
          <w:color w:val="000000" w:themeColor="text1"/>
        </w:rPr>
      </w:pPr>
      <w:r w:rsidRPr="00072045">
        <w:rPr>
          <w:color w:val="000000" w:themeColor="text1"/>
        </w:rPr>
        <w:t>A</w:t>
      </w:r>
      <w:r w:rsidR="004D65DB" w:rsidRPr="00072045">
        <w:rPr>
          <w:color w:val="000000" w:themeColor="text1"/>
        </w:rPr>
        <w:t>ny additional documents request</w:t>
      </w:r>
      <w:r w:rsidR="0014129E">
        <w:rPr>
          <w:color w:val="000000" w:themeColor="text1"/>
        </w:rPr>
        <w:t>ed</w:t>
      </w:r>
      <w:r w:rsidR="004D65DB" w:rsidRPr="00072045">
        <w:rPr>
          <w:color w:val="000000" w:themeColor="text1"/>
        </w:rPr>
        <w:t xml:space="preserve"> from the provider</w:t>
      </w:r>
      <w:r w:rsidR="00EA7A2C" w:rsidRPr="00072045">
        <w:rPr>
          <w:color w:val="000000" w:themeColor="text1"/>
        </w:rPr>
        <w:t>.</w:t>
      </w:r>
    </w:p>
    <w:p w14:paraId="7554E535" w14:textId="1172505C" w:rsidR="004D65DB" w:rsidRPr="00072045" w:rsidRDefault="004D65DB" w:rsidP="002D1360">
      <w:pPr>
        <w:numPr>
          <w:ilvl w:val="0"/>
          <w:numId w:val="28"/>
        </w:numPr>
        <w:spacing w:before="60" w:after="60"/>
        <w:rPr>
          <w:color w:val="000000" w:themeColor="text1"/>
        </w:rPr>
      </w:pPr>
      <w:r w:rsidRPr="00072045">
        <w:rPr>
          <w:color w:val="000000" w:themeColor="text1"/>
        </w:rPr>
        <w:t>Any screen shots take</w:t>
      </w:r>
      <w:r w:rsidR="0014129E">
        <w:rPr>
          <w:color w:val="000000" w:themeColor="text1"/>
        </w:rPr>
        <w:t>n</w:t>
      </w:r>
      <w:r w:rsidRPr="00072045">
        <w:rPr>
          <w:color w:val="000000" w:themeColor="text1"/>
        </w:rPr>
        <w:t xml:space="preserve"> of the provider</w:t>
      </w:r>
      <w:r w:rsidR="34ADCBE6" w:rsidRPr="00072045">
        <w:rPr>
          <w:color w:val="000000" w:themeColor="text1"/>
        </w:rPr>
        <w:t>’s</w:t>
      </w:r>
      <w:r w:rsidRPr="00072045">
        <w:rPr>
          <w:color w:val="000000" w:themeColor="text1"/>
        </w:rPr>
        <w:t xml:space="preserve"> system</w:t>
      </w:r>
      <w:r w:rsidR="2E0F70CC" w:rsidRPr="00072045">
        <w:rPr>
          <w:color w:val="000000" w:themeColor="text1"/>
        </w:rPr>
        <w:t>(</w:t>
      </w:r>
      <w:r w:rsidRPr="00072045">
        <w:rPr>
          <w:color w:val="000000" w:themeColor="text1"/>
        </w:rPr>
        <w:t>s</w:t>
      </w:r>
      <w:r w:rsidR="3E9CC04D" w:rsidRPr="00072045">
        <w:rPr>
          <w:color w:val="000000" w:themeColor="text1"/>
        </w:rPr>
        <w:t>)</w:t>
      </w:r>
      <w:r w:rsidR="00EA7A2C" w:rsidRPr="00072045">
        <w:rPr>
          <w:color w:val="000000" w:themeColor="text1"/>
        </w:rPr>
        <w:t>.</w:t>
      </w:r>
    </w:p>
    <w:p w14:paraId="54EA23F4" w14:textId="77777777" w:rsidR="004D65DB" w:rsidRPr="00072045" w:rsidRDefault="004D65DB" w:rsidP="002D1360">
      <w:pPr>
        <w:numPr>
          <w:ilvl w:val="0"/>
          <w:numId w:val="28"/>
        </w:numPr>
        <w:spacing w:before="60" w:after="120"/>
        <w:ind w:left="357" w:hanging="357"/>
        <w:rPr>
          <w:color w:val="000000" w:themeColor="text1"/>
        </w:rPr>
      </w:pPr>
      <w:r w:rsidRPr="00072045">
        <w:rPr>
          <w:color w:val="000000" w:themeColor="text1"/>
        </w:rPr>
        <w:t>Notes you make of discussions or interviews with representatives from the provider.</w:t>
      </w:r>
    </w:p>
    <w:p w14:paraId="357231AA" w14:textId="5C5B412E" w:rsidR="004D65DB" w:rsidRPr="00072045" w:rsidRDefault="004D65DB" w:rsidP="00EA7A2C">
      <w:pPr>
        <w:spacing w:before="120" w:after="120"/>
        <w:rPr>
          <w:color w:val="000000" w:themeColor="text1"/>
        </w:rPr>
      </w:pPr>
      <w:r w:rsidRPr="00072045">
        <w:rPr>
          <w:color w:val="000000" w:themeColor="text1"/>
        </w:rPr>
        <w:t xml:space="preserve">These must be listed in the section on information used to inform </w:t>
      </w:r>
      <w:r w:rsidR="0014129E">
        <w:rPr>
          <w:color w:val="000000" w:themeColor="text1"/>
        </w:rPr>
        <w:t>the</w:t>
      </w:r>
      <w:r w:rsidRPr="00072045">
        <w:rPr>
          <w:color w:val="000000" w:themeColor="text1"/>
        </w:rPr>
        <w:t xml:space="preserve"> evaluation. </w:t>
      </w:r>
      <w:r w:rsidR="00786CD8" w:rsidRPr="00072045">
        <w:rPr>
          <w:color w:val="000000" w:themeColor="text1"/>
        </w:rPr>
        <w:t>Documents must</w:t>
      </w:r>
      <w:r w:rsidRPr="00072045">
        <w:rPr>
          <w:color w:val="000000" w:themeColor="text1"/>
        </w:rPr>
        <w:t xml:space="preserve"> be given to the provider for them to submit to the Trust Framework Authority as part of their accreditation</w:t>
      </w:r>
      <w:r w:rsidR="00786CD8" w:rsidRPr="00072045">
        <w:rPr>
          <w:color w:val="000000" w:themeColor="text1"/>
        </w:rPr>
        <w:t xml:space="preserve"> </w:t>
      </w:r>
      <w:r w:rsidRPr="00072045">
        <w:rPr>
          <w:color w:val="000000" w:themeColor="text1"/>
        </w:rPr>
        <w:t>application</w:t>
      </w:r>
      <w:r w:rsidR="00786CD8" w:rsidRPr="00072045">
        <w:rPr>
          <w:color w:val="000000" w:themeColor="text1"/>
        </w:rPr>
        <w:t>.</w:t>
      </w:r>
      <w:r w:rsidRPr="00072045">
        <w:rPr>
          <w:color w:val="000000" w:themeColor="text1"/>
        </w:rPr>
        <w:t xml:space="preserve"> </w:t>
      </w:r>
    </w:p>
    <w:p w14:paraId="78E8216B" w14:textId="77777777" w:rsidR="004D65DB" w:rsidRDefault="004D65DB" w:rsidP="004D65DB">
      <w:pPr>
        <w:pStyle w:val="Heading1"/>
      </w:pPr>
      <w:bookmarkStart w:id="12" w:name="_Toc181716194"/>
      <w:bookmarkStart w:id="13" w:name="_Toc208392900"/>
      <w:r>
        <w:lastRenderedPageBreak/>
        <w:t>Introduction</w:t>
      </w:r>
      <w:bookmarkEnd w:id="11"/>
      <w:bookmarkEnd w:id="12"/>
      <w:bookmarkEnd w:id="13"/>
    </w:p>
    <w:p w14:paraId="7C56FDD4" w14:textId="4B69FADB" w:rsidR="004D65DB" w:rsidRPr="009A65AB" w:rsidRDefault="004D65DB" w:rsidP="004D65DB">
      <w:pPr>
        <w:rPr>
          <w:highlight w:val="green"/>
        </w:rPr>
      </w:pPr>
      <w:r w:rsidRPr="009A65AB">
        <w:t xml:space="preserve">This document records the security evaluation for [Provider </w:t>
      </w:r>
      <w:r w:rsidR="00865BE3">
        <w:t>N</w:t>
      </w:r>
      <w:r w:rsidRPr="009A65AB">
        <w:t xml:space="preserve">ame] for [Service </w:t>
      </w:r>
      <w:r w:rsidR="00865BE3">
        <w:t>N</w:t>
      </w:r>
      <w:r w:rsidRPr="009A65AB">
        <w:t>ame].</w:t>
      </w:r>
    </w:p>
    <w:p w14:paraId="3054A6E0" w14:textId="77777777" w:rsidR="004D65DB" w:rsidRPr="009A65AB" w:rsidRDefault="004D65DB" w:rsidP="004D65DB">
      <w:pPr>
        <w:pStyle w:val="Heading2"/>
        <w:rPr>
          <w:sz w:val="28"/>
        </w:rPr>
      </w:pPr>
      <w:bookmarkStart w:id="14" w:name="_Toc174356299"/>
      <w:bookmarkStart w:id="15" w:name="_Toc177564675"/>
      <w:bookmarkStart w:id="16" w:name="_Toc181716195"/>
      <w:bookmarkStart w:id="17" w:name="_Toc208392901"/>
      <w:r w:rsidRPr="009A65AB">
        <w:rPr>
          <w:sz w:val="28"/>
        </w:rPr>
        <w:t>Evaluation details</w:t>
      </w:r>
      <w:bookmarkEnd w:id="14"/>
      <w:bookmarkEnd w:id="15"/>
      <w:bookmarkEnd w:id="16"/>
      <w:bookmarkEnd w:id="17"/>
    </w:p>
    <w:tbl>
      <w:tblPr>
        <w:tblStyle w:val="DIATable"/>
        <w:tblW w:w="0" w:type="auto"/>
        <w:tblInd w:w="-15" w:type="dxa"/>
        <w:tblLook w:val="04A0" w:firstRow="1" w:lastRow="0" w:firstColumn="1" w:lastColumn="0" w:noHBand="0" w:noVBand="1"/>
      </w:tblPr>
      <w:tblGrid>
        <w:gridCol w:w="3686"/>
        <w:gridCol w:w="4954"/>
      </w:tblGrid>
      <w:tr w:rsidR="004D65DB" w:rsidRPr="009A65AB" w14:paraId="29C7056E" w14:textId="77777777" w:rsidTr="000043DD">
        <w:trPr>
          <w:cnfStyle w:val="100000000000" w:firstRow="1" w:lastRow="0" w:firstColumn="0" w:lastColumn="0" w:oddVBand="0" w:evenVBand="0" w:oddHBand="0" w:evenHBand="0" w:firstRowFirstColumn="0" w:firstRowLastColumn="0" w:lastRowFirstColumn="0" w:lastRowLastColumn="0"/>
          <w:trHeight w:val="282"/>
          <w:tblHeader/>
        </w:trPr>
        <w:tc>
          <w:tcPr>
            <w:tcW w:w="8640" w:type="dxa"/>
            <w:gridSpan w:val="2"/>
            <w:shd w:val="clear" w:color="auto" w:fill="1F546B"/>
          </w:tcPr>
          <w:p w14:paraId="3A92B8C4" w14:textId="77777777" w:rsidR="004D65DB" w:rsidRPr="00EA7A2C" w:rsidRDefault="004D65DB" w:rsidP="00EA7A2C">
            <w:pPr>
              <w:spacing w:before="60" w:after="60"/>
              <w:rPr>
                <w:sz w:val="24"/>
                <w:lang w:val="en-US"/>
              </w:rPr>
            </w:pPr>
            <w:r w:rsidRPr="00EA7A2C">
              <w:rPr>
                <w:lang w:val="en-US"/>
              </w:rPr>
              <w:t>Evaluation details</w:t>
            </w:r>
          </w:p>
        </w:tc>
      </w:tr>
      <w:tr w:rsidR="004D65DB" w:rsidRPr="009A65AB" w14:paraId="3D3D9963" w14:textId="77777777" w:rsidTr="00EA7A2C">
        <w:tc>
          <w:tcPr>
            <w:tcW w:w="3686" w:type="dxa"/>
          </w:tcPr>
          <w:p w14:paraId="532818B6" w14:textId="646D04B7" w:rsidR="004D65DB" w:rsidRPr="009A65AB" w:rsidRDefault="004D65DB" w:rsidP="00EA7A2C">
            <w:pPr>
              <w:keepLines w:val="0"/>
              <w:tabs>
                <w:tab w:val="left" w:pos="4253"/>
              </w:tabs>
              <w:spacing w:before="60" w:after="60"/>
              <w:rPr>
                <w:sz w:val="24"/>
                <w:lang w:val="en-GB"/>
              </w:rPr>
            </w:pPr>
            <w:r w:rsidRPr="009A65AB">
              <w:rPr>
                <w:sz w:val="24"/>
                <w:lang w:val="en-GB"/>
              </w:rPr>
              <w:t>Provider</w:t>
            </w:r>
          </w:p>
        </w:tc>
        <w:tc>
          <w:tcPr>
            <w:tcW w:w="4954" w:type="dxa"/>
          </w:tcPr>
          <w:p w14:paraId="4448F075" w14:textId="77777777" w:rsidR="004D65DB" w:rsidRPr="009A65AB" w:rsidRDefault="004D65DB" w:rsidP="00EA7A2C">
            <w:pPr>
              <w:keepLines w:val="0"/>
              <w:tabs>
                <w:tab w:val="left" w:pos="4253"/>
              </w:tabs>
              <w:spacing w:before="60" w:after="60"/>
              <w:rPr>
                <w:sz w:val="24"/>
                <w:lang w:val="en-GB"/>
              </w:rPr>
            </w:pPr>
          </w:p>
        </w:tc>
      </w:tr>
      <w:tr w:rsidR="004D65DB" w:rsidRPr="009A65AB" w14:paraId="17434A75" w14:textId="77777777" w:rsidTr="00EA7A2C">
        <w:tc>
          <w:tcPr>
            <w:tcW w:w="3686" w:type="dxa"/>
          </w:tcPr>
          <w:p w14:paraId="7F323F7B" w14:textId="77777777" w:rsidR="004D65DB" w:rsidRPr="009A65AB" w:rsidRDefault="004D65DB" w:rsidP="00EA7A2C">
            <w:pPr>
              <w:keepLines w:val="0"/>
              <w:tabs>
                <w:tab w:val="left" w:pos="4253"/>
              </w:tabs>
              <w:spacing w:before="60" w:after="60"/>
              <w:rPr>
                <w:sz w:val="24"/>
                <w:lang w:val="en-GB"/>
              </w:rPr>
            </w:pPr>
            <w:r w:rsidRPr="009A65AB">
              <w:rPr>
                <w:sz w:val="24"/>
                <w:lang w:val="en-GB"/>
              </w:rPr>
              <w:t>Date submitted</w:t>
            </w:r>
          </w:p>
        </w:tc>
        <w:tc>
          <w:tcPr>
            <w:tcW w:w="4954" w:type="dxa"/>
          </w:tcPr>
          <w:p w14:paraId="45BA4DB1" w14:textId="77777777" w:rsidR="004D65DB" w:rsidRPr="009A65AB" w:rsidRDefault="004D65DB" w:rsidP="00EA7A2C">
            <w:pPr>
              <w:keepLines w:val="0"/>
              <w:tabs>
                <w:tab w:val="left" w:pos="4253"/>
              </w:tabs>
              <w:spacing w:before="60" w:after="60"/>
              <w:rPr>
                <w:sz w:val="24"/>
                <w:lang w:val="en-GB"/>
              </w:rPr>
            </w:pPr>
          </w:p>
        </w:tc>
      </w:tr>
      <w:tr w:rsidR="004D65DB" w:rsidRPr="009A65AB" w14:paraId="0A60B191" w14:textId="77777777" w:rsidTr="00EA7A2C">
        <w:tc>
          <w:tcPr>
            <w:tcW w:w="3686" w:type="dxa"/>
          </w:tcPr>
          <w:p w14:paraId="0B8C251A" w14:textId="566B2004" w:rsidR="004D65DB" w:rsidRPr="009A65AB" w:rsidRDefault="004D65DB" w:rsidP="00EA7A2C">
            <w:pPr>
              <w:keepLines w:val="0"/>
              <w:tabs>
                <w:tab w:val="left" w:pos="4253"/>
              </w:tabs>
              <w:spacing w:before="60" w:after="60"/>
              <w:rPr>
                <w:sz w:val="24"/>
                <w:lang w:val="en-GB"/>
              </w:rPr>
            </w:pPr>
            <w:r w:rsidRPr="009A65AB">
              <w:rPr>
                <w:sz w:val="24"/>
                <w:lang w:val="en-GB"/>
              </w:rPr>
              <w:t>Service name</w:t>
            </w:r>
            <w:r w:rsidR="00120999">
              <w:rPr>
                <w:sz w:val="24"/>
                <w:lang w:val="en-GB"/>
              </w:rPr>
              <w:t>(s)</w:t>
            </w:r>
          </w:p>
        </w:tc>
        <w:tc>
          <w:tcPr>
            <w:tcW w:w="4954" w:type="dxa"/>
          </w:tcPr>
          <w:p w14:paraId="1A780B92" w14:textId="77777777" w:rsidR="004D65DB" w:rsidRPr="009A65AB" w:rsidRDefault="004D65DB" w:rsidP="00EA7A2C">
            <w:pPr>
              <w:keepLines w:val="0"/>
              <w:tabs>
                <w:tab w:val="left" w:pos="4253"/>
              </w:tabs>
              <w:spacing w:before="60" w:after="60"/>
              <w:rPr>
                <w:sz w:val="24"/>
                <w:lang w:val="en-GB"/>
              </w:rPr>
            </w:pPr>
          </w:p>
        </w:tc>
      </w:tr>
      <w:tr w:rsidR="004D65DB" w:rsidRPr="009A65AB" w14:paraId="6DA4DE7C" w14:textId="77777777" w:rsidTr="00EA7A2C">
        <w:tc>
          <w:tcPr>
            <w:tcW w:w="3686" w:type="dxa"/>
          </w:tcPr>
          <w:p w14:paraId="3A88ACC4" w14:textId="39354730" w:rsidR="004D65DB" w:rsidRPr="009A65AB" w:rsidRDefault="006116B1" w:rsidP="00EA7A2C">
            <w:pPr>
              <w:keepLines w:val="0"/>
              <w:tabs>
                <w:tab w:val="left" w:pos="4253"/>
              </w:tabs>
              <w:spacing w:before="60" w:after="60"/>
              <w:rPr>
                <w:sz w:val="24"/>
                <w:lang w:val="en-GB"/>
              </w:rPr>
            </w:pPr>
            <w:r w:rsidRPr="009A65AB">
              <w:rPr>
                <w:sz w:val="24"/>
                <w:lang w:val="en-GB"/>
              </w:rPr>
              <w:t>Digital identity s</w:t>
            </w:r>
            <w:r w:rsidR="004D65DB" w:rsidRPr="009A65AB">
              <w:rPr>
                <w:sz w:val="24"/>
                <w:lang w:val="en-GB"/>
              </w:rPr>
              <w:t>ervices applied for</w:t>
            </w:r>
          </w:p>
        </w:tc>
        <w:tc>
          <w:tcPr>
            <w:tcW w:w="4954" w:type="dxa"/>
          </w:tcPr>
          <w:p w14:paraId="2858B1AC" w14:textId="77777777" w:rsidR="004D65DB" w:rsidRPr="009A65AB" w:rsidRDefault="004D65DB" w:rsidP="00EA7A2C">
            <w:pPr>
              <w:keepLines w:val="0"/>
              <w:tabs>
                <w:tab w:val="left" w:pos="4253"/>
              </w:tabs>
              <w:spacing w:before="60" w:after="60"/>
              <w:rPr>
                <w:sz w:val="24"/>
                <w:lang w:val="en-GB"/>
              </w:rPr>
            </w:pPr>
          </w:p>
        </w:tc>
      </w:tr>
      <w:tr w:rsidR="004D65DB" w:rsidRPr="009A65AB" w14:paraId="4631AE13" w14:textId="77777777" w:rsidTr="00EA7A2C">
        <w:tc>
          <w:tcPr>
            <w:tcW w:w="3686" w:type="dxa"/>
          </w:tcPr>
          <w:p w14:paraId="68F8346E" w14:textId="77777777" w:rsidR="004D65DB" w:rsidRPr="009A65AB" w:rsidRDefault="004D65DB" w:rsidP="00EA7A2C">
            <w:pPr>
              <w:keepLines w:val="0"/>
              <w:tabs>
                <w:tab w:val="left" w:pos="4253"/>
              </w:tabs>
              <w:spacing w:before="60" w:after="60"/>
              <w:rPr>
                <w:sz w:val="24"/>
                <w:lang w:val="en-GB"/>
              </w:rPr>
            </w:pPr>
            <w:r w:rsidRPr="009A65AB">
              <w:rPr>
                <w:sz w:val="24"/>
                <w:lang w:val="en-GB"/>
              </w:rPr>
              <w:t>Evaluator</w:t>
            </w:r>
          </w:p>
        </w:tc>
        <w:tc>
          <w:tcPr>
            <w:tcW w:w="4954" w:type="dxa"/>
          </w:tcPr>
          <w:p w14:paraId="150043B2" w14:textId="77777777" w:rsidR="004D65DB" w:rsidRPr="009A65AB" w:rsidRDefault="004D65DB" w:rsidP="00EA7A2C">
            <w:pPr>
              <w:keepLines w:val="0"/>
              <w:tabs>
                <w:tab w:val="left" w:pos="4253"/>
              </w:tabs>
              <w:spacing w:before="60" w:after="60"/>
              <w:rPr>
                <w:sz w:val="24"/>
                <w:lang w:val="en-GB"/>
              </w:rPr>
            </w:pPr>
          </w:p>
        </w:tc>
      </w:tr>
      <w:tr w:rsidR="004D65DB" w:rsidRPr="009A65AB" w14:paraId="1FD406C5" w14:textId="77777777" w:rsidTr="00EA7A2C">
        <w:tc>
          <w:tcPr>
            <w:tcW w:w="3686" w:type="dxa"/>
          </w:tcPr>
          <w:p w14:paraId="7AEFE165" w14:textId="3BC98D52" w:rsidR="004D65DB" w:rsidRPr="009A65AB" w:rsidRDefault="004D65DB" w:rsidP="00EA7A2C">
            <w:pPr>
              <w:keepLines w:val="0"/>
              <w:tabs>
                <w:tab w:val="left" w:pos="4253"/>
              </w:tabs>
              <w:spacing w:before="60" w:after="60"/>
              <w:rPr>
                <w:sz w:val="24"/>
                <w:lang w:val="en-GB"/>
              </w:rPr>
            </w:pPr>
            <w:r w:rsidRPr="009A65AB">
              <w:rPr>
                <w:sz w:val="24"/>
                <w:lang w:val="en-GB"/>
              </w:rPr>
              <w:t xml:space="preserve">Evaluator </w:t>
            </w:r>
            <w:r w:rsidR="008B30CD">
              <w:rPr>
                <w:sz w:val="24"/>
                <w:lang w:val="en-GB"/>
              </w:rPr>
              <w:t>o</w:t>
            </w:r>
            <w:r w:rsidRPr="009A65AB">
              <w:rPr>
                <w:sz w:val="24"/>
                <w:lang w:val="en-GB"/>
              </w:rPr>
              <w:t>rganisation</w:t>
            </w:r>
          </w:p>
        </w:tc>
        <w:tc>
          <w:tcPr>
            <w:tcW w:w="4954" w:type="dxa"/>
          </w:tcPr>
          <w:p w14:paraId="5FA6DF5E" w14:textId="77777777" w:rsidR="004D65DB" w:rsidRPr="009A65AB" w:rsidRDefault="004D65DB" w:rsidP="00EA7A2C">
            <w:pPr>
              <w:keepLines w:val="0"/>
              <w:tabs>
                <w:tab w:val="left" w:pos="4253"/>
              </w:tabs>
              <w:spacing w:before="60" w:after="60"/>
              <w:rPr>
                <w:sz w:val="24"/>
                <w:lang w:val="en-GB"/>
              </w:rPr>
            </w:pPr>
          </w:p>
        </w:tc>
      </w:tr>
      <w:tr w:rsidR="004D65DB" w:rsidRPr="009A65AB" w14:paraId="14605813" w14:textId="77777777" w:rsidTr="00EA7A2C">
        <w:tc>
          <w:tcPr>
            <w:tcW w:w="3686" w:type="dxa"/>
          </w:tcPr>
          <w:p w14:paraId="24148371" w14:textId="77777777" w:rsidR="004D65DB" w:rsidRPr="009A65AB" w:rsidRDefault="004D65DB" w:rsidP="00EA7A2C">
            <w:pPr>
              <w:keepLines w:val="0"/>
              <w:tabs>
                <w:tab w:val="left" w:pos="4253"/>
              </w:tabs>
              <w:spacing w:before="60" w:after="60"/>
              <w:rPr>
                <w:sz w:val="24"/>
                <w:lang w:val="en-GB"/>
              </w:rPr>
            </w:pPr>
            <w:r w:rsidRPr="009A65AB">
              <w:rPr>
                <w:sz w:val="24"/>
                <w:lang w:val="en-GB"/>
              </w:rPr>
              <w:t>Reviewer (if relevant)</w:t>
            </w:r>
          </w:p>
        </w:tc>
        <w:tc>
          <w:tcPr>
            <w:tcW w:w="4954" w:type="dxa"/>
          </w:tcPr>
          <w:p w14:paraId="420351A7" w14:textId="77777777" w:rsidR="004D65DB" w:rsidRPr="009A65AB" w:rsidRDefault="004D65DB" w:rsidP="00EA7A2C">
            <w:pPr>
              <w:keepLines w:val="0"/>
              <w:tabs>
                <w:tab w:val="left" w:pos="4253"/>
              </w:tabs>
              <w:spacing w:before="60" w:after="60"/>
              <w:rPr>
                <w:sz w:val="24"/>
                <w:lang w:val="en-GB"/>
              </w:rPr>
            </w:pPr>
          </w:p>
        </w:tc>
      </w:tr>
      <w:tr w:rsidR="004D65DB" w:rsidRPr="009A65AB" w14:paraId="43CA7BBB" w14:textId="77777777" w:rsidTr="00EA7A2C">
        <w:tc>
          <w:tcPr>
            <w:tcW w:w="3686" w:type="dxa"/>
          </w:tcPr>
          <w:p w14:paraId="4F1F93AA" w14:textId="77777777" w:rsidR="004D65DB" w:rsidRPr="009A65AB" w:rsidRDefault="004D65DB" w:rsidP="00EA7A2C">
            <w:pPr>
              <w:keepLines w:val="0"/>
              <w:tabs>
                <w:tab w:val="left" w:pos="4253"/>
              </w:tabs>
              <w:spacing w:before="60" w:after="60"/>
              <w:rPr>
                <w:sz w:val="24"/>
                <w:lang w:val="en-GB"/>
              </w:rPr>
            </w:pPr>
            <w:r w:rsidRPr="009A65AB">
              <w:rPr>
                <w:sz w:val="24"/>
                <w:lang w:val="en-GB"/>
              </w:rPr>
              <w:t>Date evaluation completed</w:t>
            </w:r>
          </w:p>
        </w:tc>
        <w:tc>
          <w:tcPr>
            <w:tcW w:w="4954" w:type="dxa"/>
          </w:tcPr>
          <w:p w14:paraId="0970B488" w14:textId="77777777" w:rsidR="004D65DB" w:rsidRPr="009A65AB" w:rsidRDefault="004D65DB" w:rsidP="00EA7A2C">
            <w:pPr>
              <w:keepLines w:val="0"/>
              <w:tabs>
                <w:tab w:val="left" w:pos="4253"/>
              </w:tabs>
              <w:spacing w:before="60" w:after="60"/>
              <w:rPr>
                <w:sz w:val="24"/>
                <w:lang w:val="en-GB"/>
              </w:rPr>
            </w:pPr>
          </w:p>
        </w:tc>
      </w:tr>
      <w:tr w:rsidR="004D65DB" w:rsidRPr="009A65AB" w14:paraId="0F2C0FB9" w14:textId="77777777" w:rsidTr="00EA7A2C">
        <w:tc>
          <w:tcPr>
            <w:tcW w:w="3686" w:type="dxa"/>
          </w:tcPr>
          <w:p w14:paraId="49F982DC" w14:textId="77777777" w:rsidR="004D65DB" w:rsidRPr="009A65AB" w:rsidRDefault="004D65DB" w:rsidP="00EA7A2C">
            <w:pPr>
              <w:keepLines w:val="0"/>
              <w:tabs>
                <w:tab w:val="left" w:pos="4253"/>
              </w:tabs>
              <w:spacing w:before="60" w:after="60"/>
              <w:rPr>
                <w:sz w:val="24"/>
                <w:lang w:val="en-GB"/>
              </w:rPr>
            </w:pPr>
            <w:r w:rsidRPr="009A65AB">
              <w:rPr>
                <w:sz w:val="24"/>
                <w:lang w:val="en-GB"/>
              </w:rPr>
              <w:t>Template version</w:t>
            </w:r>
          </w:p>
        </w:tc>
        <w:tc>
          <w:tcPr>
            <w:tcW w:w="4954" w:type="dxa"/>
          </w:tcPr>
          <w:p w14:paraId="041E082B" w14:textId="596899E5" w:rsidR="004D65DB" w:rsidRPr="009A65AB" w:rsidRDefault="005F3F01" w:rsidP="00EA7A2C">
            <w:pPr>
              <w:keepLines w:val="0"/>
              <w:tabs>
                <w:tab w:val="left" w:pos="4253"/>
              </w:tabs>
              <w:spacing w:before="60" w:after="60"/>
              <w:rPr>
                <w:sz w:val="24"/>
                <w:lang w:val="en-GB"/>
              </w:rPr>
            </w:pPr>
            <w:r>
              <w:rPr>
                <w:sz w:val="24"/>
                <w:lang w:val="en-GB"/>
              </w:rPr>
              <w:t>V2.0</w:t>
            </w:r>
          </w:p>
        </w:tc>
      </w:tr>
    </w:tbl>
    <w:p w14:paraId="009499DB" w14:textId="77777777" w:rsidR="000043DD" w:rsidRDefault="000043DD" w:rsidP="000043DD">
      <w:pPr>
        <w:pStyle w:val="Heading4"/>
        <w:spacing w:before="0"/>
        <w:contextualSpacing w:val="0"/>
        <w:rPr>
          <w:b w:val="0"/>
          <w:color w:val="auto"/>
          <w:szCs w:val="24"/>
          <w:lang w:val="en-US"/>
        </w:rPr>
      </w:pPr>
    </w:p>
    <w:p w14:paraId="382720C5" w14:textId="77777777" w:rsidR="005873EC" w:rsidRPr="005873EC" w:rsidRDefault="005873EC" w:rsidP="005873EC">
      <w:pPr>
        <w:pStyle w:val="Heading2"/>
        <w:rPr>
          <w:sz w:val="28"/>
        </w:rPr>
      </w:pPr>
      <w:bookmarkStart w:id="18" w:name="_Toc208392902"/>
      <w:r w:rsidRPr="005873EC">
        <w:rPr>
          <w:sz w:val="28"/>
        </w:rPr>
        <w:t>Scope of evaluation</w:t>
      </w:r>
      <w:bookmarkEnd w:id="18"/>
    </w:p>
    <w:p w14:paraId="070EF051" w14:textId="1F16EE55" w:rsidR="000043DD" w:rsidRPr="005873EC" w:rsidRDefault="00C40C34" w:rsidP="005873EC">
      <w:pPr>
        <w:spacing w:before="120" w:after="120"/>
        <w:rPr>
          <w:color w:val="0070C0"/>
        </w:rPr>
      </w:pPr>
      <w:r>
        <w:rPr>
          <w:color w:val="0070C0"/>
        </w:rPr>
        <w:t>Copy the agreed scope below. Include, at a minimum</w:t>
      </w:r>
      <w:r w:rsidR="000043DD" w:rsidRPr="005873EC">
        <w:rPr>
          <w:color w:val="0070C0"/>
        </w:rPr>
        <w:t>:</w:t>
      </w:r>
    </w:p>
    <w:p w14:paraId="63261489" w14:textId="77777777" w:rsidR="000043DD" w:rsidRPr="00C40C34" w:rsidRDefault="000043DD" w:rsidP="00C40C34">
      <w:pPr>
        <w:pStyle w:val="ListParagraph"/>
        <w:numPr>
          <w:ilvl w:val="0"/>
          <w:numId w:val="42"/>
        </w:numPr>
        <w:spacing w:before="120" w:after="120"/>
        <w:rPr>
          <w:color w:val="0070C0"/>
        </w:rPr>
      </w:pPr>
      <w:r w:rsidRPr="00C40C34">
        <w:rPr>
          <w:color w:val="0070C0"/>
        </w:rPr>
        <w:t>the services that are in scope for the evaluation</w:t>
      </w:r>
    </w:p>
    <w:p w14:paraId="46EEC60D" w14:textId="77777777" w:rsidR="000043DD" w:rsidRPr="00C40C34" w:rsidRDefault="000043DD" w:rsidP="00C40C34">
      <w:pPr>
        <w:pStyle w:val="ListParagraph"/>
        <w:numPr>
          <w:ilvl w:val="0"/>
          <w:numId w:val="42"/>
        </w:numPr>
        <w:spacing w:before="120" w:after="120"/>
        <w:rPr>
          <w:color w:val="0070C0"/>
        </w:rPr>
      </w:pPr>
      <w:r w:rsidRPr="00C40C34">
        <w:rPr>
          <w:color w:val="0070C0"/>
        </w:rPr>
        <w:t>technical components in scope for the review</w:t>
      </w:r>
    </w:p>
    <w:p w14:paraId="5130CB58" w14:textId="77777777" w:rsidR="000043DD" w:rsidRPr="00C40C34" w:rsidRDefault="000043DD" w:rsidP="00C40C34">
      <w:pPr>
        <w:pStyle w:val="ListParagraph"/>
        <w:numPr>
          <w:ilvl w:val="0"/>
          <w:numId w:val="42"/>
        </w:numPr>
        <w:spacing w:before="120" w:after="120"/>
        <w:rPr>
          <w:color w:val="0070C0"/>
        </w:rPr>
      </w:pPr>
      <w:r w:rsidRPr="00C40C34">
        <w:rPr>
          <w:color w:val="0070C0"/>
        </w:rPr>
        <w:t>geographic locations where the service is hosted</w:t>
      </w:r>
    </w:p>
    <w:p w14:paraId="19241546" w14:textId="77777777" w:rsidR="00C40C34" w:rsidRDefault="000043DD" w:rsidP="005873EC">
      <w:pPr>
        <w:pStyle w:val="ListParagraph"/>
        <w:numPr>
          <w:ilvl w:val="0"/>
          <w:numId w:val="42"/>
        </w:numPr>
        <w:spacing w:before="120" w:after="120"/>
        <w:rPr>
          <w:color w:val="0070C0"/>
        </w:rPr>
      </w:pPr>
      <w:r w:rsidRPr="00C40C34">
        <w:rPr>
          <w:color w:val="0070C0"/>
        </w:rPr>
        <w:t xml:space="preserve">any </w:t>
      </w:r>
      <w:proofErr w:type="gramStart"/>
      <w:r w:rsidRPr="00C40C34">
        <w:rPr>
          <w:color w:val="0070C0"/>
        </w:rPr>
        <w:t>previously-conducted</w:t>
      </w:r>
      <w:proofErr w:type="gramEnd"/>
      <w:r w:rsidRPr="00C40C34">
        <w:rPr>
          <w:color w:val="0070C0"/>
        </w:rPr>
        <w:t xml:space="preserve"> independent evaluations that have been conducted on the service and may be relied upon during this evaluation, when they were conducted, and the scope of these reviews</w:t>
      </w:r>
    </w:p>
    <w:p w14:paraId="07D4F75D" w14:textId="303B33BC" w:rsidR="000043DD" w:rsidRPr="00C40C34" w:rsidRDefault="000043DD" w:rsidP="00845533">
      <w:pPr>
        <w:pStyle w:val="ListParagraph"/>
        <w:numPr>
          <w:ilvl w:val="0"/>
          <w:numId w:val="42"/>
        </w:numPr>
        <w:spacing w:before="120" w:after="120"/>
        <w:rPr>
          <w:color w:val="0070C0"/>
        </w:rPr>
      </w:pPr>
      <w:r w:rsidRPr="00C40C34">
        <w:rPr>
          <w:color w:val="0070C0"/>
        </w:rPr>
        <w:t>connections from third-party entities</w:t>
      </w:r>
      <w:r w:rsidR="00845533">
        <w:rPr>
          <w:color w:val="0070C0"/>
        </w:rPr>
        <w:t xml:space="preserve">, </w:t>
      </w:r>
      <w:r w:rsidRPr="00C40C34">
        <w:rPr>
          <w:color w:val="0070C0"/>
        </w:rPr>
        <w:t>outsource</w:t>
      </w:r>
      <w:r w:rsidR="00C40C34">
        <w:rPr>
          <w:color w:val="0070C0"/>
        </w:rPr>
        <w:t>d</w:t>
      </w:r>
      <w:r w:rsidRPr="00C40C34">
        <w:rPr>
          <w:color w:val="0070C0"/>
        </w:rPr>
        <w:t xml:space="preserve"> in-scope functions or facilities, or third-party service</w:t>
      </w:r>
      <w:r w:rsidR="00845533">
        <w:rPr>
          <w:color w:val="0070C0"/>
        </w:rPr>
        <w:t>s, that have been determined to be in scope</w:t>
      </w:r>
      <w:r w:rsidR="00C40C34">
        <w:rPr>
          <w:color w:val="0070C0"/>
        </w:rPr>
        <w:t>.</w:t>
      </w:r>
      <w:r w:rsidRPr="00C40C34">
        <w:rPr>
          <w:color w:val="0070C0"/>
        </w:rPr>
        <w:t xml:space="preserve"> </w:t>
      </w:r>
    </w:p>
    <w:p w14:paraId="7926B317" w14:textId="77777777" w:rsidR="004D65DB" w:rsidRDefault="004D65DB" w:rsidP="004D65DB"/>
    <w:p w14:paraId="1F6BD674" w14:textId="77777777" w:rsidR="000043DD" w:rsidRDefault="000043DD" w:rsidP="004D65DB"/>
    <w:p w14:paraId="2863E53B" w14:textId="77777777" w:rsidR="000043DD" w:rsidRDefault="000043DD" w:rsidP="004D65DB">
      <w:pPr>
        <w:sectPr w:rsidR="000043DD" w:rsidSect="00100785">
          <w:footerReference w:type="default" r:id="rId22"/>
          <w:pgSz w:w="11907" w:h="16840" w:code="9"/>
          <w:pgMar w:top="1418" w:right="1418" w:bottom="992" w:left="1418" w:header="425" w:footer="641" w:gutter="0"/>
          <w:cols w:space="708"/>
          <w:docGrid w:linePitch="360"/>
        </w:sectPr>
      </w:pPr>
    </w:p>
    <w:p w14:paraId="08568393" w14:textId="3C9D8F5A" w:rsidR="0012155F" w:rsidRPr="006B2232" w:rsidRDefault="00340F05" w:rsidP="00072045">
      <w:pPr>
        <w:pStyle w:val="Headingappendix"/>
        <w:numPr>
          <w:ilvl w:val="0"/>
          <w:numId w:val="0"/>
        </w:numPr>
      </w:pPr>
      <w:bookmarkStart w:id="19" w:name="_Toc208392903"/>
      <w:r>
        <w:lastRenderedPageBreak/>
        <w:t>Evaluation of compliance with the Rules</w:t>
      </w:r>
      <w:bookmarkEnd w:id="19"/>
    </w:p>
    <w:p w14:paraId="4F569953" w14:textId="77777777" w:rsidR="00E410D0" w:rsidRDefault="00E410D0" w:rsidP="00EA7A2C">
      <w:pPr>
        <w:spacing w:before="120" w:after="60"/>
      </w:pPr>
    </w:p>
    <w:p w14:paraId="1F8C8242" w14:textId="243EC0FA" w:rsidR="000623A0" w:rsidRDefault="008A35E4" w:rsidP="00EA7A2C">
      <w:pPr>
        <w:spacing w:before="120" w:after="60"/>
      </w:pPr>
      <w:r>
        <w:t>The independent evaluator determines</w:t>
      </w:r>
      <w:r w:rsidR="000623A0">
        <w:t xml:space="preserve"> </w:t>
      </w:r>
      <w:r w:rsidR="00D41F4D">
        <w:t>whether the provider has demonstrated compliance with each of th</w:t>
      </w:r>
      <w:r w:rsidR="00FB347E">
        <w:t xml:space="preserve">e </w:t>
      </w:r>
      <w:r w:rsidR="00D41F4D">
        <w:t>Digital Identity Services Trust Framework Rules 2024</w:t>
      </w:r>
      <w:r w:rsidR="00FB347E">
        <w:t xml:space="preserve"> (the </w:t>
      </w:r>
      <w:r w:rsidR="00965724">
        <w:t xml:space="preserve">Trust Framework </w:t>
      </w:r>
      <w:r w:rsidR="00FB347E">
        <w:t>Rules</w:t>
      </w:r>
      <w:r w:rsidR="00D41F4D">
        <w:t>)</w:t>
      </w:r>
      <w:r w:rsidR="000623A0">
        <w:t xml:space="preserve">. </w:t>
      </w:r>
      <w:r w:rsidR="009A65AB">
        <w:t>This is done by</w:t>
      </w:r>
      <w:r w:rsidR="000623A0">
        <w:t>:</w:t>
      </w:r>
    </w:p>
    <w:p w14:paraId="7BF93ABF" w14:textId="6E6C69C6" w:rsidR="00C12CA1" w:rsidRPr="00EA7A2C" w:rsidRDefault="00C12CA1" w:rsidP="002D1360">
      <w:pPr>
        <w:numPr>
          <w:ilvl w:val="0"/>
          <w:numId w:val="28"/>
        </w:numPr>
        <w:spacing w:before="60" w:after="60"/>
        <w:rPr>
          <w:rFonts w:asciiTheme="minorHAnsi" w:hAnsiTheme="minorHAnsi" w:cstheme="minorHAnsi"/>
        </w:rPr>
      </w:pPr>
      <w:r w:rsidRPr="00EA7A2C">
        <w:rPr>
          <w:rFonts w:asciiTheme="minorHAnsi" w:hAnsiTheme="minorHAnsi" w:cstheme="minorHAnsi"/>
        </w:rPr>
        <w:t>Review</w:t>
      </w:r>
      <w:r w:rsidR="000623A0" w:rsidRPr="00EA7A2C">
        <w:rPr>
          <w:rFonts w:asciiTheme="minorHAnsi" w:hAnsiTheme="minorHAnsi" w:cstheme="minorHAnsi"/>
        </w:rPr>
        <w:t xml:space="preserve">ing </w:t>
      </w:r>
      <w:r w:rsidR="006F1A78" w:rsidRPr="00EA7A2C">
        <w:rPr>
          <w:rFonts w:asciiTheme="minorHAnsi" w:hAnsiTheme="minorHAnsi" w:cstheme="minorHAnsi"/>
        </w:rPr>
        <w:t>any</w:t>
      </w:r>
      <w:r w:rsidR="00D41F4D">
        <w:rPr>
          <w:rFonts w:asciiTheme="minorHAnsi" w:hAnsiTheme="minorHAnsi" w:cstheme="minorHAnsi"/>
        </w:rPr>
        <w:t xml:space="preserve"> existing</w:t>
      </w:r>
      <w:r w:rsidR="006F1A78" w:rsidRPr="00EA7A2C">
        <w:rPr>
          <w:rFonts w:asciiTheme="minorHAnsi" w:hAnsiTheme="minorHAnsi" w:cstheme="minorHAnsi"/>
        </w:rPr>
        <w:t xml:space="preserve"> </w:t>
      </w:r>
      <w:r w:rsidRPr="00EA7A2C">
        <w:rPr>
          <w:rFonts w:asciiTheme="minorHAnsi" w:hAnsiTheme="minorHAnsi" w:cstheme="minorHAnsi"/>
        </w:rPr>
        <w:t>independent evaluation reports</w:t>
      </w:r>
      <w:r w:rsidR="006F1A78" w:rsidRPr="00EA7A2C">
        <w:rPr>
          <w:rFonts w:asciiTheme="minorHAnsi" w:hAnsiTheme="minorHAnsi" w:cstheme="minorHAnsi"/>
        </w:rPr>
        <w:t xml:space="preserve"> that</w:t>
      </w:r>
      <w:r w:rsidR="00355DF7" w:rsidRPr="00EA7A2C">
        <w:rPr>
          <w:rFonts w:asciiTheme="minorHAnsi" w:hAnsiTheme="minorHAnsi" w:cstheme="minorHAnsi"/>
        </w:rPr>
        <w:t xml:space="preserve"> have been agreed as part of the scope</w:t>
      </w:r>
      <w:r w:rsidR="00C2325B" w:rsidRPr="00EA7A2C">
        <w:rPr>
          <w:rFonts w:asciiTheme="minorHAnsi" w:hAnsiTheme="minorHAnsi" w:cstheme="minorHAnsi"/>
        </w:rPr>
        <w:t>.</w:t>
      </w:r>
    </w:p>
    <w:p w14:paraId="234F9D83" w14:textId="54347341" w:rsidR="00C12CA1" w:rsidRPr="00EA7A2C" w:rsidRDefault="000623A0" w:rsidP="002D1360">
      <w:pPr>
        <w:numPr>
          <w:ilvl w:val="0"/>
          <w:numId w:val="28"/>
        </w:numPr>
        <w:spacing w:before="60" w:after="60"/>
        <w:rPr>
          <w:rFonts w:asciiTheme="minorHAnsi" w:hAnsiTheme="minorHAnsi" w:cstheme="minorHAnsi"/>
        </w:rPr>
      </w:pPr>
      <w:r w:rsidRPr="00EA7A2C">
        <w:rPr>
          <w:rFonts w:asciiTheme="minorHAnsi" w:hAnsiTheme="minorHAnsi" w:cstheme="minorHAnsi"/>
        </w:rPr>
        <w:t xml:space="preserve">Reviewing technical evidence such as </w:t>
      </w:r>
      <w:r w:rsidR="00C12CA1" w:rsidRPr="00EA7A2C">
        <w:rPr>
          <w:rFonts w:asciiTheme="minorHAnsi" w:hAnsiTheme="minorHAnsi" w:cstheme="minorHAnsi"/>
        </w:rPr>
        <w:t>independent technical testing</w:t>
      </w:r>
      <w:r w:rsidR="00C2325B" w:rsidRPr="00EA7A2C">
        <w:rPr>
          <w:rFonts w:asciiTheme="minorHAnsi" w:hAnsiTheme="minorHAnsi" w:cstheme="minorHAnsi"/>
        </w:rPr>
        <w:t>.</w:t>
      </w:r>
    </w:p>
    <w:p w14:paraId="71D219CB" w14:textId="6766E9A0" w:rsidR="000623A0" w:rsidRPr="00EA7A2C" w:rsidRDefault="000623A0" w:rsidP="002D1360">
      <w:pPr>
        <w:numPr>
          <w:ilvl w:val="0"/>
          <w:numId w:val="28"/>
        </w:numPr>
        <w:spacing w:before="60" w:after="60"/>
        <w:rPr>
          <w:rFonts w:asciiTheme="minorHAnsi" w:hAnsiTheme="minorHAnsi" w:cstheme="minorHAnsi"/>
        </w:rPr>
      </w:pPr>
      <w:r w:rsidRPr="00EA7A2C">
        <w:rPr>
          <w:rFonts w:asciiTheme="minorHAnsi" w:hAnsiTheme="minorHAnsi" w:cstheme="minorHAnsi"/>
        </w:rPr>
        <w:t>Gathering information through interviews, walkthroughs and observations.</w:t>
      </w:r>
    </w:p>
    <w:p w14:paraId="66787C9A" w14:textId="28C536D2" w:rsidR="00C12CA1" w:rsidRPr="00EA7A2C" w:rsidRDefault="00C12CA1" w:rsidP="002D1360">
      <w:pPr>
        <w:numPr>
          <w:ilvl w:val="0"/>
          <w:numId w:val="28"/>
        </w:numPr>
        <w:spacing w:before="60" w:after="60"/>
        <w:rPr>
          <w:rFonts w:asciiTheme="minorHAnsi" w:hAnsiTheme="minorHAnsi" w:cstheme="minorHAnsi"/>
        </w:rPr>
      </w:pPr>
      <w:r w:rsidRPr="00EA7A2C">
        <w:rPr>
          <w:rFonts w:asciiTheme="minorHAnsi" w:hAnsiTheme="minorHAnsi" w:cstheme="minorHAnsi"/>
        </w:rPr>
        <w:t>Review</w:t>
      </w:r>
      <w:r w:rsidR="000623A0" w:rsidRPr="00EA7A2C">
        <w:rPr>
          <w:rFonts w:asciiTheme="minorHAnsi" w:hAnsiTheme="minorHAnsi" w:cstheme="minorHAnsi"/>
        </w:rPr>
        <w:t>ing</w:t>
      </w:r>
      <w:r w:rsidRPr="00EA7A2C">
        <w:rPr>
          <w:rFonts w:asciiTheme="minorHAnsi" w:hAnsiTheme="minorHAnsi" w:cstheme="minorHAnsi"/>
        </w:rPr>
        <w:t xml:space="preserve"> system outputs</w:t>
      </w:r>
      <w:r w:rsidR="00C2325B" w:rsidRPr="00EA7A2C">
        <w:rPr>
          <w:rFonts w:asciiTheme="minorHAnsi" w:hAnsiTheme="minorHAnsi" w:cstheme="minorHAnsi"/>
        </w:rPr>
        <w:t>.</w:t>
      </w:r>
    </w:p>
    <w:p w14:paraId="7353A50D" w14:textId="58F652E1" w:rsidR="00DE2879" w:rsidRPr="00EA7A2C" w:rsidRDefault="00DE2879" w:rsidP="002D1360">
      <w:pPr>
        <w:numPr>
          <w:ilvl w:val="0"/>
          <w:numId w:val="28"/>
        </w:numPr>
        <w:spacing w:before="60" w:after="120"/>
        <w:ind w:left="357" w:hanging="357"/>
      </w:pPr>
      <w:r w:rsidRPr="00EA7A2C">
        <w:rPr>
          <w:rFonts w:asciiTheme="minorHAnsi" w:hAnsiTheme="minorHAnsi" w:cstheme="minorHAnsi"/>
        </w:rPr>
        <w:t>Tes</w:t>
      </w:r>
      <w:r w:rsidRPr="00A426E9">
        <w:rPr>
          <w:rFonts w:asciiTheme="minorHAnsi" w:hAnsiTheme="minorHAnsi" w:cstheme="minorHAnsi"/>
        </w:rPr>
        <w:t>ting</w:t>
      </w:r>
      <w:r w:rsidRPr="00EA7A2C">
        <w:t xml:space="preserve"> if needed.</w:t>
      </w:r>
    </w:p>
    <w:p w14:paraId="2E9A1A47" w14:textId="1C99D64F" w:rsidR="000623A0" w:rsidRPr="00E2416F" w:rsidRDefault="008A35E4" w:rsidP="00181D9E">
      <w:pPr>
        <w:spacing w:before="120" w:after="120"/>
        <w:rPr>
          <w:lang w:val="en-GB"/>
        </w:rPr>
      </w:pPr>
      <w:r>
        <w:rPr>
          <w:szCs w:val="22"/>
        </w:rPr>
        <w:t xml:space="preserve">This is </w:t>
      </w:r>
      <w:r w:rsidR="00E410D0">
        <w:rPr>
          <w:szCs w:val="22"/>
        </w:rPr>
        <w:t>recorded</w:t>
      </w:r>
      <w:r>
        <w:rPr>
          <w:szCs w:val="22"/>
        </w:rPr>
        <w:t xml:space="preserve"> through completion of this template.</w:t>
      </w:r>
    </w:p>
    <w:p w14:paraId="67F0F82A" w14:textId="29E5532C" w:rsidR="00685B7C" w:rsidRPr="00E410D0" w:rsidRDefault="00685B7C" w:rsidP="000B286A">
      <w:pPr>
        <w:pStyle w:val="Heading2"/>
        <w:rPr>
          <w:sz w:val="28"/>
        </w:rPr>
      </w:pPr>
      <w:bookmarkStart w:id="20" w:name="_Toc208392904"/>
      <w:r w:rsidRPr="00E410D0">
        <w:rPr>
          <w:sz w:val="28"/>
        </w:rPr>
        <w:t>Components of the evaluation</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5"/>
      </w:tblGrid>
      <w:tr w:rsidR="00685B7C" w:rsidRPr="007144FE" w14:paraId="728B76F6" w14:textId="77777777" w:rsidTr="000B286A">
        <w:trPr>
          <w:cantSplit/>
          <w:trHeight w:val="202"/>
          <w:tblHeader/>
        </w:trPr>
        <w:tc>
          <w:tcPr>
            <w:tcW w:w="936" w:type="pct"/>
            <w:tcBorders>
              <w:top w:val="single" w:sz="4" w:space="0" w:color="auto"/>
              <w:left w:val="single" w:sz="4" w:space="0" w:color="auto"/>
              <w:bottom w:val="single" w:sz="4" w:space="0" w:color="auto"/>
              <w:right w:val="single" w:sz="4" w:space="0" w:color="auto"/>
            </w:tcBorders>
            <w:shd w:val="clear" w:color="auto" w:fill="1F546B"/>
            <w:hideMark/>
          </w:tcPr>
          <w:p w14:paraId="226D4BDC" w14:textId="77777777" w:rsidR="00685B7C" w:rsidRPr="007144FE" w:rsidRDefault="00685B7C" w:rsidP="00EA7A2C">
            <w:pPr>
              <w:spacing w:before="60" w:after="60"/>
              <w:rPr>
                <w:b/>
                <w:color w:val="E7E6E6" w:themeColor="background2"/>
                <w:lang w:val="en-GB"/>
              </w:rPr>
            </w:pPr>
            <w:r>
              <w:rPr>
                <w:b/>
                <w:color w:val="E7E6E6" w:themeColor="background2"/>
                <w:lang w:val="en-GB"/>
              </w:rPr>
              <w:t>Component</w:t>
            </w:r>
          </w:p>
        </w:tc>
        <w:tc>
          <w:tcPr>
            <w:tcW w:w="4064" w:type="pct"/>
            <w:tcBorders>
              <w:top w:val="single" w:sz="4" w:space="0" w:color="auto"/>
              <w:left w:val="single" w:sz="4" w:space="0" w:color="auto"/>
              <w:bottom w:val="single" w:sz="4" w:space="0" w:color="auto"/>
              <w:right w:val="single" w:sz="4" w:space="0" w:color="auto"/>
            </w:tcBorders>
            <w:shd w:val="clear" w:color="auto" w:fill="1F546B"/>
            <w:hideMark/>
          </w:tcPr>
          <w:p w14:paraId="56040047" w14:textId="77777777" w:rsidR="00685B7C" w:rsidRPr="007144FE" w:rsidRDefault="00685B7C" w:rsidP="00EA7A2C">
            <w:pPr>
              <w:spacing w:before="60" w:after="60"/>
              <w:rPr>
                <w:b/>
                <w:color w:val="E7E6E6" w:themeColor="background2"/>
                <w:lang w:val="en-GB"/>
              </w:rPr>
            </w:pPr>
            <w:r w:rsidRPr="007144FE">
              <w:rPr>
                <w:b/>
                <w:color w:val="E7E6E6" w:themeColor="background2"/>
                <w:lang w:val="en-GB"/>
              </w:rPr>
              <w:t>Description</w:t>
            </w:r>
          </w:p>
        </w:tc>
      </w:tr>
      <w:tr w:rsidR="000D1B60" w:rsidRPr="007144FE" w14:paraId="0C0E3DAB" w14:textId="77777777" w:rsidTr="000B286A">
        <w:tc>
          <w:tcPr>
            <w:tcW w:w="936" w:type="pct"/>
            <w:tcBorders>
              <w:top w:val="single" w:sz="4" w:space="0" w:color="auto"/>
              <w:left w:val="single" w:sz="4" w:space="0" w:color="auto"/>
              <w:bottom w:val="single" w:sz="4" w:space="0" w:color="auto"/>
              <w:right w:val="single" w:sz="4" w:space="0" w:color="auto"/>
            </w:tcBorders>
          </w:tcPr>
          <w:p w14:paraId="6B5FAD08" w14:textId="7BC386AB" w:rsidR="000D1B60" w:rsidRPr="007144FE" w:rsidRDefault="00066041" w:rsidP="00EA7A2C">
            <w:pPr>
              <w:keepLines w:val="0"/>
              <w:tabs>
                <w:tab w:val="left" w:pos="4253"/>
              </w:tabs>
              <w:spacing w:before="60" w:after="60"/>
              <w:rPr>
                <w:lang w:val="en-GB"/>
              </w:rPr>
            </w:pPr>
            <w:r>
              <w:rPr>
                <w:lang w:val="en-GB"/>
              </w:rPr>
              <w:t>Legislative reference</w:t>
            </w:r>
          </w:p>
        </w:tc>
        <w:tc>
          <w:tcPr>
            <w:tcW w:w="4064" w:type="pct"/>
            <w:tcBorders>
              <w:top w:val="single" w:sz="4" w:space="0" w:color="auto"/>
              <w:left w:val="single" w:sz="4" w:space="0" w:color="auto"/>
              <w:bottom w:val="single" w:sz="4" w:space="0" w:color="auto"/>
              <w:right w:val="single" w:sz="4" w:space="0" w:color="auto"/>
            </w:tcBorders>
          </w:tcPr>
          <w:p w14:paraId="507DFAE0" w14:textId="4220A133" w:rsidR="000D1B60" w:rsidRPr="007144FE" w:rsidRDefault="00066041" w:rsidP="00EA7A2C">
            <w:pPr>
              <w:keepLines w:val="0"/>
              <w:tabs>
                <w:tab w:val="left" w:pos="4253"/>
              </w:tabs>
              <w:spacing w:before="60" w:after="60"/>
              <w:rPr>
                <w:lang w:val="en-GB"/>
              </w:rPr>
            </w:pPr>
            <w:r>
              <w:rPr>
                <w:lang w:val="en-GB"/>
              </w:rPr>
              <w:t xml:space="preserve">The </w:t>
            </w:r>
            <w:r w:rsidR="003D0C40">
              <w:rPr>
                <w:lang w:val="en-GB"/>
              </w:rPr>
              <w:t>r</w:t>
            </w:r>
            <w:r>
              <w:rPr>
                <w:lang w:val="en-GB"/>
              </w:rPr>
              <w:t xml:space="preserve">egulation, or the </w:t>
            </w:r>
            <w:r w:rsidR="00580615">
              <w:rPr>
                <w:lang w:val="en-GB"/>
              </w:rPr>
              <w:t xml:space="preserve">Rule from the </w:t>
            </w:r>
            <w:r>
              <w:rPr>
                <w:lang w:val="en-GB"/>
              </w:rPr>
              <w:t>Trust Framework Rule</w:t>
            </w:r>
            <w:r w:rsidR="003D0C40">
              <w:rPr>
                <w:lang w:val="en-GB"/>
              </w:rPr>
              <w:t>s</w:t>
            </w:r>
            <w:r>
              <w:rPr>
                <w:lang w:val="en-GB"/>
              </w:rPr>
              <w:t>, the provider is required to compl</w:t>
            </w:r>
            <w:r w:rsidR="00FB347E">
              <w:rPr>
                <w:lang w:val="en-GB"/>
              </w:rPr>
              <w:t>y</w:t>
            </w:r>
            <w:r>
              <w:rPr>
                <w:lang w:val="en-GB"/>
              </w:rPr>
              <w:t xml:space="preserve"> with</w:t>
            </w:r>
            <w:r w:rsidR="00FB347E">
              <w:rPr>
                <w:lang w:val="en-GB"/>
              </w:rPr>
              <w:t>.</w:t>
            </w:r>
            <w:r>
              <w:rPr>
                <w:lang w:val="en-GB"/>
              </w:rPr>
              <w:t xml:space="preserve"> </w:t>
            </w:r>
          </w:p>
        </w:tc>
      </w:tr>
      <w:tr w:rsidR="000D1B60" w:rsidRPr="007144FE" w14:paraId="4E6646E4" w14:textId="77777777" w:rsidTr="000B286A">
        <w:tc>
          <w:tcPr>
            <w:tcW w:w="936" w:type="pct"/>
            <w:tcBorders>
              <w:top w:val="single" w:sz="4" w:space="0" w:color="auto"/>
              <w:left w:val="single" w:sz="4" w:space="0" w:color="auto"/>
              <w:bottom w:val="single" w:sz="4" w:space="0" w:color="auto"/>
              <w:right w:val="single" w:sz="4" w:space="0" w:color="auto"/>
            </w:tcBorders>
          </w:tcPr>
          <w:p w14:paraId="196077E1" w14:textId="4886F5EE" w:rsidR="000D1B60" w:rsidRPr="007144FE" w:rsidRDefault="00066041" w:rsidP="00EA7A2C">
            <w:pPr>
              <w:keepLines w:val="0"/>
              <w:tabs>
                <w:tab w:val="left" w:pos="4253"/>
              </w:tabs>
              <w:spacing w:before="60" w:after="60"/>
              <w:rPr>
                <w:lang w:val="en-GB"/>
              </w:rPr>
            </w:pPr>
            <w:r>
              <w:rPr>
                <w:lang w:val="en-GB"/>
              </w:rPr>
              <w:t xml:space="preserve">Expectation / </w:t>
            </w:r>
            <w:r w:rsidR="00B25EF7">
              <w:rPr>
                <w:lang w:val="en-GB"/>
              </w:rPr>
              <w:t>Requirement</w:t>
            </w:r>
          </w:p>
        </w:tc>
        <w:tc>
          <w:tcPr>
            <w:tcW w:w="4064" w:type="pct"/>
            <w:tcBorders>
              <w:top w:val="single" w:sz="4" w:space="0" w:color="auto"/>
              <w:left w:val="single" w:sz="4" w:space="0" w:color="auto"/>
              <w:bottom w:val="single" w:sz="4" w:space="0" w:color="auto"/>
              <w:right w:val="single" w:sz="4" w:space="0" w:color="auto"/>
            </w:tcBorders>
          </w:tcPr>
          <w:p w14:paraId="24E3B367" w14:textId="31D35F86" w:rsidR="008F2901" w:rsidRPr="007144FE" w:rsidRDefault="008F2901" w:rsidP="00EA7A2C">
            <w:pPr>
              <w:keepLines w:val="0"/>
              <w:tabs>
                <w:tab w:val="left" w:pos="4253"/>
              </w:tabs>
              <w:spacing w:before="60" w:after="60"/>
              <w:rPr>
                <w:lang w:val="en-GB"/>
              </w:rPr>
            </w:pPr>
            <w:r>
              <w:rPr>
                <w:lang w:val="en-GB"/>
              </w:rPr>
              <w:t>Detail on how compliance with the legislative reference may be demonstrated.</w:t>
            </w:r>
          </w:p>
        </w:tc>
      </w:tr>
      <w:tr w:rsidR="000D1B60" w:rsidRPr="007144FE" w14:paraId="16FF8C38" w14:textId="77777777" w:rsidTr="000B286A">
        <w:trPr>
          <w:trHeight w:val="503"/>
        </w:trPr>
        <w:tc>
          <w:tcPr>
            <w:tcW w:w="936" w:type="pct"/>
            <w:tcBorders>
              <w:top w:val="single" w:sz="4" w:space="0" w:color="auto"/>
              <w:left w:val="single" w:sz="4" w:space="0" w:color="auto"/>
              <w:bottom w:val="single" w:sz="4" w:space="0" w:color="auto"/>
              <w:right w:val="single" w:sz="4" w:space="0" w:color="auto"/>
            </w:tcBorders>
          </w:tcPr>
          <w:p w14:paraId="43FE8537" w14:textId="23B81E52" w:rsidR="000D1B60" w:rsidRDefault="0014103B" w:rsidP="00EA7A2C">
            <w:pPr>
              <w:keepLines w:val="0"/>
              <w:tabs>
                <w:tab w:val="left" w:pos="4253"/>
              </w:tabs>
              <w:spacing w:before="60" w:after="60"/>
              <w:rPr>
                <w:lang w:val="en-GB"/>
              </w:rPr>
            </w:pPr>
            <w:r>
              <w:rPr>
                <w:lang w:val="en-GB"/>
              </w:rPr>
              <w:t>Suggested e</w:t>
            </w:r>
            <w:r w:rsidR="000D1B60">
              <w:rPr>
                <w:lang w:val="en-GB"/>
              </w:rPr>
              <w:t>valuation methodology</w:t>
            </w:r>
          </w:p>
        </w:tc>
        <w:tc>
          <w:tcPr>
            <w:tcW w:w="4064" w:type="pct"/>
            <w:tcBorders>
              <w:top w:val="single" w:sz="4" w:space="0" w:color="auto"/>
              <w:left w:val="single" w:sz="4" w:space="0" w:color="auto"/>
              <w:bottom w:val="single" w:sz="4" w:space="0" w:color="auto"/>
              <w:right w:val="single" w:sz="4" w:space="0" w:color="auto"/>
            </w:tcBorders>
          </w:tcPr>
          <w:p w14:paraId="2A40488D" w14:textId="77777777" w:rsidR="005A238F" w:rsidRDefault="00A563B5" w:rsidP="00EA7A2C">
            <w:pPr>
              <w:keepLines w:val="0"/>
              <w:tabs>
                <w:tab w:val="left" w:pos="4253"/>
              </w:tabs>
              <w:spacing w:before="60" w:after="60"/>
              <w:rPr>
                <w:lang w:val="en-GB"/>
              </w:rPr>
            </w:pPr>
            <w:r>
              <w:rPr>
                <w:lang w:val="en-GB"/>
              </w:rPr>
              <w:t xml:space="preserve">Suggested means by which the provider can demonstrate compliance. </w:t>
            </w:r>
          </w:p>
          <w:p w14:paraId="1649599D" w14:textId="568E4029" w:rsidR="000D1B60" w:rsidRPr="007144FE" w:rsidRDefault="00A563B5" w:rsidP="00EA7A2C">
            <w:pPr>
              <w:keepLines w:val="0"/>
              <w:tabs>
                <w:tab w:val="left" w:pos="4253"/>
              </w:tabs>
              <w:spacing w:before="60" w:after="60"/>
              <w:rPr>
                <w:lang w:val="en-GB"/>
              </w:rPr>
            </w:pPr>
            <w:r>
              <w:rPr>
                <w:lang w:val="en-GB"/>
              </w:rPr>
              <w:t>Note that the independent evaluator will need to determine if these are appropriate to the service(s) for which accreditation is sought and may explain in the evaluation why different means of ensuring compliance are appropriate instead.</w:t>
            </w:r>
          </w:p>
        </w:tc>
      </w:tr>
      <w:tr w:rsidR="00B3476D" w:rsidRPr="007144FE" w14:paraId="57F20FBC" w14:textId="77777777" w:rsidTr="000B286A">
        <w:trPr>
          <w:trHeight w:val="503"/>
        </w:trPr>
        <w:tc>
          <w:tcPr>
            <w:tcW w:w="936" w:type="pct"/>
            <w:tcBorders>
              <w:top w:val="single" w:sz="4" w:space="0" w:color="auto"/>
              <w:left w:val="single" w:sz="4" w:space="0" w:color="auto"/>
              <w:bottom w:val="single" w:sz="4" w:space="0" w:color="auto"/>
              <w:right w:val="single" w:sz="4" w:space="0" w:color="auto"/>
            </w:tcBorders>
          </w:tcPr>
          <w:p w14:paraId="7C5061FC" w14:textId="0FC17B2C" w:rsidR="00B3476D" w:rsidRDefault="00B3476D" w:rsidP="00B3476D">
            <w:pPr>
              <w:keepLines w:val="0"/>
              <w:tabs>
                <w:tab w:val="left" w:pos="4253"/>
              </w:tabs>
              <w:spacing w:before="60" w:after="60"/>
              <w:rPr>
                <w:lang w:val="en-GB"/>
              </w:rPr>
            </w:pPr>
            <w:r>
              <w:rPr>
                <w:lang w:val="en-GB"/>
              </w:rPr>
              <w:t>Evidence gathered</w:t>
            </w:r>
          </w:p>
        </w:tc>
        <w:tc>
          <w:tcPr>
            <w:tcW w:w="4064" w:type="pct"/>
            <w:tcBorders>
              <w:top w:val="single" w:sz="4" w:space="0" w:color="auto"/>
              <w:left w:val="single" w:sz="4" w:space="0" w:color="auto"/>
              <w:bottom w:val="single" w:sz="4" w:space="0" w:color="auto"/>
              <w:right w:val="single" w:sz="4" w:space="0" w:color="auto"/>
            </w:tcBorders>
          </w:tcPr>
          <w:p w14:paraId="60034052" w14:textId="77777777" w:rsidR="00065A36" w:rsidRDefault="00065A36" w:rsidP="00B3476D">
            <w:pPr>
              <w:keepLines w:val="0"/>
              <w:tabs>
                <w:tab w:val="left" w:pos="4253"/>
              </w:tabs>
              <w:spacing w:before="60" w:after="120"/>
              <w:rPr>
                <w:lang w:val="en-GB"/>
              </w:rPr>
            </w:pPr>
            <w:r>
              <w:rPr>
                <w:lang w:val="en-GB"/>
              </w:rPr>
              <w:t>The ‘Evidence gathered’ fields MUST be completed by the independent evaluator.</w:t>
            </w:r>
          </w:p>
          <w:p w14:paraId="3FA8265E" w14:textId="17655269" w:rsidR="00B3476D" w:rsidRDefault="00065A36" w:rsidP="00B3476D">
            <w:pPr>
              <w:keepLines w:val="0"/>
              <w:tabs>
                <w:tab w:val="left" w:pos="4253"/>
              </w:tabs>
              <w:spacing w:before="60" w:after="120"/>
              <w:rPr>
                <w:lang w:val="en-GB"/>
              </w:rPr>
            </w:pPr>
            <w:r>
              <w:rPr>
                <w:lang w:val="en-GB"/>
              </w:rPr>
              <w:t xml:space="preserve">These fields </w:t>
            </w:r>
            <w:r w:rsidR="00507E73">
              <w:rPr>
                <w:lang w:val="en-GB"/>
              </w:rPr>
              <w:t>detail t</w:t>
            </w:r>
            <w:r w:rsidR="00B3476D">
              <w:rPr>
                <w:lang w:val="en-GB"/>
              </w:rPr>
              <w:t xml:space="preserve">he evidence gathered by the independent evaluator to evaluate compliance. </w:t>
            </w:r>
            <w:r w:rsidR="00B3476D" w:rsidRPr="00786CD8">
              <w:rPr>
                <w:szCs w:val="22"/>
              </w:rPr>
              <w:t xml:space="preserve">Formal evaluation </w:t>
            </w:r>
            <w:r w:rsidR="00B3476D">
              <w:rPr>
                <w:szCs w:val="22"/>
              </w:rPr>
              <w:t xml:space="preserve">takes </w:t>
            </w:r>
            <w:r w:rsidR="00B3476D" w:rsidRPr="00786CD8">
              <w:rPr>
                <w:szCs w:val="22"/>
              </w:rPr>
              <w:t xml:space="preserve">place using interviews, walkthroughs, observations and review of technical evidence. Where needed, </w:t>
            </w:r>
            <w:r w:rsidR="00B3476D">
              <w:rPr>
                <w:szCs w:val="22"/>
              </w:rPr>
              <w:t xml:space="preserve">detailed </w:t>
            </w:r>
            <w:r w:rsidR="00B3476D" w:rsidRPr="00786CD8">
              <w:rPr>
                <w:szCs w:val="22"/>
              </w:rPr>
              <w:t xml:space="preserve">testing </w:t>
            </w:r>
            <w:r w:rsidR="00B3476D">
              <w:rPr>
                <w:szCs w:val="22"/>
              </w:rPr>
              <w:t xml:space="preserve">is to be </w:t>
            </w:r>
            <w:r w:rsidR="00B3476D" w:rsidRPr="00786CD8">
              <w:rPr>
                <w:szCs w:val="22"/>
              </w:rPr>
              <w:t>conducted</w:t>
            </w:r>
            <w:r w:rsidR="00B3476D">
              <w:rPr>
                <w:lang w:val="en-GB"/>
              </w:rPr>
              <w:t xml:space="preserve">. Relevant screenshots and additional evidence provided to highlight the effectiveness of controls should be included in the section </w:t>
            </w:r>
            <w:r w:rsidR="00B3476D" w:rsidRPr="00E2416F">
              <w:rPr>
                <w:b/>
                <w:bCs/>
                <w:lang w:val="en-GB"/>
              </w:rPr>
              <w:t>Information and additional evidence used to inform your evaluation</w:t>
            </w:r>
            <w:r w:rsidR="00B3476D">
              <w:rPr>
                <w:lang w:val="en-GB"/>
              </w:rPr>
              <w:t xml:space="preserve">. </w:t>
            </w:r>
          </w:p>
          <w:p w14:paraId="30D4CA21" w14:textId="21C368F9" w:rsidR="00B3476D" w:rsidRDefault="00B3476D" w:rsidP="00B3476D">
            <w:pPr>
              <w:keepLines w:val="0"/>
              <w:tabs>
                <w:tab w:val="left" w:pos="4253"/>
              </w:tabs>
              <w:spacing w:before="120" w:after="60"/>
              <w:rPr>
                <w:lang w:val="en-GB"/>
              </w:rPr>
            </w:pPr>
            <w:r>
              <w:rPr>
                <w:lang w:val="en-GB"/>
              </w:rPr>
              <w:t>The use of any existing evaluation reports should also be listed here, such as:</w:t>
            </w:r>
          </w:p>
          <w:p w14:paraId="6E5B0FA1" w14:textId="150455CC" w:rsidR="00B3476D" w:rsidRDefault="00B3476D" w:rsidP="00B3476D">
            <w:pPr>
              <w:numPr>
                <w:ilvl w:val="0"/>
                <w:numId w:val="28"/>
              </w:numPr>
              <w:spacing w:before="60" w:after="60"/>
              <w:ind w:left="357" w:hanging="357"/>
              <w:rPr>
                <w:rFonts w:asciiTheme="minorHAnsi" w:hAnsiTheme="minorHAnsi" w:cstheme="minorHAnsi"/>
              </w:rPr>
            </w:pPr>
            <w:r>
              <w:rPr>
                <w:rFonts w:asciiTheme="minorHAnsi" w:hAnsiTheme="minorHAnsi" w:cstheme="minorHAnsi"/>
              </w:rPr>
              <w:t>ISAE 3402 / SOC 2 reports</w:t>
            </w:r>
          </w:p>
          <w:p w14:paraId="5C5577FD" w14:textId="625C3CD6" w:rsidR="00B3476D" w:rsidRDefault="00B3476D" w:rsidP="00B3476D">
            <w:pPr>
              <w:numPr>
                <w:ilvl w:val="0"/>
                <w:numId w:val="28"/>
              </w:numPr>
              <w:spacing w:before="60" w:after="60"/>
              <w:ind w:left="357" w:hanging="357"/>
              <w:rPr>
                <w:rFonts w:asciiTheme="minorHAnsi" w:hAnsiTheme="minorHAnsi" w:cstheme="minorHAnsi"/>
              </w:rPr>
            </w:pPr>
            <w:r>
              <w:rPr>
                <w:rFonts w:asciiTheme="minorHAnsi" w:hAnsiTheme="minorHAnsi" w:cstheme="minorHAnsi"/>
              </w:rPr>
              <w:lastRenderedPageBreak/>
              <w:t xml:space="preserve">Reports on compliance with </w:t>
            </w:r>
            <w:r w:rsidRPr="00804FDF">
              <w:rPr>
                <w:rFonts w:asciiTheme="minorHAnsi" w:hAnsiTheme="minorHAnsi" w:cstheme="minorHAnsi"/>
              </w:rPr>
              <w:t>NZISM v3.8</w:t>
            </w:r>
            <w:r w:rsidRPr="00804FDF">
              <w:rPr>
                <w:rStyle w:val="FootnoteReference"/>
                <w:rFonts w:cstheme="minorHAnsi"/>
              </w:rPr>
              <w:footnoteReference w:id="2"/>
            </w:r>
          </w:p>
          <w:p w14:paraId="32CC053F" w14:textId="3A40A061" w:rsidR="00B3476D" w:rsidRPr="00B3476D" w:rsidRDefault="00B3476D" w:rsidP="00B3476D">
            <w:pPr>
              <w:numPr>
                <w:ilvl w:val="0"/>
                <w:numId w:val="28"/>
              </w:numPr>
              <w:spacing w:before="60" w:after="60"/>
              <w:ind w:left="357" w:hanging="357"/>
              <w:rPr>
                <w:rFonts w:asciiTheme="minorHAnsi" w:hAnsiTheme="minorHAnsi" w:cstheme="minorHAnsi"/>
              </w:rPr>
            </w:pPr>
            <w:r w:rsidRPr="00B3476D">
              <w:rPr>
                <w:rFonts w:asciiTheme="minorHAnsi" w:hAnsiTheme="minorHAnsi" w:cstheme="minorHAnsi"/>
              </w:rPr>
              <w:t>ISO27001 certification and Statement of Applicability</w:t>
            </w:r>
            <w:r w:rsidRPr="00804FDF">
              <w:rPr>
                <w:rStyle w:val="FootnoteReference"/>
                <w:rFonts w:cstheme="minorHAnsi"/>
              </w:rPr>
              <w:footnoteReference w:id="3"/>
            </w:r>
            <w:r w:rsidRPr="00B3476D">
              <w:rPr>
                <w:rFonts w:asciiTheme="minorHAnsi" w:hAnsiTheme="minorHAnsi" w:cstheme="minorHAnsi"/>
              </w:rPr>
              <w:t>.</w:t>
            </w:r>
          </w:p>
        </w:tc>
      </w:tr>
      <w:tr w:rsidR="00B3476D" w:rsidRPr="007144FE" w14:paraId="4D24983D" w14:textId="77777777" w:rsidTr="000B286A">
        <w:trPr>
          <w:trHeight w:val="503"/>
        </w:trPr>
        <w:tc>
          <w:tcPr>
            <w:tcW w:w="936" w:type="pct"/>
            <w:tcBorders>
              <w:top w:val="single" w:sz="4" w:space="0" w:color="auto"/>
              <w:left w:val="single" w:sz="4" w:space="0" w:color="auto"/>
              <w:bottom w:val="single" w:sz="4" w:space="0" w:color="auto"/>
              <w:right w:val="single" w:sz="4" w:space="0" w:color="auto"/>
            </w:tcBorders>
          </w:tcPr>
          <w:p w14:paraId="64B2EBF3" w14:textId="5E640C90" w:rsidR="00B3476D" w:rsidRDefault="00280BBB" w:rsidP="00B3476D">
            <w:pPr>
              <w:keepLines w:val="0"/>
              <w:tabs>
                <w:tab w:val="left" w:pos="4253"/>
              </w:tabs>
              <w:spacing w:before="60" w:after="60"/>
              <w:rPr>
                <w:lang w:val="en-GB"/>
              </w:rPr>
            </w:pPr>
            <w:r>
              <w:rPr>
                <w:lang w:val="en-GB"/>
              </w:rPr>
              <w:lastRenderedPageBreak/>
              <w:t>Conclusions</w:t>
            </w:r>
          </w:p>
        </w:tc>
        <w:tc>
          <w:tcPr>
            <w:tcW w:w="4064" w:type="pct"/>
            <w:tcBorders>
              <w:top w:val="single" w:sz="4" w:space="0" w:color="auto"/>
              <w:left w:val="single" w:sz="4" w:space="0" w:color="auto"/>
              <w:bottom w:val="single" w:sz="4" w:space="0" w:color="auto"/>
              <w:right w:val="single" w:sz="4" w:space="0" w:color="auto"/>
            </w:tcBorders>
          </w:tcPr>
          <w:p w14:paraId="2FF0A7B0" w14:textId="2A7D19C4" w:rsidR="00507E73" w:rsidRDefault="00507E73" w:rsidP="00507E73">
            <w:pPr>
              <w:keepLines w:val="0"/>
              <w:tabs>
                <w:tab w:val="left" w:pos="4253"/>
              </w:tabs>
              <w:spacing w:before="60" w:after="120"/>
              <w:rPr>
                <w:lang w:val="en-GB"/>
              </w:rPr>
            </w:pPr>
            <w:r>
              <w:rPr>
                <w:lang w:val="en-GB"/>
              </w:rPr>
              <w:t>The ‘Conclusions’ fields MUST be completed by the independent evaluator.</w:t>
            </w:r>
          </w:p>
          <w:p w14:paraId="3F12BE8A" w14:textId="3E5DD62A" w:rsidR="00B3476D" w:rsidRPr="000B286A" w:rsidRDefault="00507E73" w:rsidP="00507E73">
            <w:pPr>
              <w:keepLines w:val="0"/>
              <w:tabs>
                <w:tab w:val="left" w:pos="4253"/>
              </w:tabs>
              <w:spacing w:before="60" w:after="60"/>
              <w:rPr>
                <w:lang w:val="en-GB"/>
              </w:rPr>
            </w:pPr>
            <w:r>
              <w:rPr>
                <w:lang w:val="en-GB"/>
              </w:rPr>
              <w:t xml:space="preserve">These fields detail the </w:t>
            </w:r>
            <w:r w:rsidR="00C42958">
              <w:rPr>
                <w:lang w:val="en-GB"/>
              </w:rPr>
              <w:t>evaluator</w:t>
            </w:r>
            <w:r w:rsidR="005A238F">
              <w:rPr>
                <w:lang w:val="en-GB"/>
              </w:rPr>
              <w:t>’</w:t>
            </w:r>
            <w:r w:rsidR="00C42958">
              <w:rPr>
                <w:lang w:val="en-GB"/>
              </w:rPr>
              <w:t xml:space="preserve">s conclusions on </w:t>
            </w:r>
            <w:r w:rsidR="003E3472">
              <w:rPr>
                <w:lang w:val="en-GB"/>
              </w:rPr>
              <w:t>whether the provider is compliant with the expectations / requirements.</w:t>
            </w:r>
            <w:r w:rsidR="005D3310">
              <w:rPr>
                <w:lang w:val="en-GB"/>
              </w:rPr>
              <w:t xml:space="preserve"> If</w:t>
            </w:r>
            <w:r w:rsidR="00CE3A1B">
              <w:rPr>
                <w:lang w:val="en-GB"/>
              </w:rPr>
              <w:t xml:space="preserve"> these are</w:t>
            </w:r>
            <w:r w:rsidR="005D3310">
              <w:rPr>
                <w:lang w:val="en-GB"/>
              </w:rPr>
              <w:t xml:space="preserve"> not appropriate to the service</w:t>
            </w:r>
            <w:r w:rsidR="00CE3A1B">
              <w:rPr>
                <w:lang w:val="en-GB"/>
              </w:rPr>
              <w:t xml:space="preserve"> or the evaluator has determined that the</w:t>
            </w:r>
            <w:r w:rsidR="000B286A">
              <w:rPr>
                <w:lang w:val="en-GB"/>
              </w:rPr>
              <w:t>re are appropriate compensating controls or design in place</w:t>
            </w:r>
            <w:r w:rsidR="005D3310">
              <w:rPr>
                <w:lang w:val="en-GB"/>
              </w:rPr>
              <w:t>, the evaluator must explain their reasoning.</w:t>
            </w:r>
          </w:p>
        </w:tc>
      </w:tr>
    </w:tbl>
    <w:p w14:paraId="18A1B8B0" w14:textId="77777777" w:rsidR="00C12CA1" w:rsidRDefault="00C12CA1" w:rsidP="005D3404">
      <w:pPr>
        <w:sectPr w:rsidR="00C12CA1" w:rsidSect="00175CEF">
          <w:footerReference w:type="default" r:id="rId23"/>
          <w:pgSz w:w="11907" w:h="16840" w:code="9"/>
          <w:pgMar w:top="1418" w:right="1418" w:bottom="992" w:left="1418" w:header="425" w:footer="641" w:gutter="0"/>
          <w:cols w:space="708"/>
          <w:docGrid w:linePitch="360"/>
        </w:sectPr>
      </w:pPr>
    </w:p>
    <w:p w14:paraId="0E9BD90C" w14:textId="1586DB8C" w:rsidR="007D3469" w:rsidRPr="006B2232" w:rsidRDefault="00A94423" w:rsidP="00E93A49">
      <w:pPr>
        <w:pStyle w:val="Heading1"/>
        <w:rPr>
          <w:sz w:val="28"/>
        </w:rPr>
      </w:pPr>
      <w:bookmarkStart w:id="21" w:name="_Toc208392905"/>
      <w:r>
        <w:lastRenderedPageBreak/>
        <w:t>Rule</w:t>
      </w:r>
      <w:r w:rsidR="00C12CA1" w:rsidRPr="00E93A49">
        <w:t xml:space="preserve"> validation</w:t>
      </w:r>
      <w:bookmarkEnd w:id="21"/>
    </w:p>
    <w:p w14:paraId="59183369" w14:textId="77777777" w:rsidR="00E410D0" w:rsidRDefault="00E410D0" w:rsidP="00E410D0">
      <w:pPr>
        <w:spacing w:before="120" w:after="120"/>
        <w:rPr>
          <w:color w:val="0070C0"/>
        </w:rPr>
      </w:pPr>
    </w:p>
    <w:p w14:paraId="4844EF2D" w14:textId="367B88E6" w:rsidR="00E410D0" w:rsidRDefault="00E410D0" w:rsidP="00E410D0">
      <w:pPr>
        <w:spacing w:before="120" w:after="120"/>
        <w:rPr>
          <w:color w:val="0070C0"/>
        </w:rPr>
      </w:pPr>
      <w:r w:rsidRPr="00E410D0">
        <w:rPr>
          <w:color w:val="0070C0"/>
        </w:rPr>
        <w:t xml:space="preserve">All tables </w:t>
      </w:r>
      <w:r>
        <w:rPr>
          <w:color w:val="0070C0"/>
        </w:rPr>
        <w:t xml:space="preserve">are </w:t>
      </w:r>
      <w:r w:rsidRPr="00E410D0">
        <w:rPr>
          <w:color w:val="0070C0"/>
        </w:rPr>
        <w:t>to be completed by the independent evaluator.</w:t>
      </w:r>
    </w:p>
    <w:p w14:paraId="10E9A644" w14:textId="77777777" w:rsidR="00E410D0" w:rsidRPr="00E410D0" w:rsidRDefault="00E410D0" w:rsidP="00E410D0">
      <w:pPr>
        <w:spacing w:before="120" w:after="120"/>
        <w:rPr>
          <w:color w:val="0070C0"/>
        </w:rPr>
      </w:pPr>
    </w:p>
    <w:tbl>
      <w:tblPr>
        <w:tblStyle w:val="DIATable"/>
        <w:tblW w:w="21405" w:type="dxa"/>
        <w:tblInd w:w="-15" w:type="dxa"/>
        <w:tblLook w:val="04A0" w:firstRow="1" w:lastRow="0" w:firstColumn="1" w:lastColumn="0" w:noHBand="0" w:noVBand="1"/>
      </w:tblPr>
      <w:tblGrid>
        <w:gridCol w:w="7323"/>
        <w:gridCol w:w="14082"/>
      </w:tblGrid>
      <w:tr w:rsidR="002B7429" w:rsidRPr="00B16FA9" w14:paraId="1047FC5C" w14:textId="77777777" w:rsidTr="00957DD9">
        <w:trPr>
          <w:cnfStyle w:val="100000000000" w:firstRow="1" w:lastRow="0" w:firstColumn="0" w:lastColumn="0" w:oddVBand="0" w:evenVBand="0" w:oddHBand="0" w:evenHBand="0" w:firstRowFirstColumn="0" w:firstRowLastColumn="0" w:lastRowFirstColumn="0" w:lastRowLastColumn="0"/>
        </w:trPr>
        <w:tc>
          <w:tcPr>
            <w:tcW w:w="7323" w:type="dxa"/>
          </w:tcPr>
          <w:p w14:paraId="23519CC2" w14:textId="77777777" w:rsidR="002B7429" w:rsidRPr="00B16FA9" w:rsidRDefault="002B7429" w:rsidP="00957DD9">
            <w:pPr>
              <w:spacing w:before="60" w:after="60"/>
              <w:rPr>
                <w:sz w:val="20"/>
                <w:szCs w:val="20"/>
                <w:lang w:val="en-US"/>
              </w:rPr>
            </w:pPr>
            <w:r w:rsidRPr="00B16FA9">
              <w:rPr>
                <w:sz w:val="20"/>
                <w:szCs w:val="20"/>
                <w:lang w:val="en-US"/>
              </w:rPr>
              <w:t>Legislative requirement</w:t>
            </w:r>
          </w:p>
        </w:tc>
        <w:tc>
          <w:tcPr>
            <w:tcW w:w="14082" w:type="dxa"/>
          </w:tcPr>
          <w:p w14:paraId="0CF78F7A" w14:textId="77777777" w:rsidR="002B7429" w:rsidRPr="00B16FA9" w:rsidRDefault="002B7429" w:rsidP="00957DD9">
            <w:pPr>
              <w:spacing w:before="60" w:after="60"/>
              <w:rPr>
                <w:sz w:val="20"/>
                <w:szCs w:val="20"/>
                <w:lang w:val="en-US"/>
              </w:rPr>
            </w:pPr>
            <w:r w:rsidRPr="00B16FA9">
              <w:rPr>
                <w:sz w:val="20"/>
                <w:szCs w:val="20"/>
                <w:lang w:val="en-US"/>
              </w:rPr>
              <w:t>Overall summary by independent evaluator</w:t>
            </w:r>
          </w:p>
        </w:tc>
      </w:tr>
      <w:tr w:rsidR="002B7429" w:rsidRPr="00B16FA9" w14:paraId="6B5A9D08" w14:textId="77777777" w:rsidTr="00957DD9">
        <w:tc>
          <w:tcPr>
            <w:tcW w:w="7323" w:type="dxa"/>
          </w:tcPr>
          <w:p w14:paraId="57988541" w14:textId="77777777" w:rsidR="002B7429" w:rsidRPr="00B16FA9" w:rsidRDefault="002B7429" w:rsidP="00957DD9">
            <w:pPr>
              <w:spacing w:before="60" w:after="60"/>
              <w:rPr>
                <w:sz w:val="20"/>
                <w:szCs w:val="20"/>
                <w:lang w:val="en-US"/>
              </w:rPr>
            </w:pPr>
            <w:r w:rsidRPr="00B16FA9">
              <w:rPr>
                <w:rFonts w:asciiTheme="minorHAnsi" w:hAnsiTheme="minorHAnsi" w:cstheme="minorHAnsi"/>
                <w:sz w:val="20"/>
                <w:szCs w:val="20"/>
              </w:rPr>
              <w:t>All Trust Framework providers must ensure key security controls are identified, monitored, configured, and hardened in line with security control best practices.</w:t>
            </w:r>
          </w:p>
        </w:tc>
        <w:tc>
          <w:tcPr>
            <w:tcW w:w="14082" w:type="dxa"/>
          </w:tcPr>
          <w:p w14:paraId="113CFA4A" w14:textId="77777777" w:rsidR="002B7429" w:rsidRPr="00B16FA9" w:rsidRDefault="002B7429" w:rsidP="00957DD9">
            <w:pPr>
              <w:spacing w:before="60" w:after="60"/>
              <w:rPr>
                <w:sz w:val="20"/>
                <w:szCs w:val="20"/>
                <w:lang w:val="en-US"/>
              </w:rPr>
            </w:pPr>
          </w:p>
        </w:tc>
      </w:tr>
      <w:tr w:rsidR="00F30DC9" w:rsidRPr="00B16FA9" w14:paraId="64C30F2A" w14:textId="77777777" w:rsidTr="00957DD9">
        <w:tc>
          <w:tcPr>
            <w:tcW w:w="7323" w:type="dxa"/>
          </w:tcPr>
          <w:p w14:paraId="203D8864" w14:textId="77777777" w:rsidR="00F30DC9" w:rsidRPr="00F30DC9" w:rsidRDefault="00F30DC9" w:rsidP="00F30DC9">
            <w:pPr>
              <w:spacing w:before="60" w:after="60"/>
              <w:rPr>
                <w:rFonts w:asciiTheme="minorHAnsi" w:hAnsiTheme="minorHAnsi" w:cstheme="minorHAnsi"/>
                <w:sz w:val="20"/>
                <w:szCs w:val="20"/>
              </w:rPr>
            </w:pPr>
            <w:r w:rsidRPr="00F30DC9">
              <w:rPr>
                <w:rFonts w:asciiTheme="minorHAnsi" w:hAnsiTheme="minorHAnsi" w:cstheme="minorHAnsi"/>
                <w:sz w:val="20"/>
                <w:szCs w:val="20"/>
              </w:rPr>
              <w:t>In the opinion of the independent evaluator, the applicant has appropriate policies and procedures for ensuring staff recruitment and service contracting are consistent with the TF rules and the regulations (per the table below) and will not pose a risk to-</w:t>
            </w:r>
          </w:p>
          <w:p w14:paraId="48422A48" w14:textId="5A13DA2C" w:rsidR="00F30DC9" w:rsidRDefault="00F30DC9" w:rsidP="00F30DC9">
            <w:pPr>
              <w:pStyle w:val="ListParagraph"/>
              <w:numPr>
                <w:ilvl w:val="0"/>
                <w:numId w:val="44"/>
              </w:numPr>
              <w:spacing w:before="60" w:after="60"/>
              <w:rPr>
                <w:rFonts w:asciiTheme="minorHAnsi" w:hAnsiTheme="minorHAnsi" w:cstheme="minorHAnsi"/>
                <w:sz w:val="20"/>
                <w:szCs w:val="20"/>
              </w:rPr>
            </w:pPr>
            <w:r w:rsidRPr="00F30DC9">
              <w:rPr>
                <w:rFonts w:asciiTheme="minorHAnsi" w:hAnsiTheme="minorHAnsi" w:cstheme="minorHAnsi"/>
                <w:sz w:val="20"/>
                <w:szCs w:val="20"/>
              </w:rPr>
              <w:t xml:space="preserve">The </w:t>
            </w:r>
            <w:r w:rsidR="00E53C50">
              <w:rPr>
                <w:rFonts w:asciiTheme="minorHAnsi" w:hAnsiTheme="minorHAnsi" w:cstheme="minorHAnsi"/>
                <w:sz w:val="20"/>
                <w:szCs w:val="20"/>
              </w:rPr>
              <w:t>security, privacy, confidentiality, or safety</w:t>
            </w:r>
            <w:r w:rsidRPr="00F30DC9">
              <w:rPr>
                <w:rFonts w:asciiTheme="minorHAnsi" w:hAnsiTheme="minorHAnsi" w:cstheme="minorHAnsi"/>
                <w:sz w:val="20"/>
                <w:szCs w:val="20"/>
              </w:rPr>
              <w:t xml:space="preserve"> of the information of trust framework participants</w:t>
            </w:r>
          </w:p>
          <w:p w14:paraId="2713997B" w14:textId="4EE1D200" w:rsidR="00F30DC9" w:rsidRPr="00F30DC9" w:rsidRDefault="00F30DC9" w:rsidP="00F30DC9">
            <w:pPr>
              <w:pStyle w:val="ListParagraph"/>
              <w:numPr>
                <w:ilvl w:val="0"/>
                <w:numId w:val="44"/>
              </w:numPr>
              <w:spacing w:before="60" w:after="60"/>
              <w:rPr>
                <w:rFonts w:asciiTheme="minorHAnsi" w:hAnsiTheme="minorHAnsi" w:cstheme="minorHAnsi"/>
                <w:sz w:val="20"/>
                <w:szCs w:val="20"/>
              </w:rPr>
            </w:pPr>
            <w:r w:rsidRPr="00F30DC9">
              <w:rPr>
                <w:rFonts w:asciiTheme="minorHAnsi" w:hAnsiTheme="minorHAnsi" w:cstheme="minorHAnsi"/>
                <w:sz w:val="20"/>
                <w:szCs w:val="20"/>
              </w:rPr>
              <w:t>The integrity or reputation of the trust framework.</w:t>
            </w:r>
          </w:p>
        </w:tc>
        <w:tc>
          <w:tcPr>
            <w:tcW w:w="14082" w:type="dxa"/>
          </w:tcPr>
          <w:p w14:paraId="35F3CB17" w14:textId="77777777" w:rsidR="00F30DC9" w:rsidRPr="00B16FA9" w:rsidRDefault="00F30DC9" w:rsidP="00957DD9">
            <w:pPr>
              <w:spacing w:before="60" w:after="60"/>
              <w:rPr>
                <w:sz w:val="20"/>
                <w:szCs w:val="20"/>
                <w:lang w:val="en-US"/>
              </w:rPr>
            </w:pPr>
          </w:p>
        </w:tc>
      </w:tr>
    </w:tbl>
    <w:p w14:paraId="576B9EDF" w14:textId="77777777" w:rsidR="00F30DC9" w:rsidRDefault="00F30DC9"/>
    <w:tbl>
      <w:tblPr>
        <w:tblStyle w:val="DIATable"/>
        <w:tblW w:w="0" w:type="auto"/>
        <w:tblInd w:w="0" w:type="dxa"/>
        <w:tblLook w:val="04A0" w:firstRow="1" w:lastRow="0" w:firstColumn="1" w:lastColumn="0" w:noHBand="0" w:noVBand="1"/>
      </w:tblPr>
      <w:tblGrid>
        <w:gridCol w:w="4096"/>
        <w:gridCol w:w="4961"/>
        <w:gridCol w:w="5529"/>
        <w:gridCol w:w="3260"/>
        <w:gridCol w:w="3525"/>
      </w:tblGrid>
      <w:tr w:rsidR="00957DD9" w:rsidRPr="00B16FA9" w14:paraId="13A2E94A" w14:textId="54006073" w:rsidTr="3912E0A7">
        <w:trPr>
          <w:cnfStyle w:val="100000000000" w:firstRow="1" w:lastRow="0" w:firstColumn="0" w:lastColumn="0" w:oddVBand="0" w:evenVBand="0" w:oddHBand="0" w:evenHBand="0" w:firstRowFirstColumn="0" w:firstRowLastColumn="0" w:lastRowFirstColumn="0" w:lastRowLastColumn="0"/>
          <w:cantSplit w:val="0"/>
          <w:tblHeader/>
        </w:trPr>
        <w:tc>
          <w:tcPr>
            <w:tcW w:w="4096" w:type="dxa"/>
          </w:tcPr>
          <w:p w14:paraId="2B8B03C8" w14:textId="77777777" w:rsidR="00957DD9" w:rsidRPr="00B16FA9" w:rsidRDefault="00957DD9" w:rsidP="00957DD9">
            <w:pPr>
              <w:spacing w:before="60" w:after="60"/>
              <w:rPr>
                <w:rFonts w:asciiTheme="minorHAnsi" w:hAnsiTheme="minorHAnsi" w:cstheme="minorHAnsi"/>
                <w:sz w:val="20"/>
                <w:szCs w:val="20"/>
                <w:lang w:val="en-US"/>
              </w:rPr>
            </w:pPr>
            <w:r w:rsidRPr="00B16FA9">
              <w:rPr>
                <w:rFonts w:asciiTheme="minorHAnsi" w:hAnsiTheme="minorHAnsi" w:cstheme="minorHAnsi"/>
                <w:sz w:val="20"/>
                <w:szCs w:val="20"/>
                <w:lang w:val="en-US"/>
              </w:rPr>
              <w:t>Legislative reference</w:t>
            </w:r>
          </w:p>
        </w:tc>
        <w:tc>
          <w:tcPr>
            <w:tcW w:w="4961" w:type="dxa"/>
          </w:tcPr>
          <w:p w14:paraId="0F1CDCB0" w14:textId="77777777" w:rsidR="00957DD9" w:rsidRPr="00B16FA9" w:rsidRDefault="00957DD9" w:rsidP="00957DD9">
            <w:pPr>
              <w:spacing w:before="60" w:after="60"/>
              <w:rPr>
                <w:rFonts w:asciiTheme="minorHAnsi" w:hAnsiTheme="minorHAnsi" w:cstheme="minorHAnsi"/>
                <w:sz w:val="20"/>
                <w:szCs w:val="20"/>
                <w:lang w:val="en-US"/>
              </w:rPr>
            </w:pPr>
            <w:r w:rsidRPr="00B16FA9">
              <w:rPr>
                <w:rFonts w:asciiTheme="minorHAnsi" w:hAnsiTheme="minorHAnsi" w:cstheme="minorHAnsi"/>
                <w:sz w:val="20"/>
                <w:szCs w:val="20"/>
                <w:lang w:val="en-US"/>
              </w:rPr>
              <w:t>Expectation/Requirement</w:t>
            </w:r>
          </w:p>
        </w:tc>
        <w:tc>
          <w:tcPr>
            <w:tcW w:w="5529" w:type="dxa"/>
          </w:tcPr>
          <w:p w14:paraId="614AF4EC" w14:textId="4E498129" w:rsidR="00957DD9" w:rsidRPr="00B16FA9" w:rsidRDefault="0014103B" w:rsidP="00957DD9">
            <w:pPr>
              <w:tabs>
                <w:tab w:val="left" w:pos="6605"/>
              </w:tabs>
              <w:spacing w:before="60" w:after="60"/>
              <w:rPr>
                <w:rFonts w:asciiTheme="minorHAnsi" w:hAnsiTheme="minorHAnsi" w:cstheme="minorHAnsi"/>
                <w:sz w:val="20"/>
                <w:szCs w:val="20"/>
                <w:lang w:val="en-US"/>
              </w:rPr>
            </w:pPr>
            <w:r>
              <w:rPr>
                <w:rFonts w:asciiTheme="minorHAnsi" w:hAnsiTheme="minorHAnsi" w:cstheme="minorHAnsi"/>
                <w:sz w:val="20"/>
                <w:szCs w:val="20"/>
                <w:lang w:val="en-US"/>
              </w:rPr>
              <w:t>Suggested e</w:t>
            </w:r>
            <w:r w:rsidR="00957DD9" w:rsidRPr="00B16FA9">
              <w:rPr>
                <w:rFonts w:asciiTheme="minorHAnsi" w:hAnsiTheme="minorHAnsi" w:cstheme="minorHAnsi"/>
                <w:sz w:val="20"/>
                <w:szCs w:val="20"/>
                <w:lang w:val="en-US"/>
              </w:rPr>
              <w:t>valuation methodology</w:t>
            </w:r>
            <w:r w:rsidR="00957DD9">
              <w:rPr>
                <w:rFonts w:asciiTheme="minorHAnsi" w:hAnsiTheme="minorHAnsi" w:cstheme="minorHAnsi"/>
                <w:sz w:val="20"/>
                <w:szCs w:val="20"/>
                <w:lang w:val="en-US"/>
              </w:rPr>
              <w:tab/>
            </w:r>
          </w:p>
        </w:tc>
        <w:tc>
          <w:tcPr>
            <w:tcW w:w="3260" w:type="dxa"/>
          </w:tcPr>
          <w:p w14:paraId="042DA6A5" w14:textId="2B96F110" w:rsidR="00957DD9" w:rsidRPr="00B16FA9" w:rsidRDefault="00957DD9" w:rsidP="00957DD9">
            <w:pPr>
              <w:tabs>
                <w:tab w:val="left" w:pos="6605"/>
              </w:tabs>
              <w:spacing w:before="60" w:after="60"/>
              <w:rPr>
                <w:rFonts w:asciiTheme="minorHAnsi" w:hAnsiTheme="minorHAnsi" w:cstheme="minorHAnsi"/>
                <w:sz w:val="20"/>
                <w:szCs w:val="20"/>
                <w:lang w:val="en-US"/>
              </w:rPr>
            </w:pPr>
            <w:r>
              <w:rPr>
                <w:rFonts w:asciiTheme="minorHAnsi" w:hAnsiTheme="minorHAnsi" w:cstheme="minorHAnsi"/>
                <w:sz w:val="20"/>
                <w:szCs w:val="20"/>
                <w:lang w:val="en-US"/>
              </w:rPr>
              <w:t>Evidence gathered</w:t>
            </w:r>
          </w:p>
        </w:tc>
        <w:tc>
          <w:tcPr>
            <w:tcW w:w="3525" w:type="dxa"/>
          </w:tcPr>
          <w:p w14:paraId="2D80F1B9" w14:textId="3F42E67A" w:rsidR="00957DD9" w:rsidRPr="00B16FA9" w:rsidRDefault="00280BBB" w:rsidP="00957DD9">
            <w:pPr>
              <w:tabs>
                <w:tab w:val="left" w:pos="6605"/>
              </w:tabs>
              <w:spacing w:before="60" w:after="60"/>
              <w:rPr>
                <w:rFonts w:asciiTheme="minorHAnsi" w:hAnsiTheme="minorHAnsi" w:cstheme="minorHAnsi"/>
                <w:sz w:val="20"/>
                <w:szCs w:val="20"/>
                <w:lang w:val="en-US"/>
              </w:rPr>
            </w:pPr>
            <w:r>
              <w:rPr>
                <w:rFonts w:asciiTheme="minorHAnsi" w:hAnsiTheme="minorHAnsi" w:cstheme="minorHAnsi"/>
                <w:sz w:val="20"/>
                <w:szCs w:val="20"/>
                <w:lang w:val="en-US"/>
              </w:rPr>
              <w:t>Conclusions</w:t>
            </w:r>
          </w:p>
        </w:tc>
      </w:tr>
      <w:tr w:rsidR="00957DD9" w:rsidRPr="00B16FA9" w14:paraId="32C536FF" w14:textId="274F2D25" w:rsidTr="3912E0A7">
        <w:trPr>
          <w:cantSplit w:val="0"/>
        </w:trPr>
        <w:tc>
          <w:tcPr>
            <w:tcW w:w="4096" w:type="dxa"/>
          </w:tcPr>
          <w:p w14:paraId="6BDC7068" w14:textId="77777777" w:rsidR="00957DD9" w:rsidRPr="00B16FA9" w:rsidRDefault="00957DD9" w:rsidP="00957DD9">
            <w:pPr>
              <w:spacing w:before="60" w:after="60"/>
              <w:rPr>
                <w:rFonts w:asciiTheme="minorHAnsi" w:hAnsiTheme="minorHAnsi" w:cstheme="minorHAnsi"/>
                <w:b/>
                <w:bCs/>
                <w:sz w:val="20"/>
                <w:szCs w:val="20"/>
              </w:rPr>
            </w:pPr>
            <w:r w:rsidRPr="00B16FA9">
              <w:rPr>
                <w:rFonts w:asciiTheme="minorHAnsi" w:hAnsiTheme="minorHAnsi" w:cstheme="minorHAnsi"/>
                <w:b/>
                <w:bCs/>
                <w:sz w:val="20"/>
                <w:szCs w:val="20"/>
              </w:rPr>
              <w:t>Regulation 6(1)(d)</w:t>
            </w:r>
          </w:p>
          <w:p w14:paraId="02D12C4A"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Information on data breaches, data losses, or cybersecurity attacks previously experienced by the applicant, and any controls implemented following those events.</w:t>
            </w:r>
          </w:p>
        </w:tc>
        <w:tc>
          <w:tcPr>
            <w:tcW w:w="4961" w:type="dxa"/>
          </w:tcPr>
          <w:p w14:paraId="2D9CB294"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Data breaches, data losses and cybersecurity attacks are tracked.</w:t>
            </w:r>
          </w:p>
          <w:p w14:paraId="6F7BAB3C"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bCs/>
                <w:sz w:val="20"/>
                <w:szCs w:val="20"/>
              </w:rPr>
              <w:t>Appropriate controls are implemented following any events, to mitigate the risk of recurrence.</w:t>
            </w:r>
            <w:r w:rsidRPr="00B16FA9">
              <w:rPr>
                <w:rFonts w:asciiTheme="minorHAnsi" w:hAnsiTheme="minorHAnsi" w:cstheme="minorHAnsi"/>
                <w:sz w:val="20"/>
                <w:szCs w:val="20"/>
                <w:lang w:val="en-US"/>
              </w:rPr>
              <w:t xml:space="preserve"> </w:t>
            </w:r>
          </w:p>
        </w:tc>
        <w:tc>
          <w:tcPr>
            <w:tcW w:w="5529" w:type="dxa"/>
          </w:tcPr>
          <w:p w14:paraId="76651AF9"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Review tracking mechanism</w:t>
            </w:r>
          </w:p>
          <w:p w14:paraId="1FC8BE2A"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bCs/>
                <w:sz w:val="20"/>
                <w:szCs w:val="20"/>
              </w:rPr>
              <w:t xml:space="preserve">Confirm whether appropriate controls have been implemented following any security events (see also evaluation against </w:t>
            </w:r>
            <w:r w:rsidRPr="00B16FA9">
              <w:rPr>
                <w:rFonts w:asciiTheme="minorHAnsi" w:hAnsiTheme="minorHAnsi" w:cstheme="minorHAnsi"/>
                <w:bCs/>
                <w:i/>
                <w:iCs/>
                <w:sz w:val="20"/>
                <w:szCs w:val="20"/>
              </w:rPr>
              <w:t>Rule 13(2)</w:t>
            </w:r>
            <w:r w:rsidRPr="00B16FA9">
              <w:rPr>
                <w:rFonts w:asciiTheme="minorHAnsi" w:hAnsiTheme="minorHAnsi" w:cstheme="minorHAnsi"/>
                <w:bCs/>
                <w:sz w:val="20"/>
                <w:szCs w:val="20"/>
              </w:rPr>
              <w:t>)</w:t>
            </w:r>
          </w:p>
          <w:p w14:paraId="733426E6" w14:textId="77777777" w:rsidR="00957DD9" w:rsidRPr="00B16FA9" w:rsidRDefault="00957DD9" w:rsidP="00957DD9">
            <w:pPr>
              <w:spacing w:before="60" w:after="60"/>
              <w:rPr>
                <w:rFonts w:asciiTheme="minorHAnsi" w:hAnsiTheme="minorHAnsi" w:cstheme="minorHAnsi"/>
                <w:i/>
                <w:iCs/>
                <w:sz w:val="20"/>
                <w:szCs w:val="20"/>
                <w:lang w:val="en-US"/>
              </w:rPr>
            </w:pPr>
            <w:r w:rsidRPr="00B16FA9">
              <w:rPr>
                <w:rFonts w:asciiTheme="minorHAnsi" w:hAnsiTheme="minorHAnsi" w:cstheme="minorHAnsi"/>
                <w:bCs/>
                <w:i/>
                <w:iCs/>
                <w:sz w:val="20"/>
                <w:szCs w:val="20"/>
              </w:rPr>
              <w:t xml:space="preserve">Append information on </w:t>
            </w:r>
            <w:r w:rsidRPr="00B16FA9">
              <w:rPr>
                <w:rFonts w:asciiTheme="minorHAnsi" w:hAnsiTheme="minorHAnsi" w:cstheme="minorHAnsi"/>
                <w:i/>
                <w:iCs/>
                <w:sz w:val="20"/>
                <w:szCs w:val="20"/>
              </w:rPr>
              <w:t>data breaches, data losses or cybersecurity attacks, and associated control updates, to this evaluation</w:t>
            </w:r>
          </w:p>
        </w:tc>
        <w:tc>
          <w:tcPr>
            <w:tcW w:w="3260" w:type="dxa"/>
          </w:tcPr>
          <w:p w14:paraId="732715D9" w14:textId="77777777" w:rsidR="00957DD9" w:rsidRPr="00B16FA9" w:rsidRDefault="00957DD9" w:rsidP="00A67A7A">
            <w:pPr>
              <w:spacing w:before="60" w:after="60"/>
              <w:ind w:left="360"/>
              <w:rPr>
                <w:rFonts w:asciiTheme="minorHAnsi" w:hAnsiTheme="minorHAnsi" w:cstheme="minorHAnsi"/>
                <w:bCs/>
                <w:sz w:val="20"/>
                <w:szCs w:val="20"/>
              </w:rPr>
            </w:pPr>
          </w:p>
        </w:tc>
        <w:tc>
          <w:tcPr>
            <w:tcW w:w="3525" w:type="dxa"/>
          </w:tcPr>
          <w:p w14:paraId="2383A781" w14:textId="77777777" w:rsidR="00957DD9" w:rsidRPr="00B16FA9" w:rsidRDefault="00957DD9" w:rsidP="00A67A7A">
            <w:pPr>
              <w:spacing w:before="60" w:after="60"/>
              <w:rPr>
                <w:rFonts w:asciiTheme="minorHAnsi" w:hAnsiTheme="minorHAnsi" w:cstheme="minorHAnsi"/>
                <w:bCs/>
                <w:sz w:val="20"/>
                <w:szCs w:val="20"/>
              </w:rPr>
            </w:pPr>
          </w:p>
        </w:tc>
      </w:tr>
      <w:tr w:rsidR="00957DD9" w:rsidRPr="00B16FA9" w14:paraId="08CBE412" w14:textId="3F20F55E" w:rsidTr="3912E0A7">
        <w:trPr>
          <w:cantSplit w:val="0"/>
        </w:trPr>
        <w:tc>
          <w:tcPr>
            <w:tcW w:w="4096" w:type="dxa"/>
          </w:tcPr>
          <w:p w14:paraId="52DBAEC6" w14:textId="68FE27A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13(2)</w:t>
            </w:r>
          </w:p>
          <w:p w14:paraId="50CCCF7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develop and implement a security management plan which: </w:t>
            </w:r>
          </w:p>
          <w:p w14:paraId="5C40443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identifies key personnel, information, and assets in relation to accredited digital identity services provided, and their associated risks; and </w:t>
            </w:r>
          </w:p>
          <w:p w14:paraId="288634CC"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assesses the likelihood and impact of risks occurring; and </w:t>
            </w:r>
          </w:p>
          <w:p w14:paraId="3FA433C7"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(c) assesses adequacy of existing safeguards; and </w:t>
            </w:r>
          </w:p>
          <w:p w14:paraId="19631F94"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 determines which measures are likely to reduce or eliminate risks; and </w:t>
            </w:r>
          </w:p>
          <w:p w14:paraId="0ABF32C8"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(e) implements security measures to reduce risks to an acceptable level.</w:t>
            </w:r>
          </w:p>
        </w:tc>
        <w:tc>
          <w:tcPr>
            <w:tcW w:w="4961" w:type="dxa"/>
          </w:tcPr>
          <w:p w14:paraId="640BD71B"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bCs/>
                <w:sz w:val="20"/>
                <w:szCs w:val="20"/>
              </w:rPr>
              <w:t>A comprehensive security management plan is in place</w:t>
            </w:r>
          </w:p>
        </w:tc>
        <w:tc>
          <w:tcPr>
            <w:tcW w:w="5529" w:type="dxa"/>
          </w:tcPr>
          <w:p w14:paraId="35480658"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Verify that the security management plan:</w:t>
            </w:r>
          </w:p>
          <w:p w14:paraId="27282826" w14:textId="04909AF5"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identifies key personnel, information, and assets in relation to accredited digital identity services provided, and their associated risks; and </w:t>
            </w:r>
          </w:p>
          <w:p w14:paraId="4A990CE6" w14:textId="3A956B2B"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assesses the likelihood and impact of risks occurring; and </w:t>
            </w:r>
          </w:p>
          <w:p w14:paraId="6C90BE40" w14:textId="113D1303"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assesses adequacy of existing safeguards; and </w:t>
            </w:r>
          </w:p>
          <w:p w14:paraId="07DF9045" w14:textId="6F0F0B04"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determines which measures are likely to reduce or eliminate risks; and </w:t>
            </w:r>
          </w:p>
          <w:p w14:paraId="26AE53A7" w14:textId="2F2689BF" w:rsidR="00957DD9" w:rsidRPr="00B16FA9" w:rsidRDefault="00957DD9" w:rsidP="00957DD9">
            <w:pPr>
              <w:numPr>
                <w:ilvl w:val="1"/>
                <w:numId w:val="29"/>
              </w:numPr>
              <w:spacing w:before="60" w:after="60"/>
              <w:ind w:left="714" w:hanging="357"/>
              <w:rPr>
                <w:rFonts w:asciiTheme="minorHAnsi" w:hAnsiTheme="minorHAnsi" w:cstheme="minorHAnsi"/>
                <w:sz w:val="20"/>
                <w:szCs w:val="20"/>
                <w:lang w:val="en-US"/>
              </w:rPr>
            </w:pPr>
            <w:r w:rsidRPr="00B16FA9">
              <w:rPr>
                <w:rFonts w:asciiTheme="minorHAnsi" w:hAnsiTheme="minorHAnsi" w:cstheme="minorHAnsi"/>
                <w:color w:val="000000" w:themeColor="text1"/>
                <w:sz w:val="20"/>
                <w:szCs w:val="20"/>
              </w:rPr>
              <w:t>implements security measures to reduce risks to an acceptable level.</w:t>
            </w:r>
          </w:p>
        </w:tc>
        <w:tc>
          <w:tcPr>
            <w:tcW w:w="3260" w:type="dxa"/>
          </w:tcPr>
          <w:p w14:paraId="3606855B" w14:textId="77777777" w:rsidR="00957DD9" w:rsidRPr="00B16FA9" w:rsidRDefault="00957DD9" w:rsidP="00A67A7A">
            <w:pPr>
              <w:spacing w:before="60" w:after="60"/>
              <w:rPr>
                <w:rFonts w:asciiTheme="minorHAnsi" w:hAnsiTheme="minorHAnsi" w:cstheme="minorHAnsi"/>
                <w:bCs/>
                <w:sz w:val="20"/>
                <w:szCs w:val="20"/>
              </w:rPr>
            </w:pPr>
          </w:p>
        </w:tc>
        <w:tc>
          <w:tcPr>
            <w:tcW w:w="3525" w:type="dxa"/>
          </w:tcPr>
          <w:p w14:paraId="6E71DF4D" w14:textId="77777777" w:rsidR="00957DD9" w:rsidRPr="00B16FA9" w:rsidRDefault="00957DD9" w:rsidP="00A67A7A">
            <w:pPr>
              <w:spacing w:before="60" w:after="60"/>
              <w:rPr>
                <w:rFonts w:asciiTheme="minorHAnsi" w:hAnsiTheme="minorHAnsi" w:cstheme="minorHAnsi"/>
                <w:bCs/>
                <w:sz w:val="20"/>
                <w:szCs w:val="20"/>
              </w:rPr>
            </w:pPr>
          </w:p>
        </w:tc>
      </w:tr>
      <w:tr w:rsidR="00957DD9" w:rsidRPr="00B16FA9" w14:paraId="28E84B05" w14:textId="74DF686D" w:rsidTr="3912E0A7">
        <w:trPr>
          <w:cantSplit w:val="0"/>
        </w:trPr>
        <w:tc>
          <w:tcPr>
            <w:tcW w:w="4096" w:type="dxa"/>
          </w:tcPr>
          <w:p w14:paraId="10F93513"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13(3)</w:t>
            </w:r>
          </w:p>
          <w:p w14:paraId="4375C5A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complete a security risk assessment for the accredited digital identity service provided to inform the security management plan.</w:t>
            </w:r>
          </w:p>
          <w:p w14:paraId="182CC13C" w14:textId="77777777" w:rsidR="00957DD9" w:rsidRPr="00B16FA9" w:rsidRDefault="00957DD9" w:rsidP="00957DD9">
            <w:pPr>
              <w:spacing w:before="60" w:after="60"/>
              <w:rPr>
                <w:rFonts w:asciiTheme="minorHAnsi" w:hAnsiTheme="minorHAnsi" w:cstheme="minorHAnsi"/>
                <w:b/>
                <w:bCs/>
                <w:sz w:val="20"/>
                <w:szCs w:val="20"/>
              </w:rPr>
            </w:pPr>
          </w:p>
          <w:p w14:paraId="07FDD04D"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13(4)</w:t>
            </w:r>
          </w:p>
          <w:p w14:paraId="2F2CC19C" w14:textId="79D5C5F2"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The security risk assessment must, at a minimum, include assessments and mitigations for all the following risks as applicable to the accredited digital identity service being provided: </w:t>
            </w:r>
          </w:p>
          <w:p w14:paraId="630C5AE1"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weak human resource security; and </w:t>
            </w:r>
          </w:p>
          <w:p w14:paraId="6C076871"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insufficient incident response; and </w:t>
            </w:r>
          </w:p>
          <w:p w14:paraId="733E96CE"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(c) insecure facilitation mechanism; and </w:t>
            </w:r>
          </w:p>
          <w:p w14:paraId="432C626F"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 credential loss due to device or facilitation mechanism failure; and </w:t>
            </w:r>
          </w:p>
          <w:p w14:paraId="18C91112"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(e) insecure API endpoints; and </w:t>
            </w:r>
          </w:p>
          <w:p w14:paraId="74A0A3B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(f) service provider outage; and </w:t>
            </w:r>
          </w:p>
          <w:p w14:paraId="51B5D54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(g) compromise of trust framework provider infrastructure; and </w:t>
            </w:r>
          </w:p>
          <w:p w14:paraId="47C42CB5"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(h) security of hosting services; and </w:t>
            </w:r>
          </w:p>
          <w:p w14:paraId="4BF3F7C4"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w:t>
            </w:r>
            <w:proofErr w:type="spellStart"/>
            <w:r w:rsidRPr="00B16FA9">
              <w:rPr>
                <w:rFonts w:asciiTheme="minorHAnsi" w:hAnsiTheme="minorHAnsi" w:cstheme="minorHAnsi"/>
                <w:sz w:val="20"/>
                <w:szCs w:val="20"/>
              </w:rPr>
              <w:t>i</w:t>
            </w:r>
            <w:proofErr w:type="spellEnd"/>
            <w:r w:rsidRPr="00B16FA9">
              <w:rPr>
                <w:rFonts w:asciiTheme="minorHAnsi" w:hAnsiTheme="minorHAnsi" w:cstheme="minorHAnsi"/>
                <w:sz w:val="20"/>
                <w:szCs w:val="20"/>
              </w:rPr>
              <w:t xml:space="preserve">) weak service provider access controls; and </w:t>
            </w:r>
          </w:p>
          <w:p w14:paraId="6974F623"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(j) credentials unable to be verified; and </w:t>
            </w:r>
          </w:p>
          <w:p w14:paraId="4713980C"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(k) unauthorised usage of valid credentials.</w:t>
            </w:r>
          </w:p>
          <w:p w14:paraId="55BCDD7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49885D7E"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14(1)</w:t>
            </w:r>
          </w:p>
          <w:p w14:paraId="0F77870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 xml:space="preserve">All Trust Framework providers when completing a security risk assessment must assess the identified information and systems </w:t>
            </w:r>
            <w:proofErr w:type="gramStart"/>
            <w:r w:rsidRPr="00B16FA9">
              <w:rPr>
                <w:rFonts w:asciiTheme="minorHAnsi" w:hAnsiTheme="minorHAnsi" w:cstheme="minorHAnsi"/>
                <w:sz w:val="20"/>
                <w:szCs w:val="20"/>
              </w:rPr>
              <w:t>with regard to</w:t>
            </w:r>
            <w:proofErr w:type="gramEnd"/>
            <w:r w:rsidRPr="00B16FA9">
              <w:rPr>
                <w:rFonts w:asciiTheme="minorHAnsi" w:hAnsiTheme="minorHAnsi" w:cstheme="minorHAnsi"/>
                <w:sz w:val="20"/>
                <w:szCs w:val="20"/>
              </w:rPr>
              <w:t xml:space="preserve"> their value, importance, and sensitivity.</w:t>
            </w:r>
          </w:p>
        </w:tc>
        <w:tc>
          <w:tcPr>
            <w:tcW w:w="4961" w:type="dxa"/>
          </w:tcPr>
          <w:p w14:paraId="0283D1A6"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lastRenderedPageBreak/>
              <w:t xml:space="preserve">The security risk assessment includes, at a minimum, consideration of the risks identified in </w:t>
            </w:r>
            <w:r w:rsidRPr="00B16FA9">
              <w:rPr>
                <w:rFonts w:asciiTheme="minorHAnsi" w:hAnsiTheme="minorHAnsi" w:cstheme="minorHAnsi"/>
                <w:bCs/>
                <w:i/>
                <w:iCs/>
                <w:sz w:val="20"/>
                <w:szCs w:val="20"/>
              </w:rPr>
              <w:t>Rule 13(4).</w:t>
            </w:r>
          </w:p>
          <w:p w14:paraId="160E813C"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The security risk assessment is updated on a periodic basis to assess the impact of evolving threats.</w:t>
            </w:r>
          </w:p>
          <w:p w14:paraId="4580898E"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lastRenderedPageBreak/>
              <w:t>The security risk assessment has been used to inform the security management plan.</w:t>
            </w:r>
          </w:p>
          <w:p w14:paraId="35265905"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The security risks posed by third-party organisations (including cloud providers) are assessed before onboarding a third-party, and then on an ongoing basis.</w:t>
            </w:r>
          </w:p>
          <w:p w14:paraId="1B31F2B4" w14:textId="77777777" w:rsidR="00957DD9" w:rsidRPr="00B16FA9" w:rsidRDefault="00957DD9" w:rsidP="00957DD9">
            <w:pPr>
              <w:spacing w:before="60" w:after="60"/>
              <w:rPr>
                <w:rFonts w:asciiTheme="minorHAnsi" w:hAnsiTheme="minorHAnsi" w:cstheme="minorHAnsi"/>
                <w:bCs/>
                <w:sz w:val="20"/>
                <w:szCs w:val="20"/>
              </w:rPr>
            </w:pPr>
          </w:p>
        </w:tc>
        <w:tc>
          <w:tcPr>
            <w:tcW w:w="5529" w:type="dxa"/>
          </w:tcPr>
          <w:p w14:paraId="6638ADB8"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Verify that a security risk assessment has been performed for the service within the past 12 months.</w:t>
            </w:r>
          </w:p>
          <w:p w14:paraId="276D4CE1"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w:t>
            </w:r>
          </w:p>
          <w:p w14:paraId="272B0FD5" w14:textId="38A80564"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The structure of the security risk assessment aligns with generally accepted practices (</w:t>
            </w:r>
            <w:proofErr w:type="spellStart"/>
            <w:r w:rsidR="00F84EB2">
              <w:rPr>
                <w:rFonts w:asciiTheme="minorHAnsi" w:hAnsiTheme="minorHAnsi" w:cstheme="minorHAnsi"/>
                <w:color w:val="000000" w:themeColor="text1"/>
                <w:sz w:val="20"/>
                <w:szCs w:val="20"/>
              </w:rPr>
              <w:t>eg.</w:t>
            </w:r>
            <w:proofErr w:type="spellEnd"/>
            <w:r w:rsidRPr="00B16FA9">
              <w:rPr>
                <w:rFonts w:asciiTheme="minorHAnsi" w:hAnsiTheme="minorHAnsi" w:cstheme="minorHAnsi"/>
                <w:color w:val="000000" w:themeColor="text1"/>
                <w:sz w:val="20"/>
                <w:szCs w:val="20"/>
              </w:rPr>
              <w:t xml:space="preserve"> ISO 31000 and ISO 27005) and includes assessments and mitigations for the risks </w:t>
            </w:r>
            <w:r w:rsidRPr="00B16FA9">
              <w:rPr>
                <w:rFonts w:asciiTheme="minorHAnsi" w:hAnsiTheme="minorHAnsi" w:cstheme="minorHAnsi"/>
                <w:bCs/>
                <w:sz w:val="20"/>
                <w:szCs w:val="20"/>
              </w:rPr>
              <w:t xml:space="preserve">identified in </w:t>
            </w:r>
            <w:r w:rsidRPr="00B16FA9">
              <w:rPr>
                <w:rFonts w:asciiTheme="minorHAnsi" w:hAnsiTheme="minorHAnsi" w:cstheme="minorHAnsi"/>
                <w:bCs/>
                <w:i/>
                <w:iCs/>
                <w:sz w:val="20"/>
                <w:szCs w:val="20"/>
              </w:rPr>
              <w:t>Rule 13(4)</w:t>
            </w:r>
            <w:r w:rsidRPr="00B16FA9">
              <w:rPr>
                <w:rFonts w:asciiTheme="minorHAnsi" w:hAnsiTheme="minorHAnsi" w:cstheme="minorHAnsi"/>
                <w:bCs/>
                <w:sz w:val="20"/>
                <w:szCs w:val="20"/>
              </w:rPr>
              <w:t xml:space="preserve"> at a minimum.</w:t>
            </w:r>
          </w:p>
          <w:p w14:paraId="3A0B2BC8"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risk assessment considers the identified information and systems regarding their value, importance, and sensitivity.</w:t>
            </w:r>
          </w:p>
          <w:p w14:paraId="31E6931C" w14:textId="77777777" w:rsidR="00E131D7" w:rsidRPr="00E131D7" w:rsidRDefault="00957DD9" w:rsidP="00E131D7">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All the risks are within the TFA’s security risk </w:t>
            </w:r>
            <w:r w:rsidR="00A67A7A">
              <w:rPr>
                <w:rFonts w:asciiTheme="minorHAnsi" w:hAnsiTheme="minorHAnsi" w:cstheme="minorHAnsi"/>
                <w:color w:val="000000" w:themeColor="text1"/>
                <w:sz w:val="20"/>
                <w:szCs w:val="20"/>
              </w:rPr>
              <w:t>tolerance</w:t>
            </w:r>
            <w:r w:rsidRPr="00B16FA9">
              <w:rPr>
                <w:rFonts w:asciiTheme="minorHAnsi" w:hAnsiTheme="minorHAnsi" w:cstheme="minorHAnsi"/>
                <w:color w:val="000000" w:themeColor="text1"/>
                <w:sz w:val="20"/>
                <w:szCs w:val="20"/>
              </w:rPr>
              <w:t xml:space="preserve">, with none of the risks having a significant residual risk (e.g. major/high rating). </w:t>
            </w:r>
            <w:r w:rsidRPr="00B16FA9">
              <w:rPr>
                <w:rFonts w:asciiTheme="minorHAnsi" w:hAnsiTheme="minorHAnsi" w:cstheme="minorHAnsi"/>
                <w:i/>
                <w:iCs/>
                <w:color w:val="000000" w:themeColor="text1"/>
                <w:sz w:val="20"/>
                <w:szCs w:val="20"/>
              </w:rPr>
              <w:t>Table at the end of this document is to be completed.</w:t>
            </w:r>
          </w:p>
          <w:p w14:paraId="39445EFE" w14:textId="10A1FFFF" w:rsidR="00957DD9" w:rsidRPr="00E131D7" w:rsidRDefault="00E131D7" w:rsidP="00E131D7">
            <w:pPr>
              <w:numPr>
                <w:ilvl w:val="1"/>
                <w:numId w:val="29"/>
              </w:numPr>
              <w:spacing w:before="60" w:after="60"/>
              <w:ind w:left="714" w:hanging="357"/>
              <w:rPr>
                <w:rFonts w:asciiTheme="minorHAnsi" w:hAnsiTheme="minorHAnsi" w:cstheme="minorHAnsi"/>
                <w:color w:val="000000" w:themeColor="text1"/>
                <w:sz w:val="20"/>
                <w:szCs w:val="20"/>
              </w:rPr>
            </w:pPr>
            <w:r w:rsidRPr="00E131D7">
              <w:rPr>
                <w:rFonts w:asciiTheme="minorHAnsi" w:hAnsiTheme="minorHAnsi" w:cstheme="minorHAnsi"/>
                <w:color w:val="000000" w:themeColor="text1"/>
                <w:sz w:val="20"/>
                <w:szCs w:val="20"/>
              </w:rPr>
              <w:t>A</w:t>
            </w:r>
            <w:r w:rsidR="00957DD9" w:rsidRPr="00E131D7">
              <w:rPr>
                <w:rFonts w:asciiTheme="minorHAnsi" w:hAnsiTheme="minorHAnsi" w:cstheme="minorHAnsi"/>
                <w:color w:val="000000" w:themeColor="text1"/>
                <w:sz w:val="20"/>
                <w:szCs w:val="20"/>
              </w:rPr>
              <w:t xml:space="preserve"> structured threat management process is followed to help inform the risks in the security risk assessment, and to ensure that the security risk assessment </w:t>
            </w:r>
            <w:proofErr w:type="gramStart"/>
            <w:r w:rsidR="00957DD9" w:rsidRPr="00E131D7">
              <w:rPr>
                <w:rFonts w:asciiTheme="minorHAnsi" w:hAnsiTheme="minorHAnsi" w:cstheme="minorHAnsi"/>
                <w:color w:val="000000" w:themeColor="text1"/>
                <w:sz w:val="20"/>
                <w:szCs w:val="20"/>
              </w:rPr>
              <w:t>takes into account</w:t>
            </w:r>
            <w:proofErr w:type="gramEnd"/>
            <w:r w:rsidR="00957DD9" w:rsidRPr="00E131D7">
              <w:rPr>
                <w:rFonts w:asciiTheme="minorHAnsi" w:hAnsiTheme="minorHAnsi" w:cstheme="minorHAnsi"/>
                <w:color w:val="000000" w:themeColor="text1"/>
                <w:sz w:val="20"/>
                <w:szCs w:val="20"/>
              </w:rPr>
              <w:t xml:space="preserve"> the evolving threat environment.</w:t>
            </w:r>
          </w:p>
          <w:p w14:paraId="1DD0152A" w14:textId="3BA299A3" w:rsidR="00957DD9" w:rsidRPr="00B16FA9" w:rsidRDefault="00957DD9" w:rsidP="00F84EB2">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 formal third-party security risk management process is in place to manage the security risks posed by third party organisations</w:t>
            </w:r>
            <w:r w:rsidR="00F84EB2">
              <w:rPr>
                <w:rFonts w:asciiTheme="minorHAnsi" w:hAnsiTheme="minorHAnsi" w:cstheme="minorHAnsi"/>
                <w:color w:val="000000" w:themeColor="text1"/>
                <w:sz w:val="20"/>
                <w:szCs w:val="20"/>
              </w:rPr>
              <w:t>, and this includes requirements to:</w:t>
            </w:r>
          </w:p>
          <w:p w14:paraId="52C8BE6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Ensure appropriate security related clauses are included in contracts.</w:t>
            </w:r>
          </w:p>
          <w:p w14:paraId="7A3C6C12"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Assess the security risks and appropriateness of the controls implemented before a new third-party provider is onboarded.</w:t>
            </w:r>
          </w:p>
          <w:p w14:paraId="2C1E7E84" w14:textId="4EA500C8" w:rsidR="00957DD9" w:rsidRPr="00B91734" w:rsidRDefault="00957DD9" w:rsidP="00B91734">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Re-assess the security risks and controls on an ongoing cyclic basis.</w:t>
            </w:r>
            <w:r w:rsidRPr="00B91734">
              <w:rPr>
                <w:rFonts w:asciiTheme="minorHAnsi" w:hAnsiTheme="minorHAnsi" w:cstheme="minorHAnsi"/>
                <w:color w:val="000000" w:themeColor="text1"/>
                <w:sz w:val="20"/>
                <w:szCs w:val="20"/>
              </w:rPr>
              <w:t xml:space="preserve"> </w:t>
            </w:r>
          </w:p>
        </w:tc>
        <w:tc>
          <w:tcPr>
            <w:tcW w:w="3260" w:type="dxa"/>
          </w:tcPr>
          <w:p w14:paraId="739FE687"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39B620F3"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3EAB77C" w14:textId="62C68B02" w:rsidTr="3912E0A7">
        <w:trPr>
          <w:cantSplit w:val="0"/>
        </w:trPr>
        <w:tc>
          <w:tcPr>
            <w:tcW w:w="4096" w:type="dxa"/>
          </w:tcPr>
          <w:p w14:paraId="7292DA14"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13(5)</w:t>
            </w:r>
          </w:p>
          <w:p w14:paraId="06C51440" w14:textId="47328201"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undertake an independent assessment to validate that security risks are maintained appropriately.</w:t>
            </w:r>
          </w:p>
          <w:p w14:paraId="51A68CC7" w14:textId="77777777" w:rsidR="00957DD9" w:rsidRPr="00B16FA9" w:rsidRDefault="00957DD9" w:rsidP="00957DD9">
            <w:pPr>
              <w:tabs>
                <w:tab w:val="left" w:pos="1238"/>
              </w:tabs>
              <w:spacing w:before="60" w:after="60"/>
              <w:rPr>
                <w:rFonts w:asciiTheme="minorHAnsi" w:hAnsiTheme="minorHAnsi" w:cstheme="minorHAnsi"/>
                <w:sz w:val="20"/>
                <w:szCs w:val="20"/>
              </w:rPr>
            </w:pPr>
          </w:p>
          <w:p w14:paraId="7D738A9A" w14:textId="77777777" w:rsidR="00957DD9" w:rsidRPr="00B16FA9" w:rsidRDefault="00957DD9" w:rsidP="00957DD9">
            <w:pPr>
              <w:tabs>
                <w:tab w:val="left" w:pos="1238"/>
              </w:tabs>
              <w:spacing w:before="60" w:after="60"/>
              <w:rPr>
                <w:rFonts w:asciiTheme="minorHAnsi" w:hAnsiTheme="minorHAnsi" w:cstheme="minorHAnsi"/>
                <w:b/>
                <w:bCs/>
                <w:sz w:val="20"/>
                <w:szCs w:val="20"/>
              </w:rPr>
            </w:pPr>
            <w:r w:rsidRPr="00B16FA9">
              <w:rPr>
                <w:rFonts w:asciiTheme="minorHAnsi" w:hAnsiTheme="minorHAnsi" w:cstheme="minorHAnsi"/>
                <w:b/>
                <w:bCs/>
                <w:sz w:val="20"/>
                <w:szCs w:val="20"/>
              </w:rPr>
              <w:t>Rule 14(2)</w:t>
            </w:r>
          </w:p>
          <w:p w14:paraId="54992DC1" w14:textId="77B24A29"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processes in place to assess that their information security measures have been correctly implemented.</w:t>
            </w:r>
          </w:p>
        </w:tc>
        <w:tc>
          <w:tcPr>
            <w:tcW w:w="4961" w:type="dxa"/>
          </w:tcPr>
          <w:p w14:paraId="137D300A"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structured security assurance programme is in place to validate the ongoing effectiveness of the key security controls.</w:t>
            </w:r>
          </w:p>
          <w:p w14:paraId="44A8AAD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Security testing is performed by independent people.</w:t>
            </w:r>
          </w:p>
          <w:p w14:paraId="15AE4D87"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security of any new systems is tested before being placed into production.</w:t>
            </w:r>
          </w:p>
          <w:p w14:paraId="5AE0E498" w14:textId="77777777" w:rsidR="00957DD9" w:rsidRPr="00B16FA9" w:rsidRDefault="00957DD9" w:rsidP="00957DD9">
            <w:pPr>
              <w:tabs>
                <w:tab w:val="left" w:pos="2821"/>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lang w:val="en-US"/>
              </w:rPr>
              <w:tab/>
            </w:r>
          </w:p>
        </w:tc>
        <w:tc>
          <w:tcPr>
            <w:tcW w:w="5529" w:type="dxa"/>
          </w:tcPr>
          <w:p w14:paraId="00AE9009"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 structured annual programme of work is in place to validate the design and operating effectiveness of the key security controls in place.</w:t>
            </w:r>
          </w:p>
          <w:p w14:paraId="43D86390" w14:textId="0F75B8D9"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security testing is performed for any new systems before they are placed into production, or after any significant change.</w:t>
            </w:r>
          </w:p>
          <w:p w14:paraId="452191FF" w14:textId="3193DBFB" w:rsidR="00957DD9" w:rsidRPr="00B91734" w:rsidRDefault="00957DD9" w:rsidP="00B91734">
            <w:pPr>
              <w:numPr>
                <w:ilvl w:val="0"/>
                <w:numId w:val="28"/>
              </w:numPr>
              <w:spacing w:before="60" w:after="60"/>
              <w:rPr>
                <w:rFonts w:asciiTheme="minorHAnsi" w:hAnsiTheme="minorHAnsi" w:cstheme="minorHAnsi"/>
                <w:color w:val="000000" w:themeColor="text1"/>
                <w:sz w:val="20"/>
                <w:szCs w:val="20"/>
              </w:rPr>
            </w:pPr>
            <w:r w:rsidRPr="00BB45BE">
              <w:rPr>
                <w:rFonts w:asciiTheme="minorHAnsi" w:hAnsiTheme="minorHAnsi" w:cstheme="minorHAnsi"/>
                <w:i/>
                <w:iCs/>
                <w:color w:val="000000" w:themeColor="text1"/>
                <w:sz w:val="20"/>
                <w:szCs w:val="20"/>
              </w:rPr>
              <w:t>(where relevant)</w:t>
            </w:r>
            <w:r w:rsidRPr="00B16FA9">
              <w:rPr>
                <w:rFonts w:asciiTheme="minorHAnsi" w:hAnsiTheme="minorHAnsi" w:cstheme="minorHAnsi"/>
                <w:color w:val="000000" w:themeColor="text1"/>
                <w:sz w:val="20"/>
                <w:szCs w:val="20"/>
              </w:rPr>
              <w:t xml:space="preserve"> </w:t>
            </w:r>
            <w:r w:rsidR="00B91734">
              <w:rPr>
                <w:rFonts w:asciiTheme="minorHAnsi" w:hAnsiTheme="minorHAnsi" w:cstheme="minorHAnsi"/>
                <w:color w:val="000000" w:themeColor="text1"/>
                <w:sz w:val="20"/>
                <w:szCs w:val="20"/>
              </w:rPr>
              <w:t>V</w:t>
            </w:r>
            <w:r w:rsidRPr="00B16FA9">
              <w:rPr>
                <w:rFonts w:asciiTheme="minorHAnsi" w:hAnsiTheme="minorHAnsi" w:cstheme="minorHAnsi"/>
                <w:color w:val="000000" w:themeColor="text1"/>
                <w:sz w:val="20"/>
                <w:szCs w:val="20"/>
              </w:rPr>
              <w:t>erify that</w:t>
            </w:r>
            <w:r w:rsidR="00B91734">
              <w:rPr>
                <w:rFonts w:asciiTheme="minorHAnsi" w:hAnsiTheme="minorHAnsi" w:cstheme="minorHAnsi"/>
                <w:color w:val="000000" w:themeColor="text1"/>
                <w:sz w:val="20"/>
                <w:szCs w:val="20"/>
              </w:rPr>
              <w:t xml:space="preserve"> a</w:t>
            </w:r>
            <w:r w:rsidRPr="00B91734">
              <w:rPr>
                <w:rFonts w:asciiTheme="minorHAnsi" w:hAnsiTheme="minorHAnsi" w:cstheme="minorHAnsi"/>
                <w:color w:val="000000" w:themeColor="text1"/>
                <w:sz w:val="20"/>
                <w:szCs w:val="20"/>
              </w:rPr>
              <w:t xml:space="preserve">ny issues identified </w:t>
            </w:r>
            <w:r w:rsidR="00B91734">
              <w:rPr>
                <w:rFonts w:asciiTheme="minorHAnsi" w:hAnsiTheme="minorHAnsi" w:cstheme="minorHAnsi"/>
                <w:color w:val="000000" w:themeColor="text1"/>
                <w:sz w:val="20"/>
                <w:szCs w:val="20"/>
              </w:rPr>
              <w:t>are</w:t>
            </w:r>
            <w:r w:rsidRPr="00B91734">
              <w:rPr>
                <w:rFonts w:asciiTheme="minorHAnsi" w:hAnsiTheme="minorHAnsi" w:cstheme="minorHAnsi"/>
                <w:color w:val="000000" w:themeColor="text1"/>
                <w:sz w:val="20"/>
                <w:szCs w:val="20"/>
              </w:rPr>
              <w:t xml:space="preserve"> documented and tracked through to remediation (or the risk accepted by an appropriate person, following a structured risk acceptance process).</w:t>
            </w:r>
          </w:p>
        </w:tc>
        <w:tc>
          <w:tcPr>
            <w:tcW w:w="3260" w:type="dxa"/>
          </w:tcPr>
          <w:p w14:paraId="56F38E58"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75CFC3D5"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29989CCE" w14:textId="538C1117" w:rsidTr="3912E0A7">
        <w:trPr>
          <w:cantSplit w:val="0"/>
        </w:trPr>
        <w:tc>
          <w:tcPr>
            <w:tcW w:w="4096" w:type="dxa"/>
          </w:tcPr>
          <w:p w14:paraId="4E8DCD56"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13(6)</w:t>
            </w:r>
          </w:p>
          <w:p w14:paraId="310B4C69" w14:textId="07AB14A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have a designated individual who is responsible for identifying and managing security risks.</w:t>
            </w:r>
          </w:p>
        </w:tc>
        <w:tc>
          <w:tcPr>
            <w:tcW w:w="4961" w:type="dxa"/>
          </w:tcPr>
          <w:p w14:paraId="197F2EC4"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color w:val="000000" w:themeColor="text1"/>
                <w:sz w:val="20"/>
                <w:szCs w:val="20"/>
              </w:rPr>
              <w:t>A designated individual is responsible for identifying and managing security risks</w:t>
            </w:r>
          </w:p>
        </w:tc>
        <w:tc>
          <w:tcPr>
            <w:tcW w:w="5529" w:type="dxa"/>
          </w:tcPr>
          <w:p w14:paraId="3F31C7C8"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designated individual for identifying and managing security risks has been appointed</w:t>
            </w:r>
          </w:p>
          <w:p w14:paraId="73CA0E6F"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color w:val="000000" w:themeColor="text1"/>
                <w:sz w:val="20"/>
                <w:szCs w:val="20"/>
              </w:rPr>
              <w:t>Where appropriate, validate that the designated individual’s responsibilities are detailed in their job description and include responsibility for identifying and managing security risks.</w:t>
            </w:r>
          </w:p>
        </w:tc>
        <w:tc>
          <w:tcPr>
            <w:tcW w:w="3260" w:type="dxa"/>
          </w:tcPr>
          <w:p w14:paraId="56A73B3C"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3F7885EF"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7C32D926" w14:textId="1F19EC0D" w:rsidTr="3912E0A7">
        <w:trPr>
          <w:cantSplit w:val="0"/>
        </w:trPr>
        <w:tc>
          <w:tcPr>
            <w:tcW w:w="4096" w:type="dxa"/>
          </w:tcPr>
          <w:p w14:paraId="5EC454A4"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13(9)</w:t>
            </w:r>
          </w:p>
          <w:p w14:paraId="2CEFEE32"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develop and implement a business continuity plan which covers: </w:t>
            </w:r>
          </w:p>
          <w:p w14:paraId="0B91CD1C"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 xml:space="preserve">(a) functions in relation to accredited digital identity service; and </w:t>
            </w:r>
          </w:p>
          <w:p w14:paraId="73764F96"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recovery requirements for systems; and </w:t>
            </w:r>
          </w:p>
          <w:p w14:paraId="1CD811F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(c) identify and backup vital records; and </w:t>
            </w:r>
          </w:p>
          <w:p w14:paraId="2836474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(d) testing requirements and restoration procedures.</w:t>
            </w:r>
          </w:p>
        </w:tc>
        <w:tc>
          <w:tcPr>
            <w:tcW w:w="4961" w:type="dxa"/>
          </w:tcPr>
          <w:p w14:paraId="4558ABF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A formal BCP/DRP is implemented for each system or group of systems</w:t>
            </w:r>
          </w:p>
          <w:p w14:paraId="554944B1"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Disaster Recovery Plan establishes the recovery timeframes for each system, including:</w:t>
            </w:r>
          </w:p>
          <w:p w14:paraId="76DD1EED"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lastRenderedPageBreak/>
              <w:t>The RTO (Recovery Time Objective).</w:t>
            </w:r>
          </w:p>
          <w:p w14:paraId="1BF86821"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 xml:space="preserve">The RPO (Recovery Point Objective). </w:t>
            </w:r>
          </w:p>
          <w:p w14:paraId="23BF818C"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The Disaster Recovery Plan is tested on a periodic basis.</w:t>
            </w:r>
          </w:p>
          <w:p w14:paraId="04D99D3F"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Backups are regularly performed for all systems.</w:t>
            </w:r>
          </w:p>
          <w:p w14:paraId="2B723502"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backup strategy for a system aligns with the recovery objectives established.</w:t>
            </w:r>
          </w:p>
          <w:p w14:paraId="57684D4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Backups are stored in a secure manner.</w:t>
            </w:r>
          </w:p>
          <w:p w14:paraId="576904BD"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ability to restore systems from backups is periodically tested.</w:t>
            </w:r>
          </w:p>
        </w:tc>
        <w:tc>
          <w:tcPr>
            <w:tcW w:w="5529" w:type="dxa"/>
          </w:tcPr>
          <w:p w14:paraId="72E7BB19"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Verify that formal Business Continuity Plan(s) / Disaster Recovery Plan(s) are in place, and:</w:t>
            </w:r>
          </w:p>
          <w:p w14:paraId="3F019243"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Include identified functions in relation to the service(s)</w:t>
            </w:r>
          </w:p>
          <w:p w14:paraId="3A54E8A3"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Identify vital records</w:t>
            </w:r>
          </w:p>
          <w:p w14:paraId="666D75F3" w14:textId="49F6F4A3"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lastRenderedPageBreak/>
              <w:t>Have been reviewed within the last 12 months</w:t>
            </w:r>
          </w:p>
          <w:p w14:paraId="1052E916"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Requi</w:t>
            </w:r>
            <w:r w:rsidRPr="00B16FA9">
              <w:rPr>
                <w:rFonts w:asciiTheme="minorHAnsi" w:hAnsiTheme="minorHAnsi" w:cstheme="minorHAnsi"/>
                <w:color w:val="000000" w:themeColor="text1"/>
                <w:sz w:val="20"/>
                <w:szCs w:val="20"/>
              </w:rPr>
              <w:t>re testing of the plan to be performed on at least an annual basis.</w:t>
            </w:r>
          </w:p>
          <w:p w14:paraId="57C4A37E" w14:textId="70E28D1E"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runbooks detail the steps to follow to recover each system or group of systems.</w:t>
            </w:r>
          </w:p>
          <w:p w14:paraId="5AD78623" w14:textId="77777777" w:rsidR="00ED5DBD"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the Disaster Recovery Plan(s) has</w:t>
            </w:r>
            <w:r w:rsidR="00ED5DBD">
              <w:rPr>
                <w:rFonts w:asciiTheme="minorHAnsi" w:hAnsiTheme="minorHAnsi" w:cstheme="minorHAnsi"/>
                <w:color w:val="000000" w:themeColor="text1"/>
                <w:sz w:val="20"/>
                <w:szCs w:val="20"/>
              </w:rPr>
              <w:t>:</w:t>
            </w:r>
          </w:p>
          <w:p w14:paraId="2DC102F3" w14:textId="1214365E"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Pr>
                <w:rFonts w:asciiTheme="minorHAnsi" w:hAnsiTheme="minorHAnsi" w:cstheme="minorHAnsi"/>
                <w:sz w:val="20"/>
                <w:szCs w:val="20"/>
              </w:rPr>
              <w:t>D</w:t>
            </w:r>
            <w:r w:rsidR="00957DD9" w:rsidRPr="00ED5DBD">
              <w:rPr>
                <w:rFonts w:asciiTheme="minorHAnsi" w:hAnsiTheme="minorHAnsi" w:cstheme="minorHAnsi"/>
                <w:sz w:val="20"/>
                <w:szCs w:val="20"/>
              </w:rPr>
              <w:t>efined RTOs and RPOs for each system or group of systems.</w:t>
            </w:r>
          </w:p>
          <w:p w14:paraId="01668B5E" w14:textId="430EB333" w:rsidR="00E31712" w:rsidRPr="00ED5DBD" w:rsidRDefault="00ED5DBD" w:rsidP="00ED5DBD">
            <w:pPr>
              <w:numPr>
                <w:ilvl w:val="1"/>
                <w:numId w:val="29"/>
              </w:numPr>
              <w:spacing w:before="60" w:after="60"/>
              <w:ind w:left="714" w:hanging="357"/>
              <w:rPr>
                <w:rFonts w:asciiTheme="minorHAnsi" w:hAnsiTheme="minorHAnsi" w:cstheme="minorHAnsi"/>
                <w:sz w:val="20"/>
                <w:szCs w:val="20"/>
              </w:rPr>
            </w:pPr>
            <w:r>
              <w:rPr>
                <w:rFonts w:asciiTheme="minorHAnsi" w:hAnsiTheme="minorHAnsi" w:cstheme="minorHAnsi"/>
                <w:sz w:val="20"/>
                <w:szCs w:val="20"/>
              </w:rPr>
              <w:t>B</w:t>
            </w:r>
            <w:r w:rsidR="00957DD9" w:rsidRPr="00ED5DBD">
              <w:rPr>
                <w:rFonts w:asciiTheme="minorHAnsi" w:hAnsiTheme="minorHAnsi" w:cstheme="minorHAnsi"/>
                <w:sz w:val="20"/>
                <w:szCs w:val="20"/>
              </w:rPr>
              <w:t>een tested within the last year, and that the testing confirmed that the defined RTOs and RPOs were met.</w:t>
            </w:r>
          </w:p>
          <w:p w14:paraId="5D7C4C8E" w14:textId="77777777" w:rsidR="00ED5DBD" w:rsidRDefault="00957DD9" w:rsidP="00E31712">
            <w:pPr>
              <w:numPr>
                <w:ilvl w:val="0"/>
                <w:numId w:val="31"/>
              </w:numPr>
              <w:spacing w:before="60" w:after="60"/>
              <w:ind w:left="357" w:hanging="357"/>
              <w:rPr>
                <w:rFonts w:asciiTheme="minorHAnsi" w:hAnsiTheme="minorHAnsi" w:cstheme="minorHAnsi"/>
                <w:color w:val="000000" w:themeColor="text1"/>
                <w:sz w:val="20"/>
                <w:szCs w:val="20"/>
              </w:rPr>
            </w:pPr>
            <w:r w:rsidRPr="00E31712">
              <w:rPr>
                <w:rFonts w:asciiTheme="minorHAnsi" w:hAnsiTheme="minorHAnsi" w:cstheme="minorHAnsi"/>
                <w:color w:val="000000" w:themeColor="text1"/>
                <w:sz w:val="20"/>
                <w:szCs w:val="20"/>
              </w:rPr>
              <w:t>Verify that a backup strategy</w:t>
            </w:r>
            <w:r w:rsidR="00ED5DBD">
              <w:rPr>
                <w:rFonts w:asciiTheme="minorHAnsi" w:hAnsiTheme="minorHAnsi" w:cstheme="minorHAnsi"/>
                <w:color w:val="000000" w:themeColor="text1"/>
                <w:sz w:val="20"/>
                <w:szCs w:val="20"/>
              </w:rPr>
              <w:t>:</w:t>
            </w:r>
          </w:p>
          <w:p w14:paraId="6006EB3F" w14:textId="2AD4D1CD"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sidRPr="00ED5DBD">
              <w:rPr>
                <w:rFonts w:asciiTheme="minorHAnsi" w:hAnsiTheme="minorHAnsi" w:cstheme="minorHAnsi"/>
                <w:sz w:val="20"/>
                <w:szCs w:val="20"/>
              </w:rPr>
              <w:t>H</w:t>
            </w:r>
            <w:r w:rsidR="00957DD9" w:rsidRPr="00ED5DBD">
              <w:rPr>
                <w:rFonts w:asciiTheme="minorHAnsi" w:hAnsiTheme="minorHAnsi" w:cstheme="minorHAnsi"/>
                <w:sz w:val="20"/>
                <w:szCs w:val="20"/>
              </w:rPr>
              <w:t>as been documented for each system or group of systems.</w:t>
            </w:r>
          </w:p>
          <w:p w14:paraId="047BC886" w14:textId="4742BD07"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sidRPr="00ED5DBD">
              <w:rPr>
                <w:rFonts w:asciiTheme="minorHAnsi" w:hAnsiTheme="minorHAnsi" w:cstheme="minorHAnsi"/>
                <w:sz w:val="20"/>
                <w:szCs w:val="20"/>
              </w:rPr>
              <w:t>C</w:t>
            </w:r>
            <w:r w:rsidR="00957DD9" w:rsidRPr="00ED5DBD">
              <w:rPr>
                <w:rFonts w:asciiTheme="minorHAnsi" w:hAnsiTheme="minorHAnsi" w:cstheme="minorHAnsi"/>
                <w:sz w:val="20"/>
                <w:szCs w:val="20"/>
              </w:rPr>
              <w:t>onsiders data stored in cloud systems.</w:t>
            </w:r>
          </w:p>
          <w:p w14:paraId="1BC88117" w14:textId="31518520"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sidRPr="00ED5DBD">
              <w:rPr>
                <w:rFonts w:asciiTheme="minorHAnsi" w:hAnsiTheme="minorHAnsi" w:cstheme="minorHAnsi"/>
                <w:sz w:val="20"/>
                <w:szCs w:val="20"/>
              </w:rPr>
              <w:t>I</w:t>
            </w:r>
            <w:r w:rsidR="00957DD9" w:rsidRPr="00ED5DBD">
              <w:rPr>
                <w:rFonts w:asciiTheme="minorHAnsi" w:hAnsiTheme="minorHAnsi" w:cstheme="minorHAnsi"/>
                <w:sz w:val="20"/>
                <w:szCs w:val="20"/>
              </w:rPr>
              <w:t>s sufficient to meet the established RTO</w:t>
            </w:r>
            <w:r w:rsidR="00957DD9" w:rsidRPr="00B16FA9">
              <w:rPr>
                <w:rFonts w:asciiTheme="minorHAnsi" w:hAnsiTheme="minorHAnsi" w:cstheme="minorHAnsi"/>
                <w:sz w:val="20"/>
                <w:szCs w:val="20"/>
              </w:rPr>
              <w:t xml:space="preserve"> and RPO.</w:t>
            </w:r>
          </w:p>
          <w:p w14:paraId="760D22F9"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the success of all backup jobs is monitored, and that alerts are automatically generated and escalated for any backup failures.</w:t>
            </w:r>
          </w:p>
          <w:p w14:paraId="330D7A48"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restoration testing is performed to formally test the ability to restore from backups when needed.</w:t>
            </w:r>
          </w:p>
          <w:p w14:paraId="040984A8"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backups are appropriately secured (through such mechanisms as encryption and/or physical security controls) to prevent the accidental or unintentional destruction of the backups.</w:t>
            </w:r>
          </w:p>
        </w:tc>
        <w:tc>
          <w:tcPr>
            <w:tcW w:w="3260" w:type="dxa"/>
          </w:tcPr>
          <w:p w14:paraId="361A9D44"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4081633F"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EB2C2C0" w14:textId="2FA16170" w:rsidTr="3912E0A7">
        <w:trPr>
          <w:cantSplit w:val="0"/>
        </w:trPr>
        <w:tc>
          <w:tcPr>
            <w:tcW w:w="4096" w:type="dxa"/>
          </w:tcPr>
          <w:p w14:paraId="45C188E1"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13(10)</w:t>
            </w:r>
          </w:p>
          <w:p w14:paraId="2CAD062B"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documented instructions and procedures to assist personnel to identify, report and respond to security incidents.</w:t>
            </w:r>
          </w:p>
          <w:p w14:paraId="04D25EB7"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158843B6"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13(11)</w:t>
            </w:r>
          </w:p>
          <w:p w14:paraId="7F236B90" w14:textId="77777777" w:rsidR="00957DD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documented policies and procedures for investigating security incidents.</w:t>
            </w:r>
          </w:p>
          <w:p w14:paraId="670EB9C5" w14:textId="77777777" w:rsidR="00174F3F" w:rsidRDefault="00174F3F" w:rsidP="00957DD9">
            <w:pPr>
              <w:tabs>
                <w:tab w:val="left" w:pos="1238"/>
              </w:tabs>
              <w:spacing w:before="60" w:after="60"/>
              <w:rPr>
                <w:rFonts w:asciiTheme="minorHAnsi" w:hAnsiTheme="minorHAnsi" w:cstheme="minorHAnsi"/>
                <w:sz w:val="20"/>
                <w:szCs w:val="20"/>
                <w:lang w:val="en-US"/>
              </w:rPr>
            </w:pPr>
          </w:p>
          <w:p w14:paraId="3AF99FB8" w14:textId="77777777" w:rsidR="00174F3F" w:rsidRPr="00B16FA9" w:rsidRDefault="00174F3F" w:rsidP="00174F3F">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13(14)</w:t>
            </w:r>
          </w:p>
          <w:p w14:paraId="157137EE" w14:textId="77777777" w:rsidR="00174F3F" w:rsidRPr="00B16FA9" w:rsidRDefault="00174F3F" w:rsidP="00174F3F">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report significant cyber security incidents related to accredited digital identity services: </w:t>
            </w:r>
          </w:p>
          <w:p w14:paraId="337B5005" w14:textId="77777777" w:rsidR="00174F3F" w:rsidRPr="00B16FA9" w:rsidRDefault="00174F3F" w:rsidP="00174F3F">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to the TF Authority; and </w:t>
            </w:r>
          </w:p>
          <w:p w14:paraId="1CB9B040" w14:textId="77777777" w:rsidR="00174F3F" w:rsidRPr="00B16FA9" w:rsidRDefault="00174F3F" w:rsidP="00174F3F">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to CERT NZ; and </w:t>
            </w:r>
          </w:p>
          <w:p w14:paraId="279A5D8F" w14:textId="1AAB5853" w:rsidR="00174F3F" w:rsidRPr="00B16FA9" w:rsidRDefault="00174F3F" w:rsidP="00174F3F">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(c) any other organisation as required by the TF Authority.</w:t>
            </w:r>
          </w:p>
        </w:tc>
        <w:tc>
          <w:tcPr>
            <w:tcW w:w="4961" w:type="dxa"/>
          </w:tcPr>
          <w:p w14:paraId="6803F28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Documented instructions and procedures (security incident response plan) are in place to assist personnel to identify, contain, report and respond to security incidents.</w:t>
            </w:r>
          </w:p>
          <w:p w14:paraId="7A7B9B4D"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security incident response process is tested on a periodic basis.</w:t>
            </w:r>
          </w:p>
          <w:p w14:paraId="7301C1A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Potential security incidents are monitored and any suspicious events escalated for follow-up.</w:t>
            </w:r>
          </w:p>
          <w:p w14:paraId="256ECDB4"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All significant security incidents are reported to:</w:t>
            </w:r>
          </w:p>
          <w:p w14:paraId="26D6487C"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Trust Framework Authority.</w:t>
            </w:r>
          </w:p>
          <w:p w14:paraId="05A78B93"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Any other organisation required by the Trust Framework Authority.</w:t>
            </w:r>
          </w:p>
          <w:p w14:paraId="07A247AB"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Documented instructions and procedures are in place to assist personnel to analyse and investigate security incidents.</w:t>
            </w:r>
          </w:p>
        </w:tc>
        <w:tc>
          <w:tcPr>
            <w:tcW w:w="5529" w:type="dxa"/>
          </w:tcPr>
          <w:p w14:paraId="77A4269C"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adequate tools and procedures are implemented to detect potential security incidents, including, for example:</w:t>
            </w:r>
          </w:p>
          <w:p w14:paraId="00C426DB" w14:textId="3BF3F866" w:rsidR="00957DD9" w:rsidRPr="00B16FA9" w:rsidRDefault="00957DD9" w:rsidP="00131871">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Tools to monitor system events 24x7 for suspicious or unusual activity</w:t>
            </w:r>
            <w:r w:rsidR="00131871">
              <w:rPr>
                <w:rFonts w:asciiTheme="minorHAnsi" w:hAnsiTheme="minorHAnsi" w:cstheme="minorHAnsi"/>
                <w:color w:val="000000" w:themeColor="text1"/>
                <w:sz w:val="20"/>
                <w:szCs w:val="20"/>
              </w:rPr>
              <w:t>.</w:t>
            </w:r>
          </w:p>
          <w:p w14:paraId="00CCCD4A" w14:textId="1B99D48F"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Tools to detect the unauthorised egress of data from the environment</w:t>
            </w:r>
            <w:r w:rsidR="009303D2">
              <w:rPr>
                <w:rFonts w:asciiTheme="minorHAnsi" w:hAnsiTheme="minorHAnsi" w:cstheme="minorHAnsi"/>
                <w:color w:val="000000" w:themeColor="text1"/>
                <w:sz w:val="20"/>
                <w:szCs w:val="20"/>
              </w:rPr>
              <w:t>.</w:t>
            </w:r>
          </w:p>
          <w:p w14:paraId="4BEC538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System integrity checking tools (such as a data characterisation solution).</w:t>
            </w:r>
          </w:p>
          <w:p w14:paraId="3EDB0D4B" w14:textId="4CF6FE14"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formal guidelines or operating procedures are in place to detail how potential security incidents are escalated</w:t>
            </w:r>
            <w:r w:rsidR="009303D2">
              <w:rPr>
                <w:rFonts w:asciiTheme="minorHAnsi" w:hAnsiTheme="minorHAnsi" w:cstheme="minorHAnsi"/>
                <w:color w:val="000000" w:themeColor="text1"/>
                <w:sz w:val="20"/>
                <w:szCs w:val="20"/>
              </w:rPr>
              <w:t xml:space="preserve"> and that </w:t>
            </w:r>
            <w:r w:rsidR="009303D2" w:rsidRPr="00B16FA9">
              <w:rPr>
                <w:rFonts w:asciiTheme="minorHAnsi" w:hAnsiTheme="minorHAnsi" w:cstheme="minorHAnsi"/>
                <w:color w:val="000000" w:themeColor="text1"/>
                <w:sz w:val="20"/>
                <w:szCs w:val="20"/>
              </w:rPr>
              <w:t>all staff are made aware of how to report a potential security incident.</w:t>
            </w:r>
          </w:p>
          <w:p w14:paraId="7499D746"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formal Security Incident Response Plan is established and that it:</w:t>
            </w:r>
          </w:p>
          <w:p w14:paraId="7A0AE1CC" w14:textId="0BAF4EDC" w:rsidR="00957DD9" w:rsidRPr="00FB7BB8" w:rsidRDefault="00957DD9" w:rsidP="00FB7BB8">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Includes the processes to</w:t>
            </w:r>
            <w:r w:rsidR="00FB7BB8">
              <w:rPr>
                <w:rFonts w:asciiTheme="minorHAnsi" w:hAnsiTheme="minorHAnsi" w:cstheme="minorHAnsi"/>
                <w:color w:val="000000" w:themeColor="text1"/>
                <w:sz w:val="20"/>
                <w:szCs w:val="20"/>
              </w:rPr>
              <w:t xml:space="preserve"> d</w:t>
            </w:r>
            <w:r w:rsidRPr="00FB7BB8">
              <w:rPr>
                <w:rFonts w:asciiTheme="minorHAnsi" w:hAnsiTheme="minorHAnsi" w:cstheme="minorHAnsi"/>
                <w:color w:val="000000" w:themeColor="text1"/>
                <w:sz w:val="20"/>
                <w:szCs w:val="20"/>
              </w:rPr>
              <w:t>etect</w:t>
            </w:r>
            <w:r w:rsidR="00FB7BB8" w:rsidRPr="00FB7BB8">
              <w:rPr>
                <w:rFonts w:asciiTheme="minorHAnsi" w:hAnsiTheme="minorHAnsi" w:cstheme="minorHAnsi"/>
                <w:color w:val="000000" w:themeColor="text1"/>
                <w:sz w:val="20"/>
                <w:szCs w:val="20"/>
              </w:rPr>
              <w:t>, analyse, contain and report, eradicate and recover from</w:t>
            </w:r>
            <w:r w:rsidRPr="00FB7BB8">
              <w:rPr>
                <w:rFonts w:asciiTheme="minorHAnsi" w:hAnsiTheme="minorHAnsi" w:cstheme="minorHAnsi"/>
                <w:color w:val="000000" w:themeColor="text1"/>
                <w:sz w:val="20"/>
                <w:szCs w:val="20"/>
              </w:rPr>
              <w:t xml:space="preserve"> security incidents.</w:t>
            </w:r>
          </w:p>
          <w:p w14:paraId="300B0820"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Is supplemented by runbooks that cover the step-by-step instructions for common types of security incidents.</w:t>
            </w:r>
          </w:p>
          <w:p w14:paraId="32436DC5"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Includes (or links to) a communications process to inform stakeholders and keep them up to date.</w:t>
            </w:r>
          </w:p>
          <w:p w14:paraId="5FD6F69B" w14:textId="410721F6"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Requires the plan to be tested </w:t>
            </w:r>
            <w:r w:rsidR="002C499E">
              <w:rPr>
                <w:rFonts w:asciiTheme="minorHAnsi" w:hAnsiTheme="minorHAnsi" w:cstheme="minorHAnsi"/>
                <w:color w:val="000000" w:themeColor="text1"/>
                <w:sz w:val="20"/>
                <w:szCs w:val="20"/>
              </w:rPr>
              <w:t>regularly.</w:t>
            </w:r>
          </w:p>
          <w:p w14:paraId="54BF828E"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Requires the Trust Framework Authority, the National Cyber Security Centre and any other organisation required by the Trust Framework Authority, to be notified of any significant security incidents.</w:t>
            </w:r>
          </w:p>
          <w:p w14:paraId="7601D0C3" w14:textId="14620BB7" w:rsidR="00957DD9" w:rsidRPr="00145477" w:rsidRDefault="00957DD9" w:rsidP="00145477">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Confirm that the Security Incident Response Plan has been reviewed </w:t>
            </w:r>
            <w:r w:rsidR="00145477">
              <w:rPr>
                <w:rFonts w:asciiTheme="minorHAnsi" w:hAnsiTheme="minorHAnsi" w:cstheme="minorHAnsi"/>
                <w:color w:val="000000" w:themeColor="text1"/>
                <w:sz w:val="20"/>
                <w:szCs w:val="20"/>
              </w:rPr>
              <w:t xml:space="preserve">and tested </w:t>
            </w:r>
            <w:r w:rsidR="002C499E">
              <w:rPr>
                <w:rFonts w:asciiTheme="minorHAnsi" w:hAnsiTheme="minorHAnsi" w:cstheme="minorHAnsi"/>
                <w:color w:val="000000" w:themeColor="text1"/>
                <w:sz w:val="20"/>
                <w:szCs w:val="20"/>
              </w:rPr>
              <w:t>within an appropriate timeframe</w:t>
            </w:r>
            <w:r w:rsidRPr="00B16FA9">
              <w:rPr>
                <w:rFonts w:asciiTheme="minorHAnsi" w:hAnsiTheme="minorHAnsi" w:cstheme="minorHAnsi"/>
                <w:color w:val="000000" w:themeColor="text1"/>
                <w:sz w:val="20"/>
                <w:szCs w:val="20"/>
              </w:rPr>
              <w:t>.</w:t>
            </w:r>
          </w:p>
        </w:tc>
        <w:tc>
          <w:tcPr>
            <w:tcW w:w="3260" w:type="dxa"/>
          </w:tcPr>
          <w:p w14:paraId="559FEAB2"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5D23C680"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633D590" w14:textId="01FCA658" w:rsidTr="3912E0A7">
        <w:trPr>
          <w:cantSplit w:val="0"/>
        </w:trPr>
        <w:tc>
          <w:tcPr>
            <w:tcW w:w="4096" w:type="dxa"/>
          </w:tcPr>
          <w:p w14:paraId="6AE6079B"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13(12)</w:t>
            </w:r>
          </w:p>
          <w:p w14:paraId="15BEA692"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establish an incident register and provide instructions for personnel to register security incidents.</w:t>
            </w:r>
          </w:p>
          <w:p w14:paraId="4E08D9D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449942A0"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13(13)</w:t>
            </w:r>
          </w:p>
          <w:p w14:paraId="469DDF33"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record at least the following information regarding security incidents: </w:t>
            </w:r>
          </w:p>
          <w:p w14:paraId="318870A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time, date, and country of origin; and </w:t>
            </w:r>
          </w:p>
          <w:p w14:paraId="5A56C1A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description of the circumstances; and </w:t>
            </w:r>
          </w:p>
          <w:p w14:paraId="4D50480F"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(c) whether the incident was deliberate or accidental; and </w:t>
            </w:r>
          </w:p>
          <w:p w14:paraId="1BE9553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 an assessment of the degree of compromise or harm; and </w:t>
            </w:r>
          </w:p>
          <w:p w14:paraId="1C820C06" w14:textId="416F5DBA" w:rsidR="00957DD9" w:rsidRPr="00174F3F"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(e) a summary of actions taken to resolve the incident.</w:t>
            </w:r>
          </w:p>
        </w:tc>
        <w:tc>
          <w:tcPr>
            <w:tcW w:w="4961" w:type="dxa"/>
          </w:tcPr>
          <w:p w14:paraId="44140A30" w14:textId="298B279C"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Documented instructions are in place for personnel to be made aware of, and register, security incidents. </w:t>
            </w:r>
          </w:p>
          <w:p w14:paraId="4FD79C4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An incident register is maintained.</w:t>
            </w:r>
          </w:p>
          <w:p w14:paraId="1D92CBD3" w14:textId="77777777" w:rsidR="00957DD9" w:rsidRPr="00B16FA9" w:rsidRDefault="00957DD9" w:rsidP="00957DD9">
            <w:pPr>
              <w:spacing w:before="60" w:after="60"/>
              <w:rPr>
                <w:rFonts w:asciiTheme="minorHAnsi" w:hAnsiTheme="minorHAnsi" w:cstheme="minorHAnsi"/>
                <w:sz w:val="20"/>
                <w:szCs w:val="20"/>
                <w:lang w:val="en-US"/>
              </w:rPr>
            </w:pPr>
          </w:p>
        </w:tc>
        <w:tc>
          <w:tcPr>
            <w:tcW w:w="5529" w:type="dxa"/>
          </w:tcPr>
          <w:p w14:paraId="348A1552" w14:textId="571671ED" w:rsidR="00BD4096" w:rsidRDefault="00BD4096" w:rsidP="00957DD9">
            <w:pPr>
              <w:numPr>
                <w:ilvl w:val="0"/>
                <w:numId w:val="29"/>
              </w:numPr>
              <w:spacing w:before="60" w:after="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Confirm </w:t>
            </w:r>
            <w:r w:rsidRPr="00B16FA9">
              <w:rPr>
                <w:rFonts w:asciiTheme="minorHAnsi" w:hAnsiTheme="minorHAnsi" w:cstheme="minorHAnsi"/>
                <w:color w:val="000000" w:themeColor="text1"/>
                <w:sz w:val="20"/>
                <w:szCs w:val="20"/>
              </w:rPr>
              <w:t>that staff are provided guidance to register security incidents</w:t>
            </w:r>
            <w:r>
              <w:rPr>
                <w:rFonts w:asciiTheme="minorHAnsi" w:hAnsiTheme="minorHAnsi" w:cstheme="minorHAnsi"/>
                <w:color w:val="000000" w:themeColor="text1"/>
                <w:sz w:val="20"/>
                <w:szCs w:val="20"/>
              </w:rPr>
              <w:t>.</w:t>
            </w:r>
          </w:p>
          <w:p w14:paraId="23A21F71" w14:textId="40EF85C0" w:rsidR="00957DD9" w:rsidRPr="00B16FA9" w:rsidRDefault="00957DD9" w:rsidP="00957DD9">
            <w:pPr>
              <w:numPr>
                <w:ilvl w:val="0"/>
                <w:numId w:val="29"/>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security incident register is maintained to record and track all identified security incidents, and that the register contains the following information (at a minimum) regarding security incidents:</w:t>
            </w:r>
          </w:p>
          <w:p w14:paraId="1D9CF7F6"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Time, date, and country of origin.</w:t>
            </w:r>
          </w:p>
          <w:p w14:paraId="29E15DE7"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Description of the circumstances.</w:t>
            </w:r>
          </w:p>
          <w:p w14:paraId="45DC2FF9"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Whether the incident was deliberate or accidental.</w:t>
            </w:r>
          </w:p>
          <w:p w14:paraId="2B29411E"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An assessment of the degree of compromise or harm.</w:t>
            </w:r>
          </w:p>
          <w:p w14:paraId="68B3F7AF"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 summary of actions taken to resolve the incident.</w:t>
            </w:r>
          </w:p>
          <w:p w14:paraId="23B6C86D" w14:textId="77777777" w:rsidR="00957DD9" w:rsidRPr="00B16FA9" w:rsidRDefault="00957DD9" w:rsidP="00BD4096">
            <w:pPr>
              <w:spacing w:before="60" w:after="60"/>
              <w:rPr>
                <w:rFonts w:asciiTheme="minorHAnsi" w:hAnsiTheme="minorHAnsi" w:cstheme="minorHAnsi"/>
                <w:sz w:val="20"/>
                <w:szCs w:val="20"/>
                <w:lang w:val="en-US"/>
              </w:rPr>
            </w:pPr>
          </w:p>
        </w:tc>
        <w:tc>
          <w:tcPr>
            <w:tcW w:w="3260" w:type="dxa"/>
          </w:tcPr>
          <w:p w14:paraId="6146D8D9"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54863BB5"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595FDB2F" w14:textId="33ACA6E7" w:rsidTr="3912E0A7">
        <w:trPr>
          <w:cantSplit w:val="0"/>
        </w:trPr>
        <w:tc>
          <w:tcPr>
            <w:tcW w:w="4096" w:type="dxa"/>
          </w:tcPr>
          <w:p w14:paraId="7D94D897"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14(3)</w:t>
            </w:r>
          </w:p>
          <w:p w14:paraId="52460C8B"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have processes to ensure their security measures are fit for purpose by: </w:t>
            </w:r>
          </w:p>
          <w:p w14:paraId="645C1BB7"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monitoring systems, networks, and processes for vulnerabilities; and </w:t>
            </w:r>
          </w:p>
          <w:p w14:paraId="3CA038E9"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(b) keeping up to date with evolving threats.</w:t>
            </w:r>
          </w:p>
        </w:tc>
        <w:tc>
          <w:tcPr>
            <w:tcW w:w="4961" w:type="dxa"/>
          </w:tcPr>
          <w:p w14:paraId="69B41F07" w14:textId="77777777"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Processes are in place to ensure security measures are fit for purpose by:</w:t>
            </w:r>
          </w:p>
          <w:p w14:paraId="3E174E52" w14:textId="77777777" w:rsidR="00957DD9" w:rsidRPr="00B16FA9" w:rsidRDefault="00957DD9" w:rsidP="00957DD9">
            <w:pPr>
              <w:numPr>
                <w:ilvl w:val="1"/>
                <w:numId w:val="29"/>
              </w:numPr>
              <w:spacing w:before="60" w:after="60"/>
              <w:ind w:left="714" w:hanging="357"/>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Monitoring systems, networks and processes for vulnerabilities; and</w:t>
            </w:r>
          </w:p>
          <w:p w14:paraId="1F248685" w14:textId="77777777" w:rsidR="00957DD9" w:rsidRPr="00B16FA9" w:rsidRDefault="00957DD9" w:rsidP="00957DD9">
            <w:pPr>
              <w:numPr>
                <w:ilvl w:val="1"/>
                <w:numId w:val="29"/>
              </w:numPr>
              <w:spacing w:before="60" w:after="60"/>
              <w:ind w:left="714" w:hanging="357"/>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Keeping up to date with evolving threats.</w:t>
            </w:r>
          </w:p>
          <w:p w14:paraId="32B20E7B" w14:textId="4324FA78" w:rsidR="00957DD9" w:rsidRPr="00145477" w:rsidRDefault="00957DD9">
            <w:pPr>
              <w:numPr>
                <w:ilvl w:val="0"/>
                <w:numId w:val="28"/>
              </w:numPr>
              <w:spacing w:before="60" w:after="60"/>
              <w:rPr>
                <w:rFonts w:asciiTheme="minorHAnsi" w:eastAsia="Calibri" w:hAnsiTheme="minorHAnsi" w:cstheme="minorHAnsi"/>
                <w:color w:val="000000"/>
                <w:sz w:val="20"/>
                <w:szCs w:val="20"/>
              </w:rPr>
            </w:pPr>
            <w:r w:rsidRPr="00145477">
              <w:rPr>
                <w:rFonts w:asciiTheme="minorHAnsi" w:eastAsia="Calibri" w:hAnsiTheme="minorHAnsi" w:cstheme="minorHAnsi"/>
                <w:color w:val="000000"/>
                <w:sz w:val="20"/>
                <w:szCs w:val="20"/>
              </w:rPr>
              <w:t>A formal patch management process has been established</w:t>
            </w:r>
            <w:r w:rsidR="00145477">
              <w:rPr>
                <w:rFonts w:asciiTheme="minorHAnsi" w:eastAsia="Calibri" w:hAnsiTheme="minorHAnsi" w:cstheme="minorHAnsi"/>
                <w:color w:val="000000"/>
                <w:sz w:val="20"/>
                <w:szCs w:val="20"/>
              </w:rPr>
              <w:t xml:space="preserve"> that</w:t>
            </w:r>
            <w:r w:rsidRPr="00145477">
              <w:rPr>
                <w:rFonts w:asciiTheme="minorHAnsi" w:eastAsia="Calibri" w:hAnsiTheme="minorHAnsi" w:cstheme="minorHAnsi"/>
                <w:color w:val="000000"/>
                <w:sz w:val="20"/>
                <w:szCs w:val="20"/>
              </w:rPr>
              <w:t xml:space="preserve"> considers all technologies and aspects of the systems, including patching of applications, operating systems, databases, and firmware.</w:t>
            </w:r>
          </w:p>
          <w:p w14:paraId="73E2469E" w14:textId="77777777"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 xml:space="preserve">Patches are applied in a timely manner following the release of them by vendors. </w:t>
            </w:r>
          </w:p>
          <w:p w14:paraId="4ABC159B" w14:textId="5BC4F680"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Where patches cannot be applied, mitigating controls are implemented which reduce the risk posed to a reasonable level.</w:t>
            </w:r>
          </w:p>
          <w:p w14:paraId="2C95BF0A" w14:textId="77777777"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 xml:space="preserve">Vulnerability scanning is regularly performed to identify any potential vulnerabilities or misconfigurations. </w:t>
            </w:r>
          </w:p>
          <w:p w14:paraId="07CEB369"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eastAsia="Calibri" w:hAnsiTheme="minorHAnsi" w:cstheme="minorHAnsi"/>
                <w:color w:val="000000"/>
                <w:sz w:val="20"/>
                <w:szCs w:val="20"/>
              </w:rPr>
              <w:t xml:space="preserve">Penetration testing is regularly performed to identify any potential vulnerabilities or misconfigurations. </w:t>
            </w:r>
          </w:p>
          <w:p w14:paraId="1FC56F48"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eastAsia="Calibri" w:hAnsiTheme="minorHAnsi" w:cstheme="minorHAnsi"/>
                <w:color w:val="000000"/>
                <w:sz w:val="20"/>
                <w:szCs w:val="20"/>
              </w:rPr>
              <w:t>Any vulnerabilities or misconfigurations identified are remediated in a timely manner. They are formally tracked from identification through to remediation.</w:t>
            </w:r>
          </w:p>
          <w:p w14:paraId="2EB88450" w14:textId="2F18FA7F" w:rsidR="00957DD9" w:rsidRPr="00B16FA9" w:rsidRDefault="00957DD9" w:rsidP="006C1A79">
            <w:pPr>
              <w:spacing w:before="60" w:after="60"/>
              <w:rPr>
                <w:rFonts w:asciiTheme="minorHAnsi" w:hAnsiTheme="minorHAnsi" w:cstheme="minorHAnsi"/>
                <w:b/>
                <w:sz w:val="20"/>
                <w:szCs w:val="20"/>
              </w:rPr>
            </w:pPr>
          </w:p>
        </w:tc>
        <w:tc>
          <w:tcPr>
            <w:tcW w:w="5529" w:type="dxa"/>
          </w:tcPr>
          <w:p w14:paraId="77B8B252"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relevant sources for information about new vulnerabilities and security patches (such as vendor vulnerability alerts) are actively monitored.</w:t>
            </w:r>
          </w:p>
          <w:p w14:paraId="039DFC03"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the patch management process has been documented, and that it:</w:t>
            </w:r>
          </w:p>
          <w:p w14:paraId="5ED9BB4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Considers patching at an operating system, application, and firmware level for all system components (not just for operating system patches, for example). </w:t>
            </w:r>
          </w:p>
          <w:p w14:paraId="61F1A758"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Considers patching for all technologies used.</w:t>
            </w:r>
          </w:p>
          <w:p w14:paraId="0EADC90B"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Includes the testing of patches.</w:t>
            </w:r>
          </w:p>
          <w:p w14:paraId="3C0657F4"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Establishes reasonable timeframes for the remediation of vulnerabilities (e.g., for the application of patches following their release).</w:t>
            </w:r>
          </w:p>
          <w:p w14:paraId="09ED1265"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Contains a structured approach to evaluate and approve the implementation of mitigating controls when a patch is not available or cannot be installed.</w:t>
            </w:r>
          </w:p>
          <w:p w14:paraId="66E75A52" w14:textId="574371C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Includes </w:t>
            </w:r>
            <w:r w:rsidR="00786FFF">
              <w:rPr>
                <w:rFonts w:asciiTheme="minorHAnsi" w:hAnsiTheme="minorHAnsi" w:cstheme="minorHAnsi"/>
                <w:color w:val="000000" w:themeColor="text1"/>
                <w:sz w:val="20"/>
                <w:szCs w:val="20"/>
              </w:rPr>
              <w:t>regular</w:t>
            </w:r>
            <w:r w:rsidRPr="00B16FA9">
              <w:rPr>
                <w:rFonts w:asciiTheme="minorHAnsi" w:hAnsiTheme="minorHAnsi" w:cstheme="minorHAnsi"/>
                <w:color w:val="000000" w:themeColor="text1"/>
                <w:sz w:val="20"/>
                <w:szCs w:val="20"/>
              </w:rPr>
              <w:t xml:space="preserve"> reporting of the patch status of systems.</w:t>
            </w:r>
          </w:p>
          <w:p w14:paraId="5480ED61"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vulnerability scanning is performed for all systems components on at least a monthly basis.</w:t>
            </w:r>
          </w:p>
          <w:p w14:paraId="711F8A29"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independent penetration testing is performed on at least an annual basis.</w:t>
            </w:r>
          </w:p>
          <w:p w14:paraId="4D1FA42E"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Review the reports from the most recent vulnerability scanning and penetration testing and verify that:</w:t>
            </w:r>
          </w:p>
          <w:p w14:paraId="51EA4656"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testing was comprehensive.</w:t>
            </w:r>
          </w:p>
          <w:p w14:paraId="239931FA"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The type of vulnerability scanning tools used aligned with what was being tested e.g., that a web vulnerability scanner was using for testing web-based applications.</w:t>
            </w:r>
          </w:p>
          <w:p w14:paraId="471F0A67"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Any findings identified are recorded in a centralised register, where they are tracked through to remediation.</w:t>
            </w:r>
          </w:p>
          <w:p w14:paraId="7B2BC635" w14:textId="5F3A15A0" w:rsidR="00957DD9" w:rsidRPr="006C1A79" w:rsidRDefault="00957DD9" w:rsidP="006C1A7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risk acceptance of any findings appears reasonable.</w:t>
            </w:r>
          </w:p>
        </w:tc>
        <w:tc>
          <w:tcPr>
            <w:tcW w:w="3260" w:type="dxa"/>
          </w:tcPr>
          <w:p w14:paraId="731211A3"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18BC8C2"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1247D2AE" w14:textId="2B3A3BF7" w:rsidTr="3912E0A7">
        <w:trPr>
          <w:cantSplit w:val="0"/>
        </w:trPr>
        <w:tc>
          <w:tcPr>
            <w:tcW w:w="4096" w:type="dxa"/>
          </w:tcPr>
          <w:p w14:paraId="4D6884B2"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14(4)</w:t>
            </w:r>
          </w:p>
          <w:p w14:paraId="3DB78CB6"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If information is no longer required, Trust Framework providers must ensure information is archived, destroyed, or disposed of securely and appropriately.</w:t>
            </w:r>
          </w:p>
        </w:tc>
        <w:tc>
          <w:tcPr>
            <w:tcW w:w="4961" w:type="dxa"/>
          </w:tcPr>
          <w:p w14:paraId="459DF91C"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process is in place to identify when information is no longer required</w:t>
            </w:r>
          </w:p>
          <w:p w14:paraId="586A7C97"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process is in place to ensure information is archived, destroyed or disposed of securely and appropriately.</w:t>
            </w:r>
          </w:p>
          <w:p w14:paraId="083A896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All data is securely deleted when assets are disposed of.</w:t>
            </w:r>
          </w:p>
        </w:tc>
        <w:tc>
          <w:tcPr>
            <w:tcW w:w="5529" w:type="dxa"/>
          </w:tcPr>
          <w:p w14:paraId="48B5A7AE"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formal data destruction process is in place, and that the process requires:</w:t>
            </w:r>
          </w:p>
          <w:p w14:paraId="7BEE9CB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archiving of data in line with the established data retention policy.</w:t>
            </w:r>
          </w:p>
          <w:p w14:paraId="0BFE3461" w14:textId="77777777" w:rsidR="00957DD9" w:rsidRPr="00B16FA9" w:rsidRDefault="00957DD9" w:rsidP="00957DD9">
            <w:pPr>
              <w:numPr>
                <w:ilvl w:val="1"/>
                <w:numId w:val="29"/>
              </w:numPr>
              <w:spacing w:before="60" w:after="60"/>
              <w:ind w:left="714" w:hanging="357"/>
              <w:rPr>
                <w:rFonts w:asciiTheme="minorHAnsi" w:hAnsiTheme="minorHAnsi"/>
                <w:color w:val="000000" w:themeColor="text1"/>
                <w:sz w:val="20"/>
                <w:szCs w:val="20"/>
              </w:rPr>
            </w:pPr>
            <w:r w:rsidRPr="00B16FA9">
              <w:rPr>
                <w:rFonts w:asciiTheme="minorHAnsi" w:hAnsiTheme="minorHAnsi"/>
                <w:color w:val="000000" w:themeColor="text1"/>
                <w:sz w:val="20"/>
                <w:szCs w:val="20"/>
              </w:rPr>
              <w:t>The sanitisation or destruction of any media before equipment is disposed of.</w:t>
            </w:r>
          </w:p>
          <w:p w14:paraId="322C2D4E"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That formal authorisation is obtained before the sanitisation or destruction of the media.</w:t>
            </w:r>
          </w:p>
          <w:p w14:paraId="42D57720" w14:textId="50112D40" w:rsidR="00957DD9" w:rsidRPr="00C471BC" w:rsidRDefault="00957DD9" w:rsidP="00C471BC">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Verification of the sanitisation of media or IT equipment is done using a different product from the one used to perform the initial sanitisation.</w:t>
            </w:r>
          </w:p>
        </w:tc>
        <w:tc>
          <w:tcPr>
            <w:tcW w:w="3260" w:type="dxa"/>
          </w:tcPr>
          <w:p w14:paraId="556885A3"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741B430D"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8FD4E2D" w14:textId="4004E092" w:rsidTr="3912E0A7">
        <w:trPr>
          <w:cantSplit w:val="0"/>
        </w:trPr>
        <w:tc>
          <w:tcPr>
            <w:tcW w:w="4096" w:type="dxa"/>
          </w:tcPr>
          <w:p w14:paraId="686A1EB2" w14:textId="77777777" w:rsidR="00957DD9" w:rsidRPr="00A36D3E" w:rsidRDefault="00957DD9" w:rsidP="00957DD9">
            <w:pPr>
              <w:spacing w:before="60" w:after="60"/>
              <w:rPr>
                <w:rFonts w:asciiTheme="minorHAnsi" w:hAnsiTheme="minorHAnsi"/>
                <w:b/>
                <w:bCs/>
                <w:sz w:val="20"/>
                <w:szCs w:val="20"/>
                <w:lang w:val="en-US"/>
              </w:rPr>
            </w:pPr>
            <w:r w:rsidRPr="00A36D3E">
              <w:rPr>
                <w:rFonts w:asciiTheme="minorHAnsi" w:hAnsiTheme="minorHAnsi"/>
                <w:b/>
                <w:bCs/>
                <w:sz w:val="20"/>
                <w:szCs w:val="20"/>
                <w:lang w:val="en-US"/>
              </w:rPr>
              <w:t>Rule 14(5)</w:t>
            </w:r>
          </w:p>
          <w:p w14:paraId="4A28896D" w14:textId="77777777" w:rsidR="00957DD9" w:rsidRPr="00A36D3E" w:rsidRDefault="00957DD9" w:rsidP="00957DD9">
            <w:pPr>
              <w:spacing w:before="60" w:after="60"/>
              <w:rPr>
                <w:rFonts w:asciiTheme="minorHAnsi" w:hAnsiTheme="minorHAnsi"/>
                <w:sz w:val="20"/>
                <w:szCs w:val="20"/>
              </w:rPr>
            </w:pPr>
            <w:r w:rsidRPr="00A36D3E">
              <w:rPr>
                <w:rFonts w:asciiTheme="minorHAnsi" w:hAnsiTheme="minorHAnsi"/>
                <w:sz w:val="20"/>
                <w:szCs w:val="20"/>
              </w:rPr>
              <w:t xml:space="preserve">All Trust Framework providers must have procedures to: </w:t>
            </w:r>
          </w:p>
          <w:p w14:paraId="102CF09E" w14:textId="77777777" w:rsidR="00957DD9" w:rsidRPr="00A36D3E" w:rsidRDefault="00957DD9" w:rsidP="00957DD9">
            <w:pPr>
              <w:spacing w:before="60" w:after="60"/>
              <w:rPr>
                <w:rFonts w:asciiTheme="minorHAnsi" w:hAnsiTheme="minorHAnsi"/>
                <w:sz w:val="20"/>
                <w:szCs w:val="20"/>
              </w:rPr>
            </w:pPr>
            <w:r w:rsidRPr="00A36D3E">
              <w:rPr>
                <w:rFonts w:asciiTheme="minorHAnsi" w:hAnsiTheme="minorHAnsi"/>
                <w:sz w:val="20"/>
                <w:szCs w:val="20"/>
              </w:rPr>
              <w:t xml:space="preserve">(a) identify changes to normal behaviour; and </w:t>
            </w:r>
          </w:p>
          <w:p w14:paraId="2717A4F5" w14:textId="77777777" w:rsidR="00957DD9" w:rsidRPr="00A36D3E" w:rsidRDefault="00957DD9" w:rsidP="00957DD9">
            <w:pPr>
              <w:tabs>
                <w:tab w:val="left" w:pos="1238"/>
              </w:tabs>
              <w:spacing w:before="60" w:after="60"/>
              <w:rPr>
                <w:rFonts w:asciiTheme="minorHAnsi" w:hAnsiTheme="minorHAnsi"/>
                <w:sz w:val="20"/>
                <w:szCs w:val="20"/>
                <w:lang w:val="en-US"/>
              </w:rPr>
            </w:pPr>
            <w:r w:rsidRPr="00A36D3E">
              <w:rPr>
                <w:rFonts w:asciiTheme="minorHAnsi" w:hAnsiTheme="minorHAnsi"/>
                <w:sz w:val="20"/>
                <w:szCs w:val="20"/>
              </w:rPr>
              <w:t>(b) determine the extent and impact of anomalous behaviour on data confidentiality, integrity, or privacy breaches</w:t>
            </w:r>
          </w:p>
        </w:tc>
        <w:tc>
          <w:tcPr>
            <w:tcW w:w="4961" w:type="dxa"/>
          </w:tcPr>
          <w:p w14:paraId="2E9D7DC3" w14:textId="00CA8CBE" w:rsidR="00A36D3E" w:rsidRPr="00A36D3E" w:rsidRDefault="00C471BC" w:rsidP="00A36D3E">
            <w:pPr>
              <w:numPr>
                <w:ilvl w:val="0"/>
                <w:numId w:val="28"/>
              </w:numPr>
              <w:spacing w:before="60" w:after="60"/>
              <w:rPr>
                <w:rFonts w:asciiTheme="minorHAnsi" w:hAnsiTheme="minorHAnsi" w:cstheme="minorHAnsi"/>
                <w:sz w:val="20"/>
                <w:szCs w:val="20"/>
              </w:rPr>
            </w:pPr>
            <w:r>
              <w:rPr>
                <w:rFonts w:asciiTheme="minorHAnsi" w:hAnsiTheme="minorHAnsi" w:cstheme="minorHAnsi"/>
                <w:sz w:val="20"/>
                <w:szCs w:val="20"/>
              </w:rPr>
              <w:t>A b</w:t>
            </w:r>
            <w:r w:rsidR="00A36D3E" w:rsidRPr="00A36D3E">
              <w:rPr>
                <w:rFonts w:asciiTheme="minorHAnsi" w:hAnsiTheme="minorHAnsi" w:cstheme="minorHAnsi"/>
                <w:sz w:val="20"/>
                <w:szCs w:val="20"/>
              </w:rPr>
              <w:t xml:space="preserve">aseline of normal activity </w:t>
            </w:r>
            <w:r>
              <w:rPr>
                <w:rFonts w:asciiTheme="minorHAnsi" w:hAnsiTheme="minorHAnsi" w:cstheme="minorHAnsi"/>
                <w:sz w:val="20"/>
                <w:szCs w:val="20"/>
              </w:rPr>
              <w:t xml:space="preserve">is </w:t>
            </w:r>
            <w:r w:rsidR="00A36D3E" w:rsidRPr="00A36D3E">
              <w:rPr>
                <w:rFonts w:asciiTheme="minorHAnsi" w:hAnsiTheme="minorHAnsi" w:cstheme="minorHAnsi"/>
                <w:sz w:val="20"/>
                <w:szCs w:val="20"/>
              </w:rPr>
              <w:t>established</w:t>
            </w:r>
          </w:p>
          <w:p w14:paraId="59A4188A" w14:textId="49CBF1FD" w:rsidR="00A36D3E" w:rsidRPr="00A36D3E" w:rsidRDefault="00A36D3E" w:rsidP="00A36D3E">
            <w:pPr>
              <w:numPr>
                <w:ilvl w:val="0"/>
                <w:numId w:val="28"/>
              </w:numPr>
              <w:spacing w:before="60" w:after="60"/>
              <w:rPr>
                <w:rFonts w:asciiTheme="minorHAnsi" w:hAnsiTheme="minorHAnsi" w:cstheme="minorHAnsi"/>
                <w:sz w:val="20"/>
                <w:szCs w:val="20"/>
              </w:rPr>
            </w:pPr>
            <w:r w:rsidRPr="00A36D3E">
              <w:rPr>
                <w:rFonts w:asciiTheme="minorHAnsi" w:hAnsiTheme="minorHAnsi" w:cstheme="minorHAnsi"/>
                <w:sz w:val="20"/>
                <w:szCs w:val="20"/>
              </w:rPr>
              <w:t>Continuous auditing and logging</w:t>
            </w:r>
            <w:r w:rsidR="00C471BC">
              <w:rPr>
                <w:rFonts w:asciiTheme="minorHAnsi" w:hAnsiTheme="minorHAnsi" w:cstheme="minorHAnsi"/>
                <w:sz w:val="20"/>
                <w:szCs w:val="20"/>
              </w:rPr>
              <w:t xml:space="preserve"> are</w:t>
            </w:r>
            <w:r w:rsidRPr="00A36D3E">
              <w:rPr>
                <w:rFonts w:asciiTheme="minorHAnsi" w:hAnsiTheme="minorHAnsi" w:cstheme="minorHAnsi"/>
                <w:sz w:val="20"/>
                <w:szCs w:val="20"/>
              </w:rPr>
              <w:t xml:space="preserve"> implemented</w:t>
            </w:r>
          </w:p>
          <w:p w14:paraId="11D9B5D4" w14:textId="77777777" w:rsidR="00A36D3E" w:rsidRDefault="00A36D3E" w:rsidP="00A36D3E">
            <w:pPr>
              <w:numPr>
                <w:ilvl w:val="0"/>
                <w:numId w:val="28"/>
              </w:numPr>
              <w:spacing w:before="60" w:after="60"/>
              <w:rPr>
                <w:rFonts w:asciiTheme="minorHAnsi" w:hAnsiTheme="minorHAnsi" w:cstheme="minorHAnsi"/>
                <w:sz w:val="20"/>
                <w:szCs w:val="20"/>
              </w:rPr>
            </w:pPr>
            <w:r w:rsidRPr="00A36D3E">
              <w:rPr>
                <w:rFonts w:asciiTheme="minorHAnsi" w:hAnsiTheme="minorHAnsi" w:cstheme="minorHAnsi"/>
                <w:sz w:val="20"/>
                <w:szCs w:val="20"/>
              </w:rPr>
              <w:t>Incident analysis is conducted</w:t>
            </w:r>
          </w:p>
          <w:p w14:paraId="7FDF9F4D" w14:textId="38B84FC9" w:rsidR="00957DD9" w:rsidRPr="006C1A79" w:rsidRDefault="00A36D3E" w:rsidP="006C1A79">
            <w:pPr>
              <w:numPr>
                <w:ilvl w:val="0"/>
                <w:numId w:val="28"/>
              </w:numPr>
              <w:spacing w:before="60" w:after="60"/>
              <w:rPr>
                <w:rFonts w:asciiTheme="minorHAnsi" w:hAnsiTheme="minorHAnsi" w:cstheme="minorHAnsi"/>
                <w:sz w:val="20"/>
                <w:szCs w:val="20"/>
              </w:rPr>
            </w:pPr>
            <w:r w:rsidRPr="00A36D3E">
              <w:rPr>
                <w:rFonts w:asciiTheme="minorHAnsi" w:hAnsiTheme="minorHAnsi" w:cstheme="minorHAnsi"/>
                <w:sz w:val="20"/>
                <w:szCs w:val="20"/>
              </w:rPr>
              <w:t>Privacy impact assessments are undertaken where appropriate</w:t>
            </w:r>
          </w:p>
        </w:tc>
        <w:tc>
          <w:tcPr>
            <w:tcW w:w="5529" w:type="dxa"/>
          </w:tcPr>
          <w:p w14:paraId="4310EAB2" w14:textId="77777777" w:rsidR="00A36D3E" w:rsidRPr="006C1A79" w:rsidRDefault="00A36D3E" w:rsidP="006C1A79">
            <w:pPr>
              <w:numPr>
                <w:ilvl w:val="0"/>
                <w:numId w:val="31"/>
              </w:numPr>
              <w:spacing w:before="60" w:after="60"/>
              <w:rPr>
                <w:rFonts w:asciiTheme="minorHAnsi" w:hAnsiTheme="minorHAnsi" w:cstheme="minorHAnsi"/>
                <w:color w:val="000000" w:themeColor="text1"/>
                <w:sz w:val="20"/>
                <w:szCs w:val="20"/>
              </w:rPr>
            </w:pPr>
            <w:r w:rsidRPr="006C1A79">
              <w:rPr>
                <w:rFonts w:asciiTheme="minorHAnsi" w:hAnsiTheme="minorHAnsi" w:cstheme="minorHAnsi"/>
                <w:color w:val="000000" w:themeColor="text1"/>
                <w:sz w:val="20"/>
                <w:szCs w:val="20"/>
              </w:rPr>
              <w:t>Determine if policies exist for monitoring and managing behavioural anomalies</w:t>
            </w:r>
          </w:p>
          <w:p w14:paraId="0E0C6190" w14:textId="77777777" w:rsidR="00A36D3E" w:rsidRPr="006C1A79" w:rsidRDefault="00A36D3E" w:rsidP="00A36D3E">
            <w:pPr>
              <w:numPr>
                <w:ilvl w:val="0"/>
                <w:numId w:val="31"/>
              </w:numPr>
              <w:spacing w:before="60" w:after="60"/>
              <w:rPr>
                <w:rFonts w:asciiTheme="minorHAnsi" w:hAnsiTheme="minorHAnsi" w:cstheme="minorHAnsi"/>
                <w:sz w:val="20"/>
                <w:szCs w:val="20"/>
                <w:lang w:val="en-US"/>
              </w:rPr>
            </w:pPr>
            <w:r w:rsidRPr="006C1A79">
              <w:rPr>
                <w:rFonts w:asciiTheme="minorHAnsi" w:hAnsiTheme="minorHAnsi" w:cstheme="minorHAnsi"/>
                <w:color w:val="000000" w:themeColor="text1"/>
                <w:sz w:val="20"/>
                <w:szCs w:val="20"/>
              </w:rPr>
              <w:t>Evaluate logging mechan</w:t>
            </w:r>
            <w:r>
              <w:rPr>
                <w:rFonts w:asciiTheme="minorHAnsi" w:hAnsiTheme="minorHAnsi" w:cstheme="minorHAnsi"/>
                <w:color w:val="000000" w:themeColor="text1"/>
                <w:sz w:val="20"/>
                <w:szCs w:val="20"/>
              </w:rPr>
              <w:t>isms and determine whether anomalous activities are captured</w:t>
            </w:r>
          </w:p>
          <w:p w14:paraId="25371C0B" w14:textId="77777777" w:rsidR="00A36D3E" w:rsidRDefault="00A36D3E" w:rsidP="00A36D3E">
            <w:pPr>
              <w:numPr>
                <w:ilvl w:val="0"/>
                <w:numId w:val="31"/>
              </w:numPr>
              <w:spacing w:before="60" w:after="60"/>
              <w:rPr>
                <w:rFonts w:asciiTheme="minorHAnsi" w:hAnsiTheme="minorHAnsi" w:cstheme="minorHAnsi"/>
                <w:sz w:val="20"/>
                <w:szCs w:val="20"/>
                <w:lang w:val="en-US"/>
              </w:rPr>
            </w:pPr>
            <w:r>
              <w:rPr>
                <w:rFonts w:asciiTheme="minorHAnsi" w:hAnsiTheme="minorHAnsi" w:cstheme="minorHAnsi"/>
                <w:sz w:val="20"/>
                <w:szCs w:val="20"/>
                <w:lang w:val="en-US"/>
              </w:rPr>
              <w:t xml:space="preserve">Assess whether technologies/tools used to detect abnormal </w:t>
            </w:r>
            <w:proofErr w:type="spellStart"/>
            <w:r>
              <w:rPr>
                <w:rFonts w:asciiTheme="minorHAnsi" w:hAnsiTheme="minorHAnsi" w:cstheme="minorHAnsi"/>
                <w:sz w:val="20"/>
                <w:szCs w:val="20"/>
                <w:lang w:val="en-US"/>
              </w:rPr>
              <w:t>behaviour</w:t>
            </w:r>
            <w:proofErr w:type="spellEnd"/>
            <w:r>
              <w:rPr>
                <w:rFonts w:asciiTheme="minorHAnsi" w:hAnsiTheme="minorHAnsi" w:cstheme="minorHAnsi"/>
                <w:sz w:val="20"/>
                <w:szCs w:val="20"/>
                <w:lang w:val="en-US"/>
              </w:rPr>
              <w:t xml:space="preserve"> are appropriate</w:t>
            </w:r>
          </w:p>
          <w:p w14:paraId="5A426B3B" w14:textId="77777777" w:rsidR="00A36D3E" w:rsidRDefault="00B55903" w:rsidP="00A36D3E">
            <w:pPr>
              <w:numPr>
                <w:ilvl w:val="0"/>
                <w:numId w:val="31"/>
              </w:numPr>
              <w:spacing w:before="60" w:after="60"/>
              <w:rPr>
                <w:rFonts w:asciiTheme="minorHAnsi" w:hAnsiTheme="minorHAnsi" w:cstheme="minorHAnsi"/>
                <w:sz w:val="20"/>
                <w:szCs w:val="20"/>
                <w:lang w:val="en-US"/>
              </w:rPr>
            </w:pPr>
            <w:r>
              <w:rPr>
                <w:rFonts w:asciiTheme="minorHAnsi" w:hAnsiTheme="minorHAnsi" w:cstheme="minorHAnsi"/>
                <w:sz w:val="20"/>
                <w:szCs w:val="20"/>
                <w:lang w:val="en-US"/>
              </w:rPr>
              <w:t>Determine how baseline (“normal”) is defined</w:t>
            </w:r>
          </w:p>
          <w:p w14:paraId="40EF5785" w14:textId="3D3698DC" w:rsidR="00B55903" w:rsidRPr="00B16FA9" w:rsidRDefault="00B55903" w:rsidP="006C1A79">
            <w:pPr>
              <w:numPr>
                <w:ilvl w:val="0"/>
                <w:numId w:val="31"/>
              </w:numPr>
              <w:spacing w:before="60" w:after="60"/>
              <w:rPr>
                <w:rFonts w:asciiTheme="minorHAnsi" w:hAnsiTheme="minorHAnsi" w:cstheme="minorHAnsi"/>
                <w:sz w:val="20"/>
                <w:szCs w:val="20"/>
                <w:lang w:val="en-US"/>
              </w:rPr>
            </w:pPr>
            <w:r>
              <w:rPr>
                <w:rFonts w:asciiTheme="minorHAnsi" w:hAnsiTheme="minorHAnsi" w:cstheme="minorHAnsi"/>
                <w:sz w:val="20"/>
                <w:szCs w:val="20"/>
                <w:lang w:val="en-US"/>
              </w:rPr>
              <w:t xml:space="preserve">Evaluate how the provider responds to real or simulated abnormal </w:t>
            </w:r>
            <w:proofErr w:type="spellStart"/>
            <w:r>
              <w:rPr>
                <w:rFonts w:asciiTheme="minorHAnsi" w:hAnsiTheme="minorHAnsi" w:cstheme="minorHAnsi"/>
                <w:sz w:val="20"/>
                <w:szCs w:val="20"/>
                <w:lang w:val="en-US"/>
              </w:rPr>
              <w:t>behaviour</w:t>
            </w:r>
            <w:proofErr w:type="spellEnd"/>
            <w:r>
              <w:rPr>
                <w:rFonts w:asciiTheme="minorHAnsi" w:hAnsiTheme="minorHAnsi" w:cstheme="minorHAnsi"/>
                <w:sz w:val="20"/>
                <w:szCs w:val="20"/>
                <w:lang w:val="en-US"/>
              </w:rPr>
              <w:t>, including consideration of data confidentiality, integrity and privacy.</w:t>
            </w:r>
          </w:p>
        </w:tc>
        <w:tc>
          <w:tcPr>
            <w:tcW w:w="3260" w:type="dxa"/>
          </w:tcPr>
          <w:p w14:paraId="5A957013" w14:textId="77777777" w:rsidR="00957DD9" w:rsidRPr="00A67A7A" w:rsidRDefault="00957DD9" w:rsidP="00957DD9">
            <w:pPr>
              <w:spacing w:before="60" w:after="60"/>
              <w:rPr>
                <w:rFonts w:asciiTheme="minorHAnsi" w:hAnsiTheme="minorHAnsi" w:cstheme="minorHAnsi"/>
                <w:bCs/>
                <w:sz w:val="20"/>
                <w:szCs w:val="20"/>
              </w:rPr>
            </w:pPr>
          </w:p>
        </w:tc>
        <w:tc>
          <w:tcPr>
            <w:tcW w:w="3525" w:type="dxa"/>
          </w:tcPr>
          <w:p w14:paraId="16282213" w14:textId="77777777" w:rsidR="00957DD9" w:rsidRPr="00A67A7A" w:rsidRDefault="00957DD9" w:rsidP="00957DD9">
            <w:pPr>
              <w:spacing w:before="60" w:after="60"/>
              <w:rPr>
                <w:rFonts w:asciiTheme="minorHAnsi" w:hAnsiTheme="minorHAnsi" w:cstheme="minorHAnsi"/>
                <w:bCs/>
                <w:sz w:val="20"/>
                <w:szCs w:val="20"/>
              </w:rPr>
            </w:pPr>
          </w:p>
        </w:tc>
      </w:tr>
      <w:tr w:rsidR="00957DD9" w:rsidRPr="00B16FA9" w14:paraId="7F5F17E4" w14:textId="0A069D77" w:rsidTr="3912E0A7">
        <w:trPr>
          <w:cantSplit w:val="0"/>
        </w:trPr>
        <w:tc>
          <w:tcPr>
            <w:tcW w:w="4096" w:type="dxa"/>
          </w:tcPr>
          <w:p w14:paraId="68ACEB6A"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14(6)</w:t>
            </w:r>
          </w:p>
          <w:p w14:paraId="4CD01DE5"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collect and keep sufficient information regarding security events to support audits, investigations, and incident management, including: </w:t>
            </w:r>
          </w:p>
          <w:p w14:paraId="6717B29B"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external breaches; and </w:t>
            </w:r>
          </w:p>
          <w:p w14:paraId="132BCB0A"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insider threats; and </w:t>
            </w:r>
          </w:p>
          <w:p w14:paraId="1218F33C"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(c) longer-term persistent threats.</w:t>
            </w:r>
          </w:p>
          <w:p w14:paraId="62380BE7"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1B2D8539"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14(7)</w:t>
            </w:r>
          </w:p>
          <w:p w14:paraId="3C5C8930"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separate, protect, and store event logs and analysis capabilities to ensure the availability, accuracy and integrity of the information captured and held.</w:t>
            </w:r>
          </w:p>
        </w:tc>
        <w:tc>
          <w:tcPr>
            <w:tcW w:w="4961" w:type="dxa"/>
          </w:tcPr>
          <w:p w14:paraId="4507DA18" w14:textId="4E37BFCD" w:rsidR="00957DD9" w:rsidRPr="00B16FA9" w:rsidRDefault="00B55903" w:rsidP="00957DD9">
            <w:pPr>
              <w:numPr>
                <w:ilvl w:val="0"/>
                <w:numId w:val="28"/>
              </w:numPr>
              <w:spacing w:before="60" w:after="60"/>
              <w:rPr>
                <w:rFonts w:asciiTheme="minorHAnsi" w:hAnsiTheme="minorHAnsi" w:cstheme="minorHAnsi"/>
                <w:sz w:val="20"/>
                <w:szCs w:val="20"/>
              </w:rPr>
            </w:pPr>
            <w:r>
              <w:rPr>
                <w:rFonts w:asciiTheme="minorHAnsi" w:hAnsiTheme="minorHAnsi" w:cstheme="minorHAnsi"/>
                <w:sz w:val="20"/>
                <w:szCs w:val="20"/>
              </w:rPr>
              <w:t>U</w:t>
            </w:r>
            <w:r w:rsidR="00957DD9" w:rsidRPr="00B16FA9">
              <w:rPr>
                <w:rFonts w:asciiTheme="minorHAnsi" w:hAnsiTheme="minorHAnsi" w:cstheme="minorHAnsi"/>
                <w:sz w:val="20"/>
                <w:szCs w:val="20"/>
              </w:rPr>
              <w:t>ser activity is logged.</w:t>
            </w:r>
          </w:p>
          <w:p w14:paraId="03BCAF4D"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Event logs and analysis capabilities are separated, protected and stored to ensure the availability, accuracy and integrity of the information captured and held. </w:t>
            </w:r>
          </w:p>
          <w:p w14:paraId="59301F00" w14:textId="77777777" w:rsidR="00957DD9" w:rsidRPr="00B16FA9" w:rsidRDefault="00957DD9" w:rsidP="004C327A">
            <w:pPr>
              <w:spacing w:before="60" w:after="60"/>
              <w:rPr>
                <w:rFonts w:asciiTheme="minorHAnsi" w:hAnsiTheme="minorHAnsi" w:cstheme="minorHAnsi"/>
                <w:sz w:val="20"/>
                <w:szCs w:val="20"/>
                <w:lang w:val="en-US"/>
              </w:rPr>
            </w:pPr>
          </w:p>
        </w:tc>
        <w:tc>
          <w:tcPr>
            <w:tcW w:w="5529" w:type="dxa"/>
          </w:tcPr>
          <w:p w14:paraId="262227A1"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logging standard or policy has been established that:</w:t>
            </w:r>
          </w:p>
          <w:p w14:paraId="07572328"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Considers logging at an application, operating system, database, and network component level.</w:t>
            </w:r>
          </w:p>
          <w:p w14:paraId="6F81E0FF"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De</w:t>
            </w:r>
            <w:r w:rsidRPr="00B16FA9">
              <w:rPr>
                <w:rFonts w:asciiTheme="minorHAnsi" w:hAnsiTheme="minorHAnsi" w:cstheme="minorHAnsi"/>
                <w:color w:val="000000" w:themeColor="text1"/>
                <w:sz w:val="20"/>
                <w:szCs w:val="20"/>
              </w:rPr>
              <w:t>tails:</w:t>
            </w:r>
          </w:p>
          <w:p w14:paraId="64A1805C"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w:t>
            </w:r>
            <w:r w:rsidRPr="00B16FA9">
              <w:rPr>
                <w:rFonts w:asciiTheme="minorHAnsi" w:hAnsiTheme="minorHAnsi" w:cstheme="minorHAnsi"/>
                <w:color w:val="000000" w:themeColor="text1"/>
                <w:sz w:val="20"/>
                <w:szCs w:val="20"/>
              </w:rPr>
              <w:t>etention/archival requirements.</w:t>
            </w:r>
          </w:p>
          <w:p w14:paraId="22C62EA7"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list of events of be logged.</w:t>
            </w:r>
          </w:p>
          <w:p w14:paraId="27F87F5B"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How logs are protected.</w:t>
            </w:r>
          </w:p>
          <w:p w14:paraId="033A92DD"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log server availability requirements.</w:t>
            </w:r>
          </w:p>
          <w:p w14:paraId="7920E2BA"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proofErr w:type="gramStart"/>
            <w:r w:rsidRPr="00B16FA9">
              <w:rPr>
                <w:rFonts w:asciiTheme="minorHAnsi" w:hAnsiTheme="minorHAnsi" w:cstheme="minorHAnsi"/>
                <w:color w:val="000000" w:themeColor="text1"/>
                <w:sz w:val="20"/>
                <w:szCs w:val="20"/>
              </w:rPr>
              <w:t>How</w:t>
            </w:r>
            <w:proofErr w:type="gramEnd"/>
            <w:r w:rsidRPr="00B16FA9">
              <w:rPr>
                <w:rFonts w:asciiTheme="minorHAnsi" w:hAnsiTheme="minorHAnsi" w:cstheme="minorHAnsi"/>
                <w:color w:val="000000" w:themeColor="text1"/>
                <w:sz w:val="20"/>
                <w:szCs w:val="20"/>
              </w:rPr>
              <w:t xml:space="preserve"> reliable delivery of log information to the log server is achieved.</w:t>
            </w:r>
          </w:p>
          <w:p w14:paraId="7DA6ED7C"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Requires the following information to be logged (at a minimum):</w:t>
            </w:r>
          </w:p>
          <w:p w14:paraId="07F19ED1"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All sys</w:t>
            </w:r>
            <w:r w:rsidRPr="00B16FA9">
              <w:rPr>
                <w:rFonts w:asciiTheme="minorHAnsi" w:hAnsiTheme="minorHAnsi" w:cstheme="minorHAnsi"/>
                <w:color w:val="000000" w:themeColor="text1"/>
                <w:sz w:val="20"/>
                <w:szCs w:val="20"/>
              </w:rPr>
              <w:t>tem start-up and shutdown.</w:t>
            </w:r>
          </w:p>
          <w:p w14:paraId="5B6679A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Service, application, component, or system failures.</w:t>
            </w:r>
          </w:p>
          <w:p w14:paraId="05554786"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Maintenance activities.</w:t>
            </w:r>
          </w:p>
          <w:p w14:paraId="33A582F9"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Backup and archival activities.</w:t>
            </w:r>
          </w:p>
          <w:p w14:paraId="6F9E532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System recovery activities.</w:t>
            </w:r>
          </w:p>
          <w:p w14:paraId="27E846E6" w14:textId="77777777" w:rsidR="00957DD9" w:rsidRPr="00B16FA9" w:rsidRDefault="00957DD9" w:rsidP="00957DD9">
            <w:pPr>
              <w:numPr>
                <w:ilvl w:val="2"/>
                <w:numId w:val="28"/>
              </w:numPr>
              <w:spacing w:before="60" w:after="60"/>
              <w:ind w:left="1071"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 xml:space="preserve">Special </w:t>
            </w:r>
            <w:r w:rsidRPr="00B16FA9">
              <w:rPr>
                <w:rFonts w:asciiTheme="minorHAnsi" w:hAnsiTheme="minorHAnsi" w:cstheme="minorHAnsi"/>
                <w:sz w:val="20"/>
                <w:szCs w:val="20"/>
              </w:rPr>
              <w:t>or out of hours activities.</w:t>
            </w:r>
          </w:p>
          <w:p w14:paraId="14F4AFA9"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lastRenderedPageBreak/>
              <w:t>Requires the following events to be logged (at a minimum):</w:t>
            </w:r>
          </w:p>
          <w:p w14:paraId="0A03B286"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S</w:t>
            </w:r>
            <w:r w:rsidRPr="00B16FA9">
              <w:rPr>
                <w:rFonts w:asciiTheme="minorHAnsi" w:hAnsiTheme="minorHAnsi" w:cstheme="minorHAnsi"/>
                <w:color w:val="000000" w:themeColor="text1"/>
                <w:sz w:val="20"/>
                <w:szCs w:val="20"/>
              </w:rPr>
              <w:t>uccessful and failed logon attempts.</w:t>
            </w:r>
          </w:p>
          <w:p w14:paraId="4AE4872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All privileged operations.</w:t>
            </w:r>
          </w:p>
          <w:p w14:paraId="3C2115FE"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Failed attempts to elevate privileges.</w:t>
            </w:r>
          </w:p>
          <w:p w14:paraId="5C5587AA"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Security related system alerts and failures.</w:t>
            </w:r>
          </w:p>
          <w:p w14:paraId="58426F28"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System user and group additions, deletions, and modification to permissions.</w:t>
            </w:r>
          </w:p>
          <w:p w14:paraId="07AF28AD" w14:textId="77777777" w:rsidR="00957DD9" w:rsidRPr="00B16FA9" w:rsidRDefault="00957DD9" w:rsidP="00957DD9">
            <w:pPr>
              <w:numPr>
                <w:ilvl w:val="2"/>
                <w:numId w:val="28"/>
              </w:numPr>
              <w:spacing w:before="60" w:after="60"/>
              <w:ind w:left="1071"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Unauthorised or failed access attempts to systems and file</w:t>
            </w:r>
            <w:r w:rsidRPr="00B16FA9">
              <w:rPr>
                <w:rFonts w:asciiTheme="minorHAnsi" w:hAnsiTheme="minorHAnsi" w:cstheme="minorHAnsi"/>
                <w:sz w:val="20"/>
                <w:szCs w:val="20"/>
              </w:rPr>
              <w:t>s identified as critical to the organisation.</w:t>
            </w:r>
          </w:p>
          <w:p w14:paraId="65B831D6"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 xml:space="preserve">Requires </w:t>
            </w:r>
            <w:r w:rsidRPr="00B16FA9">
              <w:rPr>
                <w:rFonts w:asciiTheme="minorHAnsi" w:hAnsiTheme="minorHAnsi" w:cstheme="minorHAnsi"/>
                <w:color w:val="000000" w:themeColor="text1"/>
                <w:sz w:val="20"/>
                <w:szCs w:val="20"/>
              </w:rPr>
              <w:t>the</w:t>
            </w:r>
            <w:r w:rsidRPr="00B16FA9">
              <w:rPr>
                <w:rFonts w:asciiTheme="minorHAnsi" w:hAnsiTheme="minorHAnsi" w:cstheme="minorHAnsi"/>
                <w:sz w:val="20"/>
                <w:szCs w:val="20"/>
              </w:rPr>
              <w:t xml:space="preserve"> following information to be recorded in the logs:</w:t>
            </w:r>
          </w:p>
          <w:p w14:paraId="665CD966"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Da</w:t>
            </w:r>
            <w:r w:rsidRPr="00B16FA9">
              <w:rPr>
                <w:rFonts w:asciiTheme="minorHAnsi" w:hAnsiTheme="minorHAnsi" w:cstheme="minorHAnsi"/>
                <w:color w:val="000000" w:themeColor="text1"/>
                <w:sz w:val="20"/>
                <w:szCs w:val="20"/>
              </w:rPr>
              <w:t>te and time of the event.</w:t>
            </w:r>
          </w:p>
          <w:p w14:paraId="130D0529"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Relevant system user(s) or processes.</w:t>
            </w:r>
          </w:p>
          <w:p w14:paraId="758BA6F8"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Event description.</w:t>
            </w:r>
          </w:p>
          <w:p w14:paraId="0991775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Success or failure of the event.</w:t>
            </w:r>
          </w:p>
          <w:p w14:paraId="2C9B6F1D"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Event source (e.g., application name).</w:t>
            </w:r>
          </w:p>
          <w:p w14:paraId="62027BB5" w14:textId="77777777" w:rsidR="00957DD9" w:rsidRPr="00B16FA9" w:rsidRDefault="00957DD9" w:rsidP="00957DD9">
            <w:pPr>
              <w:numPr>
                <w:ilvl w:val="2"/>
                <w:numId w:val="28"/>
              </w:numPr>
              <w:spacing w:before="60" w:after="60"/>
              <w:ind w:left="1071"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IT equipm</w:t>
            </w:r>
            <w:r w:rsidRPr="00B16FA9">
              <w:rPr>
                <w:rFonts w:asciiTheme="minorHAnsi" w:hAnsiTheme="minorHAnsi" w:cstheme="minorHAnsi"/>
                <w:sz w:val="20"/>
                <w:szCs w:val="20"/>
              </w:rPr>
              <w:t>ent location/identification.</w:t>
            </w:r>
          </w:p>
          <w:p w14:paraId="776BC95A" w14:textId="2D56D89D" w:rsidR="00957DD9" w:rsidRPr="004C327A" w:rsidRDefault="00957DD9">
            <w:pPr>
              <w:numPr>
                <w:ilvl w:val="0"/>
                <w:numId w:val="31"/>
              </w:numPr>
              <w:spacing w:before="60" w:after="60"/>
              <w:rPr>
                <w:rFonts w:asciiTheme="minorHAnsi" w:hAnsiTheme="minorHAnsi" w:cstheme="minorHAnsi"/>
                <w:color w:val="000000" w:themeColor="text1"/>
                <w:sz w:val="20"/>
                <w:szCs w:val="20"/>
              </w:rPr>
            </w:pPr>
            <w:r w:rsidRPr="004C327A">
              <w:rPr>
                <w:rFonts w:asciiTheme="minorHAnsi" w:hAnsiTheme="minorHAnsi" w:cstheme="minorHAnsi"/>
                <w:color w:val="000000" w:themeColor="text1"/>
                <w:sz w:val="20"/>
                <w:szCs w:val="20"/>
              </w:rPr>
              <w:t>Confirm for a sample of systems that the logging implemented aligns with the requirements above</w:t>
            </w:r>
            <w:r w:rsidR="004C327A" w:rsidRPr="004C327A">
              <w:rPr>
                <w:rFonts w:asciiTheme="minorHAnsi" w:hAnsiTheme="minorHAnsi" w:cstheme="minorHAnsi"/>
                <w:color w:val="000000" w:themeColor="text1"/>
                <w:sz w:val="20"/>
                <w:szCs w:val="20"/>
              </w:rPr>
              <w:t xml:space="preserve"> and are </w:t>
            </w:r>
            <w:r w:rsidRPr="004C327A">
              <w:rPr>
                <w:rFonts w:asciiTheme="minorHAnsi" w:hAnsiTheme="minorHAnsi" w:cstheme="minorHAnsi"/>
                <w:color w:val="000000" w:themeColor="text1"/>
                <w:sz w:val="20"/>
                <w:szCs w:val="20"/>
              </w:rPr>
              <w:t>retained for at least 18 months.</w:t>
            </w:r>
          </w:p>
          <w:p w14:paraId="7D186C51"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an authoritative time source has been established for logging, and that all systems are synchronised with that time source.</w:t>
            </w:r>
          </w:p>
          <w:p w14:paraId="2D004B8C"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how logs are protected from unauthorised access and modification, and from whole or partial loss within the retention period.</w:t>
            </w:r>
          </w:p>
        </w:tc>
        <w:tc>
          <w:tcPr>
            <w:tcW w:w="3260" w:type="dxa"/>
          </w:tcPr>
          <w:p w14:paraId="48809D75"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3AD38AD0" w14:textId="77777777" w:rsidR="00957DD9" w:rsidRPr="00A67A7A" w:rsidRDefault="00957DD9" w:rsidP="00A67A7A">
            <w:pPr>
              <w:spacing w:before="60" w:after="60"/>
              <w:rPr>
                <w:rFonts w:asciiTheme="minorHAnsi" w:hAnsiTheme="minorHAnsi" w:cstheme="minorHAnsi"/>
                <w:bCs/>
                <w:sz w:val="20"/>
                <w:szCs w:val="20"/>
              </w:rPr>
            </w:pPr>
          </w:p>
        </w:tc>
      </w:tr>
      <w:tr w:rsidR="00D52BAF" w:rsidRPr="00B16FA9" w14:paraId="3DE7C61E" w14:textId="2AE6A97B" w:rsidTr="3912E0A7">
        <w:trPr>
          <w:cantSplit w:val="0"/>
          <w:trHeight w:val="10503"/>
        </w:trPr>
        <w:tc>
          <w:tcPr>
            <w:tcW w:w="4096" w:type="dxa"/>
          </w:tcPr>
          <w:p w14:paraId="7E248474" w14:textId="77777777" w:rsidR="00D52BAF" w:rsidRPr="00B16FA9" w:rsidRDefault="00D52BAF"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lastRenderedPageBreak/>
              <w:t>Rule 14(8)</w:t>
            </w:r>
          </w:p>
          <w:p w14:paraId="5DB75FB6" w14:textId="77777777" w:rsidR="00D52BAF" w:rsidRDefault="00D52BAF" w:rsidP="00957DD9">
            <w:pPr>
              <w:tabs>
                <w:tab w:val="left" w:pos="1238"/>
              </w:tabs>
              <w:spacing w:before="60" w:after="60"/>
              <w:rPr>
                <w:rFonts w:asciiTheme="minorHAnsi" w:hAnsiTheme="minorHAnsi" w:cstheme="minorHAnsi"/>
                <w:sz w:val="20"/>
                <w:szCs w:val="20"/>
              </w:rPr>
            </w:pPr>
            <w:r w:rsidRPr="00D52BAF">
              <w:rPr>
                <w:rFonts w:asciiTheme="minorHAnsi" w:hAnsiTheme="minorHAnsi" w:cstheme="minorHAnsi"/>
                <w:sz w:val="20"/>
                <w:szCs w:val="20"/>
              </w:rPr>
              <w:t>All Trust Framework providers must protect digital information and systems using approved cryptographic products, algorithms and protocols that are set out in the New Zealand Information Security Manual.</w:t>
            </w:r>
          </w:p>
          <w:p w14:paraId="4DD2BE1C" w14:textId="77777777" w:rsidR="00D52BAF" w:rsidRPr="00B16FA9" w:rsidRDefault="00D52BAF" w:rsidP="00957DD9">
            <w:pPr>
              <w:tabs>
                <w:tab w:val="left" w:pos="1238"/>
              </w:tabs>
              <w:spacing w:before="60" w:after="60"/>
              <w:rPr>
                <w:rFonts w:asciiTheme="minorHAnsi" w:hAnsiTheme="minorHAnsi" w:cstheme="minorHAnsi"/>
                <w:sz w:val="20"/>
                <w:szCs w:val="20"/>
                <w:lang w:val="en-US"/>
              </w:rPr>
            </w:pPr>
          </w:p>
          <w:p w14:paraId="5EDFA2CE" w14:textId="77777777" w:rsidR="00D52BAF" w:rsidRPr="00B16FA9" w:rsidRDefault="00D52BAF"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14(9)</w:t>
            </w:r>
          </w:p>
          <w:p w14:paraId="4475A2EF" w14:textId="77777777" w:rsidR="00D52BAF" w:rsidRPr="00B16FA9" w:rsidRDefault="00D52BAF"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securely manage cryptographic keys used in their accredited digital identity services following a documented key management plan.</w:t>
            </w:r>
          </w:p>
          <w:p w14:paraId="6FF88C74" w14:textId="77777777" w:rsidR="00D52BAF" w:rsidRPr="00B16FA9" w:rsidRDefault="00D52BAF" w:rsidP="00957DD9">
            <w:pPr>
              <w:tabs>
                <w:tab w:val="left" w:pos="1238"/>
              </w:tabs>
              <w:spacing w:before="60" w:after="60"/>
              <w:rPr>
                <w:rFonts w:asciiTheme="minorHAnsi" w:hAnsiTheme="minorHAnsi" w:cstheme="minorHAnsi"/>
                <w:sz w:val="20"/>
                <w:szCs w:val="20"/>
                <w:lang w:val="en-US"/>
              </w:rPr>
            </w:pPr>
          </w:p>
          <w:p w14:paraId="2D3131FB" w14:textId="77777777" w:rsidR="00D52BAF" w:rsidRPr="00B16FA9" w:rsidRDefault="00D52BAF"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14(10)</w:t>
            </w:r>
          </w:p>
          <w:p w14:paraId="53573D21" w14:textId="77777777" w:rsidR="00D52BAF" w:rsidRPr="00B16FA9" w:rsidRDefault="00D52BAF"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The key management plan must cover: </w:t>
            </w:r>
          </w:p>
          <w:p w14:paraId="54D0F7C0" w14:textId="77777777" w:rsidR="00D52BAF" w:rsidRPr="00B16FA9" w:rsidRDefault="00D52BAF"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key management lifecycle; and </w:t>
            </w:r>
          </w:p>
          <w:p w14:paraId="6FBD55A4" w14:textId="77777777" w:rsidR="00D52BAF" w:rsidRPr="00B16FA9" w:rsidRDefault="00D52BAF"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system description; and </w:t>
            </w:r>
          </w:p>
          <w:p w14:paraId="59FA5571" w14:textId="4D8B6D10" w:rsidR="00D52BAF" w:rsidRPr="00B16FA9" w:rsidRDefault="00D52BAF"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(c) records maintenance and audits.</w:t>
            </w:r>
          </w:p>
        </w:tc>
        <w:tc>
          <w:tcPr>
            <w:tcW w:w="4961" w:type="dxa"/>
          </w:tcPr>
          <w:p w14:paraId="73ACC144" w14:textId="36985534" w:rsidR="00D52BAF" w:rsidRDefault="00D52BAF" w:rsidP="00957DD9">
            <w:pPr>
              <w:keepLines w:val="0"/>
              <w:numPr>
                <w:ilvl w:val="0"/>
                <w:numId w:val="30"/>
              </w:numPr>
              <w:spacing w:before="60" w:after="60"/>
              <w:rPr>
                <w:rFonts w:asciiTheme="minorHAnsi" w:hAnsiTheme="minorHAnsi" w:cstheme="minorHAnsi"/>
                <w:sz w:val="20"/>
                <w:szCs w:val="20"/>
              </w:rPr>
            </w:pPr>
            <w:r w:rsidRPr="00B16FA9">
              <w:rPr>
                <w:rFonts w:asciiTheme="minorHAnsi" w:hAnsiTheme="minorHAnsi" w:cstheme="minorHAnsi"/>
                <w:sz w:val="20"/>
                <w:szCs w:val="20"/>
              </w:rPr>
              <w:t>All sensitive information sent over networks (including the Internet) is encrypted.</w:t>
            </w:r>
          </w:p>
          <w:p w14:paraId="1F247F74" w14:textId="61DB0EE9" w:rsidR="004F199D" w:rsidRPr="00B16FA9" w:rsidRDefault="004F199D" w:rsidP="00957DD9">
            <w:pPr>
              <w:keepLines w:val="0"/>
              <w:numPr>
                <w:ilvl w:val="0"/>
                <w:numId w:val="30"/>
              </w:numPr>
              <w:spacing w:before="60" w:after="60"/>
              <w:rPr>
                <w:rFonts w:asciiTheme="minorHAnsi" w:hAnsiTheme="minorHAnsi" w:cstheme="minorHAnsi"/>
                <w:sz w:val="20"/>
                <w:szCs w:val="20"/>
              </w:rPr>
            </w:pPr>
            <w:r>
              <w:rPr>
                <w:rFonts w:asciiTheme="minorHAnsi" w:hAnsiTheme="minorHAnsi" w:cstheme="minorHAnsi"/>
                <w:sz w:val="20"/>
                <w:szCs w:val="20"/>
              </w:rPr>
              <w:t xml:space="preserve">Where information is not encrypted, an evaluation has been undertaken </w:t>
            </w:r>
            <w:r w:rsidR="00756779">
              <w:rPr>
                <w:rFonts w:asciiTheme="minorHAnsi" w:hAnsiTheme="minorHAnsi" w:cstheme="minorHAnsi"/>
                <w:sz w:val="20"/>
                <w:szCs w:val="20"/>
              </w:rPr>
              <w:t>of whether this is appropriate.</w:t>
            </w:r>
          </w:p>
          <w:p w14:paraId="457F3926" w14:textId="0D096CA2" w:rsidR="00D52BAF" w:rsidRPr="00B16FA9" w:rsidRDefault="00D52BAF" w:rsidP="00957DD9">
            <w:pPr>
              <w:keepLines w:val="0"/>
              <w:numPr>
                <w:ilvl w:val="0"/>
                <w:numId w:val="30"/>
              </w:numPr>
              <w:spacing w:before="60" w:after="60"/>
              <w:rPr>
                <w:rFonts w:asciiTheme="minorHAnsi" w:hAnsiTheme="minorHAnsi" w:cstheme="minorHAnsi"/>
                <w:sz w:val="20"/>
                <w:szCs w:val="20"/>
              </w:rPr>
            </w:pPr>
            <w:r w:rsidRPr="00B16FA9">
              <w:rPr>
                <w:rFonts w:asciiTheme="minorHAnsi" w:hAnsiTheme="minorHAnsi" w:cstheme="minorHAnsi"/>
                <w:sz w:val="20"/>
                <w:szCs w:val="20"/>
              </w:rPr>
              <w:t>All sensitive information stored within systems is encrypted.</w:t>
            </w:r>
          </w:p>
          <w:p w14:paraId="3CC052ED" w14:textId="77777777" w:rsidR="00D52BAF" w:rsidRPr="00B16FA9" w:rsidRDefault="00D52BAF" w:rsidP="00957DD9">
            <w:pPr>
              <w:keepLines w:val="0"/>
              <w:numPr>
                <w:ilvl w:val="0"/>
                <w:numId w:val="30"/>
              </w:numPr>
              <w:spacing w:before="60" w:after="60"/>
              <w:rPr>
                <w:rFonts w:asciiTheme="minorHAnsi" w:hAnsiTheme="minorHAnsi" w:cstheme="minorHAnsi"/>
                <w:b/>
                <w:sz w:val="20"/>
                <w:szCs w:val="20"/>
              </w:rPr>
            </w:pPr>
            <w:r w:rsidRPr="00B16FA9">
              <w:rPr>
                <w:rFonts w:asciiTheme="minorHAnsi" w:hAnsiTheme="minorHAnsi" w:cstheme="minorHAnsi"/>
                <w:sz w:val="20"/>
                <w:szCs w:val="20"/>
              </w:rPr>
              <w:t>Robust encryption protocols and algorithms are used.</w:t>
            </w:r>
          </w:p>
          <w:p w14:paraId="393A2C0F" w14:textId="7DE5B7F6" w:rsidR="00D52BAF" w:rsidRPr="00B16FA9" w:rsidRDefault="00D52BAF"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Encryption keys are managed in a structured manner throughout the lifecycle.</w:t>
            </w:r>
          </w:p>
        </w:tc>
        <w:tc>
          <w:tcPr>
            <w:tcW w:w="5529" w:type="dxa"/>
          </w:tcPr>
          <w:p w14:paraId="07B90CC0"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an encryption standard or policy has been documented, and that the standard or policy details:</w:t>
            </w:r>
          </w:p>
          <w:p w14:paraId="612AD84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What the organisation’s approved cryptographic algorithms are.</w:t>
            </w:r>
          </w:p>
          <w:p w14:paraId="43B8BE71"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What the organisation’s approved cryptographic protocols are.</w:t>
            </w:r>
          </w:p>
          <w:p w14:paraId="216EBEEF"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When Key Management Plans are required, and what should be contained within a Key Management Plan.</w:t>
            </w:r>
          </w:p>
          <w:p w14:paraId="309F8E0C" w14:textId="77777777" w:rsidR="00D52BAF" w:rsidRPr="00B16FA9" w:rsidRDefault="00D52BAF"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What the established cryptoperiods are for all keys and cryptog</w:t>
            </w:r>
            <w:r w:rsidRPr="00B16FA9">
              <w:rPr>
                <w:rFonts w:asciiTheme="minorHAnsi" w:hAnsiTheme="minorHAnsi" w:cstheme="minorHAnsi"/>
                <w:color w:val="000000" w:themeColor="text1"/>
                <w:sz w:val="20"/>
                <w:szCs w:val="20"/>
              </w:rPr>
              <w:t>raphic implementations.</w:t>
            </w:r>
          </w:p>
          <w:p w14:paraId="7419372D"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approved cryptographic products, algorithms and protocols meet the requirements of NZISM.</w:t>
            </w:r>
          </w:p>
          <w:p w14:paraId="0666AADE" w14:textId="3D9933EE"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all sensitive information is stored in an encrypted manner.</w:t>
            </w:r>
          </w:p>
          <w:p w14:paraId="2BB5C152"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all data sent over networks (including the Internet) is encrypted in transit.</w:t>
            </w:r>
          </w:p>
          <w:p w14:paraId="76C622E1"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through the review of the most recent vulnerability scanning and penetration testing reports that:</w:t>
            </w:r>
          </w:p>
          <w:p w14:paraId="2A350581"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No we</w:t>
            </w:r>
            <w:r w:rsidRPr="00B16FA9">
              <w:rPr>
                <w:rFonts w:asciiTheme="minorHAnsi" w:hAnsiTheme="minorHAnsi" w:cstheme="minorHAnsi"/>
                <w:sz w:val="20"/>
                <w:szCs w:val="20"/>
              </w:rPr>
              <w:t>ak encryption algorithms or protocols were in use.</w:t>
            </w:r>
          </w:p>
          <w:p w14:paraId="4B382889" w14:textId="77777777" w:rsidR="00D52BAF" w:rsidRPr="00B16FA9" w:rsidRDefault="00D52BAF"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No instanc</w:t>
            </w:r>
            <w:r w:rsidRPr="00B16FA9">
              <w:rPr>
                <w:rFonts w:asciiTheme="minorHAnsi" w:hAnsiTheme="minorHAnsi" w:cstheme="minorHAnsi"/>
                <w:color w:val="000000" w:themeColor="text1"/>
                <w:sz w:val="20"/>
                <w:szCs w:val="20"/>
              </w:rPr>
              <w:t>es of unencrypted traffic were identified.</w:t>
            </w:r>
          </w:p>
          <w:p w14:paraId="4477DE4B"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 Key Management Plan has been documented for any critical cryptographic systems or processes used to manage the delivery of the services.</w:t>
            </w:r>
          </w:p>
          <w:p w14:paraId="4597CADF"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any Key Management Plan documents (at a minimum):</w:t>
            </w:r>
          </w:p>
          <w:p w14:paraId="6B4EAEDE"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The objectives of the cryptographic system and Key Management Plan.</w:t>
            </w:r>
          </w:p>
          <w:p w14:paraId="44975D08"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Key management lifecycle</w:t>
            </w:r>
          </w:p>
          <w:p w14:paraId="7DD8C269"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 description of the system.</w:t>
            </w:r>
          </w:p>
          <w:p w14:paraId="7FA7336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Roles and administrative responsibilities.</w:t>
            </w:r>
          </w:p>
          <w:p w14:paraId="4C6CAB0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Accounting processes.</w:t>
            </w:r>
          </w:p>
          <w:p w14:paraId="7FEACC17"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How information security incidents will be handled.</w:t>
            </w:r>
          </w:p>
          <w:p w14:paraId="6DA47B4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Key management processes.</w:t>
            </w:r>
          </w:p>
          <w:p w14:paraId="5A1B1702"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Records maintenance and audits.</w:t>
            </w:r>
          </w:p>
          <w:p w14:paraId="4F20F1C4" w14:textId="5C4E8011" w:rsidR="00D52BAF" w:rsidRPr="00B16FA9" w:rsidRDefault="00D52BAF"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Reference to related vendor documentation and related policie</w:t>
            </w:r>
            <w:r w:rsidRPr="00B16FA9">
              <w:rPr>
                <w:rFonts w:asciiTheme="minorHAnsi" w:hAnsiTheme="minorHAnsi" w:cstheme="minorHAnsi"/>
                <w:color w:val="000000" w:themeColor="text1"/>
                <w:sz w:val="20"/>
                <w:szCs w:val="20"/>
              </w:rPr>
              <w:t>s.</w:t>
            </w:r>
          </w:p>
        </w:tc>
        <w:tc>
          <w:tcPr>
            <w:tcW w:w="3260" w:type="dxa"/>
          </w:tcPr>
          <w:p w14:paraId="64473C14" w14:textId="77777777" w:rsidR="00D52BAF" w:rsidRPr="00A67A7A" w:rsidRDefault="00D52BAF" w:rsidP="00A67A7A">
            <w:pPr>
              <w:spacing w:before="60" w:after="60"/>
              <w:rPr>
                <w:rFonts w:asciiTheme="minorHAnsi" w:hAnsiTheme="minorHAnsi" w:cstheme="minorHAnsi"/>
                <w:bCs/>
                <w:sz w:val="20"/>
                <w:szCs w:val="20"/>
              </w:rPr>
            </w:pPr>
          </w:p>
        </w:tc>
        <w:tc>
          <w:tcPr>
            <w:tcW w:w="3525" w:type="dxa"/>
          </w:tcPr>
          <w:p w14:paraId="6E00B084" w14:textId="77777777" w:rsidR="00D52BAF" w:rsidRPr="00A67A7A" w:rsidRDefault="00D52BAF" w:rsidP="00A67A7A">
            <w:pPr>
              <w:spacing w:before="60" w:after="60"/>
              <w:rPr>
                <w:rFonts w:asciiTheme="minorHAnsi" w:hAnsiTheme="minorHAnsi" w:cstheme="minorHAnsi"/>
                <w:bCs/>
                <w:sz w:val="20"/>
                <w:szCs w:val="20"/>
              </w:rPr>
            </w:pPr>
          </w:p>
        </w:tc>
      </w:tr>
      <w:tr w:rsidR="00957DD9" w:rsidRPr="00B16FA9" w14:paraId="621EA0AB" w14:textId="19CA4E24" w:rsidTr="3912E0A7">
        <w:trPr>
          <w:cantSplit w:val="0"/>
        </w:trPr>
        <w:tc>
          <w:tcPr>
            <w:tcW w:w="4096" w:type="dxa"/>
          </w:tcPr>
          <w:p w14:paraId="74C4AD30"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15(1)</w:t>
            </w:r>
          </w:p>
          <w:p w14:paraId="38350446"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minimise or eliminate, so far as is reasonably practicable, the risk of plant and structures being maintained, accessed, used, or removed without appropriate authority.</w:t>
            </w:r>
          </w:p>
          <w:p w14:paraId="64F1B264"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p>
          <w:p w14:paraId="275592AD"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15(2)</w:t>
            </w:r>
          </w:p>
          <w:p w14:paraId="18E8C35A"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All Trust Framework providers must implement physical security measures in line with identified threats, vulnerabilities, and risk appetite.</w:t>
            </w:r>
          </w:p>
          <w:p w14:paraId="349B18A1"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3D0CB686"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15(3)</w:t>
            </w:r>
          </w:p>
          <w:p w14:paraId="2BC30AF2"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processes in place to assess that their physical security measures have been correctly implemented.</w:t>
            </w:r>
          </w:p>
          <w:p w14:paraId="7487BEB4"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16ABE299"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15(4)</w:t>
            </w:r>
          </w:p>
          <w:p w14:paraId="5B20CDF0"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have processes to assess and respond to evolving threats or vulnerabilities and ensure physical security measures remain fit for purpose.</w:t>
            </w:r>
          </w:p>
        </w:tc>
        <w:tc>
          <w:tcPr>
            <w:tcW w:w="4961" w:type="dxa"/>
          </w:tcPr>
          <w:p w14:paraId="14895F89" w14:textId="396A0A54"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Physical access to the infrastructure delivering the identity services is restricted to those individuals that require physical access to undertake their roles.</w:t>
            </w:r>
          </w:p>
          <w:p w14:paraId="7522BB18" w14:textId="0F3C25A6" w:rsidR="00957DD9" w:rsidRPr="00B16FA9" w:rsidRDefault="00243112" w:rsidP="00957DD9">
            <w:pPr>
              <w:numPr>
                <w:ilvl w:val="0"/>
                <w:numId w:val="28"/>
              </w:numPr>
              <w:spacing w:before="60" w:after="60"/>
              <w:rPr>
                <w:rFonts w:asciiTheme="minorHAnsi" w:hAnsiTheme="minorHAnsi" w:cstheme="minorHAnsi"/>
                <w:sz w:val="20"/>
                <w:szCs w:val="20"/>
              </w:rPr>
            </w:pPr>
            <w:r>
              <w:rPr>
                <w:rFonts w:asciiTheme="minorHAnsi" w:hAnsiTheme="minorHAnsi" w:cstheme="minorHAnsi"/>
                <w:sz w:val="20"/>
                <w:szCs w:val="20"/>
              </w:rPr>
              <w:t>U</w:t>
            </w:r>
            <w:r w:rsidR="00957DD9" w:rsidRPr="00B16FA9">
              <w:rPr>
                <w:rFonts w:asciiTheme="minorHAnsi" w:hAnsiTheme="minorHAnsi" w:cstheme="minorHAnsi"/>
                <w:sz w:val="20"/>
                <w:szCs w:val="20"/>
              </w:rPr>
              <w:t>ser access reviews include reviews over access to secure locations (e.g., data centres, server rooms, communication cupboards) used to deliver the services.</w:t>
            </w:r>
          </w:p>
          <w:p w14:paraId="50708DFD"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Mechanisms are in place to achieve resilience requirements in normal or adverse situations, for example backup generators and alternate telecommunications services.</w:t>
            </w:r>
          </w:p>
          <w:p w14:paraId="09040FEF"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lastRenderedPageBreak/>
              <w:t>Physical security measures are implemented in line with identified threats, vulnerabilities and risk appetite.</w:t>
            </w:r>
          </w:p>
          <w:p w14:paraId="7BE40250"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Processes are in place to assess and respond to evolving threats or vulnerabilities and ensure physical security measures remain fit for purpose.</w:t>
            </w:r>
          </w:p>
          <w:p w14:paraId="7539A3A1"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Environmental controls are implemented to protect against environmental threats such as fire, flooding, and extreme temperatures. Environmental conditions are actively monitored and automatically escalated when outside of established parameters.</w:t>
            </w:r>
          </w:p>
        </w:tc>
        <w:tc>
          <w:tcPr>
            <w:tcW w:w="5529" w:type="dxa"/>
          </w:tcPr>
          <w:p w14:paraId="3F475F55"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For any data centres, server rooms, patch cupboards, or other similar locations where IT equipment delivering the services is located, verify through walkthrough and inspection that the access controls in place sufficiently control access to the locations.</w:t>
            </w:r>
          </w:p>
          <w:p w14:paraId="302125DC" w14:textId="03D70236"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user access reviews include access to physical locations.</w:t>
            </w:r>
          </w:p>
          <w:p w14:paraId="02B6249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For any data centres or server rooms, verify that resilience mechanisms (such as backup generators and alternative telecommunications service) are in place and maintained in line with a defined maintenance plan.</w:t>
            </w:r>
          </w:p>
          <w:p w14:paraId="20A598A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Confirm analyses of threats, vulnerabilities and risk appetite, and evolving threats and vulnerabilities, are undertaken.</w:t>
            </w:r>
          </w:p>
          <w:p w14:paraId="0BDD3D0C"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Verify appropriate measures are implemented </w:t>
            </w:r>
            <w:proofErr w:type="gramStart"/>
            <w:r w:rsidRPr="00B16FA9">
              <w:rPr>
                <w:rFonts w:asciiTheme="minorHAnsi" w:hAnsiTheme="minorHAnsi" w:cstheme="minorHAnsi"/>
                <w:color w:val="000000" w:themeColor="text1"/>
                <w:sz w:val="20"/>
                <w:szCs w:val="20"/>
              </w:rPr>
              <w:t>as a result of</w:t>
            </w:r>
            <w:proofErr w:type="gramEnd"/>
            <w:r w:rsidRPr="00B16FA9">
              <w:rPr>
                <w:rFonts w:asciiTheme="minorHAnsi" w:hAnsiTheme="minorHAnsi" w:cstheme="minorHAnsi"/>
                <w:color w:val="000000" w:themeColor="text1"/>
                <w:sz w:val="20"/>
                <w:szCs w:val="20"/>
              </w:rPr>
              <w:t xml:space="preserve"> the analyses of threats, vulnerabilities and risk appetite, and these are regularly assessed.</w:t>
            </w:r>
          </w:p>
          <w:p w14:paraId="417BB6B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through walkthrough and inspection that environmental controls are implemented to protect against environmental threats.</w:t>
            </w:r>
          </w:p>
          <w:p w14:paraId="421CB37D"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environmental conditions are actively monitored, and that any alerts are raised and actioned upon.</w:t>
            </w:r>
          </w:p>
        </w:tc>
        <w:tc>
          <w:tcPr>
            <w:tcW w:w="3260" w:type="dxa"/>
          </w:tcPr>
          <w:p w14:paraId="37587952"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124696D" w14:textId="77777777" w:rsidR="00957DD9" w:rsidRPr="00A67A7A" w:rsidRDefault="00957DD9" w:rsidP="00A67A7A">
            <w:pPr>
              <w:spacing w:before="60" w:after="60"/>
              <w:rPr>
                <w:rFonts w:asciiTheme="minorHAnsi" w:hAnsiTheme="minorHAnsi" w:cstheme="minorHAnsi"/>
                <w:bCs/>
                <w:sz w:val="20"/>
                <w:szCs w:val="20"/>
              </w:rPr>
            </w:pPr>
          </w:p>
        </w:tc>
      </w:tr>
      <w:tr w:rsidR="00441FD8" w:rsidRPr="00B16FA9" w14:paraId="518307BC" w14:textId="7760E9FC" w:rsidTr="3912E0A7">
        <w:trPr>
          <w:cantSplit w:val="0"/>
          <w:trHeight w:val="2756"/>
        </w:trPr>
        <w:tc>
          <w:tcPr>
            <w:tcW w:w="4096" w:type="dxa"/>
          </w:tcPr>
          <w:p w14:paraId="4C06AD4B" w14:textId="77777777" w:rsidR="00441FD8" w:rsidRPr="00441FD8" w:rsidRDefault="00441FD8" w:rsidP="00957DD9">
            <w:pPr>
              <w:tabs>
                <w:tab w:val="left" w:pos="1238"/>
              </w:tabs>
              <w:spacing w:before="60" w:after="60"/>
              <w:rPr>
                <w:rFonts w:asciiTheme="minorHAnsi" w:hAnsiTheme="minorHAnsi"/>
                <w:b/>
                <w:bCs/>
                <w:sz w:val="20"/>
                <w:szCs w:val="20"/>
                <w:lang w:val="en-US"/>
              </w:rPr>
            </w:pPr>
            <w:r w:rsidRPr="00441FD8">
              <w:rPr>
                <w:rFonts w:asciiTheme="minorHAnsi" w:hAnsiTheme="minorHAnsi"/>
                <w:b/>
                <w:bCs/>
                <w:sz w:val="20"/>
                <w:szCs w:val="20"/>
                <w:lang w:val="en-US"/>
              </w:rPr>
              <w:t>Rule 16(1)</w:t>
            </w:r>
          </w:p>
          <w:p w14:paraId="24F25BF9" w14:textId="77777777" w:rsidR="00441FD8" w:rsidRPr="00441FD8" w:rsidRDefault="00441FD8" w:rsidP="00957DD9">
            <w:pPr>
              <w:tabs>
                <w:tab w:val="left" w:pos="1238"/>
              </w:tabs>
              <w:spacing w:before="60" w:after="60"/>
              <w:rPr>
                <w:rFonts w:asciiTheme="minorHAnsi" w:hAnsiTheme="minorHAnsi"/>
                <w:sz w:val="20"/>
                <w:szCs w:val="20"/>
                <w:lang w:val="en-US"/>
              </w:rPr>
            </w:pPr>
            <w:r w:rsidRPr="00441FD8">
              <w:rPr>
                <w:rFonts w:asciiTheme="minorHAnsi" w:hAnsiTheme="minorHAnsi"/>
                <w:sz w:val="20"/>
                <w:szCs w:val="20"/>
              </w:rPr>
              <w:t>All Trust Framework providers must ensure the eligibility and suitability of personnel who have access to information and systems that support operations relevant to accredited digital identity service.</w:t>
            </w:r>
          </w:p>
          <w:p w14:paraId="00BF145C" w14:textId="77777777" w:rsidR="00441FD8" w:rsidRPr="00441FD8" w:rsidRDefault="00441FD8" w:rsidP="00957DD9">
            <w:pPr>
              <w:tabs>
                <w:tab w:val="left" w:pos="1238"/>
              </w:tabs>
              <w:spacing w:before="60" w:after="60"/>
              <w:rPr>
                <w:rFonts w:asciiTheme="minorHAnsi" w:hAnsiTheme="minorHAnsi"/>
                <w:b/>
                <w:bCs/>
                <w:sz w:val="20"/>
                <w:szCs w:val="20"/>
                <w:lang w:val="en-US"/>
              </w:rPr>
            </w:pPr>
            <w:r w:rsidRPr="00441FD8">
              <w:rPr>
                <w:rFonts w:asciiTheme="minorHAnsi" w:hAnsiTheme="minorHAnsi"/>
                <w:b/>
                <w:bCs/>
                <w:sz w:val="20"/>
                <w:szCs w:val="20"/>
                <w:lang w:val="en-US"/>
              </w:rPr>
              <w:t>Rule 16(2)</w:t>
            </w:r>
          </w:p>
          <w:p w14:paraId="3732E2AC" w14:textId="3D7CCA0A" w:rsidR="00441FD8" w:rsidRPr="00441FD8" w:rsidRDefault="00441FD8" w:rsidP="00957DD9">
            <w:pPr>
              <w:tabs>
                <w:tab w:val="left" w:pos="1238"/>
              </w:tabs>
              <w:spacing w:before="60" w:after="60"/>
              <w:rPr>
                <w:rFonts w:asciiTheme="minorHAnsi" w:hAnsiTheme="minorHAnsi"/>
                <w:sz w:val="20"/>
                <w:szCs w:val="20"/>
                <w:lang w:val="en-US"/>
              </w:rPr>
            </w:pPr>
            <w:r w:rsidRPr="00441FD8">
              <w:rPr>
                <w:rFonts w:asciiTheme="minorHAnsi" w:hAnsiTheme="minorHAnsi"/>
                <w:sz w:val="20"/>
                <w:szCs w:val="20"/>
              </w:rPr>
              <w:t>All Trust Framework providers must have processes to manage and assess the ongoing suitability of its personnel.</w:t>
            </w:r>
          </w:p>
        </w:tc>
        <w:tc>
          <w:tcPr>
            <w:tcW w:w="4961" w:type="dxa"/>
          </w:tcPr>
          <w:p w14:paraId="59DCC2FE" w14:textId="77777777" w:rsidR="000C1A0F" w:rsidRPr="00B16FA9" w:rsidRDefault="000C1A0F" w:rsidP="000C1A0F">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Staff are provided regular security awareness training.</w:t>
            </w:r>
          </w:p>
          <w:p w14:paraId="0531750D" w14:textId="77777777" w:rsidR="000C1A0F" w:rsidRPr="00B16FA9" w:rsidRDefault="000C1A0F" w:rsidP="000C1A0F">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Security vetting is performed for staff.</w:t>
            </w:r>
          </w:p>
          <w:p w14:paraId="556420FA" w14:textId="77777777" w:rsidR="000C1A0F" w:rsidRPr="00B16FA9" w:rsidRDefault="000C1A0F" w:rsidP="000C1A0F">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ongoing suitability of staff is assessed.</w:t>
            </w:r>
          </w:p>
          <w:p w14:paraId="362EC4D0" w14:textId="77777777" w:rsidR="00441FD8" w:rsidRPr="00B16FA9" w:rsidRDefault="00441FD8" w:rsidP="00957DD9">
            <w:pPr>
              <w:spacing w:before="60" w:after="60"/>
              <w:rPr>
                <w:rFonts w:asciiTheme="minorHAnsi" w:hAnsiTheme="minorHAnsi" w:cstheme="minorHAnsi"/>
                <w:sz w:val="20"/>
                <w:szCs w:val="20"/>
                <w:lang w:val="en-US"/>
              </w:rPr>
            </w:pPr>
          </w:p>
        </w:tc>
        <w:tc>
          <w:tcPr>
            <w:tcW w:w="5529" w:type="dxa"/>
          </w:tcPr>
          <w:p w14:paraId="6CACBF0A" w14:textId="258AF2FA" w:rsidR="000C1A0F" w:rsidRPr="00B16FA9" w:rsidRDefault="000C1A0F" w:rsidP="3912E0A7">
            <w:pPr>
              <w:numPr>
                <w:ilvl w:val="0"/>
                <w:numId w:val="31"/>
              </w:numPr>
              <w:spacing w:before="60" w:after="60"/>
              <w:rPr>
                <w:rFonts w:asciiTheme="minorHAnsi" w:hAnsiTheme="minorHAnsi"/>
                <w:i/>
                <w:iCs/>
                <w:color w:val="000000" w:themeColor="text1"/>
                <w:sz w:val="20"/>
                <w:szCs w:val="20"/>
              </w:rPr>
            </w:pPr>
            <w:r w:rsidRPr="3912E0A7">
              <w:rPr>
                <w:rFonts w:asciiTheme="minorHAnsi" w:hAnsiTheme="minorHAnsi"/>
                <w:color w:val="000000" w:themeColor="text1"/>
                <w:sz w:val="20"/>
                <w:szCs w:val="20"/>
              </w:rPr>
              <w:t xml:space="preserve">Confirm that security vetting is performed on </w:t>
            </w:r>
            <w:r w:rsidR="000264AE" w:rsidRPr="00441FD8">
              <w:rPr>
                <w:rFonts w:asciiTheme="minorHAnsi" w:hAnsiTheme="minorHAnsi"/>
                <w:sz w:val="20"/>
                <w:szCs w:val="20"/>
              </w:rPr>
              <w:t>personnel who have access to information and systems that support operations relevant to accredited digital identity service</w:t>
            </w:r>
            <w:r w:rsidRPr="3912E0A7">
              <w:rPr>
                <w:rFonts w:asciiTheme="minorHAnsi" w:hAnsiTheme="minorHAnsi"/>
                <w:color w:val="000000" w:themeColor="text1"/>
                <w:sz w:val="20"/>
                <w:szCs w:val="20"/>
              </w:rPr>
              <w:t>, including:</w:t>
            </w:r>
          </w:p>
          <w:p w14:paraId="3A29C53D" w14:textId="77777777" w:rsidR="000C1A0F" w:rsidRPr="00B16FA9" w:rsidRDefault="000C1A0F" w:rsidP="000C1A0F">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Employees.</w:t>
            </w:r>
          </w:p>
          <w:p w14:paraId="6F80907F" w14:textId="77777777" w:rsidR="000C1A0F" w:rsidRPr="00B16FA9" w:rsidRDefault="000C1A0F" w:rsidP="000C1A0F">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Contractors.</w:t>
            </w:r>
          </w:p>
          <w:p w14:paraId="32344216" w14:textId="77777777" w:rsidR="000C1A0F" w:rsidRPr="00B16FA9" w:rsidRDefault="000C1A0F" w:rsidP="3912E0A7">
            <w:pPr>
              <w:numPr>
                <w:ilvl w:val="1"/>
                <w:numId w:val="29"/>
              </w:numPr>
              <w:spacing w:before="60" w:after="60"/>
              <w:ind w:left="714" w:hanging="357"/>
              <w:rPr>
                <w:rFonts w:asciiTheme="minorHAnsi" w:hAnsiTheme="minorHAnsi"/>
                <w:color w:val="000000" w:themeColor="text1"/>
                <w:sz w:val="20"/>
                <w:szCs w:val="20"/>
              </w:rPr>
            </w:pPr>
            <w:r w:rsidRPr="3912E0A7">
              <w:rPr>
                <w:rFonts w:asciiTheme="minorHAnsi" w:hAnsiTheme="minorHAnsi"/>
                <w:color w:val="000000" w:themeColor="text1"/>
                <w:sz w:val="20"/>
                <w:szCs w:val="20"/>
              </w:rPr>
              <w:t>Third-party support provider staff.</w:t>
            </w:r>
          </w:p>
          <w:p w14:paraId="19D819D7" w14:textId="6A7C8D2F" w:rsidR="000C1A0F" w:rsidRPr="00B16FA9" w:rsidRDefault="000C1A0F" w:rsidP="000C1A0F">
            <w:pPr>
              <w:spacing w:before="60" w:after="60"/>
              <w:ind w:left="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Where services are delivered by third-party support provider staff, their employer may perform the vetting. In those situations, confirmation that it has been completed without issues would be needed, rather than it needing to be reperformed.</w:t>
            </w:r>
          </w:p>
          <w:p w14:paraId="3B4141B8" w14:textId="2946005E" w:rsidR="00441FD8" w:rsidRPr="000C1A0F" w:rsidRDefault="000C1A0F" w:rsidP="00957DD9">
            <w:pPr>
              <w:numPr>
                <w:ilvl w:val="0"/>
                <w:numId w:val="31"/>
              </w:numPr>
              <w:spacing w:before="60" w:after="60"/>
              <w:rPr>
                <w:rFonts w:asciiTheme="minorHAnsi" w:hAnsiTheme="minorHAnsi" w:cstheme="minorHAnsi"/>
                <w:i/>
                <w:color w:val="000000" w:themeColor="text1"/>
                <w:sz w:val="20"/>
                <w:szCs w:val="20"/>
              </w:rPr>
            </w:pPr>
            <w:r w:rsidRPr="00B16FA9">
              <w:rPr>
                <w:rFonts w:asciiTheme="minorHAnsi" w:hAnsiTheme="minorHAnsi" w:cstheme="minorHAnsi"/>
                <w:iCs/>
                <w:color w:val="000000" w:themeColor="text1"/>
                <w:sz w:val="20"/>
                <w:szCs w:val="20"/>
              </w:rPr>
              <w:t>Confirm that the vetting process considers the ongoing suitability of staff.</w:t>
            </w:r>
          </w:p>
        </w:tc>
        <w:tc>
          <w:tcPr>
            <w:tcW w:w="3260" w:type="dxa"/>
          </w:tcPr>
          <w:p w14:paraId="4EBBF764" w14:textId="77777777" w:rsidR="00441FD8" w:rsidRPr="00A67A7A" w:rsidRDefault="00441FD8" w:rsidP="00957DD9">
            <w:pPr>
              <w:spacing w:before="60" w:after="60"/>
              <w:rPr>
                <w:rFonts w:asciiTheme="minorHAnsi" w:hAnsiTheme="minorHAnsi" w:cstheme="minorHAnsi"/>
                <w:bCs/>
                <w:sz w:val="20"/>
                <w:szCs w:val="20"/>
              </w:rPr>
            </w:pPr>
          </w:p>
        </w:tc>
        <w:tc>
          <w:tcPr>
            <w:tcW w:w="3525" w:type="dxa"/>
          </w:tcPr>
          <w:p w14:paraId="5BFD4E00" w14:textId="77777777" w:rsidR="00441FD8" w:rsidRPr="00A67A7A" w:rsidRDefault="00441FD8" w:rsidP="00957DD9">
            <w:pPr>
              <w:spacing w:before="60" w:after="60"/>
              <w:rPr>
                <w:rFonts w:asciiTheme="minorHAnsi" w:hAnsiTheme="minorHAnsi" w:cstheme="minorHAnsi"/>
                <w:bCs/>
                <w:sz w:val="20"/>
                <w:szCs w:val="20"/>
              </w:rPr>
            </w:pPr>
          </w:p>
        </w:tc>
      </w:tr>
      <w:tr w:rsidR="00957DD9" w:rsidRPr="00B16FA9" w14:paraId="49156A51" w14:textId="025D3FCB" w:rsidTr="3912E0A7">
        <w:trPr>
          <w:cantSplit w:val="0"/>
        </w:trPr>
        <w:tc>
          <w:tcPr>
            <w:tcW w:w="4096" w:type="dxa"/>
          </w:tcPr>
          <w:p w14:paraId="154CA653"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16(3)</w:t>
            </w:r>
          </w:p>
          <w:p w14:paraId="389569C3"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have processes to manage changes in roles or the departure of personnel, including: </w:t>
            </w:r>
          </w:p>
          <w:p w14:paraId="57072CBD"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removal of access rights to physical and electronic resources; and </w:t>
            </w:r>
          </w:p>
          <w:p w14:paraId="494C32C4"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(b) return of assets.</w:t>
            </w:r>
          </w:p>
        </w:tc>
        <w:tc>
          <w:tcPr>
            <w:tcW w:w="4961" w:type="dxa"/>
          </w:tcPr>
          <w:p w14:paraId="0B445675" w14:textId="747F3070"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Documented exit and change of role procedures are in place.</w:t>
            </w:r>
          </w:p>
          <w:p w14:paraId="57B5846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user’s access is revoked in a timely manner when they leave an organisation.</w:t>
            </w:r>
          </w:p>
        </w:tc>
        <w:tc>
          <w:tcPr>
            <w:tcW w:w="5529" w:type="dxa"/>
          </w:tcPr>
          <w:p w14:paraId="69A4F1E0"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the processes to revoke access ensure that:</w:t>
            </w:r>
          </w:p>
          <w:p w14:paraId="77E020BF"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All user access is removed on or before a person’s last day.</w:t>
            </w:r>
          </w:p>
          <w:p w14:paraId="6C5541AF"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All assets (e.g. computers, smartphones) are returned and accounted for.</w:t>
            </w:r>
          </w:p>
          <w:p w14:paraId="1DC5D1FC"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for a sample of systems (including any central identity mechanisms used to authenticate staff) that there are no accounts for staff who have left the organisation.</w:t>
            </w:r>
          </w:p>
        </w:tc>
        <w:tc>
          <w:tcPr>
            <w:tcW w:w="3260" w:type="dxa"/>
          </w:tcPr>
          <w:p w14:paraId="15D14E02"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4E64F316"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4357497E" w14:textId="3218FE0E" w:rsidTr="3912E0A7">
        <w:trPr>
          <w:cantSplit w:val="0"/>
        </w:trPr>
        <w:tc>
          <w:tcPr>
            <w:tcW w:w="4096" w:type="dxa"/>
          </w:tcPr>
          <w:p w14:paraId="559C80FD"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16(4)</w:t>
            </w:r>
          </w:p>
          <w:p w14:paraId="700D4266"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set up trust framework role-based access management protocols.</w:t>
            </w:r>
          </w:p>
        </w:tc>
        <w:tc>
          <w:tcPr>
            <w:tcW w:w="4961" w:type="dxa"/>
          </w:tcPr>
          <w:p w14:paraId="47B930C0" w14:textId="77777777" w:rsidR="00957DD9" w:rsidRPr="00B16FA9" w:rsidRDefault="00957DD9" w:rsidP="00957DD9">
            <w:pPr>
              <w:numPr>
                <w:ilvl w:val="0"/>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role-based access control model is used to manage access to the system(s). </w:t>
            </w:r>
          </w:p>
          <w:p w14:paraId="26900C98" w14:textId="77777777" w:rsidR="00957DD9" w:rsidRPr="00B16FA9" w:rsidRDefault="00957DD9" w:rsidP="00957DD9">
            <w:pPr>
              <w:numPr>
                <w:ilvl w:val="0"/>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The access that each role should be granted is formally defined and users are only provided the minimum access they require to perform their roles.</w:t>
            </w:r>
          </w:p>
          <w:p w14:paraId="7F3FEAB2" w14:textId="77777777" w:rsidR="00957DD9" w:rsidRPr="00B16FA9" w:rsidRDefault="00957DD9" w:rsidP="00957DD9">
            <w:pPr>
              <w:numPr>
                <w:ilvl w:val="0"/>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A formal user access management process is in place and consistently followed to manage the:</w:t>
            </w:r>
          </w:p>
          <w:p w14:paraId="521BB9CE"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Granting of access to systems, including granting privileged access to systems.</w:t>
            </w:r>
          </w:p>
          <w:p w14:paraId="0CB3F984"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Changing of access to systems (e.g., when someone changes roles).</w:t>
            </w:r>
          </w:p>
          <w:p w14:paraId="6F780315"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Review of access to systems.</w:t>
            </w:r>
          </w:p>
          <w:p w14:paraId="6A1B3D6E"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Revocation of access to systems and to electronic resources.</w:t>
            </w:r>
          </w:p>
          <w:p w14:paraId="32108818"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Return of assets</w:t>
            </w:r>
          </w:p>
          <w:p w14:paraId="3F41C01C" w14:textId="77777777" w:rsidR="00957DD9" w:rsidRPr="00B16FA9" w:rsidRDefault="00957DD9" w:rsidP="00957DD9">
            <w:pPr>
              <w:numPr>
                <w:ilvl w:val="0"/>
                <w:numId w:val="29"/>
              </w:numPr>
              <w:spacing w:before="60" w:after="60"/>
              <w:rPr>
                <w:rFonts w:asciiTheme="minorHAnsi" w:hAnsiTheme="minorHAnsi" w:cstheme="minorHAnsi"/>
                <w:b/>
                <w:sz w:val="20"/>
                <w:szCs w:val="20"/>
              </w:rPr>
            </w:pPr>
            <w:r w:rsidRPr="00B16FA9">
              <w:rPr>
                <w:rFonts w:asciiTheme="minorHAnsi" w:hAnsiTheme="minorHAnsi" w:cstheme="minorHAnsi"/>
                <w:sz w:val="20"/>
                <w:szCs w:val="20"/>
              </w:rPr>
              <w:t>Users’ access to systems is formally reviewed on a periodic basis.</w:t>
            </w:r>
          </w:p>
          <w:p w14:paraId="5873BF46" w14:textId="77777777" w:rsidR="00957DD9" w:rsidRPr="00B16FA9" w:rsidRDefault="00957DD9" w:rsidP="00957DD9">
            <w:pPr>
              <w:numPr>
                <w:ilvl w:val="0"/>
                <w:numId w:val="29"/>
              </w:numPr>
              <w:spacing w:before="60" w:after="60"/>
              <w:rPr>
                <w:rFonts w:asciiTheme="minorHAnsi" w:hAnsiTheme="minorHAnsi" w:cstheme="minorHAnsi"/>
                <w:b/>
                <w:sz w:val="20"/>
                <w:szCs w:val="20"/>
              </w:rPr>
            </w:pPr>
            <w:r w:rsidRPr="00B16FA9">
              <w:rPr>
                <w:rFonts w:asciiTheme="minorHAnsi" w:hAnsiTheme="minorHAnsi" w:cstheme="minorHAnsi"/>
                <w:sz w:val="20"/>
                <w:szCs w:val="20"/>
              </w:rPr>
              <w:t>Shared user accounts are not used unless necessary, and then only if the identity of a person using a shared account can be positively confirmed through another mechanism.</w:t>
            </w:r>
          </w:p>
        </w:tc>
        <w:tc>
          <w:tcPr>
            <w:tcW w:w="5529" w:type="dxa"/>
          </w:tcPr>
          <w:p w14:paraId="6B7DB6BF"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lastRenderedPageBreak/>
              <w:t>Verify</w:t>
            </w:r>
            <w:r w:rsidRPr="00B16FA9">
              <w:rPr>
                <w:rFonts w:asciiTheme="minorHAnsi" w:hAnsiTheme="minorHAnsi" w:cstheme="minorHAnsi"/>
                <w:color w:val="000000" w:themeColor="text1"/>
                <w:sz w:val="20"/>
                <w:szCs w:val="20"/>
              </w:rPr>
              <w:t xml:space="preserve"> that the access rights that each role should hold within a system are documented e.g., within a RBAC (Role-Based Access Control) matrix.</w:t>
            </w:r>
          </w:p>
          <w:p w14:paraId="50D8A0D1"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Verify that formal procedures are established to grant, change, review, and revoke user access to the systems.</w:t>
            </w:r>
          </w:p>
          <w:p w14:paraId="219E4D44"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Confirm that the RBAC matrixes (or similar) established are used as a basis to grant, modify, and review access.</w:t>
            </w:r>
          </w:p>
          <w:p w14:paraId="5106ED4A"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Confirm that any user access outside of that established in the RBAC matrixes (or similar) requires approval of the system owner before being granted.</w:t>
            </w:r>
          </w:p>
          <w:p w14:paraId="11CA0395"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Verify that user access reviews are performed on at least a six-monthly basis, and that:</w:t>
            </w:r>
          </w:p>
          <w:p w14:paraId="0DF81A7D"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The</w:t>
            </w:r>
            <w:r w:rsidRPr="00B16FA9">
              <w:rPr>
                <w:rFonts w:asciiTheme="minorHAnsi" w:hAnsiTheme="minorHAnsi" w:cstheme="minorHAnsi"/>
                <w:sz w:val="20"/>
                <w:szCs w:val="20"/>
              </w:rPr>
              <w:t xml:space="preserve"> reviews are documented.</w:t>
            </w:r>
          </w:p>
          <w:p w14:paraId="021CD919"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The r</w:t>
            </w:r>
            <w:r w:rsidRPr="00B16FA9">
              <w:rPr>
                <w:rFonts w:asciiTheme="minorHAnsi" w:hAnsiTheme="minorHAnsi" w:cstheme="minorHAnsi"/>
                <w:color w:val="000000" w:themeColor="text1"/>
                <w:sz w:val="20"/>
                <w:szCs w:val="20"/>
              </w:rPr>
              <w:t>eviews consider whether:</w:t>
            </w:r>
          </w:p>
          <w:p w14:paraId="27C14397"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Users continue to work for the organisation, and</w:t>
            </w:r>
          </w:p>
          <w:p w14:paraId="3C4AB17A"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Users should continue to have privileged access.</w:t>
            </w:r>
          </w:p>
          <w:p w14:paraId="188779F4"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The results of the reviews are approved by each system </w:t>
            </w:r>
            <w:r w:rsidRPr="00B16FA9">
              <w:rPr>
                <w:rFonts w:asciiTheme="minorHAnsi" w:hAnsiTheme="minorHAnsi" w:cstheme="minorHAnsi"/>
                <w:sz w:val="20"/>
                <w:szCs w:val="20"/>
              </w:rPr>
              <w:t>owner</w:t>
            </w:r>
            <w:r w:rsidRPr="00B16FA9">
              <w:rPr>
                <w:rFonts w:asciiTheme="minorHAnsi" w:hAnsiTheme="minorHAnsi" w:cstheme="minorHAnsi"/>
                <w:color w:val="000000" w:themeColor="text1"/>
                <w:sz w:val="20"/>
                <w:szCs w:val="20"/>
              </w:rPr>
              <w:t>.</w:t>
            </w:r>
          </w:p>
          <w:p w14:paraId="205E36F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user access reviews have been recently performed for a sample of systems (including any central identity mechanisms used to authenticate staff).</w:t>
            </w:r>
          </w:p>
          <w:p w14:paraId="596EA95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for a sample of systems (including any central identify mechanisms used to authenticate staff) that there are no shared user accounts implemented, and if there is, that:</w:t>
            </w:r>
          </w:p>
          <w:p w14:paraId="05628C9A"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A</w:t>
            </w:r>
            <w:r w:rsidRPr="00B16FA9">
              <w:rPr>
                <w:rFonts w:asciiTheme="minorHAnsi" w:hAnsiTheme="minorHAnsi" w:cstheme="minorHAnsi"/>
                <w:sz w:val="20"/>
                <w:szCs w:val="20"/>
              </w:rPr>
              <w:t xml:space="preserve"> documented business case exists for the use of a shared account.</w:t>
            </w:r>
          </w:p>
          <w:p w14:paraId="1913B167" w14:textId="77777777" w:rsidR="0008696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The use of a shared account has been formally approved by the system owner.</w:t>
            </w:r>
          </w:p>
          <w:p w14:paraId="38C39C7D" w14:textId="072106EF" w:rsidR="00957DD9" w:rsidRPr="00086969" w:rsidRDefault="00957DD9" w:rsidP="00957DD9">
            <w:pPr>
              <w:numPr>
                <w:ilvl w:val="1"/>
                <w:numId w:val="29"/>
              </w:numPr>
              <w:spacing w:before="60" w:after="60"/>
              <w:ind w:left="714" w:hanging="357"/>
              <w:rPr>
                <w:rFonts w:asciiTheme="minorHAnsi" w:hAnsiTheme="minorHAnsi" w:cstheme="minorHAnsi"/>
                <w:sz w:val="20"/>
                <w:szCs w:val="20"/>
              </w:rPr>
            </w:pPr>
            <w:r w:rsidRPr="00086969">
              <w:rPr>
                <w:rFonts w:asciiTheme="minorHAnsi" w:hAnsiTheme="minorHAnsi" w:cstheme="minorHAnsi"/>
                <w:sz w:val="20"/>
                <w:szCs w:val="20"/>
              </w:rPr>
              <w:t>The identity of any person using a shared account can be positivel</w:t>
            </w:r>
            <w:r w:rsidRPr="00086969">
              <w:rPr>
                <w:rFonts w:asciiTheme="minorHAnsi" w:hAnsiTheme="minorHAnsi" w:cstheme="minorHAnsi"/>
                <w:color w:val="000000" w:themeColor="text1"/>
                <w:sz w:val="20"/>
                <w:szCs w:val="20"/>
              </w:rPr>
              <w:t>y confirmed through another mechanism.</w:t>
            </w:r>
          </w:p>
        </w:tc>
        <w:tc>
          <w:tcPr>
            <w:tcW w:w="3260" w:type="dxa"/>
          </w:tcPr>
          <w:p w14:paraId="5A9980F5"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3D71A22"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5A3EAD0F" w14:textId="49ACBD0B" w:rsidTr="3912E0A7">
        <w:trPr>
          <w:cantSplit w:val="0"/>
        </w:trPr>
        <w:tc>
          <w:tcPr>
            <w:tcW w:w="4096" w:type="dxa"/>
          </w:tcPr>
          <w:p w14:paraId="06AB37B3"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16(5)</w:t>
            </w:r>
          </w:p>
          <w:p w14:paraId="71848818"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ensure personnel receive communications regarding security policies, including: </w:t>
            </w:r>
          </w:p>
          <w:p w14:paraId="0465F82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responsibilities; and </w:t>
            </w:r>
          </w:p>
          <w:p w14:paraId="56EDDEB0"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(b) issues and concerns.</w:t>
            </w:r>
          </w:p>
          <w:p w14:paraId="7E84DCB3"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p>
          <w:p w14:paraId="4A13CC44"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16(6)</w:t>
            </w:r>
          </w:p>
          <w:p w14:paraId="749035AD"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ensure personnel receive appropriate and up-to-date security training.</w:t>
            </w:r>
          </w:p>
        </w:tc>
        <w:tc>
          <w:tcPr>
            <w:tcW w:w="4961" w:type="dxa"/>
          </w:tcPr>
          <w:p w14:paraId="234FA3B8"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Staff members are made aware of the organisation’s security policies and standards, along with their role and responsibilities for maintaining security, and any issues or concerns.</w:t>
            </w:r>
          </w:p>
          <w:p w14:paraId="414882CA"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Personnel receive appropriate and up-to-date security training.</w:t>
            </w:r>
          </w:p>
        </w:tc>
        <w:tc>
          <w:tcPr>
            <w:tcW w:w="5529" w:type="dxa"/>
          </w:tcPr>
          <w:p w14:paraId="06A4B648" w14:textId="77777777" w:rsidR="00957DD9" w:rsidRPr="00B16FA9" w:rsidRDefault="00957DD9" w:rsidP="00957DD9">
            <w:pPr>
              <w:numPr>
                <w:ilvl w:val="0"/>
                <w:numId w:val="31"/>
              </w:numPr>
              <w:spacing w:before="60" w:after="60"/>
              <w:rPr>
                <w:rFonts w:asciiTheme="minorHAnsi" w:hAnsiTheme="minorHAnsi" w:cstheme="minorHAnsi"/>
                <w:i/>
                <w:color w:val="000000" w:themeColor="text1"/>
                <w:sz w:val="20"/>
                <w:szCs w:val="20"/>
              </w:rPr>
            </w:pPr>
            <w:r w:rsidRPr="00B16FA9">
              <w:rPr>
                <w:rFonts w:asciiTheme="minorHAnsi" w:hAnsiTheme="minorHAnsi" w:cstheme="minorHAnsi"/>
                <w:color w:val="000000" w:themeColor="text1"/>
                <w:sz w:val="20"/>
                <w:szCs w:val="20"/>
              </w:rPr>
              <w:t>Confirm that security awareness training takes place when all relevant staff (including contractors) initially join the organisation, and then on an ongoing basis once joined.</w:t>
            </w:r>
          </w:p>
          <w:p w14:paraId="77F1945C"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structured process is in place to follow-up on any staff who have not completed the security awareness training in the timeframes expected.</w:t>
            </w:r>
          </w:p>
          <w:p w14:paraId="09D59412"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for a sample of new starters during the past year that they have completed their security training as expected through inspecting the training records.</w:t>
            </w:r>
          </w:p>
          <w:p w14:paraId="619E39BF"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all staff (including contractors and third-party support provider staff) are made aware of the organisation’s security policies and standards, along with their responsibilities for maintaining cyber security, through:</w:t>
            </w:r>
          </w:p>
          <w:p w14:paraId="0E1A51F8"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security policies and standards being made readily available e.g. through publishing on the intranet.</w:t>
            </w:r>
          </w:p>
          <w:p w14:paraId="22C75B0E"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Staff being made aware of the security policies and standards as part of the security awareness training provided.</w:t>
            </w:r>
          </w:p>
          <w:p w14:paraId="54FCF842"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Staff with specific security roles having their responsibilities outlined within their position descriptions or contracts.</w:t>
            </w:r>
          </w:p>
          <w:p w14:paraId="07CCE375"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contracts with third-party support providers detailing the organisation’s expectations for managing security.</w:t>
            </w:r>
          </w:p>
        </w:tc>
        <w:tc>
          <w:tcPr>
            <w:tcW w:w="3260" w:type="dxa"/>
          </w:tcPr>
          <w:p w14:paraId="07EC5311"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2DD1E46" w14:textId="77777777" w:rsidR="00957DD9" w:rsidRPr="00A67A7A" w:rsidRDefault="00957DD9" w:rsidP="00A67A7A">
            <w:pPr>
              <w:spacing w:before="60" w:after="60"/>
              <w:rPr>
                <w:rFonts w:asciiTheme="minorHAnsi" w:hAnsiTheme="minorHAnsi" w:cstheme="minorHAnsi"/>
                <w:bCs/>
                <w:sz w:val="20"/>
                <w:szCs w:val="20"/>
              </w:rPr>
            </w:pPr>
          </w:p>
        </w:tc>
      </w:tr>
    </w:tbl>
    <w:p w14:paraId="2D8CBFB4" w14:textId="77777777" w:rsidR="002B7429" w:rsidRDefault="002B7429"/>
    <w:p w14:paraId="32CC06F8" w14:textId="77777777" w:rsidR="009E5475" w:rsidRDefault="009E5475" w:rsidP="008948CD">
      <w:pPr>
        <w:sectPr w:rsidR="009E5475" w:rsidSect="003123EC">
          <w:footerReference w:type="default" r:id="rId24"/>
          <w:pgSz w:w="23811" w:h="16838" w:orient="landscape" w:code="8"/>
          <w:pgMar w:top="1418" w:right="1418" w:bottom="1134" w:left="992" w:header="425" w:footer="641" w:gutter="0"/>
          <w:cols w:space="708"/>
          <w:docGrid w:linePitch="360"/>
        </w:sectPr>
      </w:pPr>
    </w:p>
    <w:p w14:paraId="7DFAF019" w14:textId="75F147E2" w:rsidR="00C12CA1" w:rsidRDefault="00C12CA1" w:rsidP="00C12CA1">
      <w:pPr>
        <w:pStyle w:val="Heading1"/>
      </w:pPr>
      <w:bookmarkStart w:id="22" w:name="_Toc170050274"/>
      <w:bookmarkStart w:id="23" w:name="_Toc181716198"/>
      <w:bookmarkStart w:id="24" w:name="_Toc208392906"/>
      <w:r>
        <w:lastRenderedPageBreak/>
        <w:t xml:space="preserve">Risk </w:t>
      </w:r>
      <w:bookmarkEnd w:id="22"/>
      <w:r w:rsidR="00957D47">
        <w:t>evaluation</w:t>
      </w:r>
      <w:bookmarkEnd w:id="23"/>
      <w:bookmarkEnd w:id="24"/>
      <w:r w:rsidR="00E93A49">
        <w:t xml:space="preserve"> </w:t>
      </w:r>
    </w:p>
    <w:p w14:paraId="261699A9" w14:textId="79483461" w:rsidR="002B4610" w:rsidRPr="00086969" w:rsidRDefault="002B4610" w:rsidP="00086969">
      <w:pPr>
        <w:spacing w:before="120" w:after="60"/>
      </w:pPr>
      <w:r w:rsidRPr="00086969">
        <w:t>Per Rules 13(3) and 13(4)</w:t>
      </w:r>
      <w:r w:rsidR="0092618B" w:rsidRPr="00086969">
        <w:t>, TF</w:t>
      </w:r>
      <w:r w:rsidRPr="00086969">
        <w:t xml:space="preserve"> providers must complete a security risk assessment. These rules define the minimum risks that must be assessed.</w:t>
      </w:r>
    </w:p>
    <w:p w14:paraId="31EA07DB" w14:textId="5EC3F9BF" w:rsidR="009573B2" w:rsidRPr="00086969" w:rsidRDefault="002B4610" w:rsidP="00086969">
      <w:pPr>
        <w:spacing w:before="120" w:after="60"/>
      </w:pPr>
      <w:r w:rsidRPr="00086969">
        <w:t>T</w:t>
      </w:r>
      <w:r w:rsidR="009573B2" w:rsidRPr="00086969">
        <w:t xml:space="preserve">he independent </w:t>
      </w:r>
      <w:r w:rsidRPr="00086969">
        <w:t>security evaluation must consider the appropriateness of the controls implemented to mitigate these risks, and other</w:t>
      </w:r>
      <w:r w:rsidR="001C5505" w:rsidRPr="00086969">
        <w:t xml:space="preserve"> relevant</w:t>
      </w:r>
      <w:r w:rsidRPr="00086969">
        <w:t xml:space="preserve"> risks determined by the provider and/or the independent evaluator</w:t>
      </w:r>
      <w:r w:rsidR="001C5505" w:rsidRPr="00086969">
        <w:t>.</w:t>
      </w:r>
    </w:p>
    <w:p w14:paraId="0CD0A50B" w14:textId="67548E75" w:rsidR="003E51EC" w:rsidRPr="00086969" w:rsidRDefault="003E51EC" w:rsidP="00086969">
      <w:pPr>
        <w:spacing w:before="120" w:after="60"/>
      </w:pPr>
      <w:r w:rsidRPr="00086969">
        <w:t>The acceptable risk rating</w:t>
      </w:r>
      <w:r w:rsidR="009573B2" w:rsidRPr="00086969">
        <w:t>s have</w:t>
      </w:r>
      <w:r w:rsidRPr="00086969">
        <w:t xml:space="preserve"> been calculated</w:t>
      </w:r>
      <w:r w:rsidR="009573B2" w:rsidRPr="00086969">
        <w:t xml:space="preserve"> by the Trust Framework Authority</w:t>
      </w:r>
      <w:r w:rsidRPr="00086969">
        <w:t>; this is the minimum acceptable risk for accredited digital identity services.</w:t>
      </w:r>
    </w:p>
    <w:p w14:paraId="3B5854BD" w14:textId="73AB0869" w:rsidR="003E51EC" w:rsidRPr="00086969" w:rsidRDefault="003E51EC" w:rsidP="00086969">
      <w:pPr>
        <w:spacing w:before="120" w:after="60"/>
      </w:pPr>
      <w:r w:rsidRPr="00086969">
        <w:t xml:space="preserve">The independent evaluator must evaluate the risk once the relevant controls are in place (the </w:t>
      </w:r>
      <w:r w:rsidR="00144C80" w:rsidRPr="00086969">
        <w:t>residual</w:t>
      </w:r>
      <w:r w:rsidRPr="00086969">
        <w:t xml:space="preserve"> risk). The </w:t>
      </w:r>
      <w:r w:rsidR="00144C80" w:rsidRPr="00086969">
        <w:t>residual</w:t>
      </w:r>
      <w:r w:rsidRPr="00086969">
        <w:t xml:space="preserve"> risk is calculated by evaluating the likelihood and impact of the risk occurring, given the controls in place to mitigate the risk.</w:t>
      </w:r>
    </w:p>
    <w:p w14:paraId="46B7A3E9" w14:textId="18C28080" w:rsidR="003E51EC" w:rsidRPr="00086969" w:rsidRDefault="003E51EC" w:rsidP="00086969">
      <w:pPr>
        <w:spacing w:before="120" w:after="60"/>
      </w:pPr>
      <w:r w:rsidRPr="00086969">
        <w:t xml:space="preserve">Likelihood and impact definitions are shown on page </w:t>
      </w:r>
      <w:r w:rsidR="002574C6">
        <w:t>25</w:t>
      </w:r>
      <w:r w:rsidRPr="00086969">
        <w:t>.</w:t>
      </w:r>
    </w:p>
    <w:p w14:paraId="72F7E334" w14:textId="51448A5D" w:rsidR="001C5505" w:rsidRPr="00086969" w:rsidRDefault="001C5505" w:rsidP="00086969">
      <w:pPr>
        <w:spacing w:before="120" w:after="60"/>
      </w:pPr>
      <w:r w:rsidRPr="00086969">
        <w:t xml:space="preserve">The table on the pages following are to be completed as part of the independent security evaluation. </w:t>
      </w:r>
      <w:r w:rsidR="002A0963" w:rsidRPr="00086969">
        <w:t>The controls relevant to the risks are to be documented in this table, along with an evaluation of the residual risk level.</w:t>
      </w:r>
    </w:p>
    <w:p w14:paraId="0E1805E7" w14:textId="77777777" w:rsidR="003E51EC" w:rsidRPr="00086969" w:rsidRDefault="003E51EC" w:rsidP="00086969">
      <w:pPr>
        <w:spacing w:before="120" w:after="60"/>
      </w:pPr>
      <w:r w:rsidRPr="00086969">
        <w:t>The independent evaluator should use the Conclusion column to provide any additional information, such as explanation of why the acceptable risk levels are or are not achieved by the provider, and any context to justify differences if appropriate.</w:t>
      </w:r>
    </w:p>
    <w:p w14:paraId="7E92673E" w14:textId="77777777" w:rsidR="005F3F01" w:rsidRPr="00086969" w:rsidRDefault="005F3F01" w:rsidP="00086969">
      <w:pPr>
        <w:spacing w:before="120" w:after="60"/>
        <w:sectPr w:rsidR="005F3F01" w:rsidRPr="00086969" w:rsidSect="005F3F01">
          <w:footerReference w:type="default" r:id="rId25"/>
          <w:pgSz w:w="11906" w:h="16838" w:code="9"/>
          <w:pgMar w:top="1418" w:right="1418" w:bottom="992" w:left="1418" w:header="425" w:footer="641" w:gutter="0"/>
          <w:cols w:space="708"/>
          <w:docGrid w:linePitch="360"/>
        </w:sectPr>
      </w:pPr>
    </w:p>
    <w:p w14:paraId="4C8DFF92" w14:textId="77777777" w:rsidR="005F3F01" w:rsidRPr="00421865" w:rsidRDefault="005F3F01" w:rsidP="003E51EC">
      <w:pPr>
        <w:pStyle w:val="Documentationpageheading"/>
        <w:spacing w:after="120"/>
        <w:rPr>
          <w:b w:val="0"/>
          <w:color w:val="auto"/>
          <w:sz w:val="20"/>
          <w:szCs w:val="20"/>
          <w:lang w:val="en-US"/>
        </w:rPr>
      </w:pPr>
    </w:p>
    <w:tbl>
      <w:tblPr>
        <w:tblStyle w:val="DIATable"/>
        <w:tblW w:w="0" w:type="auto"/>
        <w:tblLook w:val="04A0" w:firstRow="1" w:lastRow="0" w:firstColumn="1" w:lastColumn="0" w:noHBand="0" w:noVBand="1"/>
      </w:tblPr>
      <w:tblGrid>
        <w:gridCol w:w="1345"/>
        <w:gridCol w:w="3961"/>
        <w:gridCol w:w="3291"/>
        <w:gridCol w:w="593"/>
        <w:gridCol w:w="593"/>
        <w:gridCol w:w="593"/>
        <w:gridCol w:w="593"/>
        <w:gridCol w:w="3321"/>
      </w:tblGrid>
      <w:tr w:rsidR="003E51EC" w:rsidRPr="00B16FA9" w14:paraId="4405F6E4" w14:textId="77777777">
        <w:trPr>
          <w:cnfStyle w:val="100000000000" w:firstRow="1" w:lastRow="0" w:firstColumn="0" w:lastColumn="0" w:oddVBand="0" w:evenVBand="0" w:oddHBand="0" w:evenHBand="0" w:firstRowFirstColumn="0" w:firstRowLastColumn="0" w:lastRowFirstColumn="0" w:lastRowLastColumn="0"/>
          <w:tblHeader/>
        </w:trPr>
        <w:tc>
          <w:tcPr>
            <w:tcW w:w="1345" w:type="dxa"/>
            <w:vMerge w:val="restart"/>
          </w:tcPr>
          <w:p w14:paraId="4AA723BE" w14:textId="77777777" w:rsidR="003E51EC" w:rsidRPr="00B16FA9" w:rsidRDefault="003E51EC" w:rsidP="005F3F01">
            <w:pPr>
              <w:spacing w:before="60" w:after="60"/>
              <w:rPr>
                <w:sz w:val="20"/>
                <w:szCs w:val="20"/>
              </w:rPr>
            </w:pPr>
            <w:r w:rsidRPr="00B16FA9">
              <w:rPr>
                <w:sz w:val="20"/>
                <w:szCs w:val="20"/>
              </w:rPr>
              <w:t>Risk</w:t>
            </w:r>
          </w:p>
        </w:tc>
        <w:tc>
          <w:tcPr>
            <w:tcW w:w="3995" w:type="dxa"/>
            <w:vMerge w:val="restart"/>
          </w:tcPr>
          <w:p w14:paraId="09130C0A" w14:textId="77777777" w:rsidR="003E51EC" w:rsidRPr="00B16FA9" w:rsidRDefault="003E51EC" w:rsidP="005F3F01">
            <w:pPr>
              <w:spacing w:before="60" w:after="60"/>
              <w:rPr>
                <w:sz w:val="20"/>
                <w:szCs w:val="20"/>
              </w:rPr>
            </w:pPr>
            <w:r w:rsidRPr="00B16FA9">
              <w:rPr>
                <w:sz w:val="20"/>
                <w:szCs w:val="20"/>
              </w:rPr>
              <w:t>Risk description</w:t>
            </w:r>
          </w:p>
        </w:tc>
        <w:tc>
          <w:tcPr>
            <w:tcW w:w="3328" w:type="dxa"/>
            <w:vMerge w:val="restart"/>
          </w:tcPr>
          <w:p w14:paraId="3AC19135" w14:textId="77777777" w:rsidR="003E51EC" w:rsidRPr="00B16FA9" w:rsidRDefault="003E51EC" w:rsidP="005F3F01">
            <w:pPr>
              <w:spacing w:before="60" w:after="60"/>
              <w:rPr>
                <w:sz w:val="20"/>
                <w:szCs w:val="20"/>
              </w:rPr>
            </w:pPr>
            <w:r w:rsidRPr="00B16FA9">
              <w:rPr>
                <w:sz w:val="20"/>
                <w:szCs w:val="20"/>
              </w:rPr>
              <w:t>Controls</w:t>
            </w:r>
          </w:p>
        </w:tc>
        <w:tc>
          <w:tcPr>
            <w:tcW w:w="1138" w:type="dxa"/>
            <w:gridSpan w:val="2"/>
            <w:tcBorders>
              <w:bottom w:val="single" w:sz="6" w:space="0" w:color="00465D" w:themeColor="text2"/>
            </w:tcBorders>
          </w:tcPr>
          <w:p w14:paraId="2EEC7339" w14:textId="77777777" w:rsidR="003E51EC" w:rsidRPr="00B16FA9" w:rsidRDefault="003E51EC" w:rsidP="005F3F01">
            <w:pPr>
              <w:spacing w:before="60" w:after="60"/>
              <w:rPr>
                <w:sz w:val="20"/>
                <w:szCs w:val="20"/>
              </w:rPr>
            </w:pPr>
            <w:r w:rsidRPr="00B16FA9">
              <w:rPr>
                <w:sz w:val="20"/>
                <w:szCs w:val="20"/>
              </w:rPr>
              <w:t>Acceptable risk</w:t>
            </w:r>
          </w:p>
        </w:tc>
        <w:tc>
          <w:tcPr>
            <w:tcW w:w="1130" w:type="dxa"/>
            <w:gridSpan w:val="2"/>
            <w:tcBorders>
              <w:bottom w:val="single" w:sz="6" w:space="0" w:color="00465D" w:themeColor="text2"/>
            </w:tcBorders>
          </w:tcPr>
          <w:p w14:paraId="400D2ACC" w14:textId="585868FA" w:rsidR="003E51EC" w:rsidRPr="00B16FA9" w:rsidRDefault="002A0963" w:rsidP="005F3F01">
            <w:pPr>
              <w:spacing w:before="60" w:after="60"/>
              <w:rPr>
                <w:sz w:val="20"/>
                <w:szCs w:val="20"/>
              </w:rPr>
            </w:pPr>
            <w:r>
              <w:rPr>
                <w:sz w:val="20"/>
                <w:szCs w:val="20"/>
              </w:rPr>
              <w:t>Residual</w:t>
            </w:r>
            <w:r w:rsidR="003E51EC" w:rsidRPr="00B16FA9">
              <w:rPr>
                <w:sz w:val="20"/>
                <w:szCs w:val="20"/>
              </w:rPr>
              <w:t xml:space="preserve"> risk</w:t>
            </w:r>
          </w:p>
        </w:tc>
        <w:tc>
          <w:tcPr>
            <w:tcW w:w="3356" w:type="dxa"/>
            <w:vMerge w:val="restart"/>
          </w:tcPr>
          <w:p w14:paraId="542FACD3" w14:textId="77777777" w:rsidR="003E51EC" w:rsidRPr="00B16FA9" w:rsidRDefault="003E51EC" w:rsidP="005F3F01">
            <w:pPr>
              <w:spacing w:before="60" w:after="60"/>
              <w:rPr>
                <w:sz w:val="20"/>
                <w:szCs w:val="20"/>
              </w:rPr>
            </w:pPr>
            <w:r w:rsidRPr="00B16FA9">
              <w:rPr>
                <w:sz w:val="20"/>
                <w:szCs w:val="20"/>
              </w:rPr>
              <w:t>Conclusion</w:t>
            </w:r>
          </w:p>
        </w:tc>
      </w:tr>
      <w:tr w:rsidR="003E51EC" w:rsidRPr="00B16FA9" w14:paraId="1C3A1257" w14:textId="77777777">
        <w:trPr>
          <w:cnfStyle w:val="100000000000" w:firstRow="1" w:lastRow="0" w:firstColumn="0" w:lastColumn="0" w:oddVBand="0" w:evenVBand="0" w:oddHBand="0" w:evenHBand="0" w:firstRowFirstColumn="0" w:firstRowLastColumn="0" w:lastRowFirstColumn="0" w:lastRowLastColumn="0"/>
          <w:trHeight w:val="1134"/>
          <w:tblHeader/>
        </w:trPr>
        <w:tc>
          <w:tcPr>
            <w:tcW w:w="1345" w:type="dxa"/>
            <w:vMerge/>
          </w:tcPr>
          <w:p w14:paraId="33DD534F" w14:textId="77777777" w:rsidR="003E51EC" w:rsidRPr="00B16FA9" w:rsidRDefault="003E51EC" w:rsidP="005F3F01">
            <w:pPr>
              <w:spacing w:before="60" w:after="60"/>
              <w:rPr>
                <w:sz w:val="20"/>
                <w:szCs w:val="20"/>
              </w:rPr>
            </w:pPr>
          </w:p>
        </w:tc>
        <w:tc>
          <w:tcPr>
            <w:tcW w:w="3995" w:type="dxa"/>
            <w:vMerge/>
          </w:tcPr>
          <w:p w14:paraId="4CD1C64E" w14:textId="77777777" w:rsidR="003E51EC" w:rsidRPr="00B16FA9" w:rsidRDefault="003E51EC" w:rsidP="005F3F01">
            <w:pPr>
              <w:spacing w:before="60" w:after="60"/>
              <w:rPr>
                <w:sz w:val="20"/>
                <w:szCs w:val="20"/>
              </w:rPr>
            </w:pPr>
          </w:p>
        </w:tc>
        <w:tc>
          <w:tcPr>
            <w:tcW w:w="3328" w:type="dxa"/>
            <w:vMerge/>
          </w:tcPr>
          <w:p w14:paraId="26B1788D" w14:textId="77777777" w:rsidR="003E51EC" w:rsidRPr="00B16FA9" w:rsidRDefault="003E51EC" w:rsidP="005F3F01">
            <w:pPr>
              <w:spacing w:before="60" w:after="60"/>
              <w:rPr>
                <w:sz w:val="20"/>
                <w:szCs w:val="20"/>
              </w:rPr>
            </w:pPr>
          </w:p>
        </w:tc>
        <w:tc>
          <w:tcPr>
            <w:tcW w:w="569" w:type="dxa"/>
            <w:tcBorders>
              <w:top w:val="single" w:sz="6" w:space="0" w:color="00465D" w:themeColor="text2"/>
              <w:bottom w:val="single" w:sz="6" w:space="0" w:color="00465D" w:themeColor="text2"/>
            </w:tcBorders>
            <w:textDirection w:val="btLr"/>
          </w:tcPr>
          <w:p w14:paraId="016A8761" w14:textId="77777777" w:rsidR="003E51EC" w:rsidRPr="00B16FA9" w:rsidRDefault="003E51EC" w:rsidP="005F3F01">
            <w:pPr>
              <w:spacing w:before="60" w:after="60"/>
              <w:ind w:left="113" w:right="113"/>
              <w:rPr>
                <w:sz w:val="20"/>
                <w:szCs w:val="20"/>
              </w:rPr>
            </w:pPr>
            <w:r w:rsidRPr="00B16FA9">
              <w:rPr>
                <w:sz w:val="20"/>
                <w:szCs w:val="20"/>
              </w:rPr>
              <w:t>Likelihood</w:t>
            </w:r>
          </w:p>
        </w:tc>
        <w:tc>
          <w:tcPr>
            <w:tcW w:w="569" w:type="dxa"/>
            <w:tcBorders>
              <w:top w:val="single" w:sz="6" w:space="0" w:color="00465D" w:themeColor="text2"/>
              <w:bottom w:val="single" w:sz="6" w:space="0" w:color="00465D" w:themeColor="text2"/>
            </w:tcBorders>
            <w:textDirection w:val="btLr"/>
          </w:tcPr>
          <w:p w14:paraId="6ED832A8" w14:textId="77777777" w:rsidR="003E51EC" w:rsidRPr="00B16FA9" w:rsidRDefault="003E51EC" w:rsidP="005F3F01">
            <w:pPr>
              <w:spacing w:before="60" w:after="60"/>
              <w:ind w:left="113" w:right="113"/>
              <w:rPr>
                <w:sz w:val="20"/>
                <w:szCs w:val="20"/>
              </w:rPr>
            </w:pPr>
            <w:r w:rsidRPr="00B16FA9">
              <w:rPr>
                <w:sz w:val="20"/>
                <w:szCs w:val="20"/>
              </w:rPr>
              <w:t>Impact</w:t>
            </w:r>
          </w:p>
        </w:tc>
        <w:tc>
          <w:tcPr>
            <w:tcW w:w="565" w:type="dxa"/>
            <w:tcBorders>
              <w:top w:val="single" w:sz="6" w:space="0" w:color="00465D" w:themeColor="text2"/>
              <w:bottom w:val="single" w:sz="6" w:space="0" w:color="00465D" w:themeColor="text2"/>
            </w:tcBorders>
            <w:textDirection w:val="btLr"/>
          </w:tcPr>
          <w:p w14:paraId="771C4D7E" w14:textId="77777777" w:rsidR="003E51EC" w:rsidRPr="00B16FA9" w:rsidRDefault="003E51EC" w:rsidP="005F3F01">
            <w:pPr>
              <w:spacing w:before="60" w:after="60"/>
              <w:ind w:left="113" w:right="113"/>
              <w:rPr>
                <w:sz w:val="20"/>
                <w:szCs w:val="20"/>
              </w:rPr>
            </w:pPr>
            <w:r w:rsidRPr="00B16FA9">
              <w:rPr>
                <w:sz w:val="20"/>
                <w:szCs w:val="20"/>
              </w:rPr>
              <w:t>Likelihood</w:t>
            </w:r>
          </w:p>
        </w:tc>
        <w:tc>
          <w:tcPr>
            <w:tcW w:w="565" w:type="dxa"/>
            <w:tcBorders>
              <w:top w:val="single" w:sz="6" w:space="0" w:color="00465D" w:themeColor="text2"/>
              <w:bottom w:val="single" w:sz="6" w:space="0" w:color="00465D" w:themeColor="text2"/>
            </w:tcBorders>
            <w:textDirection w:val="btLr"/>
          </w:tcPr>
          <w:p w14:paraId="13D5C6E6" w14:textId="77777777" w:rsidR="003E51EC" w:rsidRPr="00B16FA9" w:rsidRDefault="003E51EC" w:rsidP="005F3F01">
            <w:pPr>
              <w:spacing w:before="60" w:after="60"/>
              <w:ind w:left="113" w:right="113"/>
              <w:rPr>
                <w:sz w:val="20"/>
                <w:szCs w:val="20"/>
              </w:rPr>
            </w:pPr>
            <w:r w:rsidRPr="00B16FA9">
              <w:rPr>
                <w:sz w:val="20"/>
                <w:szCs w:val="20"/>
              </w:rPr>
              <w:t>Impact</w:t>
            </w:r>
          </w:p>
        </w:tc>
        <w:tc>
          <w:tcPr>
            <w:tcW w:w="3356" w:type="dxa"/>
            <w:vMerge/>
          </w:tcPr>
          <w:p w14:paraId="0B3C1D3B" w14:textId="77777777" w:rsidR="003E51EC" w:rsidRPr="00B16FA9" w:rsidRDefault="003E51EC" w:rsidP="005F3F01">
            <w:pPr>
              <w:spacing w:before="60" w:after="60"/>
              <w:rPr>
                <w:sz w:val="20"/>
                <w:szCs w:val="20"/>
              </w:rPr>
            </w:pPr>
          </w:p>
        </w:tc>
      </w:tr>
      <w:tr w:rsidR="003E51EC" w:rsidRPr="00B16FA9" w14:paraId="68CB4C85" w14:textId="77777777">
        <w:trPr>
          <w:trHeight w:val="1134"/>
        </w:trPr>
        <w:tc>
          <w:tcPr>
            <w:tcW w:w="1345" w:type="dxa"/>
          </w:tcPr>
          <w:p w14:paraId="7ADE4607" w14:textId="77777777" w:rsidR="003E51EC" w:rsidRPr="003F55A2" w:rsidRDefault="003E51EC" w:rsidP="005F3F01">
            <w:pPr>
              <w:spacing w:before="60" w:after="60"/>
              <w:rPr>
                <w:b/>
                <w:bCs/>
                <w:sz w:val="20"/>
                <w:szCs w:val="20"/>
              </w:rPr>
            </w:pPr>
            <w:r w:rsidRPr="003F55A2">
              <w:rPr>
                <w:b/>
                <w:bCs/>
                <w:sz w:val="20"/>
                <w:szCs w:val="20"/>
              </w:rPr>
              <w:t>Rule 13(4)(a)</w:t>
            </w:r>
          </w:p>
          <w:p w14:paraId="3C31841D"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Weak human resource security</w:t>
            </w:r>
          </w:p>
        </w:tc>
        <w:tc>
          <w:tcPr>
            <w:tcW w:w="3995" w:type="dxa"/>
          </w:tcPr>
          <w:p w14:paraId="52A612E4"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provider’s environment is intentionally or unintentionally compromised by a staff member. This may be due to weak security awareness training or security vetting, and may lead to an information breach, modification, loss, or system outages.</w:t>
            </w:r>
          </w:p>
          <w:p w14:paraId="482FA42C"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6BA02AD"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Binding service.</w:t>
            </w:r>
          </w:p>
          <w:p w14:paraId="090586C2"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Authentication service.</w:t>
            </w:r>
          </w:p>
          <w:p w14:paraId="340F8723"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Information service.</w:t>
            </w:r>
          </w:p>
          <w:p w14:paraId="52C00834"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Credential service.</w:t>
            </w:r>
          </w:p>
          <w:p w14:paraId="2C079F77"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Facilitation ser</w:t>
            </w:r>
            <w:r w:rsidRPr="00B16FA9">
              <w:rPr>
                <w:rFonts w:asciiTheme="minorHAnsi" w:eastAsiaTheme="minorEastAsia" w:hAnsiTheme="minorHAnsi" w:cstheme="minorHAnsi"/>
                <w:sz w:val="20"/>
                <w:szCs w:val="20"/>
                <w:lang w:val="en-AU"/>
              </w:rPr>
              <w:t>vice.</w:t>
            </w:r>
          </w:p>
        </w:tc>
        <w:tc>
          <w:tcPr>
            <w:tcW w:w="3328" w:type="dxa"/>
          </w:tcPr>
          <w:p w14:paraId="3B7D5346" w14:textId="77777777" w:rsidR="003E51EC" w:rsidRPr="00B16FA9" w:rsidRDefault="003E51EC" w:rsidP="005F3F01">
            <w:pPr>
              <w:spacing w:before="60" w:after="60"/>
              <w:rPr>
                <w:sz w:val="20"/>
                <w:szCs w:val="20"/>
              </w:rPr>
            </w:pPr>
          </w:p>
        </w:tc>
        <w:tc>
          <w:tcPr>
            <w:tcW w:w="569" w:type="dxa"/>
            <w:tcBorders>
              <w:top w:val="single" w:sz="6" w:space="0" w:color="00465D" w:themeColor="text2"/>
            </w:tcBorders>
            <w:textDirection w:val="btLr"/>
          </w:tcPr>
          <w:p w14:paraId="51F0835D" w14:textId="77777777" w:rsidR="003E51EC" w:rsidRPr="00B16FA9" w:rsidRDefault="003E51EC" w:rsidP="005F3F01">
            <w:pPr>
              <w:spacing w:before="60" w:after="60"/>
              <w:ind w:left="113" w:right="113"/>
              <w:jc w:val="center"/>
              <w:rPr>
                <w:sz w:val="20"/>
                <w:szCs w:val="20"/>
              </w:rPr>
            </w:pPr>
            <w:r w:rsidRPr="00B16FA9">
              <w:rPr>
                <w:sz w:val="20"/>
                <w:szCs w:val="20"/>
              </w:rPr>
              <w:t>Almost never</w:t>
            </w:r>
          </w:p>
        </w:tc>
        <w:tc>
          <w:tcPr>
            <w:tcW w:w="569" w:type="dxa"/>
            <w:tcBorders>
              <w:top w:val="single" w:sz="6" w:space="0" w:color="00465D" w:themeColor="text2"/>
            </w:tcBorders>
            <w:textDirection w:val="btLr"/>
          </w:tcPr>
          <w:p w14:paraId="12EC65F2"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cBorders>
              <w:top w:val="single" w:sz="6" w:space="0" w:color="00465D" w:themeColor="text2"/>
            </w:tcBorders>
            <w:textDirection w:val="btLr"/>
          </w:tcPr>
          <w:p w14:paraId="120FC29E" w14:textId="77777777" w:rsidR="003E51EC" w:rsidRPr="00B16FA9" w:rsidRDefault="003E51EC" w:rsidP="005F3F01">
            <w:pPr>
              <w:spacing w:before="60" w:after="60"/>
              <w:ind w:left="113" w:right="113"/>
              <w:jc w:val="center"/>
              <w:rPr>
                <w:sz w:val="20"/>
                <w:szCs w:val="20"/>
              </w:rPr>
            </w:pPr>
          </w:p>
        </w:tc>
        <w:tc>
          <w:tcPr>
            <w:tcW w:w="565" w:type="dxa"/>
            <w:tcBorders>
              <w:top w:val="single" w:sz="6" w:space="0" w:color="00465D" w:themeColor="text2"/>
            </w:tcBorders>
            <w:textDirection w:val="btLr"/>
          </w:tcPr>
          <w:p w14:paraId="01A9E8BD" w14:textId="77777777" w:rsidR="003E51EC" w:rsidRPr="00B16FA9" w:rsidRDefault="003E51EC" w:rsidP="005F3F01">
            <w:pPr>
              <w:spacing w:before="60" w:after="60"/>
              <w:ind w:left="113" w:right="113"/>
              <w:jc w:val="center"/>
              <w:rPr>
                <w:sz w:val="20"/>
                <w:szCs w:val="20"/>
              </w:rPr>
            </w:pPr>
          </w:p>
        </w:tc>
        <w:tc>
          <w:tcPr>
            <w:tcW w:w="3356" w:type="dxa"/>
          </w:tcPr>
          <w:p w14:paraId="6E525D1E" w14:textId="77777777" w:rsidR="003E51EC" w:rsidRPr="00B16FA9" w:rsidRDefault="003E51EC" w:rsidP="005F3F01">
            <w:pPr>
              <w:spacing w:before="60" w:after="60"/>
              <w:rPr>
                <w:sz w:val="20"/>
                <w:szCs w:val="20"/>
              </w:rPr>
            </w:pPr>
          </w:p>
        </w:tc>
      </w:tr>
      <w:tr w:rsidR="003E51EC" w:rsidRPr="00B16FA9" w14:paraId="347B78D5" w14:textId="77777777">
        <w:trPr>
          <w:trHeight w:val="1134"/>
        </w:trPr>
        <w:tc>
          <w:tcPr>
            <w:tcW w:w="1345" w:type="dxa"/>
          </w:tcPr>
          <w:p w14:paraId="5A438306" w14:textId="77777777" w:rsidR="003E51EC" w:rsidRPr="00E53BEC" w:rsidRDefault="003E51EC" w:rsidP="005F3F01">
            <w:pPr>
              <w:spacing w:before="60" w:after="60"/>
              <w:rPr>
                <w:b/>
                <w:bCs/>
                <w:sz w:val="20"/>
                <w:szCs w:val="20"/>
              </w:rPr>
            </w:pPr>
            <w:r w:rsidRPr="00E53BEC">
              <w:rPr>
                <w:b/>
                <w:bCs/>
                <w:sz w:val="20"/>
                <w:szCs w:val="20"/>
              </w:rPr>
              <w:lastRenderedPageBreak/>
              <w:t>Rule 13(4)(b)</w:t>
            </w:r>
          </w:p>
          <w:p w14:paraId="6B066EEB"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Insufficient incident response</w:t>
            </w:r>
          </w:p>
        </w:tc>
        <w:tc>
          <w:tcPr>
            <w:tcW w:w="3995" w:type="dxa"/>
          </w:tcPr>
          <w:p w14:paraId="70DA233B"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security incident occurs at a Trust Framework Provider which is not responded to in a timely and effective manner. This may be due to weak monitoring or incident response processes, and may lead to an information breach, modification, loss, or system outages.</w:t>
            </w:r>
          </w:p>
          <w:p w14:paraId="7B8683FE"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7282A753"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Binding service.</w:t>
            </w:r>
          </w:p>
          <w:p w14:paraId="195A0554"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Information service.</w:t>
            </w:r>
          </w:p>
          <w:p w14:paraId="2D8B29D4"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Credential service.</w:t>
            </w:r>
          </w:p>
          <w:p w14:paraId="4ED07A57"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Authentication service.</w:t>
            </w:r>
          </w:p>
          <w:p w14:paraId="2EF22AA8"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Facilitation service.</w:t>
            </w:r>
          </w:p>
        </w:tc>
        <w:tc>
          <w:tcPr>
            <w:tcW w:w="3328" w:type="dxa"/>
          </w:tcPr>
          <w:p w14:paraId="1B5B3AB6" w14:textId="77777777" w:rsidR="003E51EC" w:rsidRPr="00B16FA9" w:rsidRDefault="003E51EC" w:rsidP="005F3F01">
            <w:pPr>
              <w:spacing w:before="60" w:after="60"/>
              <w:rPr>
                <w:sz w:val="20"/>
                <w:szCs w:val="20"/>
              </w:rPr>
            </w:pPr>
          </w:p>
        </w:tc>
        <w:tc>
          <w:tcPr>
            <w:tcW w:w="569" w:type="dxa"/>
            <w:textDirection w:val="btLr"/>
          </w:tcPr>
          <w:p w14:paraId="15E81D21"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04B239A2"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4459A9A2" w14:textId="77777777" w:rsidR="003E51EC" w:rsidRPr="00B16FA9" w:rsidRDefault="003E51EC" w:rsidP="005F3F01">
            <w:pPr>
              <w:spacing w:before="60" w:after="60"/>
              <w:ind w:left="113" w:right="113"/>
              <w:jc w:val="center"/>
              <w:rPr>
                <w:sz w:val="20"/>
                <w:szCs w:val="20"/>
              </w:rPr>
            </w:pPr>
          </w:p>
        </w:tc>
        <w:tc>
          <w:tcPr>
            <w:tcW w:w="565" w:type="dxa"/>
            <w:textDirection w:val="btLr"/>
          </w:tcPr>
          <w:p w14:paraId="3ECD8504" w14:textId="77777777" w:rsidR="003E51EC" w:rsidRPr="00B16FA9" w:rsidRDefault="003E51EC" w:rsidP="005F3F01">
            <w:pPr>
              <w:spacing w:before="60" w:after="60"/>
              <w:ind w:left="113" w:right="113"/>
              <w:jc w:val="center"/>
              <w:rPr>
                <w:sz w:val="20"/>
                <w:szCs w:val="20"/>
              </w:rPr>
            </w:pPr>
          </w:p>
        </w:tc>
        <w:tc>
          <w:tcPr>
            <w:tcW w:w="3356" w:type="dxa"/>
          </w:tcPr>
          <w:p w14:paraId="6D74CA22" w14:textId="77777777" w:rsidR="003E51EC" w:rsidRPr="00B16FA9" w:rsidRDefault="003E51EC" w:rsidP="005F3F01">
            <w:pPr>
              <w:spacing w:before="60" w:after="60"/>
              <w:rPr>
                <w:sz w:val="20"/>
                <w:szCs w:val="20"/>
              </w:rPr>
            </w:pPr>
          </w:p>
        </w:tc>
      </w:tr>
      <w:tr w:rsidR="003E51EC" w:rsidRPr="00B16FA9" w14:paraId="194C6991" w14:textId="77777777">
        <w:trPr>
          <w:trHeight w:val="1134"/>
        </w:trPr>
        <w:tc>
          <w:tcPr>
            <w:tcW w:w="1345" w:type="dxa"/>
          </w:tcPr>
          <w:p w14:paraId="7FD74E3B" w14:textId="77777777" w:rsidR="003E51EC" w:rsidRPr="00E53BEC" w:rsidRDefault="003E51EC" w:rsidP="005F3F01">
            <w:pPr>
              <w:spacing w:before="60" w:after="60"/>
              <w:rPr>
                <w:b/>
                <w:bCs/>
                <w:sz w:val="20"/>
                <w:szCs w:val="20"/>
              </w:rPr>
            </w:pPr>
            <w:r w:rsidRPr="00E53BEC">
              <w:rPr>
                <w:b/>
                <w:bCs/>
                <w:sz w:val="20"/>
                <w:szCs w:val="20"/>
              </w:rPr>
              <w:t>Rule 13(4)(c)</w:t>
            </w:r>
          </w:p>
          <w:p w14:paraId="01E118E3"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Insecure facilitation mechanism</w:t>
            </w:r>
          </w:p>
        </w:tc>
        <w:tc>
          <w:tcPr>
            <w:tcW w:w="3995" w:type="dxa"/>
          </w:tcPr>
          <w:p w14:paraId="33845BDC"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digital identity facilitation mechanism, such as a wallet, is compromised due to vulnerabilities being present within its source code. This may be due to insecure development practices, and may lead to an information breach, modification or loss.</w:t>
            </w:r>
          </w:p>
          <w:p w14:paraId="77C4E4E2"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578D9A67" w14:textId="77777777" w:rsidR="003E51EC" w:rsidRPr="00B16FA9" w:rsidRDefault="003E51EC" w:rsidP="005F3F01">
            <w:pPr>
              <w:keepLines w:val="0"/>
              <w:numPr>
                <w:ilvl w:val="0"/>
                <w:numId w:val="34"/>
              </w:numPr>
              <w:tabs>
                <w:tab w:val="left" w:pos="4253"/>
              </w:tabs>
              <w:spacing w:before="60" w:after="60"/>
              <w:ind w:left="357" w:hanging="357"/>
              <w:rPr>
                <w:sz w:val="20"/>
                <w:szCs w:val="20"/>
              </w:rPr>
            </w:pPr>
            <w:r w:rsidRPr="00B16FA9">
              <w:rPr>
                <w:rFonts w:eastAsia="MS ??" w:cs="Arial"/>
                <w:sz w:val="20"/>
                <w:szCs w:val="20"/>
                <w:lang w:val="en-GB" w:eastAsia="en-GB"/>
              </w:rPr>
              <w:t>Facilitation service.</w:t>
            </w:r>
          </w:p>
          <w:p w14:paraId="6E693543" w14:textId="77777777" w:rsidR="003E51EC" w:rsidRPr="00B16FA9" w:rsidRDefault="003E51EC" w:rsidP="005F3F01">
            <w:pPr>
              <w:keepLines w:val="0"/>
              <w:tabs>
                <w:tab w:val="left" w:pos="4253"/>
              </w:tabs>
              <w:spacing w:before="60" w:after="60"/>
              <w:rPr>
                <w:rFonts w:eastAsia="MS ??" w:cs="Arial"/>
                <w:sz w:val="20"/>
                <w:szCs w:val="20"/>
                <w:lang w:val="en-GB" w:eastAsia="en-GB"/>
              </w:rPr>
            </w:pPr>
          </w:p>
          <w:p w14:paraId="552D2EFE" w14:textId="77777777" w:rsidR="003E51EC" w:rsidRPr="00B16FA9" w:rsidRDefault="003E51EC" w:rsidP="005F3F01">
            <w:pPr>
              <w:keepLines w:val="0"/>
              <w:tabs>
                <w:tab w:val="left" w:pos="4253"/>
              </w:tabs>
              <w:spacing w:before="60" w:after="60"/>
              <w:rPr>
                <w:sz w:val="20"/>
                <w:szCs w:val="20"/>
              </w:rPr>
            </w:pPr>
          </w:p>
        </w:tc>
        <w:tc>
          <w:tcPr>
            <w:tcW w:w="3328" w:type="dxa"/>
          </w:tcPr>
          <w:p w14:paraId="4170B697" w14:textId="77777777" w:rsidR="003E51EC" w:rsidRPr="00B16FA9" w:rsidRDefault="003E51EC" w:rsidP="005F3F01">
            <w:pPr>
              <w:spacing w:before="60" w:after="60"/>
              <w:rPr>
                <w:sz w:val="20"/>
                <w:szCs w:val="20"/>
              </w:rPr>
            </w:pPr>
          </w:p>
        </w:tc>
        <w:tc>
          <w:tcPr>
            <w:tcW w:w="569" w:type="dxa"/>
            <w:textDirection w:val="btLr"/>
          </w:tcPr>
          <w:p w14:paraId="1C19A369"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1E9EC3D8"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4BCC00FF" w14:textId="77777777" w:rsidR="003E51EC" w:rsidRPr="00B16FA9" w:rsidRDefault="003E51EC" w:rsidP="005F3F01">
            <w:pPr>
              <w:spacing w:before="60" w:after="60"/>
              <w:ind w:left="113" w:right="113"/>
              <w:jc w:val="center"/>
              <w:rPr>
                <w:sz w:val="20"/>
                <w:szCs w:val="20"/>
              </w:rPr>
            </w:pPr>
          </w:p>
        </w:tc>
        <w:tc>
          <w:tcPr>
            <w:tcW w:w="565" w:type="dxa"/>
            <w:textDirection w:val="btLr"/>
          </w:tcPr>
          <w:p w14:paraId="6C4F1412" w14:textId="77777777" w:rsidR="003E51EC" w:rsidRPr="00B16FA9" w:rsidRDefault="003E51EC" w:rsidP="005F3F01">
            <w:pPr>
              <w:spacing w:before="60" w:after="60"/>
              <w:ind w:left="113" w:right="113"/>
              <w:jc w:val="center"/>
              <w:rPr>
                <w:sz w:val="20"/>
                <w:szCs w:val="20"/>
              </w:rPr>
            </w:pPr>
          </w:p>
        </w:tc>
        <w:tc>
          <w:tcPr>
            <w:tcW w:w="3356" w:type="dxa"/>
          </w:tcPr>
          <w:p w14:paraId="30C1E3C9" w14:textId="77777777" w:rsidR="003E51EC" w:rsidRPr="00B16FA9" w:rsidRDefault="003E51EC" w:rsidP="005F3F01">
            <w:pPr>
              <w:spacing w:before="60" w:after="60"/>
              <w:rPr>
                <w:sz w:val="20"/>
                <w:szCs w:val="20"/>
              </w:rPr>
            </w:pPr>
          </w:p>
        </w:tc>
      </w:tr>
      <w:tr w:rsidR="003E51EC" w:rsidRPr="00B16FA9" w14:paraId="25F46A85" w14:textId="77777777">
        <w:trPr>
          <w:trHeight w:val="1134"/>
        </w:trPr>
        <w:tc>
          <w:tcPr>
            <w:tcW w:w="1345" w:type="dxa"/>
          </w:tcPr>
          <w:p w14:paraId="237AA776" w14:textId="77777777" w:rsidR="003E51EC" w:rsidRPr="00E53BEC" w:rsidRDefault="003E51EC" w:rsidP="005F3F01">
            <w:pPr>
              <w:spacing w:before="60" w:after="60"/>
              <w:rPr>
                <w:b/>
                <w:bCs/>
                <w:sz w:val="20"/>
                <w:szCs w:val="20"/>
              </w:rPr>
            </w:pPr>
            <w:r w:rsidRPr="00E53BEC">
              <w:rPr>
                <w:b/>
                <w:bCs/>
                <w:sz w:val="20"/>
                <w:szCs w:val="20"/>
              </w:rPr>
              <w:lastRenderedPageBreak/>
              <w:t>Rule 13(4)(d)</w:t>
            </w:r>
          </w:p>
          <w:p w14:paraId="33770DCB"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Credential loss due to device or facilitation mechanism failure</w:t>
            </w:r>
          </w:p>
        </w:tc>
        <w:tc>
          <w:tcPr>
            <w:tcW w:w="3995" w:type="dxa"/>
          </w:tcPr>
          <w:p w14:paraId="7958F9DD"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digital identity facilitation mechanism (for example a wallet) is no longer accessible due to the device it was held on being lost or destroyed. Therefore, the credentials within the facilitation mechanism are no longer usable. If credentials are unable to be securely re-generated or migrated within a reasonable time, a user may be left with no digital credentials and not be able to access services they require.</w:t>
            </w:r>
          </w:p>
          <w:p w14:paraId="65767A4F"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0D3F1F9D"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49AC87A0"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p w14:paraId="7ADBEACD"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tc>
        <w:tc>
          <w:tcPr>
            <w:tcW w:w="3328" w:type="dxa"/>
          </w:tcPr>
          <w:p w14:paraId="61CBA6F8" w14:textId="77777777" w:rsidR="003E51EC" w:rsidRPr="00B16FA9" w:rsidRDefault="003E51EC" w:rsidP="005F3F01">
            <w:pPr>
              <w:spacing w:before="60" w:after="60"/>
              <w:rPr>
                <w:sz w:val="20"/>
                <w:szCs w:val="20"/>
              </w:rPr>
            </w:pPr>
          </w:p>
        </w:tc>
        <w:tc>
          <w:tcPr>
            <w:tcW w:w="569" w:type="dxa"/>
            <w:textDirection w:val="btLr"/>
          </w:tcPr>
          <w:p w14:paraId="5CD15288"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65580E76"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7E2FA3A6" w14:textId="77777777" w:rsidR="003E51EC" w:rsidRPr="00B16FA9" w:rsidRDefault="003E51EC" w:rsidP="005F3F01">
            <w:pPr>
              <w:spacing w:before="60" w:after="60"/>
              <w:ind w:left="113" w:right="113"/>
              <w:jc w:val="center"/>
              <w:rPr>
                <w:sz w:val="20"/>
                <w:szCs w:val="20"/>
              </w:rPr>
            </w:pPr>
          </w:p>
        </w:tc>
        <w:tc>
          <w:tcPr>
            <w:tcW w:w="565" w:type="dxa"/>
            <w:textDirection w:val="btLr"/>
          </w:tcPr>
          <w:p w14:paraId="04A60EE5" w14:textId="77777777" w:rsidR="003E51EC" w:rsidRPr="00B16FA9" w:rsidRDefault="003E51EC" w:rsidP="005F3F01">
            <w:pPr>
              <w:spacing w:before="60" w:after="60"/>
              <w:ind w:left="113" w:right="113"/>
              <w:jc w:val="center"/>
              <w:rPr>
                <w:sz w:val="20"/>
                <w:szCs w:val="20"/>
              </w:rPr>
            </w:pPr>
          </w:p>
        </w:tc>
        <w:tc>
          <w:tcPr>
            <w:tcW w:w="3356" w:type="dxa"/>
          </w:tcPr>
          <w:p w14:paraId="719616C5" w14:textId="77777777" w:rsidR="003E51EC" w:rsidRPr="00B16FA9" w:rsidRDefault="003E51EC" w:rsidP="005F3F01">
            <w:pPr>
              <w:spacing w:before="60" w:after="60"/>
              <w:rPr>
                <w:sz w:val="20"/>
                <w:szCs w:val="20"/>
              </w:rPr>
            </w:pPr>
          </w:p>
        </w:tc>
      </w:tr>
      <w:tr w:rsidR="003E51EC" w:rsidRPr="00B16FA9" w14:paraId="02B4E87E" w14:textId="77777777">
        <w:trPr>
          <w:trHeight w:val="1134"/>
        </w:trPr>
        <w:tc>
          <w:tcPr>
            <w:tcW w:w="1345" w:type="dxa"/>
          </w:tcPr>
          <w:p w14:paraId="2CA739F9" w14:textId="77777777" w:rsidR="003E51EC" w:rsidRPr="00E53BEC" w:rsidRDefault="003E51EC" w:rsidP="005F3F01">
            <w:pPr>
              <w:spacing w:before="60" w:after="60"/>
              <w:rPr>
                <w:b/>
                <w:bCs/>
                <w:sz w:val="20"/>
                <w:szCs w:val="20"/>
              </w:rPr>
            </w:pPr>
            <w:r w:rsidRPr="00E53BEC">
              <w:rPr>
                <w:b/>
                <w:bCs/>
                <w:sz w:val="20"/>
                <w:szCs w:val="20"/>
              </w:rPr>
              <w:lastRenderedPageBreak/>
              <w:t>Rule 13(4)(e)</w:t>
            </w:r>
          </w:p>
          <w:p w14:paraId="2667CE24"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Insecure API endpoints</w:t>
            </w:r>
          </w:p>
        </w:tc>
        <w:tc>
          <w:tcPr>
            <w:tcW w:w="3995" w:type="dxa"/>
          </w:tcPr>
          <w:p w14:paraId="775BF5E5"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An API endpoint that is used by a digital identity service is compromised due to an insecure authentication or authorisation mechanism having been implemented. This may lead to unauthorised access to or modification of personal information.</w:t>
            </w:r>
          </w:p>
          <w:p w14:paraId="1DF54296"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50839A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07988840"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01AFA4CB"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Credential service</w:t>
            </w:r>
          </w:p>
          <w:p w14:paraId="4A51B34C"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3B584341"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Facilitation service.</w:t>
            </w:r>
          </w:p>
        </w:tc>
        <w:tc>
          <w:tcPr>
            <w:tcW w:w="3328" w:type="dxa"/>
          </w:tcPr>
          <w:p w14:paraId="4418DA85" w14:textId="77777777" w:rsidR="003E51EC" w:rsidRPr="00B16FA9" w:rsidRDefault="003E51EC" w:rsidP="005F3F01">
            <w:pPr>
              <w:spacing w:before="60" w:after="60"/>
              <w:rPr>
                <w:sz w:val="20"/>
                <w:szCs w:val="20"/>
              </w:rPr>
            </w:pPr>
          </w:p>
        </w:tc>
        <w:tc>
          <w:tcPr>
            <w:tcW w:w="569" w:type="dxa"/>
            <w:textDirection w:val="btLr"/>
          </w:tcPr>
          <w:p w14:paraId="08840C38"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4CD56309"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31452DEE" w14:textId="77777777" w:rsidR="003E51EC" w:rsidRPr="00B16FA9" w:rsidRDefault="003E51EC" w:rsidP="005F3F01">
            <w:pPr>
              <w:spacing w:before="60" w:after="60"/>
              <w:ind w:left="113" w:right="113"/>
              <w:jc w:val="center"/>
              <w:rPr>
                <w:sz w:val="20"/>
                <w:szCs w:val="20"/>
              </w:rPr>
            </w:pPr>
          </w:p>
        </w:tc>
        <w:tc>
          <w:tcPr>
            <w:tcW w:w="565" w:type="dxa"/>
            <w:textDirection w:val="btLr"/>
          </w:tcPr>
          <w:p w14:paraId="45FFDF40" w14:textId="77777777" w:rsidR="003E51EC" w:rsidRPr="00B16FA9" w:rsidRDefault="003E51EC" w:rsidP="005F3F01">
            <w:pPr>
              <w:spacing w:before="60" w:after="60"/>
              <w:ind w:left="113" w:right="113"/>
              <w:jc w:val="center"/>
              <w:rPr>
                <w:sz w:val="20"/>
                <w:szCs w:val="20"/>
              </w:rPr>
            </w:pPr>
          </w:p>
        </w:tc>
        <w:tc>
          <w:tcPr>
            <w:tcW w:w="3356" w:type="dxa"/>
          </w:tcPr>
          <w:p w14:paraId="04246149" w14:textId="77777777" w:rsidR="003E51EC" w:rsidRPr="00B16FA9" w:rsidRDefault="003E51EC" w:rsidP="005F3F01">
            <w:pPr>
              <w:spacing w:before="60" w:after="60"/>
              <w:rPr>
                <w:sz w:val="20"/>
                <w:szCs w:val="20"/>
              </w:rPr>
            </w:pPr>
          </w:p>
        </w:tc>
      </w:tr>
      <w:tr w:rsidR="003E51EC" w:rsidRPr="00B16FA9" w14:paraId="277CAC64" w14:textId="77777777">
        <w:trPr>
          <w:trHeight w:val="1134"/>
        </w:trPr>
        <w:tc>
          <w:tcPr>
            <w:tcW w:w="1345" w:type="dxa"/>
          </w:tcPr>
          <w:p w14:paraId="7147DB60" w14:textId="77777777" w:rsidR="003E51EC" w:rsidRPr="00E53BEC" w:rsidRDefault="003E51EC" w:rsidP="005F3F01">
            <w:pPr>
              <w:spacing w:before="60" w:after="60"/>
              <w:rPr>
                <w:b/>
                <w:bCs/>
                <w:sz w:val="20"/>
                <w:szCs w:val="20"/>
              </w:rPr>
            </w:pPr>
            <w:r w:rsidRPr="00E53BEC">
              <w:rPr>
                <w:b/>
                <w:bCs/>
                <w:sz w:val="20"/>
                <w:szCs w:val="20"/>
              </w:rPr>
              <w:t>Rule 13(4)(f)</w:t>
            </w:r>
          </w:p>
          <w:p w14:paraId="6CB7D528"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Service provider outage</w:t>
            </w:r>
          </w:p>
        </w:tc>
        <w:tc>
          <w:tcPr>
            <w:tcW w:w="3995" w:type="dxa"/>
          </w:tcPr>
          <w:p w14:paraId="637943DC" w14:textId="3BAD2DBC"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w:t>
            </w:r>
            <w:r w:rsidR="00B37494">
              <w:rPr>
                <w:rFonts w:asciiTheme="minorHAnsi" w:eastAsiaTheme="minorEastAsia" w:hAnsiTheme="minorHAnsi" w:cstheme="minorHAnsi"/>
                <w:sz w:val="20"/>
                <w:szCs w:val="20"/>
                <w:lang w:val="en-AU"/>
              </w:rPr>
              <w:t xml:space="preserve">n </w:t>
            </w:r>
            <w:r w:rsidRPr="00B16FA9">
              <w:rPr>
                <w:rFonts w:asciiTheme="minorHAnsi" w:eastAsiaTheme="minorEastAsia" w:hAnsiTheme="minorHAnsi" w:cstheme="minorHAnsi"/>
                <w:sz w:val="20"/>
                <w:szCs w:val="20"/>
                <w:lang w:val="en-AU"/>
              </w:rPr>
              <w:t xml:space="preserve">outage occurs, causing disruptions at a Trust Framework Provider. The provider </w:t>
            </w:r>
            <w:proofErr w:type="gramStart"/>
            <w:r w:rsidRPr="00B16FA9">
              <w:rPr>
                <w:rFonts w:asciiTheme="minorHAnsi" w:eastAsiaTheme="minorEastAsia" w:hAnsiTheme="minorHAnsi" w:cstheme="minorHAnsi"/>
                <w:sz w:val="20"/>
                <w:szCs w:val="20"/>
                <w:lang w:val="en-AU"/>
              </w:rPr>
              <w:t>is not able to</w:t>
            </w:r>
            <w:proofErr w:type="gramEnd"/>
            <w:r w:rsidRPr="00B16FA9">
              <w:rPr>
                <w:rFonts w:asciiTheme="minorHAnsi" w:eastAsiaTheme="minorEastAsia" w:hAnsiTheme="minorHAnsi" w:cstheme="minorHAnsi"/>
                <w:sz w:val="20"/>
                <w:szCs w:val="20"/>
                <w:lang w:val="en-AU"/>
              </w:rPr>
              <w:t xml:space="preserve"> maintain or restore its services in a reasonable amount of time. This may lead to prolonged service outages.</w:t>
            </w:r>
          </w:p>
          <w:p w14:paraId="3E2D3127"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6C3840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75ACD8BB"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0303761F"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36D7443A"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Credential service.</w:t>
            </w:r>
          </w:p>
          <w:p w14:paraId="7B612B0D"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Facilitation service.</w:t>
            </w:r>
          </w:p>
        </w:tc>
        <w:tc>
          <w:tcPr>
            <w:tcW w:w="3328" w:type="dxa"/>
          </w:tcPr>
          <w:p w14:paraId="59BD9B97" w14:textId="77777777" w:rsidR="003E51EC" w:rsidRPr="00B16FA9" w:rsidRDefault="003E51EC" w:rsidP="005F3F01">
            <w:pPr>
              <w:spacing w:before="60" w:after="60"/>
              <w:rPr>
                <w:sz w:val="20"/>
                <w:szCs w:val="20"/>
              </w:rPr>
            </w:pPr>
          </w:p>
        </w:tc>
        <w:tc>
          <w:tcPr>
            <w:tcW w:w="569" w:type="dxa"/>
            <w:textDirection w:val="btLr"/>
          </w:tcPr>
          <w:p w14:paraId="5A06D216" w14:textId="77777777" w:rsidR="003E51EC" w:rsidRPr="00B16FA9" w:rsidRDefault="003E51EC" w:rsidP="005F3F01">
            <w:pPr>
              <w:spacing w:before="60" w:after="60"/>
              <w:ind w:left="113" w:right="113"/>
              <w:jc w:val="center"/>
              <w:rPr>
                <w:sz w:val="20"/>
                <w:szCs w:val="20"/>
              </w:rPr>
            </w:pPr>
            <w:r w:rsidRPr="00B16FA9">
              <w:rPr>
                <w:sz w:val="20"/>
                <w:szCs w:val="20"/>
              </w:rPr>
              <w:t>Almost never</w:t>
            </w:r>
          </w:p>
        </w:tc>
        <w:tc>
          <w:tcPr>
            <w:tcW w:w="569" w:type="dxa"/>
            <w:textDirection w:val="btLr"/>
          </w:tcPr>
          <w:p w14:paraId="52B674DA"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3CADA763" w14:textId="77777777" w:rsidR="003E51EC" w:rsidRPr="00B16FA9" w:rsidRDefault="003E51EC" w:rsidP="005F3F01">
            <w:pPr>
              <w:spacing w:before="60" w:after="60"/>
              <w:ind w:left="113" w:right="113"/>
              <w:jc w:val="center"/>
              <w:rPr>
                <w:sz w:val="20"/>
                <w:szCs w:val="20"/>
              </w:rPr>
            </w:pPr>
          </w:p>
        </w:tc>
        <w:tc>
          <w:tcPr>
            <w:tcW w:w="565" w:type="dxa"/>
            <w:textDirection w:val="btLr"/>
          </w:tcPr>
          <w:p w14:paraId="6CFB52C9" w14:textId="77777777" w:rsidR="003E51EC" w:rsidRPr="00B16FA9" w:rsidRDefault="003E51EC" w:rsidP="005F3F01">
            <w:pPr>
              <w:spacing w:before="60" w:after="60"/>
              <w:ind w:left="113" w:right="113"/>
              <w:jc w:val="center"/>
              <w:rPr>
                <w:sz w:val="20"/>
                <w:szCs w:val="20"/>
              </w:rPr>
            </w:pPr>
          </w:p>
        </w:tc>
        <w:tc>
          <w:tcPr>
            <w:tcW w:w="3356" w:type="dxa"/>
          </w:tcPr>
          <w:p w14:paraId="00A3D05A" w14:textId="77777777" w:rsidR="003E51EC" w:rsidRPr="00B16FA9" w:rsidRDefault="003E51EC" w:rsidP="005F3F01">
            <w:pPr>
              <w:spacing w:before="60" w:after="60"/>
              <w:rPr>
                <w:sz w:val="20"/>
                <w:szCs w:val="20"/>
              </w:rPr>
            </w:pPr>
          </w:p>
        </w:tc>
      </w:tr>
      <w:tr w:rsidR="003E51EC" w:rsidRPr="00B16FA9" w14:paraId="2643A13F" w14:textId="77777777">
        <w:trPr>
          <w:trHeight w:val="1134"/>
        </w:trPr>
        <w:tc>
          <w:tcPr>
            <w:tcW w:w="1345" w:type="dxa"/>
          </w:tcPr>
          <w:p w14:paraId="74EE4BCC" w14:textId="77777777" w:rsidR="003E51EC" w:rsidRPr="00E53BEC" w:rsidRDefault="003E51EC" w:rsidP="005F3F01">
            <w:pPr>
              <w:spacing w:before="60" w:after="60"/>
              <w:rPr>
                <w:b/>
                <w:bCs/>
                <w:sz w:val="20"/>
                <w:szCs w:val="20"/>
              </w:rPr>
            </w:pPr>
            <w:r w:rsidRPr="00E53BEC">
              <w:rPr>
                <w:b/>
                <w:bCs/>
                <w:sz w:val="20"/>
                <w:szCs w:val="20"/>
              </w:rPr>
              <w:lastRenderedPageBreak/>
              <w:t>Rule 13(4)(g)</w:t>
            </w:r>
          </w:p>
          <w:p w14:paraId="74DEC3C9"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Compromise of trust framework provider infrastructure</w:t>
            </w:r>
          </w:p>
        </w:tc>
        <w:tc>
          <w:tcPr>
            <w:tcW w:w="3995" w:type="dxa"/>
          </w:tcPr>
          <w:p w14:paraId="2109E331" w14:textId="5A65F9ED"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 xml:space="preserve">A provider’s infrastructure is compromised </w:t>
            </w:r>
            <w:r w:rsidR="002D464F">
              <w:rPr>
                <w:rFonts w:asciiTheme="minorHAnsi" w:eastAsiaTheme="minorEastAsia" w:hAnsiTheme="minorHAnsi" w:cstheme="minorHAnsi"/>
                <w:sz w:val="20"/>
                <w:szCs w:val="20"/>
                <w:lang w:val="en-AU"/>
              </w:rPr>
              <w:t xml:space="preserve">due to </w:t>
            </w:r>
            <w:r w:rsidR="002D464F" w:rsidRPr="002D464F">
              <w:rPr>
                <w:rFonts w:asciiTheme="minorHAnsi" w:eastAsiaTheme="minorEastAsia" w:hAnsiTheme="minorHAnsi" w:cstheme="minorHAnsi"/>
                <w:sz w:val="20"/>
                <w:szCs w:val="20"/>
              </w:rPr>
              <w:t>vulnerabilities in the provider’s systems, misconfigurations, or successful cyberattacks</w:t>
            </w:r>
            <w:r w:rsidRPr="00B16FA9">
              <w:rPr>
                <w:rFonts w:asciiTheme="minorHAnsi" w:eastAsiaTheme="minorEastAsia" w:hAnsiTheme="minorHAnsi" w:cstheme="minorHAnsi"/>
                <w:sz w:val="20"/>
                <w:szCs w:val="20"/>
                <w:lang w:val="en-AU"/>
              </w:rPr>
              <w:t xml:space="preserve">. This may lead to </w:t>
            </w:r>
            <w:r w:rsidR="00B60332" w:rsidRPr="002D464F">
              <w:rPr>
                <w:rFonts w:asciiTheme="minorHAnsi" w:eastAsiaTheme="minorEastAsia" w:hAnsiTheme="minorHAnsi" w:cstheme="minorHAnsi"/>
                <w:sz w:val="20"/>
                <w:szCs w:val="20"/>
              </w:rPr>
              <w:t>potential unauthori</w:t>
            </w:r>
            <w:r w:rsidR="000D4B23">
              <w:rPr>
                <w:rFonts w:asciiTheme="minorHAnsi" w:eastAsiaTheme="minorEastAsia" w:hAnsiTheme="minorHAnsi" w:cstheme="minorHAnsi"/>
                <w:sz w:val="20"/>
                <w:szCs w:val="20"/>
              </w:rPr>
              <w:t>s</w:t>
            </w:r>
            <w:r w:rsidR="00B60332" w:rsidRPr="002D464F">
              <w:rPr>
                <w:rFonts w:asciiTheme="minorHAnsi" w:eastAsiaTheme="minorEastAsia" w:hAnsiTheme="minorHAnsi" w:cstheme="minorHAnsi"/>
                <w:sz w:val="20"/>
                <w:szCs w:val="20"/>
              </w:rPr>
              <w:t>ed access, data breaches, service disruptions, or loss of confidentiality, integrity, or availability of customer data and services</w:t>
            </w:r>
            <w:r w:rsidRPr="00B16FA9">
              <w:rPr>
                <w:rFonts w:asciiTheme="minorHAnsi" w:eastAsiaTheme="minorEastAsia" w:hAnsiTheme="minorHAnsi" w:cstheme="minorHAnsi"/>
                <w:sz w:val="20"/>
                <w:szCs w:val="20"/>
                <w:lang w:val="en-AU"/>
              </w:rPr>
              <w:t>.</w:t>
            </w:r>
          </w:p>
          <w:p w14:paraId="135D9B4E"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091BC44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0945691B"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46DDE2B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494F38E8"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p w14:paraId="7F46FF7C"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tc>
        <w:tc>
          <w:tcPr>
            <w:tcW w:w="3328" w:type="dxa"/>
          </w:tcPr>
          <w:p w14:paraId="61C424C4" w14:textId="77777777" w:rsidR="003E51EC" w:rsidRPr="00B16FA9" w:rsidRDefault="003E51EC" w:rsidP="005F3F01">
            <w:pPr>
              <w:spacing w:before="60" w:after="60"/>
              <w:rPr>
                <w:sz w:val="20"/>
                <w:szCs w:val="20"/>
              </w:rPr>
            </w:pPr>
          </w:p>
        </w:tc>
        <w:tc>
          <w:tcPr>
            <w:tcW w:w="569" w:type="dxa"/>
            <w:textDirection w:val="btLr"/>
          </w:tcPr>
          <w:p w14:paraId="3CC3629F"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2EAB4B6C"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7C794A05" w14:textId="77777777" w:rsidR="003E51EC" w:rsidRPr="00B16FA9" w:rsidRDefault="003E51EC" w:rsidP="005F3F01">
            <w:pPr>
              <w:spacing w:before="60" w:after="60"/>
              <w:ind w:left="113" w:right="113"/>
              <w:jc w:val="center"/>
              <w:rPr>
                <w:sz w:val="20"/>
                <w:szCs w:val="20"/>
              </w:rPr>
            </w:pPr>
          </w:p>
        </w:tc>
        <w:tc>
          <w:tcPr>
            <w:tcW w:w="565" w:type="dxa"/>
            <w:textDirection w:val="btLr"/>
          </w:tcPr>
          <w:p w14:paraId="54198F36" w14:textId="77777777" w:rsidR="003E51EC" w:rsidRPr="00B16FA9" w:rsidRDefault="003E51EC" w:rsidP="005F3F01">
            <w:pPr>
              <w:spacing w:before="60" w:after="60"/>
              <w:ind w:left="113" w:right="113"/>
              <w:jc w:val="center"/>
              <w:rPr>
                <w:sz w:val="20"/>
                <w:szCs w:val="20"/>
              </w:rPr>
            </w:pPr>
          </w:p>
        </w:tc>
        <w:tc>
          <w:tcPr>
            <w:tcW w:w="3356" w:type="dxa"/>
          </w:tcPr>
          <w:p w14:paraId="7397EBF2" w14:textId="77777777" w:rsidR="003E51EC" w:rsidRPr="00B16FA9" w:rsidRDefault="003E51EC" w:rsidP="005F3F01">
            <w:pPr>
              <w:spacing w:before="60" w:after="60"/>
              <w:rPr>
                <w:sz w:val="20"/>
                <w:szCs w:val="20"/>
              </w:rPr>
            </w:pPr>
          </w:p>
        </w:tc>
      </w:tr>
      <w:tr w:rsidR="003E51EC" w:rsidRPr="00B16FA9" w14:paraId="70B72AAD" w14:textId="77777777">
        <w:trPr>
          <w:trHeight w:val="1134"/>
        </w:trPr>
        <w:tc>
          <w:tcPr>
            <w:tcW w:w="1345" w:type="dxa"/>
          </w:tcPr>
          <w:p w14:paraId="0B8DAAF5" w14:textId="77777777" w:rsidR="003E51EC" w:rsidRPr="00E53BEC" w:rsidRDefault="003E51EC" w:rsidP="005F3F01">
            <w:pPr>
              <w:spacing w:before="60" w:after="60"/>
              <w:rPr>
                <w:b/>
                <w:bCs/>
                <w:sz w:val="20"/>
                <w:szCs w:val="20"/>
              </w:rPr>
            </w:pPr>
            <w:r w:rsidRPr="00E53BEC">
              <w:rPr>
                <w:b/>
                <w:bCs/>
                <w:sz w:val="20"/>
                <w:szCs w:val="20"/>
              </w:rPr>
              <w:t>Rule 13(4)(h)</w:t>
            </w:r>
          </w:p>
          <w:p w14:paraId="54E42DE7"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Security of hosting services</w:t>
            </w:r>
          </w:p>
        </w:tc>
        <w:tc>
          <w:tcPr>
            <w:tcW w:w="3995" w:type="dxa"/>
          </w:tcPr>
          <w:p w14:paraId="50C1D9E6"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provider is compromised due to a data centre breach, or compromise of their cloud service provider. This may lead to an information breach, modification, loss, or system outages.</w:t>
            </w:r>
          </w:p>
          <w:p w14:paraId="37D1245F"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D6D25DA"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0F521821"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5B746E3F"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1CB652F0"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p w14:paraId="199871D2"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tc>
        <w:tc>
          <w:tcPr>
            <w:tcW w:w="3328" w:type="dxa"/>
          </w:tcPr>
          <w:p w14:paraId="08533459" w14:textId="77777777" w:rsidR="003E51EC" w:rsidRPr="00B16FA9" w:rsidRDefault="003E51EC" w:rsidP="005F3F01">
            <w:pPr>
              <w:spacing w:before="60" w:after="60"/>
              <w:rPr>
                <w:sz w:val="20"/>
                <w:szCs w:val="20"/>
              </w:rPr>
            </w:pPr>
          </w:p>
        </w:tc>
        <w:tc>
          <w:tcPr>
            <w:tcW w:w="569" w:type="dxa"/>
            <w:textDirection w:val="btLr"/>
          </w:tcPr>
          <w:p w14:paraId="7B0BF080"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14166B38"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3B1BFB9E" w14:textId="77777777" w:rsidR="003E51EC" w:rsidRPr="00B16FA9" w:rsidRDefault="003E51EC" w:rsidP="005F3F01">
            <w:pPr>
              <w:spacing w:before="60" w:after="60"/>
              <w:ind w:left="113" w:right="113"/>
              <w:jc w:val="center"/>
              <w:rPr>
                <w:sz w:val="20"/>
                <w:szCs w:val="20"/>
              </w:rPr>
            </w:pPr>
          </w:p>
        </w:tc>
        <w:tc>
          <w:tcPr>
            <w:tcW w:w="565" w:type="dxa"/>
            <w:textDirection w:val="btLr"/>
          </w:tcPr>
          <w:p w14:paraId="3B909FAF" w14:textId="77777777" w:rsidR="003E51EC" w:rsidRPr="00B16FA9" w:rsidRDefault="003E51EC" w:rsidP="005F3F01">
            <w:pPr>
              <w:spacing w:before="60" w:after="60"/>
              <w:ind w:left="113" w:right="113"/>
              <w:jc w:val="center"/>
              <w:rPr>
                <w:sz w:val="20"/>
                <w:szCs w:val="20"/>
              </w:rPr>
            </w:pPr>
          </w:p>
        </w:tc>
        <w:tc>
          <w:tcPr>
            <w:tcW w:w="3356" w:type="dxa"/>
          </w:tcPr>
          <w:p w14:paraId="364ADAC3" w14:textId="77777777" w:rsidR="003E51EC" w:rsidRPr="00B16FA9" w:rsidRDefault="003E51EC" w:rsidP="005F3F01">
            <w:pPr>
              <w:spacing w:before="60" w:after="60"/>
              <w:rPr>
                <w:sz w:val="20"/>
                <w:szCs w:val="20"/>
              </w:rPr>
            </w:pPr>
          </w:p>
        </w:tc>
      </w:tr>
      <w:tr w:rsidR="003E51EC" w:rsidRPr="00B16FA9" w14:paraId="7A331969" w14:textId="77777777">
        <w:trPr>
          <w:trHeight w:val="1134"/>
        </w:trPr>
        <w:tc>
          <w:tcPr>
            <w:tcW w:w="1345" w:type="dxa"/>
          </w:tcPr>
          <w:p w14:paraId="3DED25C2" w14:textId="77777777" w:rsidR="003E51EC" w:rsidRPr="00E53BEC" w:rsidRDefault="003E51EC" w:rsidP="005F3F01">
            <w:pPr>
              <w:spacing w:before="60" w:after="60"/>
              <w:rPr>
                <w:b/>
                <w:bCs/>
                <w:sz w:val="20"/>
                <w:szCs w:val="20"/>
              </w:rPr>
            </w:pPr>
            <w:r w:rsidRPr="00E53BEC">
              <w:rPr>
                <w:b/>
                <w:bCs/>
                <w:sz w:val="20"/>
                <w:szCs w:val="20"/>
              </w:rPr>
              <w:lastRenderedPageBreak/>
              <w:t>Rule 13(4)(</w:t>
            </w:r>
            <w:proofErr w:type="spellStart"/>
            <w:r w:rsidRPr="00E53BEC">
              <w:rPr>
                <w:b/>
                <w:bCs/>
                <w:sz w:val="20"/>
                <w:szCs w:val="20"/>
              </w:rPr>
              <w:t>i</w:t>
            </w:r>
            <w:proofErr w:type="spellEnd"/>
            <w:r w:rsidRPr="00E53BEC">
              <w:rPr>
                <w:b/>
                <w:bCs/>
                <w:sz w:val="20"/>
                <w:szCs w:val="20"/>
              </w:rPr>
              <w:t>)</w:t>
            </w:r>
          </w:p>
          <w:p w14:paraId="4DCE6781"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Weak service provider access controls</w:t>
            </w:r>
          </w:p>
        </w:tc>
        <w:tc>
          <w:tcPr>
            <w:tcW w:w="3995" w:type="dxa"/>
          </w:tcPr>
          <w:p w14:paraId="0265AC83"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Technology components that deliver a digital identity service and protect its data are compromised due to weak access controls. This may lead to an information breach, modification, loss, or system outages.</w:t>
            </w:r>
          </w:p>
          <w:p w14:paraId="1197DF9B"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0A69F1C4"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1D6C9604"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69C3D890"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19580699"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p w14:paraId="6101DFD7"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sz w:val="20"/>
                <w:szCs w:val="20"/>
                <w:lang w:val="en-GB"/>
              </w:rPr>
              <w:t>Facilitation service.</w:t>
            </w:r>
          </w:p>
        </w:tc>
        <w:tc>
          <w:tcPr>
            <w:tcW w:w="3328" w:type="dxa"/>
          </w:tcPr>
          <w:p w14:paraId="1FF52728" w14:textId="77777777" w:rsidR="003E51EC" w:rsidRPr="00B16FA9" w:rsidRDefault="003E51EC" w:rsidP="005F3F01">
            <w:pPr>
              <w:spacing w:before="60" w:after="60"/>
              <w:rPr>
                <w:sz w:val="20"/>
                <w:szCs w:val="20"/>
              </w:rPr>
            </w:pPr>
          </w:p>
        </w:tc>
        <w:tc>
          <w:tcPr>
            <w:tcW w:w="569" w:type="dxa"/>
            <w:textDirection w:val="btLr"/>
          </w:tcPr>
          <w:p w14:paraId="1AEBDA2A"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651D2C50"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2B39D59A" w14:textId="77777777" w:rsidR="003E51EC" w:rsidRPr="00B16FA9" w:rsidRDefault="003E51EC" w:rsidP="005F3F01">
            <w:pPr>
              <w:spacing w:before="60" w:after="60"/>
              <w:ind w:left="113" w:right="113"/>
              <w:jc w:val="center"/>
              <w:rPr>
                <w:sz w:val="20"/>
                <w:szCs w:val="20"/>
              </w:rPr>
            </w:pPr>
          </w:p>
        </w:tc>
        <w:tc>
          <w:tcPr>
            <w:tcW w:w="565" w:type="dxa"/>
            <w:textDirection w:val="btLr"/>
          </w:tcPr>
          <w:p w14:paraId="64C434EF" w14:textId="77777777" w:rsidR="003E51EC" w:rsidRPr="00B16FA9" w:rsidRDefault="003E51EC" w:rsidP="005F3F01">
            <w:pPr>
              <w:spacing w:before="60" w:after="60"/>
              <w:ind w:left="113" w:right="113"/>
              <w:jc w:val="center"/>
              <w:rPr>
                <w:sz w:val="20"/>
                <w:szCs w:val="20"/>
              </w:rPr>
            </w:pPr>
          </w:p>
        </w:tc>
        <w:tc>
          <w:tcPr>
            <w:tcW w:w="3356" w:type="dxa"/>
          </w:tcPr>
          <w:p w14:paraId="562F934F" w14:textId="77777777" w:rsidR="003E51EC" w:rsidRPr="00B16FA9" w:rsidRDefault="003E51EC" w:rsidP="005F3F01">
            <w:pPr>
              <w:spacing w:before="60" w:after="60"/>
              <w:rPr>
                <w:sz w:val="20"/>
                <w:szCs w:val="20"/>
              </w:rPr>
            </w:pPr>
          </w:p>
        </w:tc>
      </w:tr>
      <w:tr w:rsidR="003E51EC" w:rsidRPr="00B16FA9" w14:paraId="137B657C" w14:textId="77777777">
        <w:trPr>
          <w:trHeight w:val="1134"/>
        </w:trPr>
        <w:tc>
          <w:tcPr>
            <w:tcW w:w="1345" w:type="dxa"/>
          </w:tcPr>
          <w:p w14:paraId="1562B793" w14:textId="77777777" w:rsidR="003E51EC" w:rsidRPr="00E53BEC" w:rsidRDefault="003E51EC" w:rsidP="005F3F01">
            <w:pPr>
              <w:spacing w:before="60" w:after="60"/>
              <w:rPr>
                <w:b/>
                <w:bCs/>
                <w:sz w:val="20"/>
                <w:szCs w:val="20"/>
              </w:rPr>
            </w:pPr>
            <w:r w:rsidRPr="00E53BEC">
              <w:rPr>
                <w:b/>
                <w:bCs/>
                <w:sz w:val="20"/>
                <w:szCs w:val="20"/>
              </w:rPr>
              <w:lastRenderedPageBreak/>
              <w:t>Rule 13(4)(j)</w:t>
            </w:r>
          </w:p>
          <w:p w14:paraId="07294192"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Credentials unable to be verified</w:t>
            </w:r>
          </w:p>
        </w:tc>
        <w:tc>
          <w:tcPr>
            <w:tcW w:w="3995" w:type="dxa"/>
          </w:tcPr>
          <w:p w14:paraId="54C5363C"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The mechanism used to verify credentials for authenticity expires or becomes unavailable due to inappropriate management. This leads to user credentials being unable to be verified.</w:t>
            </w:r>
          </w:p>
          <w:p w14:paraId="2CBE7E7B"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Example scenarios:</w:t>
            </w:r>
          </w:p>
          <w:p w14:paraId="2306F0A1"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certificate used to verify the authenticity of a widely used credential expires, invalidating many valid credentials.</w:t>
            </w:r>
          </w:p>
          <w:p w14:paraId="5C4A0FF3"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key authentication provider has an outage, disrupting the issuance of new credentials.</w:t>
            </w:r>
          </w:p>
          <w:p w14:paraId="2052D7B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An administrator fails to follow appropriate standard operating procedures and does not renew a certificate in time, leading to credentials becoming unverifiable.</w:t>
            </w:r>
          </w:p>
          <w:p w14:paraId="252A3351"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5EFF67DE"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Credential service.</w:t>
            </w:r>
          </w:p>
          <w:p w14:paraId="07408765"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5196D5B4"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Facilitation service.</w:t>
            </w:r>
          </w:p>
        </w:tc>
        <w:tc>
          <w:tcPr>
            <w:tcW w:w="3328" w:type="dxa"/>
          </w:tcPr>
          <w:p w14:paraId="22913415" w14:textId="77777777" w:rsidR="003E51EC" w:rsidRPr="00B16FA9" w:rsidRDefault="003E51EC" w:rsidP="005F3F01">
            <w:pPr>
              <w:spacing w:before="60" w:after="60"/>
              <w:rPr>
                <w:sz w:val="20"/>
                <w:szCs w:val="20"/>
              </w:rPr>
            </w:pPr>
          </w:p>
        </w:tc>
        <w:tc>
          <w:tcPr>
            <w:tcW w:w="569" w:type="dxa"/>
            <w:textDirection w:val="btLr"/>
          </w:tcPr>
          <w:p w14:paraId="3787CD5D"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6FDE4A6A"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3DD9B859" w14:textId="77777777" w:rsidR="003E51EC" w:rsidRPr="00B16FA9" w:rsidRDefault="003E51EC" w:rsidP="005F3F01">
            <w:pPr>
              <w:spacing w:before="60" w:after="60"/>
              <w:ind w:left="113" w:right="113"/>
              <w:jc w:val="center"/>
              <w:rPr>
                <w:sz w:val="20"/>
                <w:szCs w:val="20"/>
              </w:rPr>
            </w:pPr>
          </w:p>
        </w:tc>
        <w:tc>
          <w:tcPr>
            <w:tcW w:w="565" w:type="dxa"/>
            <w:textDirection w:val="btLr"/>
          </w:tcPr>
          <w:p w14:paraId="64820147" w14:textId="77777777" w:rsidR="003E51EC" w:rsidRPr="00B16FA9" w:rsidRDefault="003E51EC" w:rsidP="005F3F01">
            <w:pPr>
              <w:spacing w:before="60" w:after="60"/>
              <w:ind w:left="113" w:right="113"/>
              <w:jc w:val="center"/>
              <w:rPr>
                <w:sz w:val="20"/>
                <w:szCs w:val="20"/>
              </w:rPr>
            </w:pPr>
          </w:p>
        </w:tc>
        <w:tc>
          <w:tcPr>
            <w:tcW w:w="3356" w:type="dxa"/>
          </w:tcPr>
          <w:p w14:paraId="6A77DD8D" w14:textId="77777777" w:rsidR="003E51EC" w:rsidRPr="00B16FA9" w:rsidRDefault="003E51EC" w:rsidP="005F3F01">
            <w:pPr>
              <w:spacing w:before="60" w:after="60"/>
              <w:rPr>
                <w:sz w:val="20"/>
                <w:szCs w:val="20"/>
              </w:rPr>
            </w:pPr>
          </w:p>
        </w:tc>
      </w:tr>
      <w:tr w:rsidR="003E51EC" w:rsidRPr="00B16FA9" w14:paraId="63EEFA0D" w14:textId="77777777">
        <w:trPr>
          <w:trHeight w:val="1134"/>
        </w:trPr>
        <w:tc>
          <w:tcPr>
            <w:tcW w:w="1345" w:type="dxa"/>
          </w:tcPr>
          <w:p w14:paraId="7FF0F1CD" w14:textId="77777777" w:rsidR="003E51EC" w:rsidRPr="00E53BEC" w:rsidRDefault="003E51EC" w:rsidP="005F3F01">
            <w:pPr>
              <w:spacing w:before="60" w:after="60"/>
              <w:rPr>
                <w:b/>
                <w:bCs/>
                <w:sz w:val="20"/>
                <w:szCs w:val="20"/>
              </w:rPr>
            </w:pPr>
            <w:r w:rsidRPr="00E53BEC">
              <w:rPr>
                <w:b/>
                <w:bCs/>
                <w:sz w:val="20"/>
                <w:szCs w:val="20"/>
              </w:rPr>
              <w:lastRenderedPageBreak/>
              <w:t>Rule 13(4)(k)</w:t>
            </w:r>
          </w:p>
          <w:p w14:paraId="597948AC"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Unauthorised usage of valid credentials</w:t>
            </w:r>
          </w:p>
        </w:tc>
        <w:tc>
          <w:tcPr>
            <w:tcW w:w="3995" w:type="dxa"/>
          </w:tcPr>
          <w:p w14:paraId="1CE5CA6D"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 xml:space="preserve">A facilitation mechanism holding digital identity credentials is maliciously or accidently used by an unauthorised person. This may be due to insecure access controls to secure the facilitation </w:t>
            </w:r>
            <w:proofErr w:type="gramStart"/>
            <w:r w:rsidRPr="00B16FA9">
              <w:rPr>
                <w:rFonts w:asciiTheme="minorHAnsi" w:eastAsiaTheme="minorEastAsia" w:hAnsiTheme="minorHAnsi" w:cstheme="minorHAnsi"/>
                <w:sz w:val="20"/>
                <w:szCs w:val="20"/>
                <w:lang w:val="en-AU"/>
              </w:rPr>
              <w:t>mechanism</w:t>
            </w:r>
            <w:proofErr w:type="gramEnd"/>
            <w:r w:rsidRPr="00B16FA9">
              <w:rPr>
                <w:rFonts w:asciiTheme="minorHAnsi" w:eastAsiaTheme="minorEastAsia" w:hAnsiTheme="minorHAnsi" w:cstheme="minorHAnsi"/>
                <w:sz w:val="20"/>
                <w:szCs w:val="20"/>
                <w:lang w:val="en-AU"/>
              </w:rPr>
              <w:t xml:space="preserve"> and it may lead to the misuse of digital credentials and theft of identity.</w:t>
            </w:r>
          </w:p>
          <w:p w14:paraId="36936634" w14:textId="77777777" w:rsidR="003E51EC" w:rsidRPr="00B16FA9" w:rsidRDefault="003E51EC" w:rsidP="005F3F01">
            <w:pPr>
              <w:keepLines w:val="0"/>
              <w:spacing w:before="60" w:after="60"/>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4FC4B1FB"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p w14:paraId="47ECC2E6"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sz w:val="20"/>
                <w:szCs w:val="20"/>
                <w:lang w:val="en-GB"/>
              </w:rPr>
              <w:t>Authentication service.</w:t>
            </w:r>
          </w:p>
        </w:tc>
        <w:tc>
          <w:tcPr>
            <w:tcW w:w="3328" w:type="dxa"/>
          </w:tcPr>
          <w:p w14:paraId="60FDCDCA" w14:textId="77777777" w:rsidR="003E51EC" w:rsidRPr="00B16FA9" w:rsidRDefault="003E51EC" w:rsidP="005F3F01">
            <w:pPr>
              <w:spacing w:before="60" w:after="60"/>
              <w:rPr>
                <w:sz w:val="20"/>
                <w:szCs w:val="20"/>
              </w:rPr>
            </w:pPr>
          </w:p>
        </w:tc>
        <w:tc>
          <w:tcPr>
            <w:tcW w:w="569" w:type="dxa"/>
            <w:textDirection w:val="btLr"/>
          </w:tcPr>
          <w:p w14:paraId="03CCAF3B"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5E6B0CAD"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4BD22310" w14:textId="77777777" w:rsidR="003E51EC" w:rsidRPr="00B16FA9" w:rsidRDefault="003E51EC" w:rsidP="005F3F01">
            <w:pPr>
              <w:spacing w:before="60" w:after="60"/>
              <w:ind w:left="113" w:right="113"/>
              <w:jc w:val="center"/>
              <w:rPr>
                <w:sz w:val="20"/>
                <w:szCs w:val="20"/>
              </w:rPr>
            </w:pPr>
          </w:p>
        </w:tc>
        <w:tc>
          <w:tcPr>
            <w:tcW w:w="565" w:type="dxa"/>
            <w:textDirection w:val="btLr"/>
          </w:tcPr>
          <w:p w14:paraId="5797EAF6" w14:textId="77777777" w:rsidR="003E51EC" w:rsidRPr="00B16FA9" w:rsidRDefault="003E51EC" w:rsidP="005F3F01">
            <w:pPr>
              <w:spacing w:before="60" w:after="60"/>
              <w:ind w:left="113" w:right="113"/>
              <w:jc w:val="center"/>
              <w:rPr>
                <w:sz w:val="20"/>
                <w:szCs w:val="20"/>
              </w:rPr>
            </w:pPr>
          </w:p>
        </w:tc>
        <w:tc>
          <w:tcPr>
            <w:tcW w:w="3356" w:type="dxa"/>
          </w:tcPr>
          <w:p w14:paraId="7A1DCA83" w14:textId="77777777" w:rsidR="003E51EC" w:rsidRPr="00B16FA9" w:rsidRDefault="003E51EC" w:rsidP="005F3F01">
            <w:pPr>
              <w:spacing w:before="60" w:after="60"/>
              <w:rPr>
                <w:sz w:val="20"/>
                <w:szCs w:val="20"/>
              </w:rPr>
            </w:pPr>
          </w:p>
        </w:tc>
      </w:tr>
    </w:tbl>
    <w:p w14:paraId="0E018059" w14:textId="77777777" w:rsidR="003E51EC" w:rsidRDefault="003E51EC" w:rsidP="003E51EC">
      <w:pPr>
        <w:rPr>
          <w:sz w:val="20"/>
          <w:szCs w:val="20"/>
        </w:rPr>
      </w:pPr>
      <w:r>
        <w:rPr>
          <w:sz w:val="20"/>
          <w:szCs w:val="20"/>
        </w:rPr>
        <w:t>The independent evaluator should also update the table below with any additional risks relevant to the service(s). Add rows as required.</w:t>
      </w:r>
    </w:p>
    <w:tbl>
      <w:tblPr>
        <w:tblStyle w:val="DIATable"/>
        <w:tblW w:w="14336" w:type="dxa"/>
        <w:tblLook w:val="04A0" w:firstRow="1" w:lastRow="0" w:firstColumn="1" w:lastColumn="0" w:noHBand="0" w:noVBand="1"/>
      </w:tblPr>
      <w:tblGrid>
        <w:gridCol w:w="1375"/>
        <w:gridCol w:w="3889"/>
        <w:gridCol w:w="4536"/>
        <w:gridCol w:w="567"/>
        <w:gridCol w:w="578"/>
        <w:gridCol w:w="3391"/>
      </w:tblGrid>
      <w:tr w:rsidR="007D1BB9" w:rsidRPr="00B16FA9" w14:paraId="334BD430" w14:textId="77777777" w:rsidTr="007D1BB9">
        <w:trPr>
          <w:cnfStyle w:val="100000000000" w:firstRow="1" w:lastRow="0" w:firstColumn="0" w:lastColumn="0" w:oddVBand="0" w:evenVBand="0" w:oddHBand="0" w:evenHBand="0" w:firstRowFirstColumn="0" w:firstRowLastColumn="0" w:lastRowFirstColumn="0" w:lastRowLastColumn="0"/>
          <w:tblHeader/>
        </w:trPr>
        <w:tc>
          <w:tcPr>
            <w:tcW w:w="1375" w:type="dxa"/>
            <w:vMerge w:val="restart"/>
          </w:tcPr>
          <w:p w14:paraId="6AA59618" w14:textId="77777777" w:rsidR="003E51EC" w:rsidRPr="00B16FA9" w:rsidRDefault="003E51EC">
            <w:pPr>
              <w:rPr>
                <w:sz w:val="20"/>
                <w:szCs w:val="20"/>
              </w:rPr>
            </w:pPr>
            <w:r w:rsidRPr="00B16FA9">
              <w:rPr>
                <w:sz w:val="20"/>
                <w:szCs w:val="20"/>
              </w:rPr>
              <w:t>Risk</w:t>
            </w:r>
          </w:p>
        </w:tc>
        <w:tc>
          <w:tcPr>
            <w:tcW w:w="3889" w:type="dxa"/>
            <w:vMerge w:val="restart"/>
          </w:tcPr>
          <w:p w14:paraId="6D7C06A9" w14:textId="77777777" w:rsidR="003E51EC" w:rsidRPr="00B16FA9" w:rsidRDefault="003E51EC">
            <w:pPr>
              <w:rPr>
                <w:sz w:val="20"/>
                <w:szCs w:val="20"/>
              </w:rPr>
            </w:pPr>
            <w:r w:rsidRPr="00B16FA9">
              <w:rPr>
                <w:sz w:val="20"/>
                <w:szCs w:val="20"/>
              </w:rPr>
              <w:t>Risk description</w:t>
            </w:r>
          </w:p>
        </w:tc>
        <w:tc>
          <w:tcPr>
            <w:tcW w:w="4536" w:type="dxa"/>
            <w:vMerge w:val="restart"/>
          </w:tcPr>
          <w:p w14:paraId="4A186978" w14:textId="77777777" w:rsidR="003E51EC" w:rsidRPr="00B16FA9" w:rsidRDefault="003E51EC">
            <w:pPr>
              <w:rPr>
                <w:sz w:val="20"/>
                <w:szCs w:val="20"/>
              </w:rPr>
            </w:pPr>
            <w:r w:rsidRPr="00B16FA9">
              <w:rPr>
                <w:sz w:val="20"/>
                <w:szCs w:val="20"/>
              </w:rPr>
              <w:t>Controls</w:t>
            </w:r>
          </w:p>
        </w:tc>
        <w:tc>
          <w:tcPr>
            <w:tcW w:w="1145" w:type="dxa"/>
            <w:gridSpan w:val="2"/>
            <w:tcBorders>
              <w:bottom w:val="single" w:sz="6" w:space="0" w:color="00465D" w:themeColor="text2"/>
            </w:tcBorders>
          </w:tcPr>
          <w:p w14:paraId="259305F9" w14:textId="3950827E" w:rsidR="003E51EC" w:rsidRPr="00B16FA9" w:rsidRDefault="00CA1D93" w:rsidP="007D1BB9">
            <w:pPr>
              <w:spacing w:before="0" w:after="0"/>
              <w:rPr>
                <w:sz w:val="20"/>
                <w:szCs w:val="20"/>
              </w:rPr>
            </w:pPr>
            <w:r>
              <w:rPr>
                <w:sz w:val="20"/>
                <w:szCs w:val="20"/>
              </w:rPr>
              <w:t>Residual</w:t>
            </w:r>
            <w:r w:rsidR="003E51EC" w:rsidRPr="00B16FA9">
              <w:rPr>
                <w:sz w:val="20"/>
                <w:szCs w:val="20"/>
              </w:rPr>
              <w:t xml:space="preserve"> risk</w:t>
            </w:r>
          </w:p>
        </w:tc>
        <w:tc>
          <w:tcPr>
            <w:tcW w:w="3391" w:type="dxa"/>
            <w:vMerge w:val="restart"/>
          </w:tcPr>
          <w:p w14:paraId="1458F215" w14:textId="77777777" w:rsidR="003E51EC" w:rsidRPr="00B16FA9" w:rsidRDefault="003E51EC">
            <w:pPr>
              <w:rPr>
                <w:sz w:val="20"/>
                <w:szCs w:val="20"/>
              </w:rPr>
            </w:pPr>
            <w:r w:rsidRPr="00B16FA9">
              <w:rPr>
                <w:sz w:val="20"/>
                <w:szCs w:val="20"/>
              </w:rPr>
              <w:t>Conclusion</w:t>
            </w:r>
          </w:p>
        </w:tc>
      </w:tr>
      <w:tr w:rsidR="007D1BB9" w:rsidRPr="00B16FA9" w14:paraId="31735D75" w14:textId="77777777" w:rsidTr="007D1BB9">
        <w:trPr>
          <w:cnfStyle w:val="100000000000" w:firstRow="1" w:lastRow="0" w:firstColumn="0" w:lastColumn="0" w:oddVBand="0" w:evenVBand="0" w:oddHBand="0" w:evenHBand="0" w:firstRowFirstColumn="0" w:firstRowLastColumn="0" w:lastRowFirstColumn="0" w:lastRowLastColumn="0"/>
          <w:trHeight w:val="1134"/>
          <w:tblHeader/>
        </w:trPr>
        <w:tc>
          <w:tcPr>
            <w:tcW w:w="1375" w:type="dxa"/>
            <w:vMerge/>
          </w:tcPr>
          <w:p w14:paraId="7F1816FE" w14:textId="77777777" w:rsidR="003E51EC" w:rsidRPr="00B16FA9" w:rsidRDefault="003E51EC">
            <w:pPr>
              <w:rPr>
                <w:sz w:val="20"/>
                <w:szCs w:val="20"/>
              </w:rPr>
            </w:pPr>
          </w:p>
        </w:tc>
        <w:tc>
          <w:tcPr>
            <w:tcW w:w="3889" w:type="dxa"/>
            <w:vMerge/>
          </w:tcPr>
          <w:p w14:paraId="5A36FB25" w14:textId="77777777" w:rsidR="003E51EC" w:rsidRPr="00B16FA9" w:rsidRDefault="003E51EC">
            <w:pPr>
              <w:rPr>
                <w:sz w:val="20"/>
                <w:szCs w:val="20"/>
              </w:rPr>
            </w:pPr>
          </w:p>
        </w:tc>
        <w:tc>
          <w:tcPr>
            <w:tcW w:w="4536" w:type="dxa"/>
            <w:vMerge/>
          </w:tcPr>
          <w:p w14:paraId="0A4D9170" w14:textId="77777777" w:rsidR="003E51EC" w:rsidRPr="00B16FA9" w:rsidRDefault="003E51EC">
            <w:pPr>
              <w:rPr>
                <w:sz w:val="20"/>
                <w:szCs w:val="20"/>
              </w:rPr>
            </w:pPr>
          </w:p>
        </w:tc>
        <w:tc>
          <w:tcPr>
            <w:tcW w:w="567" w:type="dxa"/>
            <w:tcBorders>
              <w:top w:val="single" w:sz="6" w:space="0" w:color="00465D" w:themeColor="text2"/>
              <w:bottom w:val="single" w:sz="6" w:space="0" w:color="00465D" w:themeColor="text2"/>
            </w:tcBorders>
            <w:textDirection w:val="btLr"/>
          </w:tcPr>
          <w:p w14:paraId="5CD124BE" w14:textId="77777777" w:rsidR="003E51EC" w:rsidRPr="00B16FA9" w:rsidRDefault="003E51EC" w:rsidP="007D1BB9">
            <w:pPr>
              <w:spacing w:before="0" w:after="0"/>
              <w:ind w:left="113" w:right="113"/>
              <w:rPr>
                <w:sz w:val="20"/>
                <w:szCs w:val="20"/>
              </w:rPr>
            </w:pPr>
            <w:r w:rsidRPr="00B16FA9">
              <w:rPr>
                <w:sz w:val="20"/>
                <w:szCs w:val="20"/>
              </w:rPr>
              <w:t>Likelihood</w:t>
            </w:r>
          </w:p>
        </w:tc>
        <w:tc>
          <w:tcPr>
            <w:tcW w:w="578" w:type="dxa"/>
            <w:tcBorders>
              <w:top w:val="single" w:sz="6" w:space="0" w:color="00465D" w:themeColor="text2"/>
              <w:bottom w:val="single" w:sz="6" w:space="0" w:color="00465D" w:themeColor="text2"/>
            </w:tcBorders>
            <w:textDirection w:val="btLr"/>
          </w:tcPr>
          <w:p w14:paraId="5E7B698F" w14:textId="77777777" w:rsidR="003E51EC" w:rsidRPr="00B16FA9" w:rsidRDefault="003E51EC" w:rsidP="007D1BB9">
            <w:pPr>
              <w:spacing w:before="0" w:after="0"/>
              <w:ind w:left="113" w:right="113"/>
              <w:rPr>
                <w:sz w:val="20"/>
                <w:szCs w:val="20"/>
              </w:rPr>
            </w:pPr>
            <w:r w:rsidRPr="00B16FA9">
              <w:rPr>
                <w:sz w:val="20"/>
                <w:szCs w:val="20"/>
              </w:rPr>
              <w:t>Impact</w:t>
            </w:r>
          </w:p>
        </w:tc>
        <w:tc>
          <w:tcPr>
            <w:tcW w:w="3391" w:type="dxa"/>
            <w:vMerge/>
          </w:tcPr>
          <w:p w14:paraId="3F8D794D" w14:textId="77777777" w:rsidR="003E51EC" w:rsidRPr="00B16FA9" w:rsidRDefault="003E51EC">
            <w:pPr>
              <w:rPr>
                <w:sz w:val="20"/>
                <w:szCs w:val="20"/>
              </w:rPr>
            </w:pPr>
          </w:p>
        </w:tc>
      </w:tr>
      <w:tr w:rsidR="003E51EC" w:rsidRPr="00B16FA9" w14:paraId="669A87B3" w14:textId="77777777" w:rsidTr="007D1BB9">
        <w:trPr>
          <w:trHeight w:val="142"/>
        </w:trPr>
        <w:tc>
          <w:tcPr>
            <w:tcW w:w="1375" w:type="dxa"/>
          </w:tcPr>
          <w:p w14:paraId="31D52D38" w14:textId="77777777" w:rsidR="003E51EC" w:rsidRPr="00B16FA9" w:rsidRDefault="003E51EC">
            <w:pPr>
              <w:rPr>
                <w:sz w:val="20"/>
                <w:szCs w:val="20"/>
              </w:rPr>
            </w:pPr>
          </w:p>
        </w:tc>
        <w:tc>
          <w:tcPr>
            <w:tcW w:w="3889" w:type="dxa"/>
          </w:tcPr>
          <w:p w14:paraId="5A347D68" w14:textId="77777777" w:rsidR="003E51EC" w:rsidRPr="00B16FA9" w:rsidRDefault="003E51EC">
            <w:pPr>
              <w:keepLines w:val="0"/>
              <w:tabs>
                <w:tab w:val="left" w:pos="4253"/>
              </w:tabs>
              <w:spacing w:before="60" w:after="60"/>
              <w:rPr>
                <w:rFonts w:eastAsia="MS ??" w:cs="Arial"/>
                <w:sz w:val="20"/>
                <w:szCs w:val="20"/>
                <w:lang w:val="en-GB" w:eastAsia="en-GB"/>
              </w:rPr>
            </w:pPr>
          </w:p>
        </w:tc>
        <w:tc>
          <w:tcPr>
            <w:tcW w:w="4536" w:type="dxa"/>
          </w:tcPr>
          <w:p w14:paraId="2ABBE43C" w14:textId="77777777" w:rsidR="003E51EC" w:rsidRPr="00B16FA9" w:rsidRDefault="003E51EC">
            <w:pPr>
              <w:rPr>
                <w:sz w:val="20"/>
                <w:szCs w:val="20"/>
              </w:rPr>
            </w:pPr>
          </w:p>
        </w:tc>
        <w:tc>
          <w:tcPr>
            <w:tcW w:w="567" w:type="dxa"/>
            <w:tcBorders>
              <w:top w:val="single" w:sz="6" w:space="0" w:color="00465D" w:themeColor="text2"/>
              <w:bottom w:val="single" w:sz="6" w:space="0" w:color="00465D" w:themeColor="text2"/>
            </w:tcBorders>
            <w:textDirection w:val="btLr"/>
          </w:tcPr>
          <w:p w14:paraId="052FA964" w14:textId="77777777" w:rsidR="003E51EC" w:rsidRPr="00B16FA9" w:rsidRDefault="003E51EC" w:rsidP="007D1BB9">
            <w:pPr>
              <w:spacing w:before="0" w:after="0"/>
              <w:ind w:left="113" w:right="113"/>
              <w:jc w:val="center"/>
              <w:rPr>
                <w:sz w:val="20"/>
                <w:szCs w:val="20"/>
              </w:rPr>
            </w:pPr>
          </w:p>
        </w:tc>
        <w:tc>
          <w:tcPr>
            <w:tcW w:w="578" w:type="dxa"/>
            <w:tcBorders>
              <w:top w:val="single" w:sz="6" w:space="0" w:color="00465D" w:themeColor="text2"/>
              <w:bottom w:val="single" w:sz="6" w:space="0" w:color="00465D" w:themeColor="text2"/>
            </w:tcBorders>
            <w:textDirection w:val="btLr"/>
          </w:tcPr>
          <w:p w14:paraId="108221C5" w14:textId="77777777" w:rsidR="003E51EC" w:rsidRPr="00B16FA9" w:rsidRDefault="003E51EC" w:rsidP="007D1BB9">
            <w:pPr>
              <w:spacing w:before="0" w:after="0"/>
              <w:ind w:left="113" w:right="113"/>
              <w:jc w:val="center"/>
              <w:rPr>
                <w:sz w:val="20"/>
                <w:szCs w:val="20"/>
              </w:rPr>
            </w:pPr>
          </w:p>
        </w:tc>
        <w:tc>
          <w:tcPr>
            <w:tcW w:w="3391" w:type="dxa"/>
          </w:tcPr>
          <w:p w14:paraId="6B563E22" w14:textId="77777777" w:rsidR="003E51EC" w:rsidRPr="00B16FA9" w:rsidRDefault="003E51EC">
            <w:pPr>
              <w:rPr>
                <w:sz w:val="20"/>
                <w:szCs w:val="20"/>
              </w:rPr>
            </w:pPr>
          </w:p>
        </w:tc>
      </w:tr>
      <w:tr w:rsidR="003E51EC" w:rsidRPr="00B16FA9" w14:paraId="09097BD2" w14:textId="77777777" w:rsidTr="007D1BB9">
        <w:trPr>
          <w:trHeight w:val="142"/>
        </w:trPr>
        <w:tc>
          <w:tcPr>
            <w:tcW w:w="1375" w:type="dxa"/>
          </w:tcPr>
          <w:p w14:paraId="5154C6DA" w14:textId="77777777" w:rsidR="003E51EC" w:rsidRPr="00B16FA9" w:rsidRDefault="003E51EC">
            <w:pPr>
              <w:rPr>
                <w:sz w:val="20"/>
                <w:szCs w:val="20"/>
              </w:rPr>
            </w:pPr>
          </w:p>
        </w:tc>
        <w:tc>
          <w:tcPr>
            <w:tcW w:w="3889" w:type="dxa"/>
          </w:tcPr>
          <w:p w14:paraId="3C5D7775" w14:textId="77777777" w:rsidR="003E51EC" w:rsidRPr="00B16FA9" w:rsidRDefault="003E51EC">
            <w:pPr>
              <w:keepLines w:val="0"/>
              <w:tabs>
                <w:tab w:val="left" w:pos="4253"/>
              </w:tabs>
              <w:spacing w:before="60" w:after="60"/>
              <w:rPr>
                <w:rFonts w:eastAsia="MS ??" w:cs="Arial"/>
                <w:sz w:val="20"/>
                <w:szCs w:val="20"/>
                <w:lang w:val="en-GB" w:eastAsia="en-GB"/>
              </w:rPr>
            </w:pPr>
          </w:p>
        </w:tc>
        <w:tc>
          <w:tcPr>
            <w:tcW w:w="4536" w:type="dxa"/>
          </w:tcPr>
          <w:p w14:paraId="68BC8A4F" w14:textId="77777777" w:rsidR="003E51EC" w:rsidRPr="00B16FA9" w:rsidRDefault="003E51EC">
            <w:pPr>
              <w:rPr>
                <w:sz w:val="20"/>
                <w:szCs w:val="20"/>
              </w:rPr>
            </w:pPr>
          </w:p>
        </w:tc>
        <w:tc>
          <w:tcPr>
            <w:tcW w:w="567" w:type="dxa"/>
            <w:tcBorders>
              <w:top w:val="single" w:sz="6" w:space="0" w:color="00465D" w:themeColor="text2"/>
              <w:bottom w:val="single" w:sz="6" w:space="0" w:color="00465D" w:themeColor="text2"/>
            </w:tcBorders>
            <w:textDirection w:val="btLr"/>
          </w:tcPr>
          <w:p w14:paraId="2412EB7E" w14:textId="77777777" w:rsidR="003E51EC" w:rsidRPr="00B16FA9" w:rsidRDefault="003E51EC" w:rsidP="007D1BB9">
            <w:pPr>
              <w:spacing w:before="0" w:after="0"/>
              <w:ind w:left="113" w:right="113"/>
              <w:jc w:val="center"/>
              <w:rPr>
                <w:sz w:val="20"/>
                <w:szCs w:val="20"/>
              </w:rPr>
            </w:pPr>
          </w:p>
        </w:tc>
        <w:tc>
          <w:tcPr>
            <w:tcW w:w="578" w:type="dxa"/>
            <w:tcBorders>
              <w:top w:val="single" w:sz="6" w:space="0" w:color="00465D" w:themeColor="text2"/>
              <w:bottom w:val="single" w:sz="6" w:space="0" w:color="00465D" w:themeColor="text2"/>
            </w:tcBorders>
            <w:textDirection w:val="btLr"/>
          </w:tcPr>
          <w:p w14:paraId="04E0FEBE" w14:textId="77777777" w:rsidR="003E51EC" w:rsidRPr="00B16FA9" w:rsidRDefault="003E51EC" w:rsidP="007D1BB9">
            <w:pPr>
              <w:spacing w:before="0" w:after="0"/>
              <w:ind w:left="113" w:right="113"/>
              <w:jc w:val="center"/>
              <w:rPr>
                <w:sz w:val="20"/>
                <w:szCs w:val="20"/>
              </w:rPr>
            </w:pPr>
          </w:p>
        </w:tc>
        <w:tc>
          <w:tcPr>
            <w:tcW w:w="3391" w:type="dxa"/>
          </w:tcPr>
          <w:p w14:paraId="46997AD1" w14:textId="77777777" w:rsidR="003E51EC" w:rsidRPr="00B16FA9" w:rsidRDefault="003E51EC">
            <w:pPr>
              <w:rPr>
                <w:sz w:val="20"/>
                <w:szCs w:val="20"/>
              </w:rPr>
            </w:pPr>
          </w:p>
        </w:tc>
      </w:tr>
    </w:tbl>
    <w:p w14:paraId="2264FBCB" w14:textId="77777777" w:rsidR="007D1BB9" w:rsidRDefault="007D1BB9" w:rsidP="003E51EC">
      <w:pPr>
        <w:pStyle w:val="Heading3"/>
        <w:rPr>
          <w:sz w:val="24"/>
          <w:szCs w:val="24"/>
          <w:lang w:val="en-GB"/>
        </w:rPr>
        <w:sectPr w:rsidR="007D1BB9" w:rsidSect="003E51EC">
          <w:pgSz w:w="16838" w:h="11906" w:orient="landscape" w:code="9"/>
          <w:pgMar w:top="1418" w:right="1418" w:bottom="1418" w:left="992" w:header="425" w:footer="641" w:gutter="0"/>
          <w:cols w:space="708"/>
          <w:docGrid w:linePitch="360"/>
        </w:sectPr>
      </w:pPr>
    </w:p>
    <w:p w14:paraId="7B273062" w14:textId="77777777" w:rsidR="003E51EC" w:rsidRPr="00721856" w:rsidRDefault="003E51EC" w:rsidP="003E51EC">
      <w:pPr>
        <w:pStyle w:val="Heading3"/>
        <w:rPr>
          <w:sz w:val="24"/>
          <w:szCs w:val="24"/>
          <w:lang w:val="en-GB"/>
        </w:rPr>
      </w:pPr>
      <w:r w:rsidRPr="00721856">
        <w:rPr>
          <w:sz w:val="24"/>
          <w:szCs w:val="24"/>
          <w:lang w:val="en-GB"/>
        </w:rPr>
        <w:lastRenderedPageBreak/>
        <w:t>Risk rating definitions</w:t>
      </w:r>
    </w:p>
    <w:p w14:paraId="297824FA" w14:textId="77777777" w:rsidR="003E51EC" w:rsidRPr="00721856" w:rsidRDefault="003E51EC" w:rsidP="003E51EC">
      <w:pPr>
        <w:pStyle w:val="Heading3"/>
        <w:rPr>
          <w:sz w:val="20"/>
          <w:szCs w:val="20"/>
          <w:lang w:val="en-GB"/>
        </w:rPr>
      </w:pPr>
      <w:bookmarkStart w:id="25" w:name="_Toc447522990"/>
      <w:bookmarkStart w:id="26" w:name="_Toc179256557"/>
      <w:r w:rsidRPr="00B16FA9">
        <w:rPr>
          <w:b/>
          <w:sz w:val="20"/>
          <w:szCs w:val="20"/>
          <w:lang w:val="en-GB"/>
        </w:rPr>
        <w:t xml:space="preserve">Likelihood (probability) </w:t>
      </w:r>
      <w:bookmarkEnd w:id="25"/>
      <w:r w:rsidRPr="00B16FA9">
        <w:rPr>
          <w:b/>
          <w:sz w:val="20"/>
          <w:szCs w:val="20"/>
          <w:lang w:val="en-GB"/>
        </w:rPr>
        <w:t>evaluation</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533"/>
        <w:gridCol w:w="6779"/>
      </w:tblGrid>
      <w:tr w:rsidR="003E51EC" w:rsidRPr="00721856" w14:paraId="4A4C3FD7" w14:textId="7777777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1F546B"/>
            <w:hideMark/>
          </w:tcPr>
          <w:p w14:paraId="012F4A97" w14:textId="77777777" w:rsidR="003E51EC" w:rsidRPr="00721856" w:rsidRDefault="003E51EC">
            <w:pPr>
              <w:spacing w:before="60" w:after="60"/>
              <w:rPr>
                <w:b/>
                <w:color w:val="FFFFFF" w:themeColor="background1"/>
                <w:sz w:val="20"/>
                <w:szCs w:val="20"/>
                <w:lang w:val="en-GB"/>
              </w:rPr>
            </w:pPr>
            <w:r w:rsidRPr="00721856">
              <w:rPr>
                <w:b/>
                <w:color w:val="FFFFFF" w:themeColor="background1"/>
                <w:sz w:val="20"/>
                <w:szCs w:val="20"/>
                <w:lang w:val="en-GB"/>
              </w:rPr>
              <w:t>Rating</w:t>
            </w:r>
          </w:p>
        </w:tc>
        <w:tc>
          <w:tcPr>
            <w:tcW w:w="0" w:type="auto"/>
            <w:tcBorders>
              <w:top w:val="single" w:sz="4" w:space="0" w:color="auto"/>
              <w:left w:val="single" w:sz="4" w:space="0" w:color="auto"/>
              <w:bottom w:val="single" w:sz="4" w:space="0" w:color="auto"/>
              <w:right w:val="single" w:sz="4" w:space="0" w:color="auto"/>
            </w:tcBorders>
            <w:shd w:val="clear" w:color="auto" w:fill="1F546B"/>
            <w:hideMark/>
          </w:tcPr>
          <w:p w14:paraId="0E4D2613" w14:textId="77777777" w:rsidR="003E51EC" w:rsidRPr="00721856" w:rsidRDefault="003E51EC">
            <w:pPr>
              <w:spacing w:before="60" w:after="60"/>
              <w:rPr>
                <w:b/>
                <w:color w:val="FFFFFF" w:themeColor="background1"/>
                <w:sz w:val="20"/>
                <w:szCs w:val="20"/>
                <w:lang w:val="en-GB"/>
              </w:rPr>
            </w:pPr>
            <w:r w:rsidRPr="00721856">
              <w:rPr>
                <w:b/>
                <w:color w:val="FFFFFF" w:themeColor="background1"/>
                <w:sz w:val="20"/>
                <w:szCs w:val="20"/>
                <w:lang w:val="en-GB"/>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1F546B"/>
            <w:hideMark/>
          </w:tcPr>
          <w:p w14:paraId="40BA689E" w14:textId="77777777" w:rsidR="003E51EC" w:rsidRPr="00721856" w:rsidRDefault="003E51EC">
            <w:pPr>
              <w:spacing w:before="60" w:after="60"/>
              <w:rPr>
                <w:b/>
                <w:color w:val="FFFFFF" w:themeColor="background1"/>
                <w:sz w:val="20"/>
                <w:szCs w:val="20"/>
                <w:lang w:val="en-GB"/>
              </w:rPr>
            </w:pPr>
            <w:r w:rsidRPr="00721856">
              <w:rPr>
                <w:b/>
                <w:color w:val="FFFFFF" w:themeColor="background1"/>
                <w:sz w:val="20"/>
                <w:szCs w:val="20"/>
                <w:lang w:val="en-GB"/>
              </w:rPr>
              <w:t>Meaning</w:t>
            </w:r>
          </w:p>
        </w:tc>
      </w:tr>
      <w:tr w:rsidR="003E51EC" w:rsidRPr="00B16FA9" w14:paraId="26DF8012" w14:textId="77777777">
        <w:tc>
          <w:tcPr>
            <w:tcW w:w="0" w:type="auto"/>
            <w:tcBorders>
              <w:top w:val="single" w:sz="4" w:space="0" w:color="auto"/>
              <w:left w:val="single" w:sz="4" w:space="0" w:color="auto"/>
              <w:bottom w:val="single" w:sz="4" w:space="0" w:color="auto"/>
              <w:right w:val="single" w:sz="4" w:space="0" w:color="auto"/>
            </w:tcBorders>
            <w:hideMark/>
          </w:tcPr>
          <w:p w14:paraId="6A39F35E"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4C3A5C4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Almost certain</w:t>
            </w:r>
          </w:p>
        </w:tc>
        <w:tc>
          <w:tcPr>
            <w:tcW w:w="0" w:type="auto"/>
            <w:tcBorders>
              <w:top w:val="single" w:sz="4" w:space="0" w:color="auto"/>
              <w:left w:val="single" w:sz="4" w:space="0" w:color="auto"/>
              <w:bottom w:val="single" w:sz="4" w:space="0" w:color="auto"/>
              <w:right w:val="single" w:sz="4" w:space="0" w:color="auto"/>
            </w:tcBorders>
            <w:hideMark/>
          </w:tcPr>
          <w:p w14:paraId="75F3D92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 xml:space="preserve">It is easy for the threat to exploit the vulnerability without any specialist skills or </w:t>
            </w:r>
            <w:proofErr w:type="gramStart"/>
            <w:r w:rsidRPr="00B16FA9">
              <w:rPr>
                <w:sz w:val="20"/>
                <w:szCs w:val="20"/>
                <w:lang w:val="en-GB"/>
              </w:rPr>
              <w:t>resources</w:t>
            </w:r>
            <w:proofErr w:type="gramEnd"/>
            <w:r w:rsidRPr="00B16FA9">
              <w:rPr>
                <w:sz w:val="20"/>
                <w:szCs w:val="20"/>
                <w:lang w:val="en-GB"/>
              </w:rPr>
              <w:t xml:space="preserve"> or it is expected to occur within 1 – 6 months.</w:t>
            </w:r>
          </w:p>
        </w:tc>
      </w:tr>
      <w:tr w:rsidR="003E51EC" w:rsidRPr="00B16FA9" w14:paraId="094B1414" w14:textId="77777777">
        <w:tc>
          <w:tcPr>
            <w:tcW w:w="0" w:type="auto"/>
            <w:tcBorders>
              <w:top w:val="single" w:sz="4" w:space="0" w:color="auto"/>
              <w:left w:val="single" w:sz="4" w:space="0" w:color="auto"/>
              <w:bottom w:val="single" w:sz="4" w:space="0" w:color="auto"/>
              <w:right w:val="single" w:sz="4" w:space="0" w:color="auto"/>
            </w:tcBorders>
            <w:hideMark/>
          </w:tcPr>
          <w:p w14:paraId="6740FB98"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4300D3E1"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Highly probable</w:t>
            </w:r>
          </w:p>
        </w:tc>
        <w:tc>
          <w:tcPr>
            <w:tcW w:w="0" w:type="auto"/>
            <w:tcBorders>
              <w:top w:val="single" w:sz="4" w:space="0" w:color="auto"/>
              <w:left w:val="single" w:sz="4" w:space="0" w:color="auto"/>
              <w:bottom w:val="single" w:sz="4" w:space="0" w:color="auto"/>
              <w:right w:val="single" w:sz="4" w:space="0" w:color="auto"/>
            </w:tcBorders>
            <w:hideMark/>
          </w:tcPr>
          <w:p w14:paraId="11CD3A87"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 xml:space="preserve">It is feasible for the threat to exploit the vulnerability with minimal skills or </w:t>
            </w:r>
            <w:proofErr w:type="gramStart"/>
            <w:r w:rsidRPr="00B16FA9">
              <w:rPr>
                <w:sz w:val="20"/>
                <w:szCs w:val="20"/>
                <w:lang w:val="en-GB"/>
              </w:rPr>
              <w:t>resources</w:t>
            </w:r>
            <w:proofErr w:type="gramEnd"/>
            <w:r w:rsidRPr="00B16FA9">
              <w:rPr>
                <w:sz w:val="20"/>
                <w:szCs w:val="20"/>
                <w:lang w:val="en-GB"/>
              </w:rPr>
              <w:t xml:space="preserve"> or it is expected to occur within 6 – 12 months.</w:t>
            </w:r>
          </w:p>
        </w:tc>
      </w:tr>
      <w:tr w:rsidR="003E51EC" w:rsidRPr="00B16FA9" w14:paraId="70E0D1A9" w14:textId="77777777">
        <w:trPr>
          <w:trHeight w:val="170"/>
        </w:trPr>
        <w:tc>
          <w:tcPr>
            <w:tcW w:w="0" w:type="auto"/>
            <w:tcBorders>
              <w:top w:val="single" w:sz="4" w:space="0" w:color="auto"/>
              <w:left w:val="single" w:sz="4" w:space="0" w:color="auto"/>
              <w:bottom w:val="single" w:sz="4" w:space="0" w:color="auto"/>
              <w:right w:val="single" w:sz="4" w:space="0" w:color="auto"/>
            </w:tcBorders>
            <w:hideMark/>
          </w:tcPr>
          <w:p w14:paraId="204DFE3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6B1F1BC3"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 xml:space="preserve">Possible </w:t>
            </w:r>
          </w:p>
        </w:tc>
        <w:tc>
          <w:tcPr>
            <w:tcW w:w="0" w:type="auto"/>
            <w:tcBorders>
              <w:top w:val="single" w:sz="4" w:space="0" w:color="auto"/>
              <w:left w:val="single" w:sz="4" w:space="0" w:color="auto"/>
              <w:bottom w:val="single" w:sz="4" w:space="0" w:color="auto"/>
              <w:right w:val="single" w:sz="4" w:space="0" w:color="auto"/>
            </w:tcBorders>
            <w:hideMark/>
          </w:tcPr>
          <w:p w14:paraId="2378EB1F"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 xml:space="preserve">It is feasible for the threat to exploit the vulnerability with moderate skills or </w:t>
            </w:r>
            <w:proofErr w:type="gramStart"/>
            <w:r w:rsidRPr="00B16FA9">
              <w:rPr>
                <w:sz w:val="20"/>
                <w:szCs w:val="20"/>
                <w:lang w:val="en-GB"/>
              </w:rPr>
              <w:t>resources</w:t>
            </w:r>
            <w:proofErr w:type="gramEnd"/>
            <w:r w:rsidRPr="00B16FA9">
              <w:rPr>
                <w:sz w:val="20"/>
                <w:szCs w:val="20"/>
                <w:lang w:val="en-GB"/>
              </w:rPr>
              <w:t xml:space="preserve"> or it is expected to occur within 12 – 36 months.</w:t>
            </w:r>
          </w:p>
        </w:tc>
      </w:tr>
      <w:tr w:rsidR="003E51EC" w:rsidRPr="00B16FA9" w14:paraId="353D508B" w14:textId="77777777">
        <w:trPr>
          <w:trHeight w:val="358"/>
        </w:trPr>
        <w:tc>
          <w:tcPr>
            <w:tcW w:w="0" w:type="auto"/>
            <w:tcBorders>
              <w:top w:val="single" w:sz="4" w:space="0" w:color="auto"/>
              <w:left w:val="single" w:sz="4" w:space="0" w:color="auto"/>
              <w:bottom w:val="single" w:sz="4" w:space="0" w:color="auto"/>
              <w:right w:val="single" w:sz="4" w:space="0" w:color="auto"/>
            </w:tcBorders>
            <w:hideMark/>
          </w:tcPr>
          <w:p w14:paraId="7BD83295"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30197770"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Possible but unlikely</w:t>
            </w:r>
          </w:p>
        </w:tc>
        <w:tc>
          <w:tcPr>
            <w:tcW w:w="0" w:type="auto"/>
            <w:tcBorders>
              <w:top w:val="single" w:sz="4" w:space="0" w:color="auto"/>
              <w:left w:val="single" w:sz="4" w:space="0" w:color="auto"/>
              <w:bottom w:val="single" w:sz="4" w:space="0" w:color="auto"/>
              <w:right w:val="single" w:sz="4" w:space="0" w:color="auto"/>
            </w:tcBorders>
            <w:hideMark/>
          </w:tcPr>
          <w:p w14:paraId="5C07E086"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It is feasible but would require significant skills or resources for the threat to exploit the vulnerability or it is expected to occur within 3 – 5 years.</w:t>
            </w:r>
          </w:p>
        </w:tc>
      </w:tr>
      <w:tr w:rsidR="003E51EC" w:rsidRPr="00B16FA9" w14:paraId="000FA33F" w14:textId="77777777">
        <w:tc>
          <w:tcPr>
            <w:tcW w:w="0" w:type="auto"/>
            <w:tcBorders>
              <w:top w:val="single" w:sz="4" w:space="0" w:color="auto"/>
              <w:left w:val="single" w:sz="4" w:space="0" w:color="auto"/>
              <w:bottom w:val="single" w:sz="4" w:space="0" w:color="auto"/>
              <w:right w:val="single" w:sz="4" w:space="0" w:color="auto"/>
            </w:tcBorders>
            <w:hideMark/>
          </w:tcPr>
          <w:p w14:paraId="0C47B280"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35978F59"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Almost never</w:t>
            </w:r>
          </w:p>
        </w:tc>
        <w:tc>
          <w:tcPr>
            <w:tcW w:w="0" w:type="auto"/>
            <w:tcBorders>
              <w:top w:val="single" w:sz="4" w:space="0" w:color="auto"/>
              <w:left w:val="single" w:sz="4" w:space="0" w:color="auto"/>
              <w:bottom w:val="single" w:sz="4" w:space="0" w:color="auto"/>
              <w:right w:val="single" w:sz="4" w:space="0" w:color="auto"/>
            </w:tcBorders>
            <w:hideMark/>
          </w:tcPr>
          <w:p w14:paraId="126321A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 xml:space="preserve">It is difficult for the threat to exploit the </w:t>
            </w:r>
            <w:proofErr w:type="gramStart"/>
            <w:r w:rsidRPr="00B16FA9">
              <w:rPr>
                <w:sz w:val="20"/>
                <w:szCs w:val="20"/>
                <w:lang w:val="en-GB"/>
              </w:rPr>
              <w:t>vulnerability</w:t>
            </w:r>
            <w:proofErr w:type="gramEnd"/>
            <w:r w:rsidRPr="00B16FA9">
              <w:rPr>
                <w:sz w:val="20"/>
                <w:szCs w:val="20"/>
                <w:lang w:val="en-GB"/>
              </w:rPr>
              <w:t xml:space="preserve"> or it is not expected to occur within 5 years.</w:t>
            </w:r>
          </w:p>
        </w:tc>
      </w:tr>
    </w:tbl>
    <w:p w14:paraId="72F6609B" w14:textId="77777777" w:rsidR="003E51EC" w:rsidRPr="005F3F01" w:rsidRDefault="003E51EC" w:rsidP="003E51EC">
      <w:pPr>
        <w:pStyle w:val="Heading3"/>
        <w:rPr>
          <w:b/>
          <w:sz w:val="20"/>
          <w:szCs w:val="20"/>
          <w:lang w:val="en-GB"/>
        </w:rPr>
      </w:pPr>
      <w:bookmarkStart w:id="27" w:name="_Toc447522991"/>
      <w:bookmarkStart w:id="28" w:name="_Toc175922949"/>
      <w:r w:rsidRPr="005F3F01">
        <w:rPr>
          <w:b/>
          <w:sz w:val="20"/>
          <w:szCs w:val="20"/>
          <w:lang w:val="en-GB"/>
        </w:rPr>
        <w:t xml:space="preserve">Impact </w:t>
      </w:r>
      <w:bookmarkEnd w:id="27"/>
      <w:r w:rsidRPr="005F3F01">
        <w:rPr>
          <w:b/>
          <w:sz w:val="20"/>
          <w:szCs w:val="20"/>
          <w:lang w:val="en-GB"/>
        </w:rPr>
        <w:t>(consequence) evaluation</w:t>
      </w:r>
      <w:bookmarkEnd w:id="28"/>
    </w:p>
    <w:p w14:paraId="70E50767" w14:textId="77777777" w:rsidR="003E51EC" w:rsidRPr="00B16FA9" w:rsidRDefault="003E51EC" w:rsidP="005F3F01">
      <w:pPr>
        <w:spacing w:before="0" w:after="120"/>
        <w:rPr>
          <w:sz w:val="20"/>
          <w:szCs w:val="20"/>
          <w:lang w:val="en-GB"/>
        </w:rPr>
      </w:pPr>
      <w:r w:rsidRPr="00B16FA9">
        <w:rPr>
          <w:sz w:val="20"/>
          <w:szCs w:val="20"/>
          <w:lang w:val="en-GB"/>
        </w:rPr>
        <w:t>The impact of risks includes</w:t>
      </w:r>
      <w:r w:rsidRPr="00B16FA9" w:rsidDel="007B2836">
        <w:rPr>
          <w:sz w:val="20"/>
          <w:szCs w:val="20"/>
          <w:lang w:val="en-GB"/>
        </w:rPr>
        <w:t xml:space="preserve"> </w:t>
      </w:r>
      <w:r w:rsidRPr="00B16FA9">
        <w:rPr>
          <w:sz w:val="20"/>
          <w:szCs w:val="20"/>
          <w:lang w:val="en-GB"/>
        </w:rPr>
        <w:t>consideration of any possible repercussions of the consequences of the identified risks, including cascade and cumulative effects.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168"/>
        <w:gridCol w:w="7151"/>
      </w:tblGrid>
      <w:tr w:rsidR="003E51EC" w:rsidRPr="00B16FA9" w14:paraId="05D330C2" w14:textId="77777777" w:rsidTr="007D1BB9">
        <w:trPr>
          <w:cantSplit/>
          <w:tblHeader/>
        </w:trPr>
        <w:tc>
          <w:tcPr>
            <w:tcW w:w="0" w:type="auto"/>
            <w:shd w:val="clear" w:color="auto" w:fill="1F546B"/>
          </w:tcPr>
          <w:p w14:paraId="1D59F407" w14:textId="77777777" w:rsidR="003E51EC" w:rsidRPr="00B16FA9" w:rsidRDefault="003E51EC">
            <w:pPr>
              <w:spacing w:before="60" w:after="60"/>
              <w:rPr>
                <w:rFonts w:cs="Arial"/>
                <w:b/>
                <w:color w:val="FFFFFF" w:themeColor="background1"/>
                <w:sz w:val="20"/>
                <w:szCs w:val="20"/>
                <w:lang w:val="en-GB"/>
              </w:rPr>
            </w:pPr>
            <w:r w:rsidRPr="00B16FA9">
              <w:rPr>
                <w:rFonts w:cs="Arial"/>
                <w:b/>
                <w:color w:val="FFFFFF" w:themeColor="background1"/>
                <w:sz w:val="20"/>
                <w:szCs w:val="20"/>
                <w:lang w:val="en-GB"/>
              </w:rPr>
              <w:t>Rating</w:t>
            </w:r>
          </w:p>
        </w:tc>
        <w:tc>
          <w:tcPr>
            <w:tcW w:w="0" w:type="auto"/>
            <w:shd w:val="clear" w:color="auto" w:fill="1F546B"/>
          </w:tcPr>
          <w:p w14:paraId="1EF382E4" w14:textId="77777777" w:rsidR="003E51EC" w:rsidRPr="00B16FA9" w:rsidRDefault="003E51EC">
            <w:pPr>
              <w:spacing w:before="60" w:after="60"/>
              <w:rPr>
                <w:rFonts w:cs="Arial"/>
                <w:b/>
                <w:color w:val="FFFFFF" w:themeColor="background1"/>
                <w:sz w:val="20"/>
                <w:szCs w:val="20"/>
                <w:lang w:val="en-GB"/>
              </w:rPr>
            </w:pPr>
            <w:r w:rsidRPr="00B16FA9">
              <w:rPr>
                <w:rFonts w:cs="Arial"/>
                <w:b/>
                <w:color w:val="FFFFFF" w:themeColor="background1"/>
                <w:sz w:val="20"/>
                <w:szCs w:val="20"/>
                <w:lang w:val="en-GB"/>
              </w:rPr>
              <w:t>Description</w:t>
            </w:r>
          </w:p>
        </w:tc>
        <w:tc>
          <w:tcPr>
            <w:tcW w:w="7151" w:type="dxa"/>
            <w:shd w:val="clear" w:color="auto" w:fill="1F546B"/>
          </w:tcPr>
          <w:p w14:paraId="7EF13034" w14:textId="77777777" w:rsidR="003E51EC" w:rsidRPr="00B16FA9" w:rsidRDefault="003E51EC">
            <w:pPr>
              <w:spacing w:before="60" w:after="60"/>
              <w:rPr>
                <w:rFonts w:cs="Arial"/>
                <w:b/>
                <w:color w:val="FFFFFF" w:themeColor="background1"/>
                <w:sz w:val="20"/>
                <w:szCs w:val="20"/>
                <w:lang w:val="en-GB"/>
              </w:rPr>
            </w:pPr>
            <w:r w:rsidRPr="00B16FA9">
              <w:rPr>
                <w:rFonts w:cs="Arial"/>
                <w:b/>
                <w:color w:val="FFFFFF" w:themeColor="background1"/>
                <w:sz w:val="20"/>
                <w:szCs w:val="20"/>
                <w:lang w:val="en-GB"/>
              </w:rPr>
              <w:t>Impact</w:t>
            </w:r>
          </w:p>
        </w:tc>
      </w:tr>
      <w:tr w:rsidR="003E51EC" w:rsidRPr="00B16FA9" w14:paraId="37B13371" w14:textId="77777777" w:rsidTr="007D1BB9">
        <w:tc>
          <w:tcPr>
            <w:tcW w:w="0" w:type="auto"/>
          </w:tcPr>
          <w:p w14:paraId="12022B51" w14:textId="77777777" w:rsidR="003E51EC" w:rsidRPr="00721856" w:rsidRDefault="003E51EC">
            <w:pPr>
              <w:spacing w:before="60" w:after="60"/>
              <w:rPr>
                <w:rFonts w:cs="Arial"/>
                <w:bCs/>
                <w:sz w:val="20"/>
                <w:szCs w:val="20"/>
                <w:lang w:val="en-GB"/>
              </w:rPr>
            </w:pPr>
            <w:r w:rsidRPr="00721856">
              <w:rPr>
                <w:rFonts w:cs="Arial"/>
                <w:bCs/>
                <w:sz w:val="20"/>
                <w:szCs w:val="20"/>
                <w:lang w:val="en-GB"/>
              </w:rPr>
              <w:t>5</w:t>
            </w:r>
          </w:p>
        </w:tc>
        <w:tc>
          <w:tcPr>
            <w:tcW w:w="0" w:type="auto"/>
          </w:tcPr>
          <w:p w14:paraId="784475AC" w14:textId="77777777" w:rsidR="003E51EC" w:rsidRPr="00721856" w:rsidRDefault="003E51EC">
            <w:pPr>
              <w:spacing w:before="60" w:after="60"/>
              <w:rPr>
                <w:rFonts w:cs="Arial"/>
                <w:bCs/>
                <w:sz w:val="20"/>
                <w:szCs w:val="20"/>
                <w:lang w:val="en-GB"/>
              </w:rPr>
            </w:pPr>
            <w:r w:rsidRPr="00721856">
              <w:rPr>
                <w:rFonts w:cs="Arial"/>
                <w:bCs/>
                <w:sz w:val="20"/>
                <w:szCs w:val="20"/>
                <w:lang w:val="en-GB"/>
              </w:rPr>
              <w:t xml:space="preserve">Severe </w:t>
            </w:r>
          </w:p>
        </w:tc>
        <w:tc>
          <w:tcPr>
            <w:tcW w:w="7151" w:type="dxa"/>
          </w:tcPr>
          <w:p w14:paraId="756350FA"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significant number of users are subject to identity theft.</w:t>
            </w:r>
          </w:p>
          <w:p w14:paraId="7E266CA5"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reduction of usage and uptake of digital identity services.</w:t>
            </w:r>
          </w:p>
          <w:p w14:paraId="2322F074"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loss of trust from relying parties utilising digital identity services for verification.</w:t>
            </w:r>
          </w:p>
          <w:p w14:paraId="0E6F4505"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loss of trust from the public.</w:t>
            </w:r>
          </w:p>
          <w:p w14:paraId="5DB7911A"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 suffers severe reputational damage.</w:t>
            </w:r>
          </w:p>
          <w:p w14:paraId="66468CC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sustained for a prolonged period (i.e., over a week) with major criticism levelled at the provider.</w:t>
            </w:r>
          </w:p>
          <w:p w14:paraId="3B94861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External investigation into the incident is expected.</w:t>
            </w:r>
          </w:p>
          <w:p w14:paraId="4BE7FBB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Impact cannot be managed without significant extra human resources.</w:t>
            </w:r>
          </w:p>
          <w:p w14:paraId="1DB15907"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additional financial resources are required for investigation, incident response and compensation.</w:t>
            </w:r>
          </w:p>
        </w:tc>
      </w:tr>
      <w:tr w:rsidR="003E51EC" w:rsidRPr="00B16FA9" w14:paraId="4CBFAB52" w14:textId="77777777" w:rsidTr="007D1BB9">
        <w:trPr>
          <w:cantSplit/>
        </w:trPr>
        <w:tc>
          <w:tcPr>
            <w:tcW w:w="0" w:type="auto"/>
          </w:tcPr>
          <w:p w14:paraId="240F3DFC" w14:textId="77777777" w:rsidR="003E51EC" w:rsidRPr="00721856" w:rsidRDefault="003E51EC">
            <w:pPr>
              <w:spacing w:before="60" w:after="60"/>
              <w:rPr>
                <w:rFonts w:cs="Arial"/>
                <w:bCs/>
                <w:sz w:val="20"/>
                <w:szCs w:val="20"/>
                <w:lang w:val="en-GB"/>
              </w:rPr>
            </w:pPr>
            <w:r w:rsidRPr="00721856">
              <w:rPr>
                <w:rFonts w:cs="Arial"/>
                <w:bCs/>
                <w:sz w:val="20"/>
                <w:szCs w:val="20"/>
                <w:lang w:val="en-GB"/>
              </w:rPr>
              <w:t>4</w:t>
            </w:r>
          </w:p>
        </w:tc>
        <w:tc>
          <w:tcPr>
            <w:tcW w:w="0" w:type="auto"/>
          </w:tcPr>
          <w:p w14:paraId="77C9AE68" w14:textId="77777777" w:rsidR="003E51EC" w:rsidRPr="00721856" w:rsidRDefault="003E51EC">
            <w:pPr>
              <w:spacing w:before="60" w:after="60"/>
              <w:rPr>
                <w:rFonts w:cs="Arial"/>
                <w:bCs/>
                <w:sz w:val="20"/>
                <w:szCs w:val="20"/>
                <w:lang w:val="en-GB"/>
              </w:rPr>
            </w:pPr>
            <w:r w:rsidRPr="00721856">
              <w:rPr>
                <w:rFonts w:cs="Arial"/>
                <w:bCs/>
                <w:sz w:val="20"/>
                <w:szCs w:val="20"/>
                <w:lang w:val="en-GB"/>
              </w:rPr>
              <w:t>Significant</w:t>
            </w:r>
          </w:p>
        </w:tc>
        <w:tc>
          <w:tcPr>
            <w:tcW w:w="7151" w:type="dxa"/>
          </w:tcPr>
          <w:p w14:paraId="0F34BF06"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Many users are subject to identity theft.</w:t>
            </w:r>
          </w:p>
          <w:p w14:paraId="75910AB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reduction of usage and uptake of digital identity services.</w:t>
            </w:r>
          </w:p>
          <w:p w14:paraId="5855F264"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loss of trust from relying parties utilising digital identity services for verification.</w:t>
            </w:r>
          </w:p>
          <w:p w14:paraId="7440B85F"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loss of trust from the public.</w:t>
            </w:r>
          </w:p>
          <w:p w14:paraId="71EE10B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 suffers significant reputational damage.</w:t>
            </w:r>
          </w:p>
          <w:p w14:paraId="5505292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sustained for up to a week with criticism levelled at the provider.</w:t>
            </w:r>
          </w:p>
          <w:p w14:paraId="4208BF2B"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External investigation into the incident is expected.</w:t>
            </w:r>
          </w:p>
          <w:p w14:paraId="649AB414"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Impact cannot be managed without re-prioritisation of work programmes.</w:t>
            </w:r>
          </w:p>
          <w:p w14:paraId="1DFB4CD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additional financial resources are required for investigation, incident response and compensation.</w:t>
            </w:r>
          </w:p>
        </w:tc>
      </w:tr>
      <w:tr w:rsidR="003E51EC" w:rsidRPr="00B16FA9" w14:paraId="06B13C44" w14:textId="77777777" w:rsidTr="007D1BB9">
        <w:tc>
          <w:tcPr>
            <w:tcW w:w="0" w:type="auto"/>
          </w:tcPr>
          <w:p w14:paraId="701C531C" w14:textId="77777777" w:rsidR="003E51EC" w:rsidRPr="00721856" w:rsidRDefault="003E51EC">
            <w:pPr>
              <w:spacing w:before="60" w:after="60"/>
              <w:rPr>
                <w:rFonts w:cs="Arial"/>
                <w:bCs/>
                <w:sz w:val="20"/>
                <w:szCs w:val="20"/>
                <w:lang w:val="en-GB"/>
              </w:rPr>
            </w:pPr>
            <w:r w:rsidRPr="00721856">
              <w:rPr>
                <w:rFonts w:cs="Arial"/>
                <w:bCs/>
                <w:sz w:val="20"/>
                <w:szCs w:val="20"/>
                <w:lang w:val="en-GB"/>
              </w:rPr>
              <w:t>3</w:t>
            </w:r>
          </w:p>
        </w:tc>
        <w:tc>
          <w:tcPr>
            <w:tcW w:w="0" w:type="auto"/>
          </w:tcPr>
          <w:p w14:paraId="09AD4FB6" w14:textId="77777777" w:rsidR="003E51EC" w:rsidRPr="00721856" w:rsidRDefault="003E51EC">
            <w:pPr>
              <w:spacing w:before="60" w:after="60"/>
              <w:rPr>
                <w:rFonts w:cs="Arial"/>
                <w:bCs/>
                <w:sz w:val="20"/>
                <w:szCs w:val="20"/>
                <w:lang w:val="en-GB"/>
              </w:rPr>
            </w:pPr>
            <w:r w:rsidRPr="00721856">
              <w:rPr>
                <w:rFonts w:cs="Arial"/>
                <w:bCs/>
                <w:sz w:val="20"/>
                <w:szCs w:val="20"/>
                <w:lang w:val="en-GB"/>
              </w:rPr>
              <w:t>Moderate</w:t>
            </w:r>
          </w:p>
        </w:tc>
        <w:tc>
          <w:tcPr>
            <w:tcW w:w="7151" w:type="dxa"/>
          </w:tcPr>
          <w:p w14:paraId="58D7BA6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limited number of users are subject to identity theft.</w:t>
            </w:r>
          </w:p>
          <w:p w14:paraId="6715FD1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Moderate reduction in usage and uptake of digital identity services.</w:t>
            </w:r>
          </w:p>
          <w:p w14:paraId="519B6419"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Moderate loss of trust from relying parties utilising digital identity services for verification.</w:t>
            </w:r>
          </w:p>
          <w:p w14:paraId="515BFFE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Moderate loss of trust from the public.</w:t>
            </w:r>
          </w:p>
          <w:p w14:paraId="51742AB0"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 suffers limited reputational damage.</w:t>
            </w:r>
          </w:p>
          <w:p w14:paraId="7096748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sustained for less than a week with criticism levelled at the provider.</w:t>
            </w:r>
          </w:p>
          <w:p w14:paraId="57007F82"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Internal investigation is commissioned by the provider.</w:t>
            </w:r>
          </w:p>
          <w:p w14:paraId="492887C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lastRenderedPageBreak/>
              <w:t>Impact can be managed with some re-planning and modest extra financial or human resources.</w:t>
            </w:r>
          </w:p>
          <w:p w14:paraId="32EE9AB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Some additional financial resources are required for investigation, incident response and compensation.</w:t>
            </w:r>
          </w:p>
        </w:tc>
      </w:tr>
      <w:tr w:rsidR="003E51EC" w:rsidRPr="00B16FA9" w14:paraId="13605DFD" w14:textId="77777777" w:rsidTr="007D1BB9">
        <w:tc>
          <w:tcPr>
            <w:tcW w:w="0" w:type="auto"/>
          </w:tcPr>
          <w:p w14:paraId="5861A683" w14:textId="77777777" w:rsidR="003E51EC" w:rsidRPr="00721856" w:rsidRDefault="003E51EC">
            <w:pPr>
              <w:spacing w:before="60" w:after="60"/>
              <w:rPr>
                <w:rFonts w:cs="Arial"/>
                <w:bCs/>
                <w:sz w:val="20"/>
                <w:szCs w:val="20"/>
                <w:lang w:val="en-GB"/>
              </w:rPr>
            </w:pPr>
            <w:r w:rsidRPr="00721856">
              <w:rPr>
                <w:rFonts w:cs="Arial"/>
                <w:bCs/>
                <w:sz w:val="20"/>
                <w:szCs w:val="20"/>
                <w:lang w:val="en-GB"/>
              </w:rPr>
              <w:lastRenderedPageBreak/>
              <w:t>2</w:t>
            </w:r>
          </w:p>
        </w:tc>
        <w:tc>
          <w:tcPr>
            <w:tcW w:w="0" w:type="auto"/>
          </w:tcPr>
          <w:p w14:paraId="353DD711" w14:textId="77777777" w:rsidR="003E51EC" w:rsidRPr="00721856" w:rsidRDefault="003E51EC">
            <w:pPr>
              <w:spacing w:before="60" w:after="60"/>
              <w:rPr>
                <w:rFonts w:cs="Arial"/>
                <w:bCs/>
                <w:sz w:val="20"/>
                <w:szCs w:val="20"/>
                <w:lang w:val="en-GB"/>
              </w:rPr>
            </w:pPr>
            <w:r w:rsidRPr="00721856">
              <w:rPr>
                <w:rFonts w:cs="Arial"/>
                <w:bCs/>
                <w:sz w:val="20"/>
                <w:szCs w:val="20"/>
                <w:lang w:val="en-GB"/>
              </w:rPr>
              <w:t>Minor</w:t>
            </w:r>
          </w:p>
        </w:tc>
        <w:tc>
          <w:tcPr>
            <w:tcW w:w="7151" w:type="dxa"/>
          </w:tcPr>
          <w:p w14:paraId="20707B19"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moderate number of users have a limited set of identity information disclosed.</w:t>
            </w:r>
          </w:p>
          <w:p w14:paraId="162F325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Loss of trust in digital identity services from impacted people.</w:t>
            </w:r>
          </w:p>
          <w:p w14:paraId="2BAB1FA7"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Slight reduction in uptake and usage of digital identity services.</w:t>
            </w:r>
          </w:p>
          <w:p w14:paraId="5EEA20A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 xml:space="preserve">Senior management and stakeholders believe that the Trust Framework Authority’s reputation has been damaged. </w:t>
            </w:r>
          </w:p>
          <w:p w14:paraId="56F3C8D0"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short-lived (i.e., a couple of days) and a small amount of blame is directed at the provider.</w:t>
            </w:r>
          </w:p>
          <w:p w14:paraId="616BB019"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Communications and recovery can be managed internally.</w:t>
            </w:r>
          </w:p>
          <w:p w14:paraId="7B4F956E"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Impact can be managed within current resources, with some re-planning.</w:t>
            </w:r>
          </w:p>
          <w:p w14:paraId="3724A1CF"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Limited additional financial cost.</w:t>
            </w:r>
          </w:p>
        </w:tc>
      </w:tr>
      <w:tr w:rsidR="003E51EC" w:rsidRPr="00B16FA9" w14:paraId="58C2FFC3" w14:textId="77777777" w:rsidTr="007D1BB9">
        <w:tc>
          <w:tcPr>
            <w:tcW w:w="0" w:type="auto"/>
          </w:tcPr>
          <w:p w14:paraId="730279F0" w14:textId="77777777" w:rsidR="003E51EC" w:rsidRPr="00721856" w:rsidRDefault="003E51EC">
            <w:pPr>
              <w:spacing w:before="60" w:after="60"/>
              <w:rPr>
                <w:rFonts w:cs="Arial"/>
                <w:bCs/>
                <w:sz w:val="20"/>
                <w:szCs w:val="20"/>
                <w:lang w:val="en-GB"/>
              </w:rPr>
            </w:pPr>
            <w:r w:rsidRPr="00721856">
              <w:rPr>
                <w:rFonts w:cs="Arial"/>
                <w:bCs/>
                <w:sz w:val="20"/>
                <w:szCs w:val="20"/>
                <w:lang w:val="en-GB"/>
              </w:rPr>
              <w:t>1</w:t>
            </w:r>
          </w:p>
        </w:tc>
        <w:tc>
          <w:tcPr>
            <w:tcW w:w="0" w:type="auto"/>
          </w:tcPr>
          <w:p w14:paraId="410CF3E2" w14:textId="77777777" w:rsidR="003E51EC" w:rsidRPr="00721856" w:rsidRDefault="003E51EC">
            <w:pPr>
              <w:spacing w:before="60" w:after="60"/>
              <w:rPr>
                <w:rFonts w:cs="Arial"/>
                <w:bCs/>
                <w:sz w:val="20"/>
                <w:szCs w:val="20"/>
                <w:lang w:val="en-GB"/>
              </w:rPr>
            </w:pPr>
            <w:r w:rsidRPr="00721856">
              <w:rPr>
                <w:rFonts w:cs="Arial"/>
                <w:bCs/>
                <w:sz w:val="20"/>
                <w:szCs w:val="20"/>
                <w:lang w:val="en-GB"/>
              </w:rPr>
              <w:t>Minimal</w:t>
            </w:r>
          </w:p>
        </w:tc>
        <w:tc>
          <w:tcPr>
            <w:tcW w:w="7151" w:type="dxa"/>
          </w:tcPr>
          <w:p w14:paraId="28F4FD25"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small number/individual has a limited amount of identity information disclosed.</w:t>
            </w:r>
          </w:p>
          <w:p w14:paraId="59A03853"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Minor reduction in trust of digital identity services from impacted users.</w:t>
            </w:r>
          </w:p>
          <w:p w14:paraId="729DB7B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No reduction of uptake of digital identity services.</w:t>
            </w:r>
          </w:p>
          <w:p w14:paraId="279DF97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Provider’s reputation is unaffected.</w:t>
            </w:r>
          </w:p>
          <w:p w14:paraId="7277379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Limited to no media attention.</w:t>
            </w:r>
          </w:p>
          <w:p w14:paraId="629CB05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All communications and recovery can be managed internally.</w:t>
            </w:r>
          </w:p>
          <w:p w14:paraId="3026BA3A"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Limited additional financial cost.</w:t>
            </w:r>
          </w:p>
        </w:tc>
      </w:tr>
    </w:tbl>
    <w:p w14:paraId="4BDABAA0" w14:textId="77777777" w:rsidR="003E51EC" w:rsidRPr="00B16FA9" w:rsidRDefault="003E51EC" w:rsidP="003E51EC">
      <w:pPr>
        <w:rPr>
          <w:sz w:val="20"/>
          <w:szCs w:val="20"/>
        </w:rPr>
      </w:pPr>
    </w:p>
    <w:p w14:paraId="5ACED46D" w14:textId="0CE2DAD1" w:rsidR="00435291" w:rsidRDefault="00435291" w:rsidP="00C12CA1"/>
    <w:p w14:paraId="6FEA3DC4" w14:textId="0697BF59" w:rsidR="0099122A" w:rsidRDefault="0099122A" w:rsidP="0099122A">
      <w:pPr>
        <w:pStyle w:val="Heading1"/>
      </w:pPr>
      <w:bookmarkStart w:id="29" w:name="_Toc174356301"/>
      <w:bookmarkStart w:id="30" w:name="_Toc177564677"/>
      <w:bookmarkStart w:id="31" w:name="_Toc181716201"/>
      <w:bookmarkStart w:id="32" w:name="_Toc208392907"/>
      <w:r>
        <w:lastRenderedPageBreak/>
        <w:t xml:space="preserve">Information </w:t>
      </w:r>
      <w:r w:rsidR="008A514C">
        <w:t xml:space="preserve">and additional evidence </w:t>
      </w:r>
      <w:r>
        <w:t xml:space="preserve">used to inform </w:t>
      </w:r>
      <w:r w:rsidR="005F3F01">
        <w:t>the</w:t>
      </w:r>
      <w:r>
        <w:t xml:space="preserve"> evaluation</w:t>
      </w:r>
      <w:bookmarkEnd w:id="29"/>
      <w:bookmarkEnd w:id="30"/>
      <w:bookmarkEnd w:id="31"/>
      <w:bookmarkEnd w:id="32"/>
    </w:p>
    <w:p w14:paraId="5D69F417" w14:textId="45D1058C" w:rsidR="009C5951" w:rsidRPr="00786CD8" w:rsidRDefault="009C5951" w:rsidP="009C5951">
      <w:pPr>
        <w:spacing w:after="120"/>
        <w:jc w:val="both"/>
        <w:rPr>
          <w:szCs w:val="22"/>
        </w:rPr>
      </w:pPr>
      <w:r w:rsidRPr="00786CD8">
        <w:rPr>
          <w:szCs w:val="22"/>
        </w:rPr>
        <w:t>The following documents were reviewed to inform this security evaluation</w:t>
      </w:r>
      <w:r w:rsidR="005F3F01">
        <w:rPr>
          <w:szCs w:val="22"/>
        </w:rPr>
        <w:t xml:space="preserve"> (add rows as required)</w:t>
      </w:r>
      <w:r w:rsidRPr="00786CD8">
        <w:rPr>
          <w:szCs w:val="22"/>
        </w:rPr>
        <w:t>:</w:t>
      </w:r>
    </w:p>
    <w:tbl>
      <w:tblPr>
        <w:tblStyle w:val="TableGrid"/>
        <w:tblW w:w="5000" w:type="pct"/>
        <w:tblLook w:val="04A0" w:firstRow="1" w:lastRow="0" w:firstColumn="1" w:lastColumn="0" w:noHBand="0" w:noVBand="1"/>
      </w:tblPr>
      <w:tblGrid>
        <w:gridCol w:w="5207"/>
        <w:gridCol w:w="2019"/>
        <w:gridCol w:w="1834"/>
      </w:tblGrid>
      <w:tr w:rsidR="009C5951" w:rsidRPr="00D1068C" w14:paraId="7BF4720C" w14:textId="77777777">
        <w:trPr>
          <w:cantSplit/>
          <w:tblHeader/>
        </w:trPr>
        <w:tc>
          <w:tcPr>
            <w:tcW w:w="2874" w:type="pct"/>
            <w:shd w:val="clear" w:color="auto" w:fill="1F546B"/>
          </w:tcPr>
          <w:p w14:paraId="44C5F238" w14:textId="77777777" w:rsidR="009C5951" w:rsidRPr="00D1068C" w:rsidRDefault="009C5951" w:rsidP="002D1360">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Document name</w:t>
            </w:r>
          </w:p>
        </w:tc>
        <w:tc>
          <w:tcPr>
            <w:tcW w:w="1114" w:type="pct"/>
            <w:shd w:val="clear" w:color="auto" w:fill="1F546B"/>
          </w:tcPr>
          <w:p w14:paraId="78EA1C57" w14:textId="77777777" w:rsidR="009C5951" w:rsidRPr="00D1068C" w:rsidRDefault="009C5951" w:rsidP="002D1360">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Version</w:t>
            </w:r>
          </w:p>
        </w:tc>
        <w:tc>
          <w:tcPr>
            <w:tcW w:w="1012" w:type="pct"/>
            <w:shd w:val="clear" w:color="auto" w:fill="1F546B"/>
          </w:tcPr>
          <w:p w14:paraId="484E392E" w14:textId="77777777" w:rsidR="009C5951" w:rsidRPr="00D1068C" w:rsidRDefault="009C5951" w:rsidP="002D1360">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Date</w:t>
            </w:r>
          </w:p>
        </w:tc>
      </w:tr>
      <w:tr w:rsidR="009C5951" w:rsidRPr="00D1068C" w14:paraId="75834028" w14:textId="77777777" w:rsidTr="005F3F01">
        <w:trPr>
          <w:cantSplit/>
        </w:trPr>
        <w:tc>
          <w:tcPr>
            <w:tcW w:w="2874" w:type="pct"/>
          </w:tcPr>
          <w:p w14:paraId="6BC83C7B" w14:textId="77777777" w:rsidR="009C5951" w:rsidRPr="00D1068C" w:rsidRDefault="009C5951">
            <w:pPr>
              <w:keepLines w:val="0"/>
              <w:spacing w:before="60" w:after="60"/>
              <w:rPr>
                <w:sz w:val="20"/>
                <w:szCs w:val="18"/>
              </w:rPr>
            </w:pPr>
          </w:p>
        </w:tc>
        <w:tc>
          <w:tcPr>
            <w:tcW w:w="1114" w:type="pct"/>
          </w:tcPr>
          <w:p w14:paraId="7BC519EA" w14:textId="77777777" w:rsidR="009C5951" w:rsidRPr="00D1068C" w:rsidRDefault="009C5951">
            <w:pPr>
              <w:keepLines w:val="0"/>
              <w:spacing w:before="60" w:after="60"/>
              <w:rPr>
                <w:sz w:val="20"/>
                <w:szCs w:val="18"/>
              </w:rPr>
            </w:pPr>
          </w:p>
        </w:tc>
        <w:tc>
          <w:tcPr>
            <w:tcW w:w="1012" w:type="pct"/>
          </w:tcPr>
          <w:p w14:paraId="5380211D" w14:textId="77777777" w:rsidR="009C5951" w:rsidRPr="00D1068C" w:rsidRDefault="009C5951">
            <w:pPr>
              <w:keepLines w:val="0"/>
              <w:spacing w:before="60" w:after="60"/>
              <w:rPr>
                <w:sz w:val="20"/>
                <w:szCs w:val="18"/>
              </w:rPr>
            </w:pPr>
          </w:p>
        </w:tc>
      </w:tr>
      <w:tr w:rsidR="005F3F01" w:rsidRPr="00D1068C" w14:paraId="254B3A8C" w14:textId="77777777" w:rsidTr="005F3F01">
        <w:trPr>
          <w:cantSplit/>
        </w:trPr>
        <w:tc>
          <w:tcPr>
            <w:tcW w:w="2874" w:type="pct"/>
          </w:tcPr>
          <w:p w14:paraId="21512161" w14:textId="77777777" w:rsidR="005F3F01" w:rsidRPr="00D1068C" w:rsidRDefault="005F3F01">
            <w:pPr>
              <w:keepLines w:val="0"/>
              <w:spacing w:before="60" w:after="60"/>
              <w:rPr>
                <w:sz w:val="20"/>
                <w:szCs w:val="18"/>
              </w:rPr>
            </w:pPr>
          </w:p>
        </w:tc>
        <w:tc>
          <w:tcPr>
            <w:tcW w:w="1114" w:type="pct"/>
          </w:tcPr>
          <w:p w14:paraId="407A3F56" w14:textId="77777777" w:rsidR="005F3F01" w:rsidRPr="00D1068C" w:rsidRDefault="005F3F01">
            <w:pPr>
              <w:keepLines w:val="0"/>
              <w:spacing w:before="60" w:after="60"/>
              <w:rPr>
                <w:sz w:val="20"/>
                <w:szCs w:val="18"/>
              </w:rPr>
            </w:pPr>
          </w:p>
        </w:tc>
        <w:tc>
          <w:tcPr>
            <w:tcW w:w="1012" w:type="pct"/>
          </w:tcPr>
          <w:p w14:paraId="2CDC94F5" w14:textId="77777777" w:rsidR="005F3F01" w:rsidRPr="00D1068C" w:rsidRDefault="005F3F01">
            <w:pPr>
              <w:keepLines w:val="0"/>
              <w:spacing w:before="60" w:after="60"/>
              <w:rPr>
                <w:sz w:val="20"/>
                <w:szCs w:val="18"/>
              </w:rPr>
            </w:pPr>
          </w:p>
        </w:tc>
      </w:tr>
      <w:tr w:rsidR="005F3F01" w:rsidRPr="00D1068C" w14:paraId="1173E987" w14:textId="77777777" w:rsidTr="005F3F01">
        <w:trPr>
          <w:cantSplit/>
        </w:trPr>
        <w:tc>
          <w:tcPr>
            <w:tcW w:w="2874" w:type="pct"/>
          </w:tcPr>
          <w:p w14:paraId="1524B5C9" w14:textId="77777777" w:rsidR="005F3F01" w:rsidRPr="00D1068C" w:rsidRDefault="005F3F01">
            <w:pPr>
              <w:keepLines w:val="0"/>
              <w:spacing w:before="60" w:after="60"/>
              <w:rPr>
                <w:sz w:val="20"/>
                <w:szCs w:val="18"/>
              </w:rPr>
            </w:pPr>
          </w:p>
        </w:tc>
        <w:tc>
          <w:tcPr>
            <w:tcW w:w="1114" w:type="pct"/>
          </w:tcPr>
          <w:p w14:paraId="3C5E8D94" w14:textId="77777777" w:rsidR="005F3F01" w:rsidRPr="00D1068C" w:rsidRDefault="005F3F01">
            <w:pPr>
              <w:keepLines w:val="0"/>
              <w:spacing w:before="60" w:after="60"/>
              <w:rPr>
                <w:sz w:val="20"/>
                <w:szCs w:val="18"/>
              </w:rPr>
            </w:pPr>
          </w:p>
        </w:tc>
        <w:tc>
          <w:tcPr>
            <w:tcW w:w="1012" w:type="pct"/>
          </w:tcPr>
          <w:p w14:paraId="126A4208" w14:textId="77777777" w:rsidR="005F3F01" w:rsidRPr="00D1068C" w:rsidRDefault="005F3F01">
            <w:pPr>
              <w:keepLines w:val="0"/>
              <w:spacing w:before="60" w:after="60"/>
              <w:rPr>
                <w:sz w:val="20"/>
                <w:szCs w:val="18"/>
              </w:rPr>
            </w:pPr>
          </w:p>
        </w:tc>
      </w:tr>
      <w:tr w:rsidR="005F3F01" w:rsidRPr="00D1068C" w14:paraId="41CEB344" w14:textId="77777777" w:rsidTr="005F3F01">
        <w:trPr>
          <w:cantSplit/>
        </w:trPr>
        <w:tc>
          <w:tcPr>
            <w:tcW w:w="2874" w:type="pct"/>
          </w:tcPr>
          <w:p w14:paraId="12703087" w14:textId="77777777" w:rsidR="005F3F01" w:rsidRPr="00D1068C" w:rsidRDefault="005F3F01">
            <w:pPr>
              <w:keepLines w:val="0"/>
              <w:spacing w:before="60" w:after="60"/>
              <w:rPr>
                <w:sz w:val="20"/>
                <w:szCs w:val="18"/>
              </w:rPr>
            </w:pPr>
          </w:p>
        </w:tc>
        <w:tc>
          <w:tcPr>
            <w:tcW w:w="1114" w:type="pct"/>
          </w:tcPr>
          <w:p w14:paraId="750264CF" w14:textId="77777777" w:rsidR="005F3F01" w:rsidRPr="00D1068C" w:rsidRDefault="005F3F01">
            <w:pPr>
              <w:keepLines w:val="0"/>
              <w:spacing w:before="60" w:after="60"/>
              <w:rPr>
                <w:sz w:val="20"/>
                <w:szCs w:val="18"/>
              </w:rPr>
            </w:pPr>
          </w:p>
        </w:tc>
        <w:tc>
          <w:tcPr>
            <w:tcW w:w="1012" w:type="pct"/>
          </w:tcPr>
          <w:p w14:paraId="77E25B1F" w14:textId="77777777" w:rsidR="005F3F01" w:rsidRPr="00D1068C" w:rsidRDefault="005F3F01">
            <w:pPr>
              <w:keepLines w:val="0"/>
              <w:spacing w:before="60" w:after="60"/>
              <w:rPr>
                <w:sz w:val="20"/>
                <w:szCs w:val="18"/>
              </w:rPr>
            </w:pPr>
          </w:p>
        </w:tc>
      </w:tr>
    </w:tbl>
    <w:p w14:paraId="47412A94" w14:textId="0CA4C02E" w:rsidR="009C5951" w:rsidRPr="00615361" w:rsidRDefault="009C5951" w:rsidP="00615361">
      <w:pPr>
        <w:spacing w:after="120"/>
        <w:jc w:val="both"/>
        <w:rPr>
          <w:szCs w:val="22"/>
        </w:rPr>
      </w:pPr>
      <w:r w:rsidRPr="00615361">
        <w:rPr>
          <w:szCs w:val="22"/>
        </w:rPr>
        <w:t>The following interviews, observations and visits were held to inform this security evaluation</w:t>
      </w:r>
      <w:r w:rsidR="005F3F01">
        <w:rPr>
          <w:szCs w:val="22"/>
        </w:rPr>
        <w:t xml:space="preserve"> (add rows as required)</w:t>
      </w:r>
      <w:r w:rsidRPr="00615361">
        <w:rPr>
          <w:szCs w:val="22"/>
        </w:rPr>
        <w:t>:</w:t>
      </w:r>
    </w:p>
    <w:tbl>
      <w:tblPr>
        <w:tblStyle w:val="TableGrid"/>
        <w:tblW w:w="5000" w:type="pct"/>
        <w:tblLook w:val="04A0" w:firstRow="1" w:lastRow="0" w:firstColumn="1" w:lastColumn="0" w:noHBand="0" w:noVBand="1"/>
      </w:tblPr>
      <w:tblGrid>
        <w:gridCol w:w="6529"/>
        <w:gridCol w:w="2531"/>
      </w:tblGrid>
      <w:tr w:rsidR="009C5951" w:rsidRPr="00D1068C" w14:paraId="1DC6E283" w14:textId="77777777">
        <w:trPr>
          <w:cantSplit/>
          <w:tblHeader/>
        </w:trPr>
        <w:tc>
          <w:tcPr>
            <w:tcW w:w="3603" w:type="pct"/>
            <w:shd w:val="clear" w:color="auto" w:fill="1F546B"/>
          </w:tcPr>
          <w:p w14:paraId="2A0B46E9" w14:textId="77777777" w:rsidR="009C5951" w:rsidRPr="00D1068C" w:rsidRDefault="009C5951">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Interviewee/s</w:t>
            </w:r>
          </w:p>
        </w:tc>
        <w:tc>
          <w:tcPr>
            <w:tcW w:w="1397" w:type="pct"/>
            <w:shd w:val="clear" w:color="auto" w:fill="1F546B"/>
          </w:tcPr>
          <w:p w14:paraId="0DAC15A4" w14:textId="77777777" w:rsidR="009C5951" w:rsidRPr="00D1068C" w:rsidRDefault="009C5951">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Date</w:t>
            </w:r>
          </w:p>
        </w:tc>
      </w:tr>
      <w:tr w:rsidR="009C5951" w:rsidRPr="00D1068C" w14:paraId="47D584F2" w14:textId="77777777" w:rsidTr="00203A0C">
        <w:trPr>
          <w:cantSplit/>
        </w:trPr>
        <w:tc>
          <w:tcPr>
            <w:tcW w:w="3603" w:type="pct"/>
          </w:tcPr>
          <w:p w14:paraId="71EC7C53" w14:textId="77777777" w:rsidR="009C5951" w:rsidRPr="00D1068C" w:rsidRDefault="009C5951">
            <w:pPr>
              <w:keepLines w:val="0"/>
              <w:spacing w:before="60" w:after="60"/>
              <w:rPr>
                <w:sz w:val="20"/>
                <w:szCs w:val="18"/>
              </w:rPr>
            </w:pPr>
          </w:p>
        </w:tc>
        <w:tc>
          <w:tcPr>
            <w:tcW w:w="1397" w:type="pct"/>
          </w:tcPr>
          <w:p w14:paraId="186A79F6" w14:textId="77777777" w:rsidR="009C5951" w:rsidRPr="00D1068C" w:rsidRDefault="009C5951">
            <w:pPr>
              <w:keepLines w:val="0"/>
              <w:spacing w:before="60" w:after="60"/>
              <w:rPr>
                <w:sz w:val="20"/>
                <w:szCs w:val="18"/>
              </w:rPr>
            </w:pPr>
          </w:p>
        </w:tc>
      </w:tr>
      <w:tr w:rsidR="005F3F01" w:rsidRPr="00D1068C" w14:paraId="765F1409" w14:textId="77777777" w:rsidTr="00203A0C">
        <w:trPr>
          <w:cantSplit/>
        </w:trPr>
        <w:tc>
          <w:tcPr>
            <w:tcW w:w="3603" w:type="pct"/>
          </w:tcPr>
          <w:p w14:paraId="27CA2093" w14:textId="77777777" w:rsidR="005F3F01" w:rsidRPr="00D1068C" w:rsidRDefault="005F3F01">
            <w:pPr>
              <w:keepLines w:val="0"/>
              <w:spacing w:before="60" w:after="60"/>
              <w:rPr>
                <w:sz w:val="20"/>
                <w:szCs w:val="18"/>
              </w:rPr>
            </w:pPr>
          </w:p>
        </w:tc>
        <w:tc>
          <w:tcPr>
            <w:tcW w:w="1397" w:type="pct"/>
          </w:tcPr>
          <w:p w14:paraId="10505F27" w14:textId="77777777" w:rsidR="005F3F01" w:rsidRPr="00D1068C" w:rsidRDefault="005F3F01">
            <w:pPr>
              <w:keepLines w:val="0"/>
              <w:spacing w:before="60" w:after="60"/>
              <w:rPr>
                <w:sz w:val="20"/>
                <w:szCs w:val="18"/>
              </w:rPr>
            </w:pPr>
          </w:p>
        </w:tc>
      </w:tr>
      <w:tr w:rsidR="005F3F01" w:rsidRPr="00D1068C" w14:paraId="7E9F216D" w14:textId="77777777" w:rsidTr="00203A0C">
        <w:trPr>
          <w:cantSplit/>
        </w:trPr>
        <w:tc>
          <w:tcPr>
            <w:tcW w:w="3603" w:type="pct"/>
          </w:tcPr>
          <w:p w14:paraId="24F4BB2A" w14:textId="77777777" w:rsidR="005F3F01" w:rsidRPr="00D1068C" w:rsidRDefault="005F3F01">
            <w:pPr>
              <w:keepLines w:val="0"/>
              <w:spacing w:before="60" w:after="60"/>
              <w:rPr>
                <w:sz w:val="20"/>
                <w:szCs w:val="18"/>
              </w:rPr>
            </w:pPr>
          </w:p>
        </w:tc>
        <w:tc>
          <w:tcPr>
            <w:tcW w:w="1397" w:type="pct"/>
          </w:tcPr>
          <w:p w14:paraId="5BBD0CC1" w14:textId="77777777" w:rsidR="005F3F01" w:rsidRPr="00D1068C" w:rsidRDefault="005F3F01">
            <w:pPr>
              <w:keepLines w:val="0"/>
              <w:spacing w:before="60" w:after="60"/>
              <w:rPr>
                <w:sz w:val="20"/>
                <w:szCs w:val="18"/>
              </w:rPr>
            </w:pPr>
          </w:p>
        </w:tc>
      </w:tr>
      <w:tr w:rsidR="005F3F01" w:rsidRPr="00D1068C" w14:paraId="03F60FD5" w14:textId="77777777" w:rsidTr="00203A0C">
        <w:trPr>
          <w:cantSplit/>
        </w:trPr>
        <w:tc>
          <w:tcPr>
            <w:tcW w:w="3603" w:type="pct"/>
          </w:tcPr>
          <w:p w14:paraId="76D833D0" w14:textId="77777777" w:rsidR="005F3F01" w:rsidRPr="00D1068C" w:rsidRDefault="005F3F01">
            <w:pPr>
              <w:keepLines w:val="0"/>
              <w:spacing w:before="60" w:after="60"/>
              <w:rPr>
                <w:sz w:val="20"/>
                <w:szCs w:val="18"/>
              </w:rPr>
            </w:pPr>
          </w:p>
        </w:tc>
        <w:tc>
          <w:tcPr>
            <w:tcW w:w="1397" w:type="pct"/>
          </w:tcPr>
          <w:p w14:paraId="5F48B935" w14:textId="77777777" w:rsidR="005F3F01" w:rsidRPr="00D1068C" w:rsidRDefault="005F3F01">
            <w:pPr>
              <w:keepLines w:val="0"/>
              <w:spacing w:before="60" w:after="60"/>
              <w:rPr>
                <w:sz w:val="20"/>
                <w:szCs w:val="18"/>
              </w:rPr>
            </w:pPr>
          </w:p>
        </w:tc>
      </w:tr>
    </w:tbl>
    <w:p w14:paraId="5693A04C" w14:textId="77777777" w:rsidR="006A54FA" w:rsidRPr="00786CD8" w:rsidRDefault="006A54FA" w:rsidP="002D1360">
      <w:pPr>
        <w:spacing w:after="120"/>
        <w:rPr>
          <w:szCs w:val="22"/>
        </w:rPr>
      </w:pPr>
      <w:r w:rsidRPr="00786CD8">
        <w:rPr>
          <w:szCs w:val="22"/>
        </w:rPr>
        <w:t>The following evidence was provided to support the evaluation, which is relevant to this evaluation.</w:t>
      </w:r>
    </w:p>
    <w:p w14:paraId="78796384" w14:textId="77777777" w:rsidR="006A54FA" w:rsidRPr="00786CD8" w:rsidRDefault="006A54FA" w:rsidP="002D1360">
      <w:pPr>
        <w:spacing w:before="0" w:after="60"/>
        <w:rPr>
          <w:color w:val="0070C0"/>
        </w:rPr>
      </w:pPr>
      <w:r w:rsidRPr="00786CD8">
        <w:rPr>
          <w:color w:val="0070C0"/>
        </w:rPr>
        <w:t>You may include here any of the following that are not recorded in separate documents:</w:t>
      </w:r>
    </w:p>
    <w:p w14:paraId="63EBABF9" w14:textId="77777777" w:rsidR="006A54FA" w:rsidRPr="00786CD8" w:rsidRDefault="006A54FA" w:rsidP="002D1360">
      <w:pPr>
        <w:numPr>
          <w:ilvl w:val="0"/>
          <w:numId w:val="28"/>
        </w:numPr>
        <w:spacing w:before="60" w:after="60"/>
        <w:rPr>
          <w:color w:val="0070C0"/>
        </w:rPr>
      </w:pPr>
      <w:r w:rsidRPr="00786CD8">
        <w:rPr>
          <w:color w:val="0070C0"/>
        </w:rPr>
        <w:t>Any screen shots you take of the provider systems.</w:t>
      </w:r>
    </w:p>
    <w:p w14:paraId="63315462" w14:textId="77777777" w:rsidR="006A54FA" w:rsidRPr="00786CD8" w:rsidRDefault="006A54FA" w:rsidP="002D1360">
      <w:pPr>
        <w:numPr>
          <w:ilvl w:val="0"/>
          <w:numId w:val="28"/>
        </w:numPr>
        <w:spacing w:before="60" w:after="120"/>
        <w:ind w:left="357" w:hanging="357"/>
        <w:rPr>
          <w:color w:val="0070C0"/>
        </w:rPr>
      </w:pPr>
      <w:r w:rsidRPr="00786CD8">
        <w:rPr>
          <w:color w:val="0070C0"/>
        </w:rPr>
        <w:t>Notes you make of discussions or interviews with representatives from the provider.</w:t>
      </w:r>
    </w:p>
    <w:p w14:paraId="509DBD0D" w14:textId="77777777" w:rsidR="006A54FA" w:rsidRDefault="006A54FA" w:rsidP="009C5951"/>
    <w:p w14:paraId="56DA6BB5" w14:textId="77777777" w:rsidR="006A54FA" w:rsidRDefault="006A54FA" w:rsidP="006A54FA">
      <w:pPr>
        <w:rPr>
          <w:lang w:val="en-GB"/>
        </w:rPr>
        <w:sectPr w:rsidR="006A54FA" w:rsidSect="007D1BB9">
          <w:pgSz w:w="11906" w:h="16838" w:code="9"/>
          <w:pgMar w:top="1418" w:right="1418" w:bottom="992" w:left="1418" w:header="425" w:footer="641" w:gutter="0"/>
          <w:cols w:space="708"/>
          <w:docGrid w:linePitch="360"/>
        </w:sectPr>
      </w:pPr>
    </w:p>
    <w:p w14:paraId="6650BB5A" w14:textId="7A857BB0" w:rsidR="00C12CA1" w:rsidRDefault="00C22829" w:rsidP="006A54FA">
      <w:pPr>
        <w:pStyle w:val="Headingappendix"/>
        <w:numPr>
          <w:ilvl w:val="0"/>
          <w:numId w:val="0"/>
        </w:numPr>
        <w:ind w:left="180"/>
      </w:pPr>
      <w:bookmarkStart w:id="33" w:name="_Toc181716203"/>
      <w:bookmarkStart w:id="34" w:name="_Toc208392908"/>
      <w:r>
        <w:lastRenderedPageBreak/>
        <w:t xml:space="preserve">Appendix </w:t>
      </w:r>
      <w:r w:rsidR="00E93A49">
        <w:t>A</w:t>
      </w:r>
      <w:r>
        <w:t xml:space="preserve"> - </w:t>
      </w:r>
      <w:r w:rsidR="006A54FA">
        <w:t>Risks applicable for each Digital Identity Service</w:t>
      </w:r>
      <w:bookmarkEnd w:id="33"/>
      <w:bookmarkEnd w:id="34"/>
    </w:p>
    <w:p w14:paraId="40E478F7" w14:textId="4AA21C43" w:rsidR="00C22829" w:rsidRDefault="00C22829" w:rsidP="00C22829">
      <w:pPr>
        <w:pStyle w:val="Heading3"/>
        <w:rPr>
          <w:lang w:val="en-GB"/>
        </w:rPr>
      </w:pPr>
      <w:r>
        <w:rPr>
          <w:lang w:val="en-GB"/>
        </w:rPr>
        <w:t>Risks applicable for each Digital Identity Service</w:t>
      </w:r>
    </w:p>
    <w:tbl>
      <w:tblPr>
        <w:tblStyle w:val="TableGrid"/>
        <w:tblW w:w="0" w:type="auto"/>
        <w:tblLayout w:type="fixed"/>
        <w:tblLook w:val="04A0" w:firstRow="1" w:lastRow="0" w:firstColumn="1" w:lastColumn="0" w:noHBand="0" w:noVBand="1"/>
      </w:tblPr>
      <w:tblGrid>
        <w:gridCol w:w="4431"/>
        <w:gridCol w:w="907"/>
        <w:gridCol w:w="907"/>
        <w:gridCol w:w="907"/>
        <w:gridCol w:w="907"/>
        <w:gridCol w:w="907"/>
      </w:tblGrid>
      <w:tr w:rsidR="006A54FA" w14:paraId="65781282" w14:textId="77777777" w:rsidTr="00622112">
        <w:trPr>
          <w:cantSplit/>
          <w:trHeight w:val="369"/>
          <w:tblHeader/>
        </w:trPr>
        <w:tc>
          <w:tcPr>
            <w:tcW w:w="4431" w:type="dxa"/>
            <w:vMerge w:val="restart"/>
          </w:tcPr>
          <w:p w14:paraId="21B52AF6" w14:textId="77777777" w:rsidR="006A54FA" w:rsidRPr="00585D05" w:rsidRDefault="006A54FA" w:rsidP="005F3F01">
            <w:pPr>
              <w:spacing w:before="60" w:after="60" w:line="240" w:lineRule="auto"/>
              <w:rPr>
                <w:b/>
                <w:bCs/>
              </w:rPr>
            </w:pPr>
            <w:r w:rsidRPr="00585D05">
              <w:rPr>
                <w:b/>
                <w:bCs/>
              </w:rPr>
              <w:t>Risk</w:t>
            </w:r>
          </w:p>
        </w:tc>
        <w:tc>
          <w:tcPr>
            <w:tcW w:w="4535" w:type="dxa"/>
            <w:gridSpan w:val="5"/>
          </w:tcPr>
          <w:p w14:paraId="3E3DD744" w14:textId="77777777" w:rsidR="006A54FA" w:rsidRPr="00585D05" w:rsidRDefault="006A54FA" w:rsidP="005F3F01">
            <w:pPr>
              <w:spacing w:before="60" w:after="60" w:line="240" w:lineRule="auto"/>
              <w:jc w:val="center"/>
              <w:rPr>
                <w:b/>
                <w:bCs/>
              </w:rPr>
            </w:pPr>
            <w:r w:rsidRPr="000622AC">
              <w:rPr>
                <w:rFonts w:asciiTheme="minorHAnsi" w:hAnsiTheme="minorHAnsi" w:cstheme="minorHAnsi"/>
                <w:b/>
              </w:rPr>
              <w:t>Digital identity Service</w:t>
            </w:r>
          </w:p>
        </w:tc>
      </w:tr>
      <w:tr w:rsidR="006A54FA" w14:paraId="4F539457" w14:textId="77777777" w:rsidTr="002D1360">
        <w:trPr>
          <w:cantSplit/>
          <w:trHeight w:val="1553"/>
          <w:tblHeader/>
        </w:trPr>
        <w:tc>
          <w:tcPr>
            <w:tcW w:w="4431" w:type="dxa"/>
            <w:vMerge/>
          </w:tcPr>
          <w:p w14:paraId="4A6AF804" w14:textId="77777777" w:rsidR="006A54FA" w:rsidRPr="00585D05" w:rsidRDefault="006A54FA" w:rsidP="005F3F01">
            <w:pPr>
              <w:spacing w:before="60" w:after="60" w:line="240" w:lineRule="auto"/>
              <w:rPr>
                <w:b/>
                <w:bCs/>
              </w:rPr>
            </w:pPr>
          </w:p>
        </w:tc>
        <w:tc>
          <w:tcPr>
            <w:tcW w:w="907" w:type="dxa"/>
            <w:textDirection w:val="btLr"/>
            <w:vAlign w:val="center"/>
          </w:tcPr>
          <w:p w14:paraId="04B995C9" w14:textId="77777777" w:rsidR="006A54FA" w:rsidRPr="000622AC" w:rsidRDefault="006A54FA" w:rsidP="005F3F01">
            <w:pPr>
              <w:spacing w:before="60" w:after="60" w:line="240" w:lineRule="auto"/>
              <w:ind w:left="113" w:right="113"/>
              <w:rPr>
                <w:sz w:val="20"/>
                <w:szCs w:val="20"/>
              </w:rPr>
            </w:pPr>
            <w:r w:rsidRPr="000622AC">
              <w:rPr>
                <w:rFonts w:asciiTheme="minorHAnsi" w:hAnsiTheme="minorHAnsi" w:cstheme="minorHAnsi"/>
                <w:b/>
                <w:sz w:val="20"/>
                <w:szCs w:val="20"/>
              </w:rPr>
              <w:t>Credential</w:t>
            </w:r>
          </w:p>
        </w:tc>
        <w:tc>
          <w:tcPr>
            <w:tcW w:w="907" w:type="dxa"/>
            <w:textDirection w:val="btLr"/>
            <w:vAlign w:val="center"/>
          </w:tcPr>
          <w:p w14:paraId="5EB3FBD0" w14:textId="77777777" w:rsidR="006A54FA" w:rsidRPr="000622AC" w:rsidRDefault="006A54FA" w:rsidP="005F3F01">
            <w:pPr>
              <w:spacing w:before="60" w:after="60" w:line="240" w:lineRule="auto"/>
              <w:ind w:left="113" w:right="113"/>
              <w:rPr>
                <w:sz w:val="20"/>
                <w:szCs w:val="20"/>
              </w:rPr>
            </w:pPr>
            <w:r w:rsidRPr="000622AC">
              <w:rPr>
                <w:rFonts w:asciiTheme="minorHAnsi" w:hAnsiTheme="minorHAnsi" w:cstheme="minorHAnsi"/>
                <w:b/>
                <w:sz w:val="20"/>
                <w:szCs w:val="20"/>
              </w:rPr>
              <w:t>Facilitation</w:t>
            </w:r>
          </w:p>
        </w:tc>
        <w:tc>
          <w:tcPr>
            <w:tcW w:w="907" w:type="dxa"/>
            <w:textDirection w:val="btLr"/>
            <w:vAlign w:val="center"/>
          </w:tcPr>
          <w:p w14:paraId="39D03274" w14:textId="77777777" w:rsidR="006A54FA" w:rsidRPr="000622AC" w:rsidRDefault="006A54FA" w:rsidP="005F3F01">
            <w:pPr>
              <w:spacing w:before="60" w:after="60" w:line="240" w:lineRule="auto"/>
              <w:ind w:left="113" w:right="113"/>
              <w:rPr>
                <w:sz w:val="20"/>
                <w:szCs w:val="20"/>
              </w:rPr>
            </w:pPr>
            <w:r w:rsidRPr="000622AC">
              <w:rPr>
                <w:rFonts w:asciiTheme="minorHAnsi" w:hAnsiTheme="minorHAnsi" w:cstheme="minorHAnsi"/>
                <w:b/>
                <w:sz w:val="20"/>
                <w:szCs w:val="20"/>
              </w:rPr>
              <w:t>Authentication</w:t>
            </w:r>
          </w:p>
        </w:tc>
        <w:tc>
          <w:tcPr>
            <w:tcW w:w="907" w:type="dxa"/>
            <w:textDirection w:val="btLr"/>
            <w:vAlign w:val="center"/>
          </w:tcPr>
          <w:p w14:paraId="032C6875" w14:textId="7BD33922" w:rsidR="006A54FA" w:rsidRPr="00643A43" w:rsidRDefault="006A54FA" w:rsidP="005F3F01">
            <w:pPr>
              <w:keepLines w:val="0"/>
              <w:tabs>
                <w:tab w:val="left" w:pos="4253"/>
              </w:tabs>
              <w:overflowPunct w:val="0"/>
              <w:autoSpaceDE w:val="0"/>
              <w:autoSpaceDN w:val="0"/>
              <w:adjustRightInd w:val="0"/>
              <w:spacing w:before="60" w:after="60" w:line="240" w:lineRule="auto"/>
              <w:ind w:left="113" w:right="113"/>
              <w:textAlignment w:val="baseline"/>
              <w:rPr>
                <w:rFonts w:asciiTheme="majorHAnsi" w:hAnsiTheme="majorHAnsi" w:cstheme="majorHAnsi"/>
                <w:sz w:val="20"/>
                <w:szCs w:val="20"/>
              </w:rPr>
            </w:pPr>
            <w:r w:rsidRPr="000622AC">
              <w:rPr>
                <w:rFonts w:asciiTheme="minorHAnsi" w:hAnsiTheme="minorHAnsi" w:cstheme="minorHAnsi"/>
                <w:b/>
                <w:sz w:val="20"/>
                <w:szCs w:val="20"/>
              </w:rPr>
              <w:t>Information</w:t>
            </w:r>
          </w:p>
        </w:tc>
        <w:tc>
          <w:tcPr>
            <w:tcW w:w="907" w:type="dxa"/>
            <w:textDirection w:val="btLr"/>
            <w:vAlign w:val="center"/>
          </w:tcPr>
          <w:p w14:paraId="59AFFB96" w14:textId="7143C443" w:rsidR="006A54FA" w:rsidRPr="00643A43" w:rsidRDefault="006A54FA" w:rsidP="005F3F01">
            <w:pPr>
              <w:keepLines w:val="0"/>
              <w:tabs>
                <w:tab w:val="left" w:pos="4253"/>
              </w:tabs>
              <w:overflowPunct w:val="0"/>
              <w:autoSpaceDE w:val="0"/>
              <w:autoSpaceDN w:val="0"/>
              <w:adjustRightInd w:val="0"/>
              <w:spacing w:before="60" w:after="60" w:line="240" w:lineRule="auto"/>
              <w:ind w:left="113" w:right="113"/>
              <w:textAlignment w:val="baseline"/>
              <w:rPr>
                <w:rFonts w:asciiTheme="majorHAnsi" w:hAnsiTheme="majorHAnsi" w:cstheme="majorHAnsi"/>
                <w:sz w:val="20"/>
                <w:szCs w:val="20"/>
              </w:rPr>
            </w:pPr>
            <w:r w:rsidRPr="000622AC">
              <w:rPr>
                <w:rFonts w:asciiTheme="minorHAnsi" w:hAnsiTheme="minorHAnsi" w:cstheme="minorHAnsi"/>
                <w:b/>
                <w:sz w:val="20"/>
                <w:szCs w:val="20"/>
              </w:rPr>
              <w:t>Binding</w:t>
            </w:r>
          </w:p>
        </w:tc>
      </w:tr>
      <w:tr w:rsidR="006A54FA" w14:paraId="1199F358" w14:textId="77777777" w:rsidTr="005F3F01">
        <w:trPr>
          <w:trHeight w:val="510"/>
        </w:trPr>
        <w:tc>
          <w:tcPr>
            <w:tcW w:w="4431" w:type="dxa"/>
          </w:tcPr>
          <w:p w14:paraId="546EBF32" w14:textId="0B571EAF" w:rsidR="006A54FA" w:rsidRPr="000622AC" w:rsidRDefault="00431C99" w:rsidP="005F3F01">
            <w:pPr>
              <w:spacing w:before="60" w:after="60" w:line="240" w:lineRule="auto"/>
              <w:rPr>
                <w:rFonts w:cs="Arial"/>
                <w:lang w:val="en-GB"/>
              </w:rPr>
            </w:pPr>
            <w:r>
              <w:rPr>
                <w:rFonts w:cs="Arial"/>
                <w:lang w:val="en-GB"/>
              </w:rPr>
              <w:t>Weak human resource security</w:t>
            </w:r>
          </w:p>
        </w:tc>
        <w:tc>
          <w:tcPr>
            <w:tcW w:w="907" w:type="dxa"/>
            <w:vAlign w:val="center"/>
          </w:tcPr>
          <w:p w14:paraId="37A9C91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07944EB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F9CE11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07490BE"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2E18AE3"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3D1549FB" w14:textId="77777777" w:rsidTr="005F3F01">
        <w:trPr>
          <w:trHeight w:val="418"/>
        </w:trPr>
        <w:tc>
          <w:tcPr>
            <w:tcW w:w="4431" w:type="dxa"/>
          </w:tcPr>
          <w:p w14:paraId="5A193861" w14:textId="19913621" w:rsidR="006A54FA" w:rsidRPr="000622AC" w:rsidRDefault="006A54FA" w:rsidP="005F3F01">
            <w:pPr>
              <w:spacing w:before="60" w:after="60" w:line="240" w:lineRule="auto"/>
              <w:rPr>
                <w:rFonts w:cs="Arial"/>
                <w:lang w:val="en-GB"/>
              </w:rPr>
            </w:pPr>
            <w:r w:rsidRPr="000622AC">
              <w:rPr>
                <w:rFonts w:cs="Arial"/>
                <w:lang w:val="en-GB"/>
              </w:rPr>
              <w:t>Insufficient incident response</w:t>
            </w:r>
          </w:p>
        </w:tc>
        <w:tc>
          <w:tcPr>
            <w:tcW w:w="907" w:type="dxa"/>
            <w:vAlign w:val="center"/>
          </w:tcPr>
          <w:p w14:paraId="1494D109"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C23FA0C"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B3C658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7104E66"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79C953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267E02C3" w14:textId="77777777" w:rsidTr="00234A65">
        <w:trPr>
          <w:trHeight w:val="706"/>
        </w:trPr>
        <w:tc>
          <w:tcPr>
            <w:tcW w:w="4431" w:type="dxa"/>
          </w:tcPr>
          <w:p w14:paraId="74C3E458" w14:textId="4A8CE6C7" w:rsidR="006A54FA" w:rsidRPr="000622AC" w:rsidRDefault="002B0DA1" w:rsidP="005F3F01">
            <w:pPr>
              <w:spacing w:before="60" w:after="60" w:line="240" w:lineRule="auto"/>
              <w:rPr>
                <w:rFonts w:cs="Arial"/>
                <w:lang w:val="en-GB"/>
              </w:rPr>
            </w:pPr>
            <w:r>
              <w:rPr>
                <w:rFonts w:cs="Arial"/>
                <w:lang w:val="en-GB"/>
              </w:rPr>
              <w:t>I</w:t>
            </w:r>
            <w:r w:rsidR="006A54FA" w:rsidRPr="000622AC">
              <w:rPr>
                <w:rFonts w:cs="Arial"/>
                <w:lang w:val="en-GB"/>
              </w:rPr>
              <w:t>nsecure digital identity facilitation mechanism</w:t>
            </w:r>
          </w:p>
        </w:tc>
        <w:tc>
          <w:tcPr>
            <w:tcW w:w="907" w:type="dxa"/>
            <w:vAlign w:val="center"/>
          </w:tcPr>
          <w:p w14:paraId="1A1BECB9"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3C552649"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9AA9763"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107E74C7"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5E52B887" w14:textId="77777777" w:rsidR="006A54FA" w:rsidRPr="000622AC" w:rsidRDefault="006A54FA" w:rsidP="005F3F01">
            <w:pPr>
              <w:spacing w:before="60" w:after="60" w:line="240" w:lineRule="auto"/>
              <w:jc w:val="center"/>
              <w:rPr>
                <w:rFonts w:cs="Arial"/>
                <w:lang w:val="en-GB"/>
              </w:rPr>
            </w:pPr>
          </w:p>
        </w:tc>
      </w:tr>
      <w:tr w:rsidR="006A54FA" w14:paraId="1F3F9791" w14:textId="77777777" w:rsidTr="00234A65">
        <w:trPr>
          <w:trHeight w:val="706"/>
        </w:trPr>
        <w:tc>
          <w:tcPr>
            <w:tcW w:w="4431" w:type="dxa"/>
          </w:tcPr>
          <w:p w14:paraId="4B3CC603" w14:textId="1A7E3F4E" w:rsidR="006A54FA" w:rsidRPr="000622AC" w:rsidRDefault="006A54FA" w:rsidP="005F3F01">
            <w:pPr>
              <w:spacing w:before="60" w:after="60" w:line="240" w:lineRule="auto"/>
              <w:rPr>
                <w:rFonts w:cs="Arial"/>
                <w:lang w:val="en-GB"/>
              </w:rPr>
            </w:pPr>
            <w:r w:rsidRPr="000622AC">
              <w:rPr>
                <w:rFonts w:cs="Arial"/>
                <w:lang w:val="en-GB"/>
              </w:rPr>
              <w:t>Credential loss due to device or facilitation mechanism (e.g. wallet) failure</w:t>
            </w:r>
          </w:p>
        </w:tc>
        <w:tc>
          <w:tcPr>
            <w:tcW w:w="907" w:type="dxa"/>
            <w:vAlign w:val="center"/>
          </w:tcPr>
          <w:p w14:paraId="75852C64" w14:textId="4A8E5A8C" w:rsidR="006A54FA" w:rsidRPr="000622AC" w:rsidRDefault="0051533C"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104E73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042748F5"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2268AE9"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4BABF76B" w14:textId="77777777" w:rsidR="006A54FA" w:rsidRPr="000622AC" w:rsidRDefault="006A54FA" w:rsidP="005F3F01">
            <w:pPr>
              <w:spacing w:before="60" w:after="60" w:line="240" w:lineRule="auto"/>
              <w:jc w:val="center"/>
              <w:rPr>
                <w:rFonts w:cs="Arial"/>
                <w:lang w:val="en-GB"/>
              </w:rPr>
            </w:pPr>
          </w:p>
        </w:tc>
      </w:tr>
      <w:tr w:rsidR="006A54FA" w14:paraId="01CDE3A5" w14:textId="77777777" w:rsidTr="005F3F01">
        <w:trPr>
          <w:trHeight w:val="403"/>
        </w:trPr>
        <w:tc>
          <w:tcPr>
            <w:tcW w:w="4431" w:type="dxa"/>
          </w:tcPr>
          <w:p w14:paraId="65A66B64" w14:textId="784F5319" w:rsidR="006A54FA" w:rsidRPr="000622AC" w:rsidRDefault="006A54FA" w:rsidP="005F3F01">
            <w:pPr>
              <w:spacing w:before="60" w:after="60" w:line="240" w:lineRule="auto"/>
              <w:rPr>
                <w:rFonts w:cs="Arial"/>
                <w:lang w:val="en-GB"/>
              </w:rPr>
            </w:pPr>
            <w:r w:rsidRPr="000622AC">
              <w:rPr>
                <w:rFonts w:cs="Arial"/>
                <w:lang w:val="en-GB"/>
              </w:rPr>
              <w:t>Insecure API endpoints</w:t>
            </w:r>
          </w:p>
        </w:tc>
        <w:tc>
          <w:tcPr>
            <w:tcW w:w="907" w:type="dxa"/>
            <w:vAlign w:val="center"/>
          </w:tcPr>
          <w:p w14:paraId="3C72D3BD"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C31CF8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DF34E0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A05302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415C25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665595A0" w14:textId="77777777" w:rsidTr="005F3F01">
        <w:trPr>
          <w:trHeight w:val="253"/>
        </w:trPr>
        <w:tc>
          <w:tcPr>
            <w:tcW w:w="4431" w:type="dxa"/>
          </w:tcPr>
          <w:p w14:paraId="52A2E89D" w14:textId="1633D607" w:rsidR="006A54FA" w:rsidRPr="000622AC" w:rsidRDefault="006A54FA" w:rsidP="005F3F01">
            <w:pPr>
              <w:spacing w:before="60" w:after="60" w:line="240" w:lineRule="auto"/>
              <w:rPr>
                <w:rFonts w:cs="Arial"/>
                <w:lang w:val="en-GB"/>
              </w:rPr>
            </w:pPr>
            <w:r w:rsidRPr="000622AC">
              <w:rPr>
                <w:rFonts w:cs="Arial"/>
                <w:lang w:val="en-GB"/>
              </w:rPr>
              <w:t>Provider outage</w:t>
            </w:r>
          </w:p>
        </w:tc>
        <w:tc>
          <w:tcPr>
            <w:tcW w:w="907" w:type="dxa"/>
            <w:vAlign w:val="center"/>
          </w:tcPr>
          <w:p w14:paraId="4EC2A74D"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C9924C5"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A244D5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DB7F02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484D113"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703F681C" w14:textId="77777777" w:rsidTr="005F3F01">
        <w:trPr>
          <w:trHeight w:val="401"/>
        </w:trPr>
        <w:tc>
          <w:tcPr>
            <w:tcW w:w="4431" w:type="dxa"/>
          </w:tcPr>
          <w:p w14:paraId="7C59FF27" w14:textId="5DA68C67" w:rsidR="006A54FA" w:rsidRPr="000622AC" w:rsidRDefault="006A54FA" w:rsidP="005F3F01">
            <w:pPr>
              <w:spacing w:before="60" w:after="60" w:line="240" w:lineRule="auto"/>
              <w:rPr>
                <w:rFonts w:cs="Arial"/>
                <w:lang w:val="en-GB"/>
              </w:rPr>
            </w:pPr>
            <w:r w:rsidRPr="000622AC">
              <w:rPr>
                <w:rFonts w:cs="Arial"/>
                <w:lang w:val="en-GB"/>
              </w:rPr>
              <w:t>Compromise of provider infrastructure</w:t>
            </w:r>
          </w:p>
        </w:tc>
        <w:tc>
          <w:tcPr>
            <w:tcW w:w="907" w:type="dxa"/>
            <w:vAlign w:val="center"/>
          </w:tcPr>
          <w:p w14:paraId="239E67D1"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0F017F17" w14:textId="2891A174" w:rsidR="006A54FA" w:rsidRPr="000622AC" w:rsidRDefault="0051533C"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477557BE"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BB3EB50"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40574D5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0B0F0F3D" w14:textId="77777777" w:rsidTr="005F3F01">
        <w:trPr>
          <w:trHeight w:val="265"/>
        </w:trPr>
        <w:tc>
          <w:tcPr>
            <w:tcW w:w="4431" w:type="dxa"/>
          </w:tcPr>
          <w:p w14:paraId="4B89E206" w14:textId="59653EA8" w:rsidR="006A54FA" w:rsidRPr="000622AC" w:rsidRDefault="006A54FA" w:rsidP="005F3F01">
            <w:pPr>
              <w:spacing w:before="60" w:after="60" w:line="240" w:lineRule="auto"/>
              <w:rPr>
                <w:rFonts w:cs="Arial"/>
                <w:lang w:val="en-GB"/>
              </w:rPr>
            </w:pPr>
            <w:r w:rsidRPr="000622AC">
              <w:rPr>
                <w:rFonts w:cs="Arial"/>
                <w:lang w:val="en-GB"/>
              </w:rPr>
              <w:t>Security of hosting services</w:t>
            </w:r>
          </w:p>
        </w:tc>
        <w:tc>
          <w:tcPr>
            <w:tcW w:w="907" w:type="dxa"/>
            <w:vAlign w:val="center"/>
          </w:tcPr>
          <w:p w14:paraId="03B0D0B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144538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545215C"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681D8C8D"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0A5FE06"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450F4C5C" w14:textId="77777777" w:rsidTr="005F3F01">
        <w:trPr>
          <w:trHeight w:val="271"/>
        </w:trPr>
        <w:tc>
          <w:tcPr>
            <w:tcW w:w="4431" w:type="dxa"/>
          </w:tcPr>
          <w:p w14:paraId="5BC84F94" w14:textId="1C219ACF" w:rsidR="006A54FA" w:rsidRPr="000622AC" w:rsidRDefault="006A54FA" w:rsidP="005F3F01">
            <w:pPr>
              <w:spacing w:before="60" w:after="60" w:line="240" w:lineRule="auto"/>
              <w:rPr>
                <w:rFonts w:cs="Arial"/>
                <w:lang w:val="en-GB"/>
              </w:rPr>
            </w:pPr>
            <w:r w:rsidRPr="000622AC">
              <w:rPr>
                <w:rFonts w:cs="Arial"/>
                <w:lang w:val="en-GB"/>
              </w:rPr>
              <w:t>Weak provider access controls</w:t>
            </w:r>
          </w:p>
        </w:tc>
        <w:tc>
          <w:tcPr>
            <w:tcW w:w="907" w:type="dxa"/>
            <w:vAlign w:val="center"/>
          </w:tcPr>
          <w:p w14:paraId="2EA1D85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1F5CAA4" w14:textId="5C2F2F9E" w:rsidR="006A54FA" w:rsidRPr="000622AC" w:rsidRDefault="0051533C"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D6BB62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48385920"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4C001BC"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544E9B06" w14:textId="77777777" w:rsidTr="002B0DA1">
        <w:trPr>
          <w:trHeight w:val="277"/>
        </w:trPr>
        <w:tc>
          <w:tcPr>
            <w:tcW w:w="4431" w:type="dxa"/>
          </w:tcPr>
          <w:p w14:paraId="76F12EB3" w14:textId="503CC0A1" w:rsidR="006A54FA" w:rsidRPr="000622AC" w:rsidRDefault="006A54FA" w:rsidP="005F3F01">
            <w:pPr>
              <w:spacing w:before="60" w:after="60" w:line="240" w:lineRule="auto"/>
              <w:rPr>
                <w:rFonts w:cs="Arial"/>
                <w:lang w:val="en-GB"/>
              </w:rPr>
            </w:pPr>
            <w:r w:rsidRPr="000622AC">
              <w:rPr>
                <w:rFonts w:cs="Arial"/>
                <w:lang w:val="en-GB"/>
              </w:rPr>
              <w:t>Credentials unable to be verified</w:t>
            </w:r>
          </w:p>
        </w:tc>
        <w:tc>
          <w:tcPr>
            <w:tcW w:w="907" w:type="dxa"/>
            <w:vAlign w:val="center"/>
          </w:tcPr>
          <w:p w14:paraId="1D997B9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42745B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1AA72F9"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30966BD"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2AB747EA" w14:textId="77777777" w:rsidR="006A54FA" w:rsidRPr="000622AC" w:rsidRDefault="006A54FA" w:rsidP="005F3F01">
            <w:pPr>
              <w:spacing w:before="60" w:after="60" w:line="240" w:lineRule="auto"/>
              <w:jc w:val="center"/>
              <w:rPr>
                <w:rFonts w:cs="Arial"/>
                <w:lang w:val="en-GB"/>
              </w:rPr>
            </w:pPr>
          </w:p>
        </w:tc>
      </w:tr>
      <w:tr w:rsidR="006A54FA" w14:paraId="325DA6A1" w14:textId="77777777" w:rsidTr="002B0DA1">
        <w:trPr>
          <w:trHeight w:val="64"/>
        </w:trPr>
        <w:tc>
          <w:tcPr>
            <w:tcW w:w="4431" w:type="dxa"/>
          </w:tcPr>
          <w:p w14:paraId="669E05CD" w14:textId="45B6BAA1" w:rsidR="006A54FA" w:rsidRPr="000622AC" w:rsidRDefault="006A54FA" w:rsidP="005F3F01">
            <w:pPr>
              <w:spacing w:before="60" w:after="60" w:line="240" w:lineRule="auto"/>
              <w:rPr>
                <w:rFonts w:cs="Arial"/>
                <w:lang w:val="en-GB"/>
              </w:rPr>
            </w:pPr>
            <w:r w:rsidRPr="000622AC">
              <w:rPr>
                <w:rFonts w:cs="Arial"/>
                <w:lang w:val="en-GB"/>
              </w:rPr>
              <w:t>Unauthorised usage of valid credentials</w:t>
            </w:r>
          </w:p>
        </w:tc>
        <w:tc>
          <w:tcPr>
            <w:tcW w:w="907" w:type="dxa"/>
            <w:vAlign w:val="center"/>
          </w:tcPr>
          <w:p w14:paraId="57517465"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6AEB283F"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A73E5C2" w14:textId="6C60FB40" w:rsidR="006A54FA" w:rsidRPr="003C0573" w:rsidRDefault="0051533C" w:rsidP="005F3F01">
            <w:pPr>
              <w:spacing w:before="60" w:after="60" w:line="240" w:lineRule="auto"/>
              <w:jc w:val="center"/>
              <w:rPr>
                <w:rFonts w:cs="Arial"/>
              </w:rPr>
            </w:pPr>
            <w:r w:rsidRPr="000622AC">
              <w:rPr>
                <w:rFonts w:ascii="Wingdings" w:hAnsi="Wingdings" w:cs="Arial"/>
                <w:lang w:val="en-GB"/>
              </w:rPr>
              <w:t>ü</w:t>
            </w:r>
          </w:p>
        </w:tc>
        <w:tc>
          <w:tcPr>
            <w:tcW w:w="907" w:type="dxa"/>
            <w:vAlign w:val="center"/>
          </w:tcPr>
          <w:p w14:paraId="2B421A78"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21FE4304" w14:textId="77777777" w:rsidR="006A54FA" w:rsidRPr="000622AC" w:rsidRDefault="006A54FA" w:rsidP="005F3F01">
            <w:pPr>
              <w:spacing w:before="60" w:after="60" w:line="240" w:lineRule="auto"/>
              <w:jc w:val="center"/>
              <w:rPr>
                <w:rFonts w:cs="Arial"/>
                <w:lang w:val="en-GB"/>
              </w:rPr>
            </w:pPr>
          </w:p>
        </w:tc>
      </w:tr>
    </w:tbl>
    <w:p w14:paraId="43636058" w14:textId="5182455F" w:rsidR="00CC1C03" w:rsidRDefault="00CC1C03" w:rsidP="00622112">
      <w:pPr>
        <w:rPr>
          <w:lang w:val="en-GB"/>
        </w:rPr>
      </w:pPr>
    </w:p>
    <w:sectPr w:rsidR="00CC1C03" w:rsidSect="00100785">
      <w:pgSz w:w="12240" w:h="15840" w:code="1"/>
      <w:pgMar w:top="1418" w:right="1418" w:bottom="992" w:left="1418"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D8F6" w14:textId="77777777" w:rsidR="00427C24" w:rsidRDefault="00427C24">
      <w:r>
        <w:separator/>
      </w:r>
    </w:p>
  </w:endnote>
  <w:endnote w:type="continuationSeparator" w:id="0">
    <w:p w14:paraId="09E84E2B" w14:textId="77777777" w:rsidR="00427C24" w:rsidRDefault="00427C24">
      <w:r>
        <w:continuationSeparator/>
      </w:r>
    </w:p>
  </w:endnote>
  <w:endnote w:type="continuationNotice" w:id="1">
    <w:p w14:paraId="469D5BCD" w14:textId="77777777" w:rsidR="00427C24" w:rsidRDefault="00427C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E1CE" w14:textId="77777777" w:rsidR="000C17DA" w:rsidRDefault="000C1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B4F4" w14:textId="77777777" w:rsidR="005D3404" w:rsidRPr="00F60476" w:rsidRDefault="000D7EDD" w:rsidP="00F60476">
    <w:pPr>
      <w:pStyle w:val="Footer"/>
    </w:pPr>
    <w:r>
      <w:rPr>
        <w:noProof/>
        <w:lang w:eastAsia="en-NZ"/>
      </w:rPr>
      <w:drawing>
        <wp:anchor distT="0" distB="0" distL="114300" distR="114300" simplePos="0" relativeHeight="251658241" behindDoc="0" locked="0" layoutInCell="1" allowOverlap="1" wp14:anchorId="042596D7" wp14:editId="31185B6C">
          <wp:simplePos x="0" y="0"/>
          <wp:positionH relativeFrom="column">
            <wp:posOffset>3485515</wp:posOffset>
          </wp:positionH>
          <wp:positionV relativeFrom="page">
            <wp:posOffset>9999980</wp:posOffset>
          </wp:positionV>
          <wp:extent cx="2276475" cy="233045"/>
          <wp:effectExtent l="0" t="0" r="9525" b="0"/>
          <wp:wrapSquare wrapText="bothSides"/>
          <wp:docPr id="57153586" name="Picture 57153586"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276475" cy="233045"/>
                  </a:xfrm>
                  <a:prstGeom prst="rect">
                    <a:avLst/>
                  </a:prstGeom>
                </pic:spPr>
              </pic:pic>
            </a:graphicData>
          </a:graphic>
          <wp14:sizeRelH relativeFrom="margin">
            <wp14:pctWidth>0</wp14:pctWidth>
          </wp14:sizeRelH>
          <wp14:sizeRelV relativeFrom="margin">
            <wp14:pctHeight>0</wp14:pctHeight>
          </wp14:sizeRelV>
        </wp:anchor>
      </w:drawing>
    </w:r>
    <w:r w:rsidR="001A2D9E">
      <w:rPr>
        <w:noProof/>
        <w:lang w:eastAsia="en-NZ"/>
      </w:rPr>
      <w:drawing>
        <wp:inline distT="0" distB="0" distL="0" distR="0" wp14:anchorId="0E78033F" wp14:editId="2D214687">
          <wp:extent cx="2335530" cy="633095"/>
          <wp:effectExtent l="0" t="0" r="0" b="0"/>
          <wp:docPr id="1852777131" name="Picture 1852777131"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D45E" w14:textId="5E77800F" w:rsidR="008F5F9C" w:rsidRDefault="008F5F9C" w:rsidP="00E57F71">
    <w:pPr>
      <w:pStyle w:val="Footer"/>
      <w:tabs>
        <w:tab w:val="right" w:pos="9071"/>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3D45" w14:textId="134F7350" w:rsidR="004518B7" w:rsidRPr="00391C7C" w:rsidRDefault="0010117B" w:rsidP="004518B7">
    <w:pPr>
      <w:pStyle w:val="Footer"/>
      <w:tabs>
        <w:tab w:val="center" w:pos="4678"/>
        <w:tab w:val="right" w:pos="9071"/>
      </w:tabs>
      <w:ind w:right="-1"/>
    </w:pPr>
    <w:r>
      <w:rPr>
        <w:noProof/>
      </w:rPr>
      <w:drawing>
        <wp:anchor distT="0" distB="0" distL="114300" distR="114300" simplePos="0" relativeHeight="251658240" behindDoc="1" locked="0" layoutInCell="1" allowOverlap="1" wp14:anchorId="02FFFAF3" wp14:editId="6D0983CE">
          <wp:simplePos x="0" y="0"/>
          <wp:positionH relativeFrom="column">
            <wp:posOffset>-915035</wp:posOffset>
          </wp:positionH>
          <wp:positionV relativeFrom="paragraph">
            <wp:posOffset>331470</wp:posOffset>
          </wp:positionV>
          <wp:extent cx="7610852" cy="287020"/>
          <wp:effectExtent l="0" t="0" r="9525" b="0"/>
          <wp:wrapNone/>
          <wp:docPr id="173153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1802" cy="287810"/>
                  </a:xfrm>
                  <a:prstGeom prst="rect">
                    <a:avLst/>
                  </a:prstGeom>
                </pic:spPr>
              </pic:pic>
            </a:graphicData>
          </a:graphic>
          <wp14:sizeRelH relativeFrom="page">
            <wp14:pctWidth>0</wp14:pctWidth>
          </wp14:sizeRelH>
          <wp14:sizeRelV relativeFrom="page">
            <wp14:pctHeight>0</wp14:pctHeight>
          </wp14:sizeRelV>
        </wp:anchor>
      </w:drawing>
    </w:r>
    <w:r w:rsidR="004518B7">
      <w:tab/>
    </w:r>
    <w:r w:rsidR="004518B7">
      <w:tab/>
    </w:r>
    <w:r w:rsidR="006E38A3">
      <w:rPr>
        <w:i w:val="0"/>
        <w:iCs/>
        <w:color w:val="00465D" w:themeColor="text2"/>
      </w:rPr>
      <w:fldChar w:fldCharType="begin"/>
    </w:r>
    <w:r w:rsidR="006E38A3">
      <w:rPr>
        <w:i w:val="0"/>
        <w:iCs/>
        <w:color w:val="00465D" w:themeColor="text2"/>
      </w:rPr>
      <w:instrText xml:space="preserve"> PAGE  \* Arabic  \* MERGEFORMAT </w:instrText>
    </w:r>
    <w:r w:rsidR="006E38A3">
      <w:rPr>
        <w:i w:val="0"/>
        <w:iCs/>
        <w:color w:val="00465D" w:themeColor="text2"/>
      </w:rPr>
      <w:fldChar w:fldCharType="separate"/>
    </w:r>
    <w:r w:rsidR="006E38A3">
      <w:rPr>
        <w:i w:val="0"/>
        <w:iCs/>
        <w:noProof/>
        <w:color w:val="00465D" w:themeColor="text2"/>
      </w:rPr>
      <w:t>1</w:t>
    </w:r>
    <w:r w:rsidR="006E38A3">
      <w:rPr>
        <w:i w:val="0"/>
        <w:iCs/>
        <w:color w:val="00465D" w:themeColor="tex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D284" w14:textId="540D3927" w:rsidR="004D65DB" w:rsidRPr="00391C7C" w:rsidRDefault="00902241" w:rsidP="00902241">
    <w:pPr>
      <w:pStyle w:val="Footer"/>
      <w:tabs>
        <w:tab w:val="center" w:pos="4678"/>
        <w:tab w:val="right" w:pos="9071"/>
      </w:tabs>
      <w:ind w:right="-1"/>
    </w:pPr>
    <w:r>
      <w:rPr>
        <w:noProof/>
      </w:rPr>
      <w:drawing>
        <wp:anchor distT="0" distB="0" distL="114300" distR="114300" simplePos="0" relativeHeight="251658245" behindDoc="1" locked="0" layoutInCell="1" allowOverlap="1" wp14:anchorId="304DD5D2" wp14:editId="24994B44">
          <wp:simplePos x="0" y="0"/>
          <wp:positionH relativeFrom="column">
            <wp:posOffset>-909955</wp:posOffset>
          </wp:positionH>
          <wp:positionV relativeFrom="paragraph">
            <wp:posOffset>317500</wp:posOffset>
          </wp:positionV>
          <wp:extent cx="7628255" cy="295275"/>
          <wp:effectExtent l="0" t="0" r="0" b="9525"/>
          <wp:wrapNone/>
          <wp:docPr id="1398789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28255" cy="295275"/>
                  </a:xfrm>
                  <a:prstGeom prst="rect">
                    <a:avLst/>
                  </a:prstGeom>
                </pic:spPr>
              </pic:pic>
            </a:graphicData>
          </a:graphic>
          <wp14:sizeRelH relativeFrom="page">
            <wp14:pctWidth>0</wp14:pctWidth>
          </wp14:sizeRelH>
          <wp14:sizeRelV relativeFrom="page">
            <wp14:pctHeight>0</wp14:pctHeight>
          </wp14:sizeRelV>
        </wp:anchor>
      </w:drawing>
    </w:r>
    <w:r w:rsidR="00100785">
      <w:tab/>
    </w:r>
    <w:r w:rsidR="00100785">
      <w:tab/>
    </w:r>
    <w:r w:rsidR="00100785">
      <w:rPr>
        <w:i w:val="0"/>
        <w:iCs/>
        <w:color w:val="00465D" w:themeColor="text2"/>
      </w:rPr>
      <w:fldChar w:fldCharType="begin"/>
    </w:r>
    <w:r w:rsidR="00100785">
      <w:instrText xml:space="preserve"> PAGE  \* Arabic  \* MERGEFORMAT </w:instrText>
    </w:r>
    <w:r w:rsidR="00100785">
      <w:rPr>
        <w:i w:val="0"/>
        <w:iCs/>
        <w:color w:val="00465D" w:themeColor="text2"/>
      </w:rPr>
      <w:fldChar w:fldCharType="separate"/>
    </w:r>
    <w:r w:rsidR="00100785">
      <w:rPr>
        <w:i w:val="0"/>
        <w:iCs/>
        <w:color w:val="00465D" w:themeColor="text2"/>
      </w:rPr>
      <w:t>3</w:t>
    </w:r>
    <w:r w:rsidR="00100785">
      <w:rPr>
        <w:i w:val="0"/>
        <w:iCs/>
        <w:color w:val="00465D"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B38" w14:textId="68374C3D" w:rsidR="004518B7" w:rsidRPr="00175CEF" w:rsidRDefault="00175CEF" w:rsidP="00175CEF">
    <w:pPr>
      <w:pStyle w:val="Footer"/>
      <w:tabs>
        <w:tab w:val="center" w:pos="4678"/>
        <w:tab w:val="right" w:pos="9071"/>
      </w:tabs>
      <w:ind w:right="-1"/>
    </w:pPr>
    <w:r>
      <w:rPr>
        <w:noProof/>
      </w:rPr>
      <w:drawing>
        <wp:anchor distT="0" distB="0" distL="114300" distR="114300" simplePos="0" relativeHeight="251658246" behindDoc="1" locked="0" layoutInCell="1" allowOverlap="1" wp14:anchorId="7A17E364" wp14:editId="342978BC">
          <wp:simplePos x="0" y="0"/>
          <wp:positionH relativeFrom="column">
            <wp:posOffset>-909955</wp:posOffset>
          </wp:positionH>
          <wp:positionV relativeFrom="paragraph">
            <wp:posOffset>298450</wp:posOffset>
          </wp:positionV>
          <wp:extent cx="7610852" cy="315595"/>
          <wp:effectExtent l="0" t="0" r="9525" b="8255"/>
          <wp:wrapNone/>
          <wp:docPr id="1591644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0290" cy="316401"/>
                  </a:xfrm>
                  <a:prstGeom prst="rect">
                    <a:avLst/>
                  </a:prstGeom>
                </pic:spPr>
              </pic:pic>
            </a:graphicData>
          </a:graphic>
          <wp14:sizeRelH relativeFrom="page">
            <wp14:pctWidth>0</wp14:pctWidth>
          </wp14:sizeRelH>
          <wp14:sizeRelV relativeFrom="page">
            <wp14:pctHeight>0</wp14:pctHeight>
          </wp14:sizeRelV>
        </wp:anchor>
      </w:drawing>
    </w:r>
    <w:r>
      <w:tab/>
    </w:r>
    <w:r>
      <w:tab/>
    </w:r>
    <w:r>
      <w:rPr>
        <w:i w:val="0"/>
        <w:iCs/>
        <w:color w:val="00465D" w:themeColor="text2"/>
      </w:rPr>
      <w:fldChar w:fldCharType="begin"/>
    </w:r>
    <w:r>
      <w:rPr>
        <w:i w:val="0"/>
        <w:iCs/>
        <w:color w:val="00465D" w:themeColor="text2"/>
      </w:rPr>
      <w:instrText xml:space="preserve"> PAGE  \* Arabic  \* MERGEFORMAT </w:instrText>
    </w:r>
    <w:r>
      <w:rPr>
        <w:i w:val="0"/>
        <w:iCs/>
        <w:color w:val="00465D" w:themeColor="text2"/>
      </w:rPr>
      <w:fldChar w:fldCharType="separate"/>
    </w:r>
    <w:r>
      <w:rPr>
        <w:i w:val="0"/>
        <w:iCs/>
        <w:color w:val="00465D" w:themeColor="text2"/>
      </w:rPr>
      <w:t>3</w:t>
    </w:r>
    <w:r>
      <w:rPr>
        <w:i w:val="0"/>
        <w:iCs/>
        <w:color w:val="00465D"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2500" w14:textId="4FC4AA4D" w:rsidR="00C12CA1" w:rsidRPr="00391C7C" w:rsidRDefault="00941D9F" w:rsidP="00EA7A2C">
    <w:pPr>
      <w:pStyle w:val="Footer"/>
      <w:tabs>
        <w:tab w:val="center" w:pos="11057"/>
        <w:tab w:val="right" w:pos="21121"/>
      </w:tabs>
      <w:ind w:right="-1"/>
    </w:pPr>
    <w:r>
      <w:rPr>
        <w:noProof/>
      </w:rPr>
      <w:drawing>
        <wp:anchor distT="0" distB="0" distL="114300" distR="114300" simplePos="0" relativeHeight="251658247" behindDoc="1" locked="0" layoutInCell="1" allowOverlap="1" wp14:anchorId="3D548009" wp14:editId="6D140533">
          <wp:simplePos x="0" y="0"/>
          <wp:positionH relativeFrom="page">
            <wp:posOffset>-5715</wp:posOffset>
          </wp:positionH>
          <wp:positionV relativeFrom="paragraph">
            <wp:posOffset>313690</wp:posOffset>
          </wp:positionV>
          <wp:extent cx="15117288" cy="304165"/>
          <wp:effectExtent l="0" t="0" r="8890" b="635"/>
          <wp:wrapNone/>
          <wp:docPr id="740938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5117288" cy="304165"/>
                  </a:xfrm>
                  <a:prstGeom prst="rect">
                    <a:avLst/>
                  </a:prstGeom>
                </pic:spPr>
              </pic:pic>
            </a:graphicData>
          </a:graphic>
          <wp14:sizeRelH relativeFrom="page">
            <wp14:pctWidth>0</wp14:pctWidth>
          </wp14:sizeRelH>
          <wp14:sizeRelV relativeFrom="page">
            <wp14:pctHeight>0</wp14:pctHeight>
          </wp14:sizeRelV>
        </wp:anchor>
      </w:drawing>
    </w:r>
    <w:r w:rsidR="00C12CA1">
      <w:tab/>
    </w:r>
    <w:r w:rsidR="00C12CA1">
      <w:tab/>
    </w:r>
    <w:r w:rsidR="00C12CA1" w:rsidRPr="0010117B">
      <w:rPr>
        <w:i w:val="0"/>
        <w:iCs/>
        <w:color w:val="00465D" w:themeColor="text2"/>
      </w:rPr>
      <w:fldChar w:fldCharType="begin"/>
    </w:r>
    <w:r w:rsidR="00C12CA1" w:rsidRPr="0010117B">
      <w:rPr>
        <w:i w:val="0"/>
        <w:iCs/>
        <w:color w:val="00465D" w:themeColor="text2"/>
      </w:rPr>
      <w:instrText xml:space="preserve"> PAGE  \* Arabic  \* MERGEFORMAT </w:instrText>
    </w:r>
    <w:r w:rsidR="00C12CA1" w:rsidRPr="0010117B">
      <w:rPr>
        <w:i w:val="0"/>
        <w:iCs/>
        <w:color w:val="00465D" w:themeColor="text2"/>
      </w:rPr>
      <w:fldChar w:fldCharType="separate"/>
    </w:r>
    <w:r w:rsidR="00C12CA1" w:rsidRPr="0010117B">
      <w:rPr>
        <w:i w:val="0"/>
        <w:iCs/>
        <w:noProof/>
        <w:color w:val="00465D" w:themeColor="text2"/>
      </w:rPr>
      <w:t>5</w:t>
    </w:r>
    <w:r w:rsidR="00C12CA1" w:rsidRPr="0010117B">
      <w:rPr>
        <w:i w:val="0"/>
        <w:iCs/>
        <w:color w:val="00465D" w:themeColor="tex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0F70" w14:textId="18FFD22C" w:rsidR="006A54FA" w:rsidRDefault="00100785" w:rsidP="00902241">
    <w:pPr>
      <w:pStyle w:val="Footer"/>
      <w:tabs>
        <w:tab w:val="center" w:pos="4536"/>
        <w:tab w:val="left" w:pos="8505"/>
      </w:tabs>
    </w:pPr>
    <w:r>
      <w:rPr>
        <w:noProof/>
      </w:rPr>
      <w:drawing>
        <wp:anchor distT="0" distB="0" distL="114300" distR="114300" simplePos="0" relativeHeight="251658244" behindDoc="1" locked="0" layoutInCell="1" allowOverlap="1" wp14:anchorId="12FB376A" wp14:editId="10F6E8D1">
          <wp:simplePos x="0" y="0"/>
          <wp:positionH relativeFrom="page">
            <wp:align>left</wp:align>
          </wp:positionH>
          <wp:positionV relativeFrom="paragraph">
            <wp:posOffset>335671</wp:posOffset>
          </wp:positionV>
          <wp:extent cx="11478895" cy="304165"/>
          <wp:effectExtent l="0" t="0" r="8255" b="635"/>
          <wp:wrapNone/>
          <wp:docPr id="2016003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1478895" cy="304165"/>
                  </a:xfrm>
                  <a:prstGeom prst="rect">
                    <a:avLst/>
                  </a:prstGeom>
                </pic:spPr>
              </pic:pic>
            </a:graphicData>
          </a:graphic>
          <wp14:sizeRelH relativeFrom="page">
            <wp14:pctWidth>0</wp14:pctWidth>
          </wp14:sizeRelH>
          <wp14:sizeRelV relativeFrom="page">
            <wp14:pctHeight>0</wp14:pctHeight>
          </wp14:sizeRelV>
        </wp:anchor>
      </w:drawing>
    </w:r>
    <w:r w:rsidR="00902241">
      <w:rPr>
        <w:rStyle w:val="Footersecurityclassification"/>
      </w:rPr>
      <w:tab/>
    </w:r>
    <w:r w:rsidR="00902241">
      <w:rPr>
        <w:rStyle w:val="Footersecurityclassification"/>
      </w:rPr>
      <w:tab/>
    </w:r>
    <w:r w:rsidR="00902241">
      <w:rPr>
        <w:rStyle w:val="Footersecurityclassification"/>
      </w:rPr>
      <w:tab/>
    </w:r>
    <w:r w:rsidRPr="0010117B">
      <w:rPr>
        <w:i w:val="0"/>
        <w:iCs/>
        <w:color w:val="00465D" w:themeColor="text2"/>
      </w:rPr>
      <w:fldChar w:fldCharType="begin"/>
    </w:r>
    <w:r w:rsidRPr="0010117B">
      <w:rPr>
        <w:i w:val="0"/>
        <w:iCs/>
        <w:color w:val="00465D" w:themeColor="text2"/>
      </w:rPr>
      <w:instrText xml:space="preserve"> PAGE  \* Arabic  \* MERGEFORMAT </w:instrText>
    </w:r>
    <w:r w:rsidRPr="0010117B">
      <w:rPr>
        <w:i w:val="0"/>
        <w:iCs/>
        <w:color w:val="00465D" w:themeColor="text2"/>
      </w:rPr>
      <w:fldChar w:fldCharType="separate"/>
    </w:r>
    <w:r>
      <w:rPr>
        <w:i w:val="0"/>
        <w:iCs/>
        <w:color w:val="00465D" w:themeColor="text2"/>
      </w:rPr>
      <w:t>33</w:t>
    </w:r>
    <w:r w:rsidRPr="0010117B">
      <w:rPr>
        <w:i w:val="0"/>
        <w:iCs/>
        <w:color w:val="00465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21EF" w14:textId="77777777" w:rsidR="00427C24" w:rsidRDefault="00427C24" w:rsidP="006E29CC">
      <w:pPr>
        <w:pStyle w:val="Spacer"/>
      </w:pPr>
      <w:r>
        <w:separator/>
      </w:r>
    </w:p>
    <w:p w14:paraId="0B23A040" w14:textId="77777777" w:rsidR="00427C24" w:rsidRDefault="00427C24" w:rsidP="006E29CC">
      <w:pPr>
        <w:pStyle w:val="Spacer"/>
      </w:pPr>
    </w:p>
  </w:footnote>
  <w:footnote w:type="continuationSeparator" w:id="0">
    <w:p w14:paraId="2C36C02D" w14:textId="77777777" w:rsidR="00427C24" w:rsidRDefault="00427C24">
      <w:r>
        <w:continuationSeparator/>
      </w:r>
    </w:p>
  </w:footnote>
  <w:footnote w:type="continuationNotice" w:id="1">
    <w:p w14:paraId="3AF80CB3" w14:textId="77777777" w:rsidR="00427C24" w:rsidRDefault="00427C24">
      <w:pPr>
        <w:spacing w:before="0" w:after="0"/>
      </w:pPr>
    </w:p>
  </w:footnote>
  <w:footnote w:id="2">
    <w:p w14:paraId="3E5F5EE6" w14:textId="77777777" w:rsidR="00B3476D" w:rsidRDefault="00B3476D" w:rsidP="00AA3781">
      <w:pPr>
        <w:pStyle w:val="FootnoteText"/>
      </w:pPr>
      <w:r>
        <w:rPr>
          <w:rStyle w:val="FootnoteReference"/>
        </w:rPr>
        <w:footnoteRef/>
      </w:r>
      <w:r>
        <w:t xml:space="preserve"> </w:t>
      </w:r>
      <w:r w:rsidRPr="00B16932">
        <w:t>https://nzism.gcsb.govt.nz/</w:t>
      </w:r>
    </w:p>
  </w:footnote>
  <w:footnote w:id="3">
    <w:p w14:paraId="6BC864F6" w14:textId="77777777" w:rsidR="00B3476D" w:rsidRDefault="00B3476D" w:rsidP="00AA3781">
      <w:pPr>
        <w:pStyle w:val="FootnoteText"/>
      </w:pPr>
      <w:r>
        <w:rPr>
          <w:rStyle w:val="FootnoteReference"/>
        </w:rPr>
        <w:footnoteRef/>
      </w:r>
      <w:r>
        <w:t xml:space="preserve"> </w:t>
      </w:r>
      <w:r w:rsidRPr="00847DAC">
        <w:t>https://www.iso.org/</w:t>
      </w:r>
      <w:r w:rsidRPr="00CF2E36">
        <w:t>standard/75652.html</w:t>
      </w:r>
      <w:r w:rsidRPr="00CF2E36" w:rsidDel="001612E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9355" w14:textId="77777777" w:rsidR="000C17DA" w:rsidRDefault="000C1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578" w14:textId="77777777" w:rsidR="005D3404" w:rsidRPr="00831004" w:rsidRDefault="00831004" w:rsidP="00831004">
    <w:pPr>
      <w:pStyle w:val="Header"/>
      <w:jc w:val="center"/>
    </w:pPr>
    <w:r>
      <w:fldChar w:fldCharType="begin"/>
    </w:r>
    <w:r>
      <w:instrText xml:space="preserve"> </w:instrText>
    </w:r>
    <w:r w:rsidRPr="006B0386">
      <w:instrText xml:space="preserve">MacroButton NoMacro </w:instrText>
    </w:r>
    <w:r w:rsidRPr="006B0386">
      <w:rPr>
        <w:highlight w:val="yellow"/>
      </w:rPr>
      <w:instrText>&lt;insert security classification&gt;</w:instrText>
    </w:r>
    <w:r>
      <w:fldChar w:fldCharType="end"/>
    </w:r>
    <w:r>
      <w:rPr>
        <w:noProof/>
      </w:rPr>
      <w:drawing>
        <wp:anchor distT="0" distB="0" distL="114300" distR="114300" simplePos="0" relativeHeight="251658242" behindDoc="0" locked="0" layoutInCell="1" allowOverlap="1" wp14:anchorId="7615C2A2" wp14:editId="3BD8B85D">
          <wp:simplePos x="0" y="0"/>
          <wp:positionH relativeFrom="column">
            <wp:posOffset>0</wp:posOffset>
          </wp:positionH>
          <wp:positionV relativeFrom="paragraph">
            <wp:posOffset>223520</wp:posOffset>
          </wp:positionV>
          <wp:extent cx="7592400" cy="1047600"/>
          <wp:effectExtent l="0" t="0" r="0" b="635"/>
          <wp:wrapTopAndBottom/>
          <wp:docPr id="20360581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0488"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2400" cy="104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43E1" w14:textId="34234B67" w:rsidR="00831004" w:rsidRPr="006600A2" w:rsidRDefault="0010117B" w:rsidP="0010117B">
    <w:pPr>
      <w:pStyle w:val="Header"/>
      <w:jc w:val="center"/>
    </w:pPr>
    <w:r>
      <w:rPr>
        <w:noProof/>
      </w:rPr>
      <w:drawing>
        <wp:anchor distT="0" distB="0" distL="114300" distR="114300" simplePos="0" relativeHeight="251658243" behindDoc="1" locked="0" layoutInCell="1" allowOverlap="1" wp14:anchorId="709B7D2F" wp14:editId="3FA15D80">
          <wp:simplePos x="0" y="0"/>
          <wp:positionH relativeFrom="page">
            <wp:posOffset>0</wp:posOffset>
          </wp:positionH>
          <wp:positionV relativeFrom="paragraph">
            <wp:posOffset>-75688</wp:posOffset>
          </wp:positionV>
          <wp:extent cx="7556352" cy="10685010"/>
          <wp:effectExtent l="0" t="0" r="6985" b="2540"/>
          <wp:wrapNone/>
          <wp:docPr id="116034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4660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352" cy="106850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1249" w14:textId="656F4510" w:rsidR="007202D5" w:rsidRPr="00271C76" w:rsidRDefault="00FE0A68" w:rsidP="0046577B">
    <w:pPr>
      <w:pStyle w:val="Header"/>
      <w:rPr>
        <w:color w:val="00465D" w:themeColor="text2"/>
      </w:rPr>
    </w:pPr>
    <w:r>
      <w:rPr>
        <w:noProof/>
        <w:color w:val="00465D" w:themeColor="text2"/>
      </w:rPr>
      <w:drawing>
        <wp:anchor distT="0" distB="0" distL="114300" distR="114300" simplePos="0" relativeHeight="251658249" behindDoc="1" locked="0" layoutInCell="1" allowOverlap="1" wp14:anchorId="07ABFD5B" wp14:editId="5528DCCF">
          <wp:simplePos x="0" y="0"/>
          <wp:positionH relativeFrom="page">
            <wp:posOffset>0</wp:posOffset>
          </wp:positionH>
          <wp:positionV relativeFrom="paragraph">
            <wp:posOffset>-261620</wp:posOffset>
          </wp:positionV>
          <wp:extent cx="15158118" cy="127000"/>
          <wp:effectExtent l="0" t="0" r="5715" b="6350"/>
          <wp:wrapNone/>
          <wp:docPr id="2147193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158118" cy="127000"/>
                  </a:xfrm>
                  <a:prstGeom prst="rect">
                    <a:avLst/>
                  </a:prstGeom>
                </pic:spPr>
              </pic:pic>
            </a:graphicData>
          </a:graphic>
          <wp14:sizeRelH relativeFrom="page">
            <wp14:pctWidth>0</wp14:pctWidth>
          </wp14:sizeRelH>
          <wp14:sizeRelV relativeFrom="page">
            <wp14:pctHeight>0</wp14:pctHeight>
          </wp14:sizeRelV>
        </wp:anchor>
      </w:drawing>
    </w:r>
    <w:r w:rsidR="009F40E5">
      <w:rPr>
        <w:noProof/>
        <w:color w:val="00465D" w:themeColor="text2"/>
      </w:rPr>
      <w:drawing>
        <wp:anchor distT="0" distB="0" distL="114300" distR="114300" simplePos="0" relativeHeight="251658248" behindDoc="1" locked="0" layoutInCell="1" allowOverlap="1" wp14:anchorId="23AEE080" wp14:editId="1CA5DDCF">
          <wp:simplePos x="0" y="0"/>
          <wp:positionH relativeFrom="column">
            <wp:posOffset>-1703070</wp:posOffset>
          </wp:positionH>
          <wp:positionV relativeFrom="paragraph">
            <wp:posOffset>-452936</wp:posOffset>
          </wp:positionV>
          <wp:extent cx="15158118" cy="127000"/>
          <wp:effectExtent l="0" t="0" r="5715" b="0"/>
          <wp:wrapNone/>
          <wp:docPr id="1661278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158118" cy="127000"/>
                  </a:xfrm>
                  <a:prstGeom prst="rect">
                    <a:avLst/>
                  </a:prstGeom>
                </pic:spPr>
              </pic:pic>
            </a:graphicData>
          </a:graphic>
          <wp14:sizeRelH relativeFrom="page">
            <wp14:pctWidth>0</wp14:pctWidth>
          </wp14:sizeRelH>
          <wp14:sizeRelV relativeFrom="page">
            <wp14:pctHeight>0</wp14:pctHeight>
          </wp14:sizeRelV>
        </wp:anchor>
      </w:drawing>
    </w:r>
    <w:r w:rsidR="000F786D">
      <w:rPr>
        <w:noProof/>
        <w:color w:val="00465D" w:themeColor="text2"/>
      </w:rPr>
      <w:t>Independent</w:t>
    </w:r>
    <w:r w:rsidR="000F786D">
      <w:rPr>
        <w:color w:val="00465D" w:themeColor="text2"/>
      </w:rPr>
      <w:t xml:space="preserve"> security evaluation for [Provider </w:t>
    </w:r>
    <w:r w:rsidR="00EA7A2C">
      <w:rPr>
        <w:color w:val="00465D" w:themeColor="text2"/>
      </w:rPr>
      <w:t>n</w:t>
    </w:r>
    <w:r w:rsidR="000F786D">
      <w:rPr>
        <w:color w:val="00465D" w:themeColor="text2"/>
      </w:rPr>
      <w:t xml:space="preserve">ame] for [Service </w:t>
    </w:r>
    <w:r w:rsidR="00EA7A2C">
      <w:rPr>
        <w:color w:val="00465D" w:themeColor="text2"/>
      </w:rPr>
      <w:t>n</w:t>
    </w:r>
    <w:r w:rsidR="000F786D">
      <w:rPr>
        <w:color w:val="00465D" w:themeColor="text2"/>
      </w:rPr>
      <w:t>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00AA0"/>
    <w:multiLevelType w:val="hybridMultilevel"/>
    <w:tmpl w:val="A058E0BE"/>
    <w:lvl w:ilvl="0" w:tplc="28328DF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BF19C6"/>
    <w:multiLevelType w:val="hybridMultilevel"/>
    <w:tmpl w:val="F5624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4"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5" w15:restartNumberingAfterBreak="0">
    <w:nsid w:val="15FE582B"/>
    <w:multiLevelType w:val="hybridMultilevel"/>
    <w:tmpl w:val="2EEA27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183A2917"/>
    <w:multiLevelType w:val="hybridMultilevel"/>
    <w:tmpl w:val="B6F4465E"/>
    <w:lvl w:ilvl="0" w:tplc="2D1253D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465D"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8" w15:restartNumberingAfterBreak="0">
    <w:nsid w:val="217242AD"/>
    <w:multiLevelType w:val="hybridMultilevel"/>
    <w:tmpl w:val="B8AE7070"/>
    <w:lvl w:ilvl="0" w:tplc="654EDCF8">
      <w:start w:val="1"/>
      <w:numFmt w:val="bullet"/>
      <w:lvlText w:val="•"/>
      <w:lvlJc w:val="left"/>
      <w:pPr>
        <w:tabs>
          <w:tab w:val="num" w:pos="340"/>
        </w:tabs>
        <w:ind w:left="340" w:hanging="340"/>
      </w:pPr>
      <w:rPr>
        <w:rFonts w:ascii="Arial" w:hAnsi="Arial" w:hint="default"/>
        <w:color w:val="808080" w:themeColor="background1" w:themeShade="8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4D543E"/>
    <w:multiLevelType w:val="hybridMultilevel"/>
    <w:tmpl w:val="0682F730"/>
    <w:lvl w:ilvl="0" w:tplc="FEC47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F7327"/>
    <w:multiLevelType w:val="hybridMultilevel"/>
    <w:tmpl w:val="BBD09DFE"/>
    <w:lvl w:ilvl="0" w:tplc="1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5364B"/>
    <w:multiLevelType w:val="hybridMultilevel"/>
    <w:tmpl w:val="6900BE58"/>
    <w:lvl w:ilvl="0" w:tplc="14090001">
      <w:start w:val="1"/>
      <w:numFmt w:val="bullet"/>
      <w:lvlText w:val=""/>
      <w:lvlJc w:val="left"/>
      <w:pPr>
        <w:ind w:left="368" w:hanging="360"/>
      </w:pPr>
      <w:rPr>
        <w:rFonts w:ascii="Symbol" w:hAnsi="Symbol" w:hint="default"/>
      </w:rPr>
    </w:lvl>
    <w:lvl w:ilvl="1" w:tplc="14090003">
      <w:start w:val="1"/>
      <w:numFmt w:val="bullet"/>
      <w:lvlText w:val="o"/>
      <w:lvlJc w:val="left"/>
      <w:pPr>
        <w:ind w:left="1088" w:hanging="360"/>
      </w:pPr>
      <w:rPr>
        <w:rFonts w:ascii="Courier New" w:hAnsi="Courier New" w:cs="Courier New" w:hint="default"/>
      </w:rPr>
    </w:lvl>
    <w:lvl w:ilvl="2" w:tplc="14090005" w:tentative="1">
      <w:start w:val="1"/>
      <w:numFmt w:val="bullet"/>
      <w:lvlText w:val=""/>
      <w:lvlJc w:val="left"/>
      <w:pPr>
        <w:ind w:left="1808" w:hanging="360"/>
      </w:pPr>
      <w:rPr>
        <w:rFonts w:ascii="Wingdings" w:hAnsi="Wingdings" w:hint="default"/>
      </w:rPr>
    </w:lvl>
    <w:lvl w:ilvl="3" w:tplc="14090001" w:tentative="1">
      <w:start w:val="1"/>
      <w:numFmt w:val="bullet"/>
      <w:lvlText w:val=""/>
      <w:lvlJc w:val="left"/>
      <w:pPr>
        <w:ind w:left="2528" w:hanging="360"/>
      </w:pPr>
      <w:rPr>
        <w:rFonts w:ascii="Symbol" w:hAnsi="Symbol" w:hint="default"/>
      </w:rPr>
    </w:lvl>
    <w:lvl w:ilvl="4" w:tplc="14090003" w:tentative="1">
      <w:start w:val="1"/>
      <w:numFmt w:val="bullet"/>
      <w:lvlText w:val="o"/>
      <w:lvlJc w:val="left"/>
      <w:pPr>
        <w:ind w:left="3248" w:hanging="360"/>
      </w:pPr>
      <w:rPr>
        <w:rFonts w:ascii="Courier New" w:hAnsi="Courier New" w:cs="Courier New" w:hint="default"/>
      </w:rPr>
    </w:lvl>
    <w:lvl w:ilvl="5" w:tplc="14090005" w:tentative="1">
      <w:start w:val="1"/>
      <w:numFmt w:val="bullet"/>
      <w:lvlText w:val=""/>
      <w:lvlJc w:val="left"/>
      <w:pPr>
        <w:ind w:left="3968" w:hanging="360"/>
      </w:pPr>
      <w:rPr>
        <w:rFonts w:ascii="Wingdings" w:hAnsi="Wingdings" w:hint="default"/>
      </w:rPr>
    </w:lvl>
    <w:lvl w:ilvl="6" w:tplc="14090001" w:tentative="1">
      <w:start w:val="1"/>
      <w:numFmt w:val="bullet"/>
      <w:lvlText w:val=""/>
      <w:lvlJc w:val="left"/>
      <w:pPr>
        <w:ind w:left="4688" w:hanging="360"/>
      </w:pPr>
      <w:rPr>
        <w:rFonts w:ascii="Symbol" w:hAnsi="Symbol" w:hint="default"/>
      </w:rPr>
    </w:lvl>
    <w:lvl w:ilvl="7" w:tplc="14090003" w:tentative="1">
      <w:start w:val="1"/>
      <w:numFmt w:val="bullet"/>
      <w:lvlText w:val="o"/>
      <w:lvlJc w:val="left"/>
      <w:pPr>
        <w:ind w:left="5408" w:hanging="360"/>
      </w:pPr>
      <w:rPr>
        <w:rFonts w:ascii="Courier New" w:hAnsi="Courier New" w:cs="Courier New" w:hint="default"/>
      </w:rPr>
    </w:lvl>
    <w:lvl w:ilvl="8" w:tplc="14090005" w:tentative="1">
      <w:start w:val="1"/>
      <w:numFmt w:val="bullet"/>
      <w:lvlText w:val=""/>
      <w:lvlJc w:val="left"/>
      <w:pPr>
        <w:ind w:left="6128" w:hanging="360"/>
      </w:pPr>
      <w:rPr>
        <w:rFonts w:ascii="Wingdings" w:hAnsi="Wingdings" w:hint="default"/>
      </w:rPr>
    </w:lvl>
  </w:abstractNum>
  <w:abstractNum w:abstractNumId="22" w15:restartNumberingAfterBreak="0">
    <w:nsid w:val="2F674AFF"/>
    <w:multiLevelType w:val="hybridMultilevel"/>
    <w:tmpl w:val="99586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68F5832"/>
    <w:multiLevelType w:val="multilevel"/>
    <w:tmpl w:val="805E2C0A"/>
    <w:lvl w:ilvl="0">
      <w:start w:val="1"/>
      <w:numFmt w:val="upperLetter"/>
      <w:pStyle w:val="Headingappendix"/>
      <w:suff w:val="space"/>
      <w:lvlText w:val="Appendix %1:"/>
      <w:lvlJc w:val="left"/>
      <w:pPr>
        <w:ind w:left="180" w:firstLine="0"/>
      </w:pPr>
      <w:rPr>
        <w:rFonts w:hint="default"/>
        <w:color w:val="1F546B"/>
        <w:szCs w:val="20"/>
      </w:rPr>
    </w:lvl>
    <w:lvl w:ilvl="1">
      <w:start w:val="1"/>
      <w:numFmt w:val="none"/>
      <w:lvlText w:val=""/>
      <w:lvlJc w:val="left"/>
      <w:pPr>
        <w:tabs>
          <w:tab w:val="num" w:pos="180"/>
        </w:tabs>
        <w:ind w:left="180" w:firstLine="0"/>
      </w:pPr>
      <w:rPr>
        <w:rFonts w:hint="default"/>
        <w:szCs w:val="20"/>
      </w:rPr>
    </w:lvl>
    <w:lvl w:ilvl="2">
      <w:start w:val="1"/>
      <w:numFmt w:val="none"/>
      <w:lvlText w:val=""/>
      <w:lvlJc w:val="left"/>
      <w:pPr>
        <w:tabs>
          <w:tab w:val="num" w:pos="180"/>
        </w:tabs>
        <w:ind w:left="180" w:firstLine="0"/>
      </w:pPr>
      <w:rPr>
        <w:rFonts w:hint="default"/>
        <w:szCs w:val="20"/>
      </w:rPr>
    </w:lvl>
    <w:lvl w:ilvl="3">
      <w:start w:val="1"/>
      <w:numFmt w:val="none"/>
      <w:lvlText w:val=""/>
      <w:lvlJc w:val="left"/>
      <w:pPr>
        <w:tabs>
          <w:tab w:val="num" w:pos="180"/>
        </w:tabs>
        <w:ind w:left="180" w:firstLine="0"/>
      </w:pPr>
      <w:rPr>
        <w:rFonts w:hint="default"/>
        <w:szCs w:val="20"/>
      </w:rPr>
    </w:lvl>
    <w:lvl w:ilvl="4">
      <w:start w:val="1"/>
      <w:numFmt w:val="none"/>
      <w:lvlText w:val=""/>
      <w:lvlJc w:val="left"/>
      <w:pPr>
        <w:tabs>
          <w:tab w:val="num" w:pos="180"/>
        </w:tabs>
        <w:ind w:left="180" w:firstLine="0"/>
      </w:pPr>
      <w:rPr>
        <w:rFonts w:hint="default"/>
        <w:szCs w:val="20"/>
      </w:rPr>
    </w:lvl>
    <w:lvl w:ilvl="5">
      <w:start w:val="1"/>
      <w:numFmt w:val="none"/>
      <w:lvlText w:val=""/>
      <w:lvlJc w:val="left"/>
      <w:pPr>
        <w:tabs>
          <w:tab w:val="num" w:pos="180"/>
        </w:tabs>
        <w:ind w:left="180" w:firstLine="0"/>
      </w:pPr>
      <w:rPr>
        <w:rFonts w:hint="default"/>
      </w:rPr>
    </w:lvl>
    <w:lvl w:ilvl="6">
      <w:start w:val="1"/>
      <w:numFmt w:val="none"/>
      <w:lvlText w:val=""/>
      <w:lvlJc w:val="left"/>
      <w:pPr>
        <w:tabs>
          <w:tab w:val="num" w:pos="180"/>
        </w:tabs>
        <w:ind w:left="180" w:firstLine="0"/>
      </w:pPr>
      <w:rPr>
        <w:rFonts w:hint="default"/>
      </w:rPr>
    </w:lvl>
    <w:lvl w:ilvl="7">
      <w:start w:val="1"/>
      <w:numFmt w:val="none"/>
      <w:lvlText w:val=""/>
      <w:lvlJc w:val="left"/>
      <w:pPr>
        <w:tabs>
          <w:tab w:val="num" w:pos="180"/>
        </w:tabs>
        <w:ind w:left="180" w:firstLine="0"/>
      </w:pPr>
      <w:rPr>
        <w:rFonts w:hint="default"/>
      </w:rPr>
    </w:lvl>
    <w:lvl w:ilvl="8">
      <w:start w:val="1"/>
      <w:numFmt w:val="none"/>
      <w:lvlText w:val=""/>
      <w:lvlJc w:val="left"/>
      <w:pPr>
        <w:tabs>
          <w:tab w:val="num" w:pos="180"/>
        </w:tabs>
        <w:ind w:left="180" w:firstLine="0"/>
      </w:pPr>
      <w:rPr>
        <w:rFonts w:hint="default"/>
      </w:rPr>
    </w:lvl>
  </w:abstractNum>
  <w:abstractNum w:abstractNumId="2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10336A"/>
    <w:multiLevelType w:val="hybridMultilevel"/>
    <w:tmpl w:val="490CB40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4F069E5"/>
    <w:multiLevelType w:val="hybridMultilevel"/>
    <w:tmpl w:val="D55E140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48F0712E">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A93A57"/>
    <w:multiLevelType w:val="hybridMultilevel"/>
    <w:tmpl w:val="CB5AB09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CA440D2"/>
    <w:multiLevelType w:val="hybridMultilevel"/>
    <w:tmpl w:val="FC92F966"/>
    <w:lvl w:ilvl="0" w:tplc="33EE966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F62039C"/>
    <w:multiLevelType w:val="hybridMultilevel"/>
    <w:tmpl w:val="8E247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5" w15:restartNumberingAfterBreak="0">
    <w:nsid w:val="63C30578"/>
    <w:multiLevelType w:val="hybridMultilevel"/>
    <w:tmpl w:val="883E5AD4"/>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4C95009"/>
    <w:multiLevelType w:val="hybridMultilevel"/>
    <w:tmpl w:val="8E2474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57334EB"/>
    <w:multiLevelType w:val="hybridMultilevel"/>
    <w:tmpl w:val="AAE8F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9"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0"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1"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2" w15:restartNumberingAfterBreak="0">
    <w:nsid w:val="6EF27E2F"/>
    <w:multiLevelType w:val="hybridMultilevel"/>
    <w:tmpl w:val="27CC3616"/>
    <w:lvl w:ilvl="0" w:tplc="1D84A66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74198767">
    <w:abstractNumId w:val="32"/>
  </w:num>
  <w:num w:numId="2" w16cid:durableId="1207062667">
    <w:abstractNumId w:val="30"/>
  </w:num>
  <w:num w:numId="3" w16cid:durableId="1273786398">
    <w:abstractNumId w:val="26"/>
  </w:num>
  <w:num w:numId="4" w16cid:durableId="424810519">
    <w:abstractNumId w:val="41"/>
  </w:num>
  <w:num w:numId="5" w16cid:durableId="1215119304">
    <w:abstractNumId w:val="34"/>
  </w:num>
  <w:num w:numId="6" w16cid:durableId="930433786">
    <w:abstractNumId w:val="39"/>
  </w:num>
  <w:num w:numId="7" w16cid:durableId="212272483">
    <w:abstractNumId w:val="23"/>
  </w:num>
  <w:num w:numId="8" w16cid:durableId="1878809268">
    <w:abstractNumId w:val="17"/>
  </w:num>
  <w:num w:numId="9" w16cid:durableId="570846688">
    <w:abstractNumId w:val="9"/>
  </w:num>
  <w:num w:numId="10" w16cid:durableId="616714255">
    <w:abstractNumId w:val="7"/>
  </w:num>
  <w:num w:numId="11" w16cid:durableId="2125465023">
    <w:abstractNumId w:val="6"/>
  </w:num>
  <w:num w:numId="12" w16cid:durableId="1419712998">
    <w:abstractNumId w:val="5"/>
  </w:num>
  <w:num w:numId="13" w16cid:durableId="1441995204">
    <w:abstractNumId w:val="4"/>
  </w:num>
  <w:num w:numId="14" w16cid:durableId="347996217">
    <w:abstractNumId w:val="8"/>
  </w:num>
  <w:num w:numId="15" w16cid:durableId="788088760">
    <w:abstractNumId w:val="3"/>
  </w:num>
  <w:num w:numId="16" w16cid:durableId="1799757988">
    <w:abstractNumId w:val="2"/>
  </w:num>
  <w:num w:numId="17" w16cid:durableId="796459069">
    <w:abstractNumId w:val="1"/>
  </w:num>
  <w:num w:numId="18" w16cid:durableId="1765690166">
    <w:abstractNumId w:val="0"/>
  </w:num>
  <w:num w:numId="19" w16cid:durableId="1652521840">
    <w:abstractNumId w:val="13"/>
  </w:num>
  <w:num w:numId="20" w16cid:durableId="1148519299">
    <w:abstractNumId w:val="43"/>
  </w:num>
  <w:num w:numId="21" w16cid:durableId="330647107">
    <w:abstractNumId w:val="40"/>
  </w:num>
  <w:num w:numId="22" w16cid:durableId="699278986">
    <w:abstractNumId w:val="38"/>
  </w:num>
  <w:num w:numId="23" w16cid:durableId="718406939">
    <w:abstractNumId w:val="28"/>
  </w:num>
  <w:num w:numId="24" w16cid:durableId="1008092691">
    <w:abstractNumId w:val="24"/>
  </w:num>
  <w:num w:numId="25" w16cid:durableId="1516261315">
    <w:abstractNumId w:val="14"/>
  </w:num>
  <w:num w:numId="26" w16cid:durableId="1458059834">
    <w:abstractNumId w:val="11"/>
  </w:num>
  <w:num w:numId="27" w16cid:durableId="1979719331">
    <w:abstractNumId w:val="19"/>
  </w:num>
  <w:num w:numId="28" w16cid:durableId="598563497">
    <w:abstractNumId w:val="15"/>
  </w:num>
  <w:num w:numId="29" w16cid:durableId="960300480">
    <w:abstractNumId w:val="21"/>
  </w:num>
  <w:num w:numId="30" w16cid:durableId="247231718">
    <w:abstractNumId w:val="25"/>
  </w:num>
  <w:num w:numId="31" w16cid:durableId="2010205236">
    <w:abstractNumId w:val="20"/>
  </w:num>
  <w:num w:numId="32" w16cid:durableId="758909516">
    <w:abstractNumId w:val="36"/>
  </w:num>
  <w:num w:numId="33" w16cid:durableId="1793399787">
    <w:abstractNumId w:val="35"/>
  </w:num>
  <w:num w:numId="34" w16cid:durableId="780876553">
    <w:abstractNumId w:val="12"/>
  </w:num>
  <w:num w:numId="35" w16cid:durableId="1022902652">
    <w:abstractNumId w:val="27"/>
  </w:num>
  <w:num w:numId="36" w16cid:durableId="1212303890">
    <w:abstractNumId w:val="29"/>
  </w:num>
  <w:num w:numId="37" w16cid:durableId="1407532158">
    <w:abstractNumId w:val="10"/>
  </w:num>
  <w:num w:numId="38" w16cid:durableId="960722783">
    <w:abstractNumId w:val="31"/>
  </w:num>
  <w:num w:numId="39" w16cid:durableId="824249646">
    <w:abstractNumId w:val="18"/>
  </w:num>
  <w:num w:numId="40" w16cid:durableId="925190604">
    <w:abstractNumId w:val="33"/>
  </w:num>
  <w:num w:numId="41" w16cid:durableId="1008562291">
    <w:abstractNumId w:val="22"/>
  </w:num>
  <w:num w:numId="42" w16cid:durableId="2127888953">
    <w:abstractNumId w:val="37"/>
  </w:num>
  <w:num w:numId="43" w16cid:durableId="1299262900">
    <w:abstractNumId w:val="42"/>
  </w:num>
  <w:num w:numId="44" w16cid:durableId="1866406456">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68"/>
    <w:rsid w:val="00003360"/>
    <w:rsid w:val="0000339F"/>
    <w:rsid w:val="0000366B"/>
    <w:rsid w:val="000043DD"/>
    <w:rsid w:val="00005C13"/>
    <w:rsid w:val="00006522"/>
    <w:rsid w:val="0001124F"/>
    <w:rsid w:val="00016829"/>
    <w:rsid w:val="0001720C"/>
    <w:rsid w:val="00020010"/>
    <w:rsid w:val="00021488"/>
    <w:rsid w:val="00025501"/>
    <w:rsid w:val="000264AE"/>
    <w:rsid w:val="00034673"/>
    <w:rsid w:val="0003632E"/>
    <w:rsid w:val="000409E2"/>
    <w:rsid w:val="0004484C"/>
    <w:rsid w:val="00044EA1"/>
    <w:rsid w:val="000454D4"/>
    <w:rsid w:val="00047B37"/>
    <w:rsid w:val="00052665"/>
    <w:rsid w:val="00057EBC"/>
    <w:rsid w:val="00061C8A"/>
    <w:rsid w:val="000622AC"/>
    <w:rsid w:val="000623A0"/>
    <w:rsid w:val="00063BB2"/>
    <w:rsid w:val="00065A36"/>
    <w:rsid w:val="00066041"/>
    <w:rsid w:val="00067522"/>
    <w:rsid w:val="000712A3"/>
    <w:rsid w:val="00071786"/>
    <w:rsid w:val="00072045"/>
    <w:rsid w:val="00072249"/>
    <w:rsid w:val="00076035"/>
    <w:rsid w:val="00076C43"/>
    <w:rsid w:val="00077013"/>
    <w:rsid w:val="0008004B"/>
    <w:rsid w:val="000816C5"/>
    <w:rsid w:val="00086969"/>
    <w:rsid w:val="000877C5"/>
    <w:rsid w:val="00090017"/>
    <w:rsid w:val="00090699"/>
    <w:rsid w:val="00090854"/>
    <w:rsid w:val="00091C3A"/>
    <w:rsid w:val="00092587"/>
    <w:rsid w:val="000933B8"/>
    <w:rsid w:val="000953BD"/>
    <w:rsid w:val="00096223"/>
    <w:rsid w:val="00097AF1"/>
    <w:rsid w:val="000A4A91"/>
    <w:rsid w:val="000A5DC2"/>
    <w:rsid w:val="000A61FE"/>
    <w:rsid w:val="000B286A"/>
    <w:rsid w:val="000B2C7C"/>
    <w:rsid w:val="000B6266"/>
    <w:rsid w:val="000B76A4"/>
    <w:rsid w:val="000C03B0"/>
    <w:rsid w:val="000C0C2F"/>
    <w:rsid w:val="000C17DA"/>
    <w:rsid w:val="000C1A0F"/>
    <w:rsid w:val="000C34B4"/>
    <w:rsid w:val="000C6623"/>
    <w:rsid w:val="000D1B60"/>
    <w:rsid w:val="000D375E"/>
    <w:rsid w:val="000D4B23"/>
    <w:rsid w:val="000D4F00"/>
    <w:rsid w:val="000D76E1"/>
    <w:rsid w:val="000D7EDD"/>
    <w:rsid w:val="000E09DC"/>
    <w:rsid w:val="000E5825"/>
    <w:rsid w:val="000E677B"/>
    <w:rsid w:val="000F0F84"/>
    <w:rsid w:val="000F2089"/>
    <w:rsid w:val="000F224D"/>
    <w:rsid w:val="000F31A7"/>
    <w:rsid w:val="000F48D0"/>
    <w:rsid w:val="000F4ADF"/>
    <w:rsid w:val="000F5F3A"/>
    <w:rsid w:val="000F61AF"/>
    <w:rsid w:val="000F6C47"/>
    <w:rsid w:val="000F786D"/>
    <w:rsid w:val="00100785"/>
    <w:rsid w:val="00100AAB"/>
    <w:rsid w:val="0010117B"/>
    <w:rsid w:val="001013D9"/>
    <w:rsid w:val="0010171C"/>
    <w:rsid w:val="00102FAD"/>
    <w:rsid w:val="00104724"/>
    <w:rsid w:val="00104C37"/>
    <w:rsid w:val="00106D84"/>
    <w:rsid w:val="00112481"/>
    <w:rsid w:val="00112B63"/>
    <w:rsid w:val="00120999"/>
    <w:rsid w:val="00120BA3"/>
    <w:rsid w:val="0012155F"/>
    <w:rsid w:val="00121870"/>
    <w:rsid w:val="00127DDB"/>
    <w:rsid w:val="00131871"/>
    <w:rsid w:val="0013229E"/>
    <w:rsid w:val="001322FE"/>
    <w:rsid w:val="00132CA0"/>
    <w:rsid w:val="00133875"/>
    <w:rsid w:val="00133F21"/>
    <w:rsid w:val="0013424E"/>
    <w:rsid w:val="001367BF"/>
    <w:rsid w:val="00140BB9"/>
    <w:rsid w:val="0014103B"/>
    <w:rsid w:val="0014129E"/>
    <w:rsid w:val="001420E8"/>
    <w:rsid w:val="00143173"/>
    <w:rsid w:val="00144C80"/>
    <w:rsid w:val="00145477"/>
    <w:rsid w:val="00146B5C"/>
    <w:rsid w:val="00152B5C"/>
    <w:rsid w:val="0015404E"/>
    <w:rsid w:val="00160E57"/>
    <w:rsid w:val="00163E68"/>
    <w:rsid w:val="0016433D"/>
    <w:rsid w:val="0016694E"/>
    <w:rsid w:val="00167BEF"/>
    <w:rsid w:val="00171757"/>
    <w:rsid w:val="00173B16"/>
    <w:rsid w:val="00174F3F"/>
    <w:rsid w:val="00175126"/>
    <w:rsid w:val="00175CEF"/>
    <w:rsid w:val="00181D9E"/>
    <w:rsid w:val="00183722"/>
    <w:rsid w:val="00184137"/>
    <w:rsid w:val="00190364"/>
    <w:rsid w:val="00193ECE"/>
    <w:rsid w:val="001A04DD"/>
    <w:rsid w:val="001A053E"/>
    <w:rsid w:val="001A2D9E"/>
    <w:rsid w:val="001A31C4"/>
    <w:rsid w:val="001A3680"/>
    <w:rsid w:val="001A3A0C"/>
    <w:rsid w:val="001A49A5"/>
    <w:rsid w:val="001A5F55"/>
    <w:rsid w:val="001A5F9F"/>
    <w:rsid w:val="001B01F2"/>
    <w:rsid w:val="001B07CA"/>
    <w:rsid w:val="001B34F7"/>
    <w:rsid w:val="001B646D"/>
    <w:rsid w:val="001C0031"/>
    <w:rsid w:val="001C2644"/>
    <w:rsid w:val="001C54DB"/>
    <w:rsid w:val="001C5505"/>
    <w:rsid w:val="001C558E"/>
    <w:rsid w:val="001D0111"/>
    <w:rsid w:val="001D3E19"/>
    <w:rsid w:val="001D76E9"/>
    <w:rsid w:val="001E129A"/>
    <w:rsid w:val="001F53C1"/>
    <w:rsid w:val="00203594"/>
    <w:rsid w:val="00203A0C"/>
    <w:rsid w:val="00203E7B"/>
    <w:rsid w:val="00205FE8"/>
    <w:rsid w:val="00206BA3"/>
    <w:rsid w:val="00210EC8"/>
    <w:rsid w:val="00212B49"/>
    <w:rsid w:val="00215160"/>
    <w:rsid w:val="00217924"/>
    <w:rsid w:val="002224B4"/>
    <w:rsid w:val="00225803"/>
    <w:rsid w:val="00226D5E"/>
    <w:rsid w:val="00230BCF"/>
    <w:rsid w:val="00234958"/>
    <w:rsid w:val="00234A65"/>
    <w:rsid w:val="0023697C"/>
    <w:rsid w:val="00236ED3"/>
    <w:rsid w:val="00236EEB"/>
    <w:rsid w:val="00237A3D"/>
    <w:rsid w:val="00240E83"/>
    <w:rsid w:val="00242A91"/>
    <w:rsid w:val="00243112"/>
    <w:rsid w:val="00246E8C"/>
    <w:rsid w:val="00247E3B"/>
    <w:rsid w:val="002502D1"/>
    <w:rsid w:val="002574C6"/>
    <w:rsid w:val="002649F7"/>
    <w:rsid w:val="00270EEC"/>
    <w:rsid w:val="00271C76"/>
    <w:rsid w:val="00273DD9"/>
    <w:rsid w:val="0027766C"/>
    <w:rsid w:val="002806A2"/>
    <w:rsid w:val="00280BBB"/>
    <w:rsid w:val="00281C67"/>
    <w:rsid w:val="0028420A"/>
    <w:rsid w:val="00287BF2"/>
    <w:rsid w:val="00290750"/>
    <w:rsid w:val="00291E24"/>
    <w:rsid w:val="00292EF8"/>
    <w:rsid w:val="00297CC7"/>
    <w:rsid w:val="002A0963"/>
    <w:rsid w:val="002A0F77"/>
    <w:rsid w:val="002A194F"/>
    <w:rsid w:val="002A4BD9"/>
    <w:rsid w:val="002A4FE7"/>
    <w:rsid w:val="002A6456"/>
    <w:rsid w:val="002B0DA1"/>
    <w:rsid w:val="002B1CEB"/>
    <w:rsid w:val="002B4610"/>
    <w:rsid w:val="002B7429"/>
    <w:rsid w:val="002C0428"/>
    <w:rsid w:val="002C12DE"/>
    <w:rsid w:val="002C1D13"/>
    <w:rsid w:val="002C499E"/>
    <w:rsid w:val="002C5342"/>
    <w:rsid w:val="002C5361"/>
    <w:rsid w:val="002D1360"/>
    <w:rsid w:val="002D2DBA"/>
    <w:rsid w:val="002D31EE"/>
    <w:rsid w:val="002D464F"/>
    <w:rsid w:val="002E18E9"/>
    <w:rsid w:val="002E2681"/>
    <w:rsid w:val="002E2A78"/>
    <w:rsid w:val="002E5D40"/>
    <w:rsid w:val="002F1FEF"/>
    <w:rsid w:val="002F4899"/>
    <w:rsid w:val="002F66D6"/>
    <w:rsid w:val="003004C1"/>
    <w:rsid w:val="0030084C"/>
    <w:rsid w:val="0030587B"/>
    <w:rsid w:val="003123EC"/>
    <w:rsid w:val="003129BA"/>
    <w:rsid w:val="00313DDC"/>
    <w:rsid w:val="003148FC"/>
    <w:rsid w:val="00322E9B"/>
    <w:rsid w:val="003239E7"/>
    <w:rsid w:val="00325338"/>
    <w:rsid w:val="00325C4C"/>
    <w:rsid w:val="00326002"/>
    <w:rsid w:val="003267C9"/>
    <w:rsid w:val="00330820"/>
    <w:rsid w:val="00330B9C"/>
    <w:rsid w:val="003339F7"/>
    <w:rsid w:val="003342A0"/>
    <w:rsid w:val="00340065"/>
    <w:rsid w:val="00340F05"/>
    <w:rsid w:val="0034127C"/>
    <w:rsid w:val="00342DBF"/>
    <w:rsid w:val="003450DC"/>
    <w:rsid w:val="00347202"/>
    <w:rsid w:val="00347819"/>
    <w:rsid w:val="00353372"/>
    <w:rsid w:val="00353EF8"/>
    <w:rsid w:val="00355DF7"/>
    <w:rsid w:val="003562E8"/>
    <w:rsid w:val="0035674C"/>
    <w:rsid w:val="003575FE"/>
    <w:rsid w:val="00363881"/>
    <w:rsid w:val="00363CCD"/>
    <w:rsid w:val="00366619"/>
    <w:rsid w:val="00367D85"/>
    <w:rsid w:val="00370FC0"/>
    <w:rsid w:val="00373206"/>
    <w:rsid w:val="00373A12"/>
    <w:rsid w:val="00376126"/>
    <w:rsid w:val="00377E2C"/>
    <w:rsid w:val="0038438A"/>
    <w:rsid w:val="00386033"/>
    <w:rsid w:val="00387069"/>
    <w:rsid w:val="00391C7C"/>
    <w:rsid w:val="00391CBD"/>
    <w:rsid w:val="003927D7"/>
    <w:rsid w:val="0039323F"/>
    <w:rsid w:val="003A10DA"/>
    <w:rsid w:val="003A12C8"/>
    <w:rsid w:val="003A2F41"/>
    <w:rsid w:val="003A4925"/>
    <w:rsid w:val="003A6FFE"/>
    <w:rsid w:val="003A7B95"/>
    <w:rsid w:val="003B160E"/>
    <w:rsid w:val="003B3A23"/>
    <w:rsid w:val="003C0573"/>
    <w:rsid w:val="003C1909"/>
    <w:rsid w:val="003C2A99"/>
    <w:rsid w:val="003C63D0"/>
    <w:rsid w:val="003D04B4"/>
    <w:rsid w:val="003D0B7F"/>
    <w:rsid w:val="003D0C40"/>
    <w:rsid w:val="003D32F4"/>
    <w:rsid w:val="003D353C"/>
    <w:rsid w:val="003D607F"/>
    <w:rsid w:val="003E0A2D"/>
    <w:rsid w:val="003E2E66"/>
    <w:rsid w:val="003E3472"/>
    <w:rsid w:val="003E4F1F"/>
    <w:rsid w:val="003E51EC"/>
    <w:rsid w:val="003F0B4D"/>
    <w:rsid w:val="003F4A91"/>
    <w:rsid w:val="003F5886"/>
    <w:rsid w:val="003F6556"/>
    <w:rsid w:val="003F7163"/>
    <w:rsid w:val="0040020C"/>
    <w:rsid w:val="0040262A"/>
    <w:rsid w:val="00403CC2"/>
    <w:rsid w:val="004060CD"/>
    <w:rsid w:val="0040700B"/>
    <w:rsid w:val="00407F54"/>
    <w:rsid w:val="00407F6D"/>
    <w:rsid w:val="00411341"/>
    <w:rsid w:val="00411CB8"/>
    <w:rsid w:val="00412B52"/>
    <w:rsid w:val="00413966"/>
    <w:rsid w:val="004140A4"/>
    <w:rsid w:val="0041569F"/>
    <w:rsid w:val="00415CDB"/>
    <w:rsid w:val="00415DE6"/>
    <w:rsid w:val="00416755"/>
    <w:rsid w:val="00416FF0"/>
    <w:rsid w:val="0042084A"/>
    <w:rsid w:val="00424863"/>
    <w:rsid w:val="0042551E"/>
    <w:rsid w:val="0042644E"/>
    <w:rsid w:val="00426491"/>
    <w:rsid w:val="00426983"/>
    <w:rsid w:val="00427467"/>
    <w:rsid w:val="00427C24"/>
    <w:rsid w:val="0043192F"/>
    <w:rsid w:val="00431C99"/>
    <w:rsid w:val="00432BB4"/>
    <w:rsid w:val="00433622"/>
    <w:rsid w:val="00433AD8"/>
    <w:rsid w:val="00434134"/>
    <w:rsid w:val="00435291"/>
    <w:rsid w:val="00435C45"/>
    <w:rsid w:val="004379B5"/>
    <w:rsid w:val="00441FD8"/>
    <w:rsid w:val="00443194"/>
    <w:rsid w:val="00450F95"/>
    <w:rsid w:val="004518B7"/>
    <w:rsid w:val="00454084"/>
    <w:rsid w:val="004550CF"/>
    <w:rsid w:val="004552A0"/>
    <w:rsid w:val="004578AD"/>
    <w:rsid w:val="00460A83"/>
    <w:rsid w:val="004636F4"/>
    <w:rsid w:val="00465593"/>
    <w:rsid w:val="0046577B"/>
    <w:rsid w:val="00465AA9"/>
    <w:rsid w:val="00465FD4"/>
    <w:rsid w:val="004734F8"/>
    <w:rsid w:val="004753E1"/>
    <w:rsid w:val="00477619"/>
    <w:rsid w:val="00481290"/>
    <w:rsid w:val="00481419"/>
    <w:rsid w:val="00482893"/>
    <w:rsid w:val="004832B2"/>
    <w:rsid w:val="004847E4"/>
    <w:rsid w:val="00486E6E"/>
    <w:rsid w:val="004872A5"/>
    <w:rsid w:val="004906EE"/>
    <w:rsid w:val="004928D0"/>
    <w:rsid w:val="004978E4"/>
    <w:rsid w:val="004A181F"/>
    <w:rsid w:val="004A5823"/>
    <w:rsid w:val="004B0AAF"/>
    <w:rsid w:val="004B0ACB"/>
    <w:rsid w:val="004B3924"/>
    <w:rsid w:val="004B4FE2"/>
    <w:rsid w:val="004B7478"/>
    <w:rsid w:val="004C327A"/>
    <w:rsid w:val="004C4419"/>
    <w:rsid w:val="004C4DDD"/>
    <w:rsid w:val="004C67A3"/>
    <w:rsid w:val="004D01C6"/>
    <w:rsid w:val="004D06BB"/>
    <w:rsid w:val="004D1706"/>
    <w:rsid w:val="004D243F"/>
    <w:rsid w:val="004D65DB"/>
    <w:rsid w:val="004D7473"/>
    <w:rsid w:val="004D7A79"/>
    <w:rsid w:val="004E0937"/>
    <w:rsid w:val="004E35B8"/>
    <w:rsid w:val="004F0E65"/>
    <w:rsid w:val="004F0E9D"/>
    <w:rsid w:val="004F1359"/>
    <w:rsid w:val="004F199D"/>
    <w:rsid w:val="004F24FE"/>
    <w:rsid w:val="004F383B"/>
    <w:rsid w:val="00500613"/>
    <w:rsid w:val="00501856"/>
    <w:rsid w:val="00504BFE"/>
    <w:rsid w:val="00504E08"/>
    <w:rsid w:val="00506722"/>
    <w:rsid w:val="00507E73"/>
    <w:rsid w:val="0051048E"/>
    <w:rsid w:val="0051119C"/>
    <w:rsid w:val="00512ACB"/>
    <w:rsid w:val="00513168"/>
    <w:rsid w:val="00514ACB"/>
    <w:rsid w:val="0051533C"/>
    <w:rsid w:val="0052216D"/>
    <w:rsid w:val="00522B72"/>
    <w:rsid w:val="00525083"/>
    <w:rsid w:val="00525C78"/>
    <w:rsid w:val="00526115"/>
    <w:rsid w:val="00526FA4"/>
    <w:rsid w:val="005302E9"/>
    <w:rsid w:val="00533DEB"/>
    <w:rsid w:val="00533FAF"/>
    <w:rsid w:val="005366B6"/>
    <w:rsid w:val="00540485"/>
    <w:rsid w:val="0054559A"/>
    <w:rsid w:val="0054700B"/>
    <w:rsid w:val="00555832"/>
    <w:rsid w:val="0055741B"/>
    <w:rsid w:val="00560CCB"/>
    <w:rsid w:val="00561A97"/>
    <w:rsid w:val="00562F42"/>
    <w:rsid w:val="00563556"/>
    <w:rsid w:val="00563DAC"/>
    <w:rsid w:val="005675E0"/>
    <w:rsid w:val="00570C00"/>
    <w:rsid w:val="00573364"/>
    <w:rsid w:val="0057541C"/>
    <w:rsid w:val="0057798E"/>
    <w:rsid w:val="005800EC"/>
    <w:rsid w:val="00580615"/>
    <w:rsid w:val="00580739"/>
    <w:rsid w:val="005808FA"/>
    <w:rsid w:val="0058206B"/>
    <w:rsid w:val="00582969"/>
    <w:rsid w:val="005831D8"/>
    <w:rsid w:val="00583A64"/>
    <w:rsid w:val="00584025"/>
    <w:rsid w:val="00585690"/>
    <w:rsid w:val="00585D05"/>
    <w:rsid w:val="005873EC"/>
    <w:rsid w:val="00591F19"/>
    <w:rsid w:val="00592FE0"/>
    <w:rsid w:val="00593B07"/>
    <w:rsid w:val="00593D0E"/>
    <w:rsid w:val="00595B33"/>
    <w:rsid w:val="0059662F"/>
    <w:rsid w:val="00597EE1"/>
    <w:rsid w:val="005A238F"/>
    <w:rsid w:val="005A5FA4"/>
    <w:rsid w:val="005A7FC0"/>
    <w:rsid w:val="005B2254"/>
    <w:rsid w:val="005B2F60"/>
    <w:rsid w:val="005B35D6"/>
    <w:rsid w:val="005B38DE"/>
    <w:rsid w:val="005B4184"/>
    <w:rsid w:val="005C01FD"/>
    <w:rsid w:val="005C1CDE"/>
    <w:rsid w:val="005C3468"/>
    <w:rsid w:val="005C4D0B"/>
    <w:rsid w:val="005D1D8A"/>
    <w:rsid w:val="005D3066"/>
    <w:rsid w:val="005D3310"/>
    <w:rsid w:val="005D3404"/>
    <w:rsid w:val="005D49BE"/>
    <w:rsid w:val="005D78FD"/>
    <w:rsid w:val="005E03AC"/>
    <w:rsid w:val="005E1818"/>
    <w:rsid w:val="005E4B13"/>
    <w:rsid w:val="005E4C02"/>
    <w:rsid w:val="005E578C"/>
    <w:rsid w:val="005E5850"/>
    <w:rsid w:val="005F01DF"/>
    <w:rsid w:val="005F13E0"/>
    <w:rsid w:val="005F1464"/>
    <w:rsid w:val="005F308C"/>
    <w:rsid w:val="005F3F01"/>
    <w:rsid w:val="005F76CC"/>
    <w:rsid w:val="005F7931"/>
    <w:rsid w:val="005F7FF8"/>
    <w:rsid w:val="00600046"/>
    <w:rsid w:val="00600CA4"/>
    <w:rsid w:val="00602416"/>
    <w:rsid w:val="00603961"/>
    <w:rsid w:val="006041F2"/>
    <w:rsid w:val="00605591"/>
    <w:rsid w:val="006061F9"/>
    <w:rsid w:val="006074B4"/>
    <w:rsid w:val="006108AE"/>
    <w:rsid w:val="006116B1"/>
    <w:rsid w:val="00611790"/>
    <w:rsid w:val="006139B0"/>
    <w:rsid w:val="0061505F"/>
    <w:rsid w:val="0061510A"/>
    <w:rsid w:val="00615361"/>
    <w:rsid w:val="00622112"/>
    <w:rsid w:val="006225CA"/>
    <w:rsid w:val="006278FF"/>
    <w:rsid w:val="00634225"/>
    <w:rsid w:val="00635734"/>
    <w:rsid w:val="00636767"/>
    <w:rsid w:val="00636790"/>
    <w:rsid w:val="00637FFB"/>
    <w:rsid w:val="00643A43"/>
    <w:rsid w:val="00650043"/>
    <w:rsid w:val="0065467D"/>
    <w:rsid w:val="00655CE2"/>
    <w:rsid w:val="006600A2"/>
    <w:rsid w:val="00660E80"/>
    <w:rsid w:val="00662716"/>
    <w:rsid w:val="00662932"/>
    <w:rsid w:val="00663523"/>
    <w:rsid w:val="00666CA2"/>
    <w:rsid w:val="00667187"/>
    <w:rsid w:val="00667493"/>
    <w:rsid w:val="00671D46"/>
    <w:rsid w:val="00674974"/>
    <w:rsid w:val="00674B5C"/>
    <w:rsid w:val="00677B13"/>
    <w:rsid w:val="00677F4E"/>
    <w:rsid w:val="00680419"/>
    <w:rsid w:val="00681A08"/>
    <w:rsid w:val="00685626"/>
    <w:rsid w:val="00685B7C"/>
    <w:rsid w:val="00685ECF"/>
    <w:rsid w:val="006871D3"/>
    <w:rsid w:val="006875B8"/>
    <w:rsid w:val="00687CA4"/>
    <w:rsid w:val="00687CEA"/>
    <w:rsid w:val="00687F46"/>
    <w:rsid w:val="00695B75"/>
    <w:rsid w:val="006A057D"/>
    <w:rsid w:val="006A1A95"/>
    <w:rsid w:val="006A1C50"/>
    <w:rsid w:val="006A3667"/>
    <w:rsid w:val="006A38B7"/>
    <w:rsid w:val="006A54FA"/>
    <w:rsid w:val="006B0386"/>
    <w:rsid w:val="006B1CB2"/>
    <w:rsid w:val="006B1DD1"/>
    <w:rsid w:val="006B1EE3"/>
    <w:rsid w:val="006B2232"/>
    <w:rsid w:val="006B3396"/>
    <w:rsid w:val="006B49FD"/>
    <w:rsid w:val="006B4D8A"/>
    <w:rsid w:val="006B558D"/>
    <w:rsid w:val="006C1A79"/>
    <w:rsid w:val="006D638F"/>
    <w:rsid w:val="006E29CC"/>
    <w:rsid w:val="006E31BA"/>
    <w:rsid w:val="006E38A3"/>
    <w:rsid w:val="006E5D30"/>
    <w:rsid w:val="006E73AA"/>
    <w:rsid w:val="006E7BF7"/>
    <w:rsid w:val="006E7CDD"/>
    <w:rsid w:val="006E7F50"/>
    <w:rsid w:val="006F0954"/>
    <w:rsid w:val="006F1461"/>
    <w:rsid w:val="006F1A78"/>
    <w:rsid w:val="006F4019"/>
    <w:rsid w:val="007064B4"/>
    <w:rsid w:val="007068C8"/>
    <w:rsid w:val="00706B8D"/>
    <w:rsid w:val="00707EC2"/>
    <w:rsid w:val="007134D6"/>
    <w:rsid w:val="00715373"/>
    <w:rsid w:val="0071590F"/>
    <w:rsid w:val="00715B8F"/>
    <w:rsid w:val="007202D5"/>
    <w:rsid w:val="007203A1"/>
    <w:rsid w:val="00720BC9"/>
    <w:rsid w:val="00727122"/>
    <w:rsid w:val="0073070A"/>
    <w:rsid w:val="0073106E"/>
    <w:rsid w:val="0073138F"/>
    <w:rsid w:val="00735646"/>
    <w:rsid w:val="0073729F"/>
    <w:rsid w:val="007446E5"/>
    <w:rsid w:val="00747D45"/>
    <w:rsid w:val="007533F5"/>
    <w:rsid w:val="00753471"/>
    <w:rsid w:val="007534FD"/>
    <w:rsid w:val="00754151"/>
    <w:rsid w:val="00755710"/>
    <w:rsid w:val="00756779"/>
    <w:rsid w:val="00756BB7"/>
    <w:rsid w:val="0075764B"/>
    <w:rsid w:val="00757784"/>
    <w:rsid w:val="00760C01"/>
    <w:rsid w:val="00761293"/>
    <w:rsid w:val="00761439"/>
    <w:rsid w:val="0076258A"/>
    <w:rsid w:val="00763F4A"/>
    <w:rsid w:val="00765A64"/>
    <w:rsid w:val="0076795A"/>
    <w:rsid w:val="00767C04"/>
    <w:rsid w:val="00772A87"/>
    <w:rsid w:val="007736A2"/>
    <w:rsid w:val="00773F2E"/>
    <w:rsid w:val="00774225"/>
    <w:rsid w:val="00775A01"/>
    <w:rsid w:val="00780277"/>
    <w:rsid w:val="00781235"/>
    <w:rsid w:val="007816F8"/>
    <w:rsid w:val="00783A62"/>
    <w:rsid w:val="00784532"/>
    <w:rsid w:val="00786164"/>
    <w:rsid w:val="00786CD8"/>
    <w:rsid w:val="00786FFF"/>
    <w:rsid w:val="007A2F07"/>
    <w:rsid w:val="007A4610"/>
    <w:rsid w:val="007A6226"/>
    <w:rsid w:val="007B1D90"/>
    <w:rsid w:val="007B2836"/>
    <w:rsid w:val="007B3B69"/>
    <w:rsid w:val="007B3C61"/>
    <w:rsid w:val="007B468F"/>
    <w:rsid w:val="007B5280"/>
    <w:rsid w:val="007B5FFF"/>
    <w:rsid w:val="007B7B62"/>
    <w:rsid w:val="007C00FF"/>
    <w:rsid w:val="007C1B50"/>
    <w:rsid w:val="007C25FC"/>
    <w:rsid w:val="007C42FA"/>
    <w:rsid w:val="007C6947"/>
    <w:rsid w:val="007D1918"/>
    <w:rsid w:val="007D1BB9"/>
    <w:rsid w:val="007D208F"/>
    <w:rsid w:val="007D3469"/>
    <w:rsid w:val="007D3BAF"/>
    <w:rsid w:val="007D43E4"/>
    <w:rsid w:val="007D49E4"/>
    <w:rsid w:val="007D5A42"/>
    <w:rsid w:val="007D5E6B"/>
    <w:rsid w:val="007D6306"/>
    <w:rsid w:val="007D79EF"/>
    <w:rsid w:val="007E0108"/>
    <w:rsid w:val="007E0F00"/>
    <w:rsid w:val="007E2394"/>
    <w:rsid w:val="007E6AB1"/>
    <w:rsid w:val="007E6AB6"/>
    <w:rsid w:val="007E7D28"/>
    <w:rsid w:val="007F28C4"/>
    <w:rsid w:val="00802AA4"/>
    <w:rsid w:val="00804FDF"/>
    <w:rsid w:val="00810630"/>
    <w:rsid w:val="00810C3F"/>
    <w:rsid w:val="00811E6C"/>
    <w:rsid w:val="00812450"/>
    <w:rsid w:val="008175EA"/>
    <w:rsid w:val="0082027D"/>
    <w:rsid w:val="0082264B"/>
    <w:rsid w:val="00823858"/>
    <w:rsid w:val="00825550"/>
    <w:rsid w:val="008260F8"/>
    <w:rsid w:val="008264D8"/>
    <w:rsid w:val="008266FD"/>
    <w:rsid w:val="0082765B"/>
    <w:rsid w:val="00827D09"/>
    <w:rsid w:val="00831004"/>
    <w:rsid w:val="00831C2B"/>
    <w:rsid w:val="008322B1"/>
    <w:rsid w:val="00835BD7"/>
    <w:rsid w:val="00836DDE"/>
    <w:rsid w:val="008439CF"/>
    <w:rsid w:val="00843D71"/>
    <w:rsid w:val="00845533"/>
    <w:rsid w:val="00846127"/>
    <w:rsid w:val="0084745A"/>
    <w:rsid w:val="00855DB9"/>
    <w:rsid w:val="00860B2B"/>
    <w:rsid w:val="00865169"/>
    <w:rsid w:val="00865BE3"/>
    <w:rsid w:val="00867E75"/>
    <w:rsid w:val="00870045"/>
    <w:rsid w:val="008700E4"/>
    <w:rsid w:val="008737C2"/>
    <w:rsid w:val="00874A22"/>
    <w:rsid w:val="00876E5F"/>
    <w:rsid w:val="00883AA9"/>
    <w:rsid w:val="00884EC0"/>
    <w:rsid w:val="00890CE4"/>
    <w:rsid w:val="008932E5"/>
    <w:rsid w:val="008948CD"/>
    <w:rsid w:val="008960F7"/>
    <w:rsid w:val="00896976"/>
    <w:rsid w:val="008975CA"/>
    <w:rsid w:val="008A1577"/>
    <w:rsid w:val="008A35E4"/>
    <w:rsid w:val="008A4BD6"/>
    <w:rsid w:val="008A514C"/>
    <w:rsid w:val="008A7613"/>
    <w:rsid w:val="008A7C1A"/>
    <w:rsid w:val="008B243F"/>
    <w:rsid w:val="008B30CD"/>
    <w:rsid w:val="008B681B"/>
    <w:rsid w:val="008C088F"/>
    <w:rsid w:val="008C0C7B"/>
    <w:rsid w:val="008C3187"/>
    <w:rsid w:val="008C3298"/>
    <w:rsid w:val="008C4D70"/>
    <w:rsid w:val="008C5E4F"/>
    <w:rsid w:val="008D1352"/>
    <w:rsid w:val="008D166C"/>
    <w:rsid w:val="008D29AD"/>
    <w:rsid w:val="008D386D"/>
    <w:rsid w:val="008D53A4"/>
    <w:rsid w:val="008D63B7"/>
    <w:rsid w:val="008D6A03"/>
    <w:rsid w:val="008E31C5"/>
    <w:rsid w:val="008E3A2A"/>
    <w:rsid w:val="008E7499"/>
    <w:rsid w:val="008E7F63"/>
    <w:rsid w:val="008E7FEE"/>
    <w:rsid w:val="008F217A"/>
    <w:rsid w:val="008F2901"/>
    <w:rsid w:val="008F48AB"/>
    <w:rsid w:val="008F4EB7"/>
    <w:rsid w:val="008F5F9C"/>
    <w:rsid w:val="008F67F5"/>
    <w:rsid w:val="008F6BCE"/>
    <w:rsid w:val="008F72F2"/>
    <w:rsid w:val="00900D4B"/>
    <w:rsid w:val="00901246"/>
    <w:rsid w:val="00902241"/>
    <w:rsid w:val="00904D3A"/>
    <w:rsid w:val="009067D8"/>
    <w:rsid w:val="00906DCA"/>
    <w:rsid w:val="00907486"/>
    <w:rsid w:val="00911D6A"/>
    <w:rsid w:val="00912359"/>
    <w:rsid w:val="00915BE8"/>
    <w:rsid w:val="0091672C"/>
    <w:rsid w:val="00916BD9"/>
    <w:rsid w:val="009170B9"/>
    <w:rsid w:val="00922535"/>
    <w:rsid w:val="00924559"/>
    <w:rsid w:val="0092618B"/>
    <w:rsid w:val="00927482"/>
    <w:rsid w:val="00927715"/>
    <w:rsid w:val="009303D2"/>
    <w:rsid w:val="00931F74"/>
    <w:rsid w:val="00932524"/>
    <w:rsid w:val="00932549"/>
    <w:rsid w:val="00934A74"/>
    <w:rsid w:val="00937A2C"/>
    <w:rsid w:val="00940C33"/>
    <w:rsid w:val="00941174"/>
    <w:rsid w:val="00941D9F"/>
    <w:rsid w:val="00950CA7"/>
    <w:rsid w:val="0095112B"/>
    <w:rsid w:val="00953445"/>
    <w:rsid w:val="009536EE"/>
    <w:rsid w:val="00955600"/>
    <w:rsid w:val="0095612B"/>
    <w:rsid w:val="009573B2"/>
    <w:rsid w:val="00957D47"/>
    <w:rsid w:val="00957DD9"/>
    <w:rsid w:val="00961235"/>
    <w:rsid w:val="009620D2"/>
    <w:rsid w:val="00964894"/>
    <w:rsid w:val="00964DCB"/>
    <w:rsid w:val="00965724"/>
    <w:rsid w:val="00965C7D"/>
    <w:rsid w:val="009669CF"/>
    <w:rsid w:val="00967512"/>
    <w:rsid w:val="00973A66"/>
    <w:rsid w:val="00973A6D"/>
    <w:rsid w:val="00973C78"/>
    <w:rsid w:val="00981518"/>
    <w:rsid w:val="00981AEF"/>
    <w:rsid w:val="00984E15"/>
    <w:rsid w:val="00986233"/>
    <w:rsid w:val="009865AA"/>
    <w:rsid w:val="00986FCD"/>
    <w:rsid w:val="00987080"/>
    <w:rsid w:val="0098765A"/>
    <w:rsid w:val="00991099"/>
    <w:rsid w:val="0099122A"/>
    <w:rsid w:val="00992A2E"/>
    <w:rsid w:val="00992BAF"/>
    <w:rsid w:val="00992F65"/>
    <w:rsid w:val="009968B0"/>
    <w:rsid w:val="00996E93"/>
    <w:rsid w:val="009975F2"/>
    <w:rsid w:val="00997713"/>
    <w:rsid w:val="00997A0B"/>
    <w:rsid w:val="00997D7A"/>
    <w:rsid w:val="009A07FF"/>
    <w:rsid w:val="009A4F3C"/>
    <w:rsid w:val="009A65AB"/>
    <w:rsid w:val="009A6CB2"/>
    <w:rsid w:val="009B0982"/>
    <w:rsid w:val="009B12F5"/>
    <w:rsid w:val="009B2C88"/>
    <w:rsid w:val="009B2CCC"/>
    <w:rsid w:val="009B4C99"/>
    <w:rsid w:val="009B5B39"/>
    <w:rsid w:val="009B6337"/>
    <w:rsid w:val="009B72F3"/>
    <w:rsid w:val="009C090D"/>
    <w:rsid w:val="009C1BB4"/>
    <w:rsid w:val="009C5951"/>
    <w:rsid w:val="009D0762"/>
    <w:rsid w:val="009D28CF"/>
    <w:rsid w:val="009D31A0"/>
    <w:rsid w:val="009D494D"/>
    <w:rsid w:val="009D7952"/>
    <w:rsid w:val="009E1372"/>
    <w:rsid w:val="009E16BB"/>
    <w:rsid w:val="009E3CD9"/>
    <w:rsid w:val="009E4272"/>
    <w:rsid w:val="009E5475"/>
    <w:rsid w:val="009E5D36"/>
    <w:rsid w:val="009E7CA0"/>
    <w:rsid w:val="009F0AE4"/>
    <w:rsid w:val="009F3F1B"/>
    <w:rsid w:val="009F40E5"/>
    <w:rsid w:val="00A02633"/>
    <w:rsid w:val="00A03C74"/>
    <w:rsid w:val="00A04392"/>
    <w:rsid w:val="00A043AE"/>
    <w:rsid w:val="00A04C22"/>
    <w:rsid w:val="00A05FE4"/>
    <w:rsid w:val="00A12B03"/>
    <w:rsid w:val="00A13A4F"/>
    <w:rsid w:val="00A16003"/>
    <w:rsid w:val="00A167D7"/>
    <w:rsid w:val="00A16D3C"/>
    <w:rsid w:val="00A219F9"/>
    <w:rsid w:val="00A24FBB"/>
    <w:rsid w:val="00A27931"/>
    <w:rsid w:val="00A30265"/>
    <w:rsid w:val="00A313C6"/>
    <w:rsid w:val="00A33A17"/>
    <w:rsid w:val="00A36309"/>
    <w:rsid w:val="00A36D3E"/>
    <w:rsid w:val="00A40CE0"/>
    <w:rsid w:val="00A426E9"/>
    <w:rsid w:val="00A42A98"/>
    <w:rsid w:val="00A42ED2"/>
    <w:rsid w:val="00A44B33"/>
    <w:rsid w:val="00A44DB4"/>
    <w:rsid w:val="00A5091E"/>
    <w:rsid w:val="00A50E00"/>
    <w:rsid w:val="00A52529"/>
    <w:rsid w:val="00A533BC"/>
    <w:rsid w:val="00A53624"/>
    <w:rsid w:val="00A563B5"/>
    <w:rsid w:val="00A5766B"/>
    <w:rsid w:val="00A61829"/>
    <w:rsid w:val="00A64180"/>
    <w:rsid w:val="00A651C6"/>
    <w:rsid w:val="00A67A7A"/>
    <w:rsid w:val="00A75F20"/>
    <w:rsid w:val="00A83253"/>
    <w:rsid w:val="00A840D6"/>
    <w:rsid w:val="00A847DD"/>
    <w:rsid w:val="00A863E3"/>
    <w:rsid w:val="00A86593"/>
    <w:rsid w:val="00A86EDF"/>
    <w:rsid w:val="00A942B0"/>
    <w:rsid w:val="00A94423"/>
    <w:rsid w:val="00A94547"/>
    <w:rsid w:val="00A94CBF"/>
    <w:rsid w:val="00A9716A"/>
    <w:rsid w:val="00A97E21"/>
    <w:rsid w:val="00AA1401"/>
    <w:rsid w:val="00AA2B72"/>
    <w:rsid w:val="00AA3781"/>
    <w:rsid w:val="00AA4DDE"/>
    <w:rsid w:val="00AB295B"/>
    <w:rsid w:val="00AB3A92"/>
    <w:rsid w:val="00AB478B"/>
    <w:rsid w:val="00AB4AD9"/>
    <w:rsid w:val="00AB582E"/>
    <w:rsid w:val="00AB7AA7"/>
    <w:rsid w:val="00AC30F5"/>
    <w:rsid w:val="00AC3F07"/>
    <w:rsid w:val="00AC4EA6"/>
    <w:rsid w:val="00AC7110"/>
    <w:rsid w:val="00AD00F6"/>
    <w:rsid w:val="00AD0BBC"/>
    <w:rsid w:val="00AD2967"/>
    <w:rsid w:val="00AD58A5"/>
    <w:rsid w:val="00AD6E77"/>
    <w:rsid w:val="00AD7A25"/>
    <w:rsid w:val="00AE00C0"/>
    <w:rsid w:val="00AE2E1F"/>
    <w:rsid w:val="00AE325D"/>
    <w:rsid w:val="00AF3A5A"/>
    <w:rsid w:val="00AF41D0"/>
    <w:rsid w:val="00AF5218"/>
    <w:rsid w:val="00AF5DF4"/>
    <w:rsid w:val="00B00EAB"/>
    <w:rsid w:val="00B01A25"/>
    <w:rsid w:val="00B022E0"/>
    <w:rsid w:val="00B0480E"/>
    <w:rsid w:val="00B1026A"/>
    <w:rsid w:val="00B16A8F"/>
    <w:rsid w:val="00B17399"/>
    <w:rsid w:val="00B21166"/>
    <w:rsid w:val="00B21CF7"/>
    <w:rsid w:val="00B23DC5"/>
    <w:rsid w:val="00B25EF7"/>
    <w:rsid w:val="00B263AE"/>
    <w:rsid w:val="00B26F54"/>
    <w:rsid w:val="00B311C8"/>
    <w:rsid w:val="00B3448B"/>
    <w:rsid w:val="00B3476D"/>
    <w:rsid w:val="00B37494"/>
    <w:rsid w:val="00B456E6"/>
    <w:rsid w:val="00B45FBE"/>
    <w:rsid w:val="00B47091"/>
    <w:rsid w:val="00B50FFB"/>
    <w:rsid w:val="00B55903"/>
    <w:rsid w:val="00B60332"/>
    <w:rsid w:val="00B60F38"/>
    <w:rsid w:val="00B62134"/>
    <w:rsid w:val="00B62C3E"/>
    <w:rsid w:val="00B62EE6"/>
    <w:rsid w:val="00B645DE"/>
    <w:rsid w:val="00B649BA"/>
    <w:rsid w:val="00B65857"/>
    <w:rsid w:val="00B66698"/>
    <w:rsid w:val="00B673A1"/>
    <w:rsid w:val="00B700E1"/>
    <w:rsid w:val="00B706A5"/>
    <w:rsid w:val="00B745DC"/>
    <w:rsid w:val="00B7567E"/>
    <w:rsid w:val="00B75E56"/>
    <w:rsid w:val="00B7631B"/>
    <w:rsid w:val="00B816B2"/>
    <w:rsid w:val="00B84350"/>
    <w:rsid w:val="00B84928"/>
    <w:rsid w:val="00B855A6"/>
    <w:rsid w:val="00B86AAA"/>
    <w:rsid w:val="00B91098"/>
    <w:rsid w:val="00B915E7"/>
    <w:rsid w:val="00B91734"/>
    <w:rsid w:val="00B91904"/>
    <w:rsid w:val="00B92735"/>
    <w:rsid w:val="00B95F42"/>
    <w:rsid w:val="00B969ED"/>
    <w:rsid w:val="00B970E6"/>
    <w:rsid w:val="00B97267"/>
    <w:rsid w:val="00B976EB"/>
    <w:rsid w:val="00BA2092"/>
    <w:rsid w:val="00BA58DD"/>
    <w:rsid w:val="00BB0605"/>
    <w:rsid w:val="00BB0D90"/>
    <w:rsid w:val="00BB23AF"/>
    <w:rsid w:val="00BB26B9"/>
    <w:rsid w:val="00BB29F3"/>
    <w:rsid w:val="00BB3BF3"/>
    <w:rsid w:val="00BB45BE"/>
    <w:rsid w:val="00BB60C6"/>
    <w:rsid w:val="00BB6C60"/>
    <w:rsid w:val="00BB6D09"/>
    <w:rsid w:val="00BB7984"/>
    <w:rsid w:val="00BC02DD"/>
    <w:rsid w:val="00BC0F8B"/>
    <w:rsid w:val="00BC63D4"/>
    <w:rsid w:val="00BC6883"/>
    <w:rsid w:val="00BC6A06"/>
    <w:rsid w:val="00BD137C"/>
    <w:rsid w:val="00BD2193"/>
    <w:rsid w:val="00BD4096"/>
    <w:rsid w:val="00BD59DE"/>
    <w:rsid w:val="00BE2B8D"/>
    <w:rsid w:val="00BE2FA3"/>
    <w:rsid w:val="00BE3461"/>
    <w:rsid w:val="00BE5B5B"/>
    <w:rsid w:val="00BF677F"/>
    <w:rsid w:val="00BF748C"/>
    <w:rsid w:val="00BF7B45"/>
    <w:rsid w:val="00C03596"/>
    <w:rsid w:val="00C07CE3"/>
    <w:rsid w:val="00C10BB0"/>
    <w:rsid w:val="00C12874"/>
    <w:rsid w:val="00C12CA1"/>
    <w:rsid w:val="00C15A13"/>
    <w:rsid w:val="00C17AA5"/>
    <w:rsid w:val="00C214FC"/>
    <w:rsid w:val="00C21C45"/>
    <w:rsid w:val="00C22829"/>
    <w:rsid w:val="00C2325B"/>
    <w:rsid w:val="00C238D9"/>
    <w:rsid w:val="00C24814"/>
    <w:rsid w:val="00C24A9D"/>
    <w:rsid w:val="00C2677E"/>
    <w:rsid w:val="00C27402"/>
    <w:rsid w:val="00C305D3"/>
    <w:rsid w:val="00C31542"/>
    <w:rsid w:val="00C33AA4"/>
    <w:rsid w:val="00C348FD"/>
    <w:rsid w:val="00C356E9"/>
    <w:rsid w:val="00C40C34"/>
    <w:rsid w:val="00C42958"/>
    <w:rsid w:val="00C431EE"/>
    <w:rsid w:val="00C45413"/>
    <w:rsid w:val="00C4650A"/>
    <w:rsid w:val="00C471BC"/>
    <w:rsid w:val="00C500F6"/>
    <w:rsid w:val="00C50946"/>
    <w:rsid w:val="00C5413F"/>
    <w:rsid w:val="00C6078D"/>
    <w:rsid w:val="00C612A5"/>
    <w:rsid w:val="00C657CF"/>
    <w:rsid w:val="00C6702C"/>
    <w:rsid w:val="00C702F8"/>
    <w:rsid w:val="00C730D6"/>
    <w:rsid w:val="00C7436F"/>
    <w:rsid w:val="00C75DE2"/>
    <w:rsid w:val="00C772D8"/>
    <w:rsid w:val="00C80D62"/>
    <w:rsid w:val="00C81F6E"/>
    <w:rsid w:val="00C8538B"/>
    <w:rsid w:val="00C87AFD"/>
    <w:rsid w:val="00C9670A"/>
    <w:rsid w:val="00C96BFD"/>
    <w:rsid w:val="00CA0734"/>
    <w:rsid w:val="00CA1D93"/>
    <w:rsid w:val="00CA1E54"/>
    <w:rsid w:val="00CA234A"/>
    <w:rsid w:val="00CA5358"/>
    <w:rsid w:val="00CC1C03"/>
    <w:rsid w:val="00CC3225"/>
    <w:rsid w:val="00CC3A40"/>
    <w:rsid w:val="00CC523B"/>
    <w:rsid w:val="00CD3482"/>
    <w:rsid w:val="00CD502A"/>
    <w:rsid w:val="00CE0FA5"/>
    <w:rsid w:val="00CE1440"/>
    <w:rsid w:val="00CE3A1B"/>
    <w:rsid w:val="00CF12CF"/>
    <w:rsid w:val="00CF2E36"/>
    <w:rsid w:val="00CF7944"/>
    <w:rsid w:val="00D025EE"/>
    <w:rsid w:val="00D029A9"/>
    <w:rsid w:val="00D049A8"/>
    <w:rsid w:val="00D04A5E"/>
    <w:rsid w:val="00D060D2"/>
    <w:rsid w:val="00D1110E"/>
    <w:rsid w:val="00D1437B"/>
    <w:rsid w:val="00D14394"/>
    <w:rsid w:val="00D22B33"/>
    <w:rsid w:val="00D23647"/>
    <w:rsid w:val="00D23985"/>
    <w:rsid w:val="00D242CD"/>
    <w:rsid w:val="00D257E3"/>
    <w:rsid w:val="00D27D96"/>
    <w:rsid w:val="00D3355B"/>
    <w:rsid w:val="00D341C3"/>
    <w:rsid w:val="00D37CDE"/>
    <w:rsid w:val="00D41F4D"/>
    <w:rsid w:val="00D42843"/>
    <w:rsid w:val="00D42C47"/>
    <w:rsid w:val="00D4304E"/>
    <w:rsid w:val="00D45DDE"/>
    <w:rsid w:val="00D50369"/>
    <w:rsid w:val="00D5152A"/>
    <w:rsid w:val="00D52371"/>
    <w:rsid w:val="00D52BAF"/>
    <w:rsid w:val="00D53B3B"/>
    <w:rsid w:val="00D5664D"/>
    <w:rsid w:val="00D56667"/>
    <w:rsid w:val="00D644A9"/>
    <w:rsid w:val="00D644B4"/>
    <w:rsid w:val="00D648FC"/>
    <w:rsid w:val="00D65145"/>
    <w:rsid w:val="00D7252E"/>
    <w:rsid w:val="00D726B2"/>
    <w:rsid w:val="00D74314"/>
    <w:rsid w:val="00D80949"/>
    <w:rsid w:val="00D82EB0"/>
    <w:rsid w:val="00D86D0D"/>
    <w:rsid w:val="00D86F4D"/>
    <w:rsid w:val="00D87C06"/>
    <w:rsid w:val="00D92505"/>
    <w:rsid w:val="00DA12AE"/>
    <w:rsid w:val="00DA267C"/>
    <w:rsid w:val="00DA394B"/>
    <w:rsid w:val="00DA5101"/>
    <w:rsid w:val="00DA672A"/>
    <w:rsid w:val="00DA79EF"/>
    <w:rsid w:val="00DB0C0B"/>
    <w:rsid w:val="00DB0ED5"/>
    <w:rsid w:val="00DB31C9"/>
    <w:rsid w:val="00DB3B74"/>
    <w:rsid w:val="00DB5975"/>
    <w:rsid w:val="00DC3536"/>
    <w:rsid w:val="00DC3D3E"/>
    <w:rsid w:val="00DC558A"/>
    <w:rsid w:val="00DC5870"/>
    <w:rsid w:val="00DC6A35"/>
    <w:rsid w:val="00DC6D59"/>
    <w:rsid w:val="00DD0384"/>
    <w:rsid w:val="00DD07C8"/>
    <w:rsid w:val="00DD0901"/>
    <w:rsid w:val="00DD3BD0"/>
    <w:rsid w:val="00DD3DD8"/>
    <w:rsid w:val="00DD4D13"/>
    <w:rsid w:val="00DE16B6"/>
    <w:rsid w:val="00DE203B"/>
    <w:rsid w:val="00DE2879"/>
    <w:rsid w:val="00DE36CA"/>
    <w:rsid w:val="00DE3D2E"/>
    <w:rsid w:val="00DE4E1D"/>
    <w:rsid w:val="00DE7E63"/>
    <w:rsid w:val="00DF2911"/>
    <w:rsid w:val="00DF2F53"/>
    <w:rsid w:val="00DF791C"/>
    <w:rsid w:val="00E01CB0"/>
    <w:rsid w:val="00E01E02"/>
    <w:rsid w:val="00E1314A"/>
    <w:rsid w:val="00E131D7"/>
    <w:rsid w:val="00E1350B"/>
    <w:rsid w:val="00E151B2"/>
    <w:rsid w:val="00E15D43"/>
    <w:rsid w:val="00E17F5A"/>
    <w:rsid w:val="00E21097"/>
    <w:rsid w:val="00E22AEF"/>
    <w:rsid w:val="00E2416F"/>
    <w:rsid w:val="00E26D66"/>
    <w:rsid w:val="00E31712"/>
    <w:rsid w:val="00E340AF"/>
    <w:rsid w:val="00E367C5"/>
    <w:rsid w:val="00E37BB9"/>
    <w:rsid w:val="00E37E71"/>
    <w:rsid w:val="00E410D0"/>
    <w:rsid w:val="00E41197"/>
    <w:rsid w:val="00E42847"/>
    <w:rsid w:val="00E42A87"/>
    <w:rsid w:val="00E454FB"/>
    <w:rsid w:val="00E45F25"/>
    <w:rsid w:val="00E46064"/>
    <w:rsid w:val="00E46464"/>
    <w:rsid w:val="00E53C50"/>
    <w:rsid w:val="00E55D12"/>
    <w:rsid w:val="00E568EB"/>
    <w:rsid w:val="00E57F71"/>
    <w:rsid w:val="00E604A1"/>
    <w:rsid w:val="00E60798"/>
    <w:rsid w:val="00E63F71"/>
    <w:rsid w:val="00E662C6"/>
    <w:rsid w:val="00E73AA8"/>
    <w:rsid w:val="00E73EF7"/>
    <w:rsid w:val="00E77C2E"/>
    <w:rsid w:val="00E80228"/>
    <w:rsid w:val="00E8053D"/>
    <w:rsid w:val="00E84BA0"/>
    <w:rsid w:val="00E84D4A"/>
    <w:rsid w:val="00E85DF1"/>
    <w:rsid w:val="00E85E35"/>
    <w:rsid w:val="00E86DD1"/>
    <w:rsid w:val="00E905C2"/>
    <w:rsid w:val="00E90CB3"/>
    <w:rsid w:val="00E9205D"/>
    <w:rsid w:val="00E93380"/>
    <w:rsid w:val="00E93A49"/>
    <w:rsid w:val="00E943C0"/>
    <w:rsid w:val="00E97D8D"/>
    <w:rsid w:val="00EA046D"/>
    <w:rsid w:val="00EA2ED4"/>
    <w:rsid w:val="00EA491A"/>
    <w:rsid w:val="00EA5C49"/>
    <w:rsid w:val="00EA76C9"/>
    <w:rsid w:val="00EA7A2C"/>
    <w:rsid w:val="00EA7D75"/>
    <w:rsid w:val="00EB1583"/>
    <w:rsid w:val="00EC23FB"/>
    <w:rsid w:val="00EC34E6"/>
    <w:rsid w:val="00EC5305"/>
    <w:rsid w:val="00ED0AD6"/>
    <w:rsid w:val="00ED2279"/>
    <w:rsid w:val="00ED5DBD"/>
    <w:rsid w:val="00ED6C23"/>
    <w:rsid w:val="00ED7681"/>
    <w:rsid w:val="00EE0449"/>
    <w:rsid w:val="00EE1630"/>
    <w:rsid w:val="00EE41C2"/>
    <w:rsid w:val="00EF3016"/>
    <w:rsid w:val="00EF5034"/>
    <w:rsid w:val="00EF618D"/>
    <w:rsid w:val="00EF63C6"/>
    <w:rsid w:val="00F007EA"/>
    <w:rsid w:val="00F02BFC"/>
    <w:rsid w:val="00F02C8B"/>
    <w:rsid w:val="00F034FB"/>
    <w:rsid w:val="00F036E0"/>
    <w:rsid w:val="00F0403E"/>
    <w:rsid w:val="00F05509"/>
    <w:rsid w:val="00F05606"/>
    <w:rsid w:val="00F05FEB"/>
    <w:rsid w:val="00F105F5"/>
    <w:rsid w:val="00F1075A"/>
    <w:rsid w:val="00F12710"/>
    <w:rsid w:val="00F12B7B"/>
    <w:rsid w:val="00F1451E"/>
    <w:rsid w:val="00F14872"/>
    <w:rsid w:val="00F17895"/>
    <w:rsid w:val="00F21F13"/>
    <w:rsid w:val="00F22956"/>
    <w:rsid w:val="00F22E82"/>
    <w:rsid w:val="00F23DDA"/>
    <w:rsid w:val="00F260C2"/>
    <w:rsid w:val="00F30DC9"/>
    <w:rsid w:val="00F3277D"/>
    <w:rsid w:val="00F337BF"/>
    <w:rsid w:val="00F33D14"/>
    <w:rsid w:val="00F3461D"/>
    <w:rsid w:val="00F35504"/>
    <w:rsid w:val="00F35E02"/>
    <w:rsid w:val="00F41437"/>
    <w:rsid w:val="00F426E7"/>
    <w:rsid w:val="00F473B6"/>
    <w:rsid w:val="00F51780"/>
    <w:rsid w:val="00F51864"/>
    <w:rsid w:val="00F52E57"/>
    <w:rsid w:val="00F53E06"/>
    <w:rsid w:val="00F54188"/>
    <w:rsid w:val="00F54CC0"/>
    <w:rsid w:val="00F60476"/>
    <w:rsid w:val="00F645E5"/>
    <w:rsid w:val="00F652C7"/>
    <w:rsid w:val="00F675BE"/>
    <w:rsid w:val="00F67EBA"/>
    <w:rsid w:val="00F70B87"/>
    <w:rsid w:val="00F7189D"/>
    <w:rsid w:val="00F72247"/>
    <w:rsid w:val="00F727A5"/>
    <w:rsid w:val="00F81BA9"/>
    <w:rsid w:val="00F82BCD"/>
    <w:rsid w:val="00F83604"/>
    <w:rsid w:val="00F83F72"/>
    <w:rsid w:val="00F844A1"/>
    <w:rsid w:val="00F847A9"/>
    <w:rsid w:val="00F84EB2"/>
    <w:rsid w:val="00F90762"/>
    <w:rsid w:val="00F91869"/>
    <w:rsid w:val="00F9431B"/>
    <w:rsid w:val="00FA5CC1"/>
    <w:rsid w:val="00FA5FE9"/>
    <w:rsid w:val="00FA67D2"/>
    <w:rsid w:val="00FB302F"/>
    <w:rsid w:val="00FB347E"/>
    <w:rsid w:val="00FB41EA"/>
    <w:rsid w:val="00FB49B0"/>
    <w:rsid w:val="00FB5A92"/>
    <w:rsid w:val="00FB5E38"/>
    <w:rsid w:val="00FB7BB8"/>
    <w:rsid w:val="00FC1C69"/>
    <w:rsid w:val="00FC3739"/>
    <w:rsid w:val="00FC3A03"/>
    <w:rsid w:val="00FC3ED8"/>
    <w:rsid w:val="00FC464B"/>
    <w:rsid w:val="00FD031B"/>
    <w:rsid w:val="00FD362D"/>
    <w:rsid w:val="00FD75DA"/>
    <w:rsid w:val="00FE0A68"/>
    <w:rsid w:val="00FE3E7A"/>
    <w:rsid w:val="00FE5AAD"/>
    <w:rsid w:val="00FE5AD9"/>
    <w:rsid w:val="00FE5C7F"/>
    <w:rsid w:val="00FE7A33"/>
    <w:rsid w:val="00FF2B78"/>
    <w:rsid w:val="03876DBF"/>
    <w:rsid w:val="0654D0A9"/>
    <w:rsid w:val="07CBD017"/>
    <w:rsid w:val="0E2BEAD1"/>
    <w:rsid w:val="0E2E8A7F"/>
    <w:rsid w:val="0F8C7C04"/>
    <w:rsid w:val="117838EA"/>
    <w:rsid w:val="153B2B80"/>
    <w:rsid w:val="1652884A"/>
    <w:rsid w:val="17EF2164"/>
    <w:rsid w:val="1B818AC9"/>
    <w:rsid w:val="1E7D655B"/>
    <w:rsid w:val="1ED3C57C"/>
    <w:rsid w:val="23D395CF"/>
    <w:rsid w:val="260DAF7D"/>
    <w:rsid w:val="26AE5CDF"/>
    <w:rsid w:val="28CB46D4"/>
    <w:rsid w:val="2C88A59F"/>
    <w:rsid w:val="2E0F70CC"/>
    <w:rsid w:val="341B2501"/>
    <w:rsid w:val="34ADCBE6"/>
    <w:rsid w:val="355A8895"/>
    <w:rsid w:val="3630383C"/>
    <w:rsid w:val="36C23F2A"/>
    <w:rsid w:val="38A6D7E9"/>
    <w:rsid w:val="3912E0A7"/>
    <w:rsid w:val="3BC1371D"/>
    <w:rsid w:val="3E9CC04D"/>
    <w:rsid w:val="40BE88FD"/>
    <w:rsid w:val="45B73364"/>
    <w:rsid w:val="4A91EE09"/>
    <w:rsid w:val="4F50D3C6"/>
    <w:rsid w:val="4F8D8056"/>
    <w:rsid w:val="5A028442"/>
    <w:rsid w:val="5A22B1BE"/>
    <w:rsid w:val="6177335A"/>
    <w:rsid w:val="65E476C0"/>
    <w:rsid w:val="69558886"/>
    <w:rsid w:val="6A5763D3"/>
    <w:rsid w:val="7036F09E"/>
    <w:rsid w:val="73AED02F"/>
    <w:rsid w:val="7411EC82"/>
    <w:rsid w:val="76BE7D07"/>
    <w:rsid w:val="78DB6ECE"/>
    <w:rsid w:val="7C94985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AEE9A"/>
  <w15:docId w15:val="{FA77056F-3172-4E89-AFB2-E56FACEA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7E3"/>
    <w:pPr>
      <w:keepLines/>
      <w:spacing w:before="360" w:after="200"/>
    </w:pPr>
    <w:rPr>
      <w:rFonts w:eastAsiaTheme="minorHAnsi"/>
      <w:lang w:eastAsia="en-US"/>
    </w:rPr>
  </w:style>
  <w:style w:type="paragraph" w:styleId="Heading1">
    <w:name w:val="heading 1"/>
    <w:basedOn w:val="Normal"/>
    <w:next w:val="Normal"/>
    <w:link w:val="Heading1Char"/>
    <w:qFormat/>
    <w:rsid w:val="0091672C"/>
    <w:pPr>
      <w:keepNext/>
      <w:pageBreakBefore/>
      <w:pBdr>
        <w:bottom w:val="single" w:sz="6" w:space="1" w:color="497728" w:themeColor="accent1"/>
      </w:pBdr>
      <w:spacing w:after="120"/>
      <w:contextualSpacing/>
      <w:outlineLvl w:val="0"/>
    </w:pPr>
    <w:rPr>
      <w:rFonts w:cs="Arial"/>
      <w:bCs/>
      <w:color w:val="00465D" w:themeColor="text2"/>
      <w:kern w:val="32"/>
      <w:sz w:val="52"/>
      <w:szCs w:val="32"/>
    </w:rPr>
  </w:style>
  <w:style w:type="paragraph" w:styleId="Heading2">
    <w:name w:val="heading 2"/>
    <w:aliases w:val="Chapter Title,Reset numbering,W6_Hdg2,H2,h2,2,sub-sect,dd heading 2,dh2,Intro Text Bold,Header 2,l2,Level 2 Head,proj2,proj21,proj22,proj23,proj24,proj25,proj26,proj27,proj28,proj29,proj210,proj211,proj212,proj221,proj231,proj241,heading 2"/>
    <w:basedOn w:val="Normal"/>
    <w:next w:val="Normal"/>
    <w:link w:val="Heading2Char"/>
    <w:qFormat/>
    <w:rsid w:val="003F6556"/>
    <w:pPr>
      <w:keepNext/>
      <w:spacing w:before="480" w:after="240"/>
      <w:contextualSpacing/>
      <w:outlineLvl w:val="1"/>
    </w:pPr>
    <w:rPr>
      <w:rFonts w:cs="Arial"/>
      <w:b/>
      <w:bCs/>
      <w:iCs/>
      <w:color w:val="1F546B"/>
      <w:sz w:val="40"/>
      <w:szCs w:val="28"/>
    </w:rPr>
  </w:style>
  <w:style w:type="paragraph" w:styleId="Heading3">
    <w:name w:val="heading 3"/>
    <w:basedOn w:val="Normal"/>
    <w:next w:val="Normal"/>
    <w:link w:val="Heading3Char"/>
    <w:qFormat/>
    <w:rsid w:val="003F6556"/>
    <w:pPr>
      <w:keepNext/>
      <w:spacing w:after="120"/>
      <w:contextualSpacing/>
      <w:outlineLvl w:val="2"/>
    </w:pPr>
    <w:rPr>
      <w:rFonts w:cs="Arial"/>
      <w:bCs/>
      <w:color w:val="1F546B"/>
      <w:sz w:val="32"/>
      <w:szCs w:val="26"/>
    </w:rPr>
  </w:style>
  <w:style w:type="paragraph" w:styleId="Heading4">
    <w:name w:val="heading 4"/>
    <w:basedOn w:val="Normal"/>
    <w:next w:val="Normal"/>
    <w:link w:val="Heading4Char"/>
    <w:qFormat/>
    <w:rsid w:val="003F6556"/>
    <w:pPr>
      <w:keepNext/>
      <w:spacing w:after="120"/>
      <w:contextualSpacing/>
      <w:outlineLvl w:val="3"/>
    </w:pPr>
    <w:rPr>
      <w:b/>
      <w:bCs/>
      <w:color w:val="00465D" w:themeColor="text2"/>
      <w:szCs w:val="28"/>
    </w:rPr>
  </w:style>
  <w:style w:type="paragraph" w:styleId="Heading5">
    <w:name w:val="heading 5"/>
    <w:basedOn w:val="Normal"/>
    <w:next w:val="BodyText"/>
    <w:link w:val="Heading5Char"/>
    <w:uiPriority w:val="1"/>
    <w:semiHidden/>
    <w:qFormat/>
    <w:rsid w:val="007D3469"/>
    <w:pPr>
      <w:keepNext/>
      <w:outlineLvl w:val="4"/>
    </w:pPr>
    <w:rPr>
      <w:b/>
      <w:bCs/>
      <w:iCs/>
      <w:szCs w:val="26"/>
    </w:rPr>
  </w:style>
  <w:style w:type="paragraph" w:styleId="Heading6">
    <w:name w:val="heading 6"/>
    <w:basedOn w:val="Normal"/>
    <w:next w:val="Normal"/>
    <w:link w:val="Heading6Char"/>
    <w:uiPriority w:val="1"/>
    <w:semiHidden/>
    <w:qFormat/>
    <w:rsid w:val="007D3469"/>
    <w:pPr>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aliases w:val="Legal Level 1.1.1."/>
    <w:basedOn w:val="Normal"/>
    <w:next w:val="Normal"/>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uiPriority w:val="99"/>
    <w:rsid w:val="005F76CC"/>
    <w:pPr>
      <w:spacing w:before="40" w:after="40"/>
      <w:contextualSpacing/>
    </w:pPr>
    <w:rPr>
      <w:i/>
      <w:sz w:val="20"/>
    </w:rPr>
  </w:style>
  <w:style w:type="paragraph" w:styleId="Header">
    <w:name w:val="header"/>
    <w:basedOn w:val="Normal"/>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91672C"/>
    <w:rPr>
      <w:rFonts w:eastAsiaTheme="minorHAnsi" w:cs="Arial"/>
      <w:bCs/>
      <w:color w:val="00465D"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6556"/>
    <w:pPr>
      <w:contextualSpacing/>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pPr>
    <w:rPr>
      <w:b/>
      <w:color w:val="1F546B"/>
      <w:sz w:val="28"/>
    </w:rPr>
  </w:style>
  <w:style w:type="paragraph" w:customStyle="1" w:styleId="Headingnumbered4">
    <w:name w:val="Heading numbered 4"/>
    <w:basedOn w:val="Normal"/>
    <w:next w:val="Normal"/>
    <w:uiPriority w:val="1"/>
    <w:semiHidden/>
    <w:rsid w:val="00E367C5"/>
    <w:pPr>
      <w:numPr>
        <w:ilvl w:val="3"/>
        <w:numId w:val="8"/>
      </w:numPr>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link w:val="FootnoteTextChar"/>
    <w:semiHidden/>
    <w:rsid w:val="00890CE4"/>
    <w:pPr>
      <w:spacing w:before="60" w:after="60" w:line="192" w:lineRule="auto"/>
      <w:ind w:left="130" w:hanging="130"/>
    </w:pPr>
    <w:rPr>
      <w:sz w:val="20"/>
      <w:szCs w:val="20"/>
    </w:rPr>
  </w:style>
  <w:style w:type="character" w:styleId="FootnoteReference">
    <w:name w:val="footnote reference"/>
    <w:uiPriority w:val="99"/>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aliases w:val="Chapter Title Char,Reset numbering Char,W6_Hdg2 Char,H2 Char,h2 Char,2 Char,sub-sect Char,dd heading 2 Char,dh2 Char,Intro Text Bold Char,Header 2 Char,l2 Char,Level 2 Head Char,proj2 Char,proj21 Char,proj22 Char,proj23 Char,proj24 Char"/>
    <w:basedOn w:val="DefaultParagraphFont"/>
    <w:link w:val="Heading2"/>
    <w:rsid w:val="003F6556"/>
    <w:rPr>
      <w:rFonts w:eastAsiaTheme="minorHAnsi" w:cs="Arial"/>
      <w:b/>
      <w:bCs/>
      <w:iCs/>
      <w:color w:val="1F546B"/>
      <w:sz w:val="40"/>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3F6556"/>
    <w:rPr>
      <w:rFonts w:eastAsiaTheme="minorHAnsi"/>
      <w:b/>
      <w:bCs/>
      <w:color w:val="00465D"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pPr>
    <w:rPr>
      <w:b/>
      <w:color w:val="1F546B"/>
      <w:sz w:val="36"/>
    </w:rPr>
  </w:style>
  <w:style w:type="character" w:customStyle="1" w:styleId="Heading3Char">
    <w:name w:val="Heading 3 Char"/>
    <w:link w:val="Heading3"/>
    <w:rsid w:val="003F6556"/>
    <w:rPr>
      <w:rFonts w:eastAsiaTheme="minorHAnsi" w:cs="Arial"/>
      <w:bCs/>
      <w:color w:val="1F546B"/>
      <w:sz w:val="32"/>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00465D" w:themeColor="text2"/>
        <w:left w:val="single" w:sz="12" w:space="0" w:color="00465D" w:themeColor="text2"/>
        <w:bottom w:val="single" w:sz="12" w:space="0" w:color="00465D" w:themeColor="text2"/>
        <w:right w:val="single" w:sz="12" w:space="0" w:color="00465D" w:themeColor="text2"/>
        <w:insideH w:val="single" w:sz="6" w:space="0" w:color="00465D" w:themeColor="text2"/>
        <w:insideV w:val="single" w:sz="6" w:space="0" w:color="00465D"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465D" w:themeColor="text2"/>
          <w:left w:val="single" w:sz="12" w:space="0" w:color="00465D" w:themeColor="text2"/>
          <w:bottom w:val="nil"/>
          <w:right w:val="single" w:sz="12" w:space="0" w:color="00465D" w:themeColor="text2"/>
          <w:insideH w:val="single" w:sz="6" w:space="0" w:color="FFFFFF" w:themeColor="background1"/>
          <w:insideV w:val="single" w:sz="6" w:space="0" w:color="FFFFFF" w:themeColor="background1"/>
          <w:tl2br w:val="nil"/>
          <w:tr2bl w:val="nil"/>
        </w:tcBorders>
        <w:shd w:val="clear" w:color="auto" w:fill="00465D"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aliases w:val="List 1,Other List,List Paragraph numbered,List Paragraph1,List Bullet indent,IR Bullet,PEP Bullets,Bullet Number,lp1,List Paragraph.List 1.0,List Paragraph.List 1.01,List Paragraph.List 1.011,List Paragraph.List 1.02,Bullets,Bullet 1,3"/>
    <w:basedOn w:val="List123"/>
    <w:link w:val="ListParagraphChar"/>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3FAE2A"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3FAE2A"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497728" w:themeColor="accent1"/>
      </w:pBdr>
      <w:spacing w:before="200" w:after="280"/>
      <w:ind w:left="936" w:right="936"/>
    </w:pPr>
    <w:rPr>
      <w:b/>
      <w:bCs/>
      <w:i/>
      <w:iCs/>
      <w:color w:val="00465D"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00465D"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pPr>
  </w:style>
  <w:style w:type="paragraph" w:customStyle="1" w:styleId="List123level3">
    <w:name w:val="List 1 2 3 level 3"/>
    <w:basedOn w:val="Normal"/>
    <w:uiPriority w:val="1"/>
    <w:semiHidden/>
    <w:qFormat/>
    <w:rsid w:val="007D3469"/>
    <w:pPr>
      <w:numPr>
        <w:ilvl w:val="2"/>
        <w:numId w:val="21"/>
      </w:num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qFormat/>
    <w:rsid w:val="007D3469"/>
    <w:pPr>
      <w:spacing w:after="0"/>
    </w:pPr>
    <w:rPr>
      <w:b/>
      <w:color w:val="00465D" w:themeColor="text2"/>
      <w:sz w:val="36"/>
    </w:rPr>
  </w:style>
  <w:style w:type="paragraph" w:customStyle="1" w:styleId="Documentationpagesubheading">
    <w:name w:val="Documentation page subheading"/>
    <w:basedOn w:val="Documentationpageheading"/>
    <w:qFormat/>
    <w:rsid w:val="007D3469"/>
    <w:rPr>
      <w:sz w:val="28"/>
    </w:rPr>
  </w:style>
  <w:style w:type="paragraph" w:customStyle="1" w:styleId="Documentationpagetable">
    <w:name w:val="Documentation page table"/>
    <w:basedOn w:val="Normal"/>
    <w:qFormat/>
    <w:rsid w:val="007D3469"/>
    <w:pPr>
      <w:spacing w:before="44" w:after="24"/>
    </w:pPr>
    <w:rPr>
      <w:rFonts w:cstheme="minorBidi"/>
      <w:sz w:val="20"/>
    </w:rPr>
  </w:style>
  <w:style w:type="paragraph" w:customStyle="1" w:styleId="Documentationpagetableheading">
    <w:name w:val="Documentation page table heading"/>
    <w:basedOn w:val="Normal"/>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uiPriority w:val="99"/>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00465D"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3F6556"/>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00465D"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00465D" w:themeColor="text2"/>
      <w:u w:val="single"/>
    </w:rPr>
  </w:style>
  <w:style w:type="character" w:customStyle="1" w:styleId="ListParagraphChar">
    <w:name w:val="List Paragraph Char"/>
    <w:aliases w:val="List 1 Char,Other List Char,List Paragraph numbered Char,List Paragraph1 Char,List Bullet indent Char,IR Bullet Char,PEP Bullets Char,Bullet Number Char,lp1 Char,List Paragraph.List 1.0 Char,List Paragraph.List 1.01 Char,Bullets Char"/>
    <w:basedOn w:val="DefaultParagraphFont"/>
    <w:link w:val="ListParagraph"/>
    <w:uiPriority w:val="34"/>
    <w:qFormat/>
    <w:rsid w:val="00C12CA1"/>
    <w:rPr>
      <w:rFonts w:eastAsiaTheme="minorHAnsi"/>
      <w:lang w:eastAsia="en-US"/>
    </w:rPr>
  </w:style>
  <w:style w:type="paragraph" w:customStyle="1" w:styleId="Titlepagesecurityclassification">
    <w:name w:val="Title page security classification"/>
    <w:basedOn w:val="Title"/>
    <w:qFormat/>
    <w:rsid w:val="00C12CA1"/>
    <w:pPr>
      <w:spacing w:before="120" w:after="240"/>
      <w:jc w:val="right"/>
    </w:pPr>
    <w:rPr>
      <w:caps/>
      <w:color w:val="000000" w:themeColor="text1"/>
      <w:sz w:val="36"/>
    </w:rPr>
  </w:style>
  <w:style w:type="table" w:styleId="MediumGrid3-Accent1">
    <w:name w:val="Medium Grid 3 Accent 1"/>
    <w:basedOn w:val="TableNormal"/>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customStyle="1" w:styleId="Default">
    <w:name w:val="Default"/>
    <w:rsid w:val="00C12CA1"/>
    <w:pPr>
      <w:autoSpaceDE w:val="0"/>
      <w:autoSpaceDN w:val="0"/>
      <w:adjustRightInd w:val="0"/>
      <w:spacing w:before="0" w:after="0"/>
    </w:pPr>
    <w:rPr>
      <w:rFonts w:ascii="Arial" w:hAnsi="Arial" w:cs="Arial"/>
      <w:color w:val="000000"/>
    </w:rPr>
  </w:style>
  <w:style w:type="table" w:customStyle="1" w:styleId="MediumGrid3-Accent11">
    <w:name w:val="Medium Grid 3 - Accent 11"/>
    <w:basedOn w:val="TableNormal"/>
    <w:next w:val="MediumGrid3-Accent1"/>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styleId="CommentText">
    <w:name w:val="annotation text"/>
    <w:basedOn w:val="Normal"/>
    <w:link w:val="CommentTextChar"/>
    <w:uiPriority w:val="99"/>
    <w:unhideWhenUsed/>
    <w:rsid w:val="00C12CA1"/>
    <w:pPr>
      <w:spacing w:before="120" w:after="240"/>
    </w:pPr>
    <w:rPr>
      <w:sz w:val="20"/>
      <w:szCs w:val="20"/>
    </w:rPr>
  </w:style>
  <w:style w:type="character" w:customStyle="1" w:styleId="CommentTextChar">
    <w:name w:val="Comment Text Char"/>
    <w:basedOn w:val="DefaultParagraphFont"/>
    <w:link w:val="CommentText"/>
    <w:uiPriority w:val="99"/>
    <w:rsid w:val="00C12CA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12CA1"/>
    <w:rPr>
      <w:b/>
      <w:bCs/>
    </w:rPr>
  </w:style>
  <w:style w:type="character" w:customStyle="1" w:styleId="CommentSubjectChar">
    <w:name w:val="Comment Subject Char"/>
    <w:basedOn w:val="CommentTextChar"/>
    <w:link w:val="CommentSubject"/>
    <w:uiPriority w:val="99"/>
    <w:semiHidden/>
    <w:rsid w:val="00C12CA1"/>
    <w:rPr>
      <w:rFonts w:eastAsiaTheme="minorHAnsi"/>
      <w:b/>
      <w:bCs/>
      <w:sz w:val="20"/>
      <w:szCs w:val="20"/>
      <w:lang w:eastAsia="en-US"/>
    </w:rPr>
  </w:style>
  <w:style w:type="paragraph" w:styleId="Revision">
    <w:name w:val="Revision"/>
    <w:hidden/>
    <w:uiPriority w:val="99"/>
    <w:semiHidden/>
    <w:rsid w:val="00C12CA1"/>
    <w:pPr>
      <w:spacing w:before="0" w:after="0"/>
    </w:pPr>
    <w:rPr>
      <w:rFonts w:eastAsiaTheme="minorHAnsi"/>
      <w:lang w:eastAsia="en-US"/>
    </w:rPr>
  </w:style>
  <w:style w:type="paragraph" w:customStyle="1" w:styleId="HeadingTable">
    <w:name w:val="Heading Table"/>
    <w:basedOn w:val="Normal"/>
    <w:rsid w:val="00C12CA1"/>
    <w:pPr>
      <w:keepLines w:val="0"/>
      <w:spacing w:before="0" w:after="0" w:line="260" w:lineRule="atLeast"/>
    </w:pPr>
    <w:rPr>
      <w:rFonts w:ascii="Arial" w:eastAsia="Times New Roman" w:hAnsi="Arial"/>
      <w:b/>
      <w:sz w:val="20"/>
    </w:rPr>
  </w:style>
  <w:style w:type="paragraph" w:customStyle="1" w:styleId="paragraph">
    <w:name w:val="paragraph"/>
    <w:basedOn w:val="Normal"/>
    <w:rsid w:val="00C12CA1"/>
    <w:pPr>
      <w:keepLines w:val="0"/>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C12CA1"/>
  </w:style>
  <w:style w:type="character" w:customStyle="1" w:styleId="eop">
    <w:name w:val="eop"/>
    <w:basedOn w:val="DefaultParagraphFont"/>
    <w:rsid w:val="00C12CA1"/>
  </w:style>
  <w:style w:type="character" w:customStyle="1" w:styleId="findhit">
    <w:name w:val="findhit"/>
    <w:basedOn w:val="DefaultParagraphFont"/>
    <w:rsid w:val="00C12CA1"/>
  </w:style>
  <w:style w:type="character" w:customStyle="1" w:styleId="FootnoteTextChar">
    <w:name w:val="Footnote Text Char"/>
    <w:basedOn w:val="DefaultParagraphFont"/>
    <w:link w:val="FootnoteText"/>
    <w:semiHidden/>
    <w:rsid w:val="00C12CA1"/>
    <w:rPr>
      <w:rFonts w:eastAsiaTheme="minorHAnsi"/>
      <w:sz w:val="20"/>
      <w:szCs w:val="20"/>
      <w:lang w:eastAsia="en-US"/>
    </w:rPr>
  </w:style>
  <w:style w:type="paragraph" w:customStyle="1" w:styleId="Bullet2">
    <w:name w:val="Bullet2"/>
    <w:basedOn w:val="ListParagraph"/>
    <w:rsid w:val="008C0C7B"/>
    <w:pPr>
      <w:keepLines w:val="0"/>
      <w:spacing w:before="0" w:after="120" w:line="259" w:lineRule="auto"/>
      <w:ind w:left="1440" w:hanging="360"/>
      <w:contextualSpacing/>
      <w:jc w:val="both"/>
    </w:pPr>
    <w:rPr>
      <w:rFonts w:asciiTheme="minorHAnsi" w:hAnsiTheme="minorHAnsi" w:cstheme="minorBidi"/>
      <w:sz w:val="22"/>
      <w:lang w:val="en-GB"/>
    </w:rPr>
  </w:style>
  <w:style w:type="character" w:styleId="UnresolvedMention">
    <w:name w:val="Unresolved Mention"/>
    <w:basedOn w:val="DefaultParagraphFont"/>
    <w:uiPriority w:val="99"/>
    <w:semiHidden/>
    <w:unhideWhenUsed/>
    <w:rsid w:val="008D166C"/>
    <w:rPr>
      <w:color w:val="605E5C"/>
      <w:shd w:val="clear" w:color="auto" w:fill="E1DFDD"/>
    </w:rPr>
  </w:style>
  <w:style w:type="character" w:customStyle="1" w:styleId="fui-styledtext">
    <w:name w:val="fui-styledtext"/>
    <w:basedOn w:val="DefaultParagraphFont"/>
    <w:rsid w:val="00ED2279"/>
  </w:style>
  <w:style w:type="character" w:customStyle="1" w:styleId="fui-buttonicon">
    <w:name w:val="fui-button__icon"/>
    <w:basedOn w:val="DefaultParagraphFont"/>
    <w:rsid w:val="00ED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00">
      <w:bodyDiv w:val="1"/>
      <w:marLeft w:val="0"/>
      <w:marRight w:val="0"/>
      <w:marTop w:val="0"/>
      <w:marBottom w:val="0"/>
      <w:divBdr>
        <w:top w:val="none" w:sz="0" w:space="0" w:color="auto"/>
        <w:left w:val="none" w:sz="0" w:space="0" w:color="auto"/>
        <w:bottom w:val="none" w:sz="0" w:space="0" w:color="auto"/>
        <w:right w:val="none" w:sz="0" w:space="0" w:color="auto"/>
      </w:divBdr>
      <w:divsChild>
        <w:div w:id="1390692558">
          <w:marLeft w:val="0"/>
          <w:marRight w:val="0"/>
          <w:marTop w:val="0"/>
          <w:marBottom w:val="0"/>
          <w:divBdr>
            <w:top w:val="none" w:sz="0" w:space="0" w:color="auto"/>
            <w:left w:val="none" w:sz="0" w:space="0" w:color="auto"/>
            <w:bottom w:val="none" w:sz="0" w:space="0" w:color="auto"/>
            <w:right w:val="none" w:sz="0" w:space="0" w:color="auto"/>
          </w:divBdr>
          <w:divsChild>
            <w:div w:id="441535352">
              <w:marLeft w:val="0"/>
              <w:marRight w:val="0"/>
              <w:marTop w:val="0"/>
              <w:marBottom w:val="0"/>
              <w:divBdr>
                <w:top w:val="none" w:sz="0" w:space="0" w:color="auto"/>
                <w:left w:val="none" w:sz="0" w:space="0" w:color="auto"/>
                <w:bottom w:val="none" w:sz="0" w:space="0" w:color="auto"/>
                <w:right w:val="none" w:sz="0" w:space="0" w:color="auto"/>
              </w:divBdr>
              <w:divsChild>
                <w:div w:id="1742095762">
                  <w:marLeft w:val="0"/>
                  <w:marRight w:val="0"/>
                  <w:marTop w:val="0"/>
                  <w:marBottom w:val="0"/>
                  <w:divBdr>
                    <w:top w:val="none" w:sz="0" w:space="0" w:color="auto"/>
                    <w:left w:val="none" w:sz="0" w:space="0" w:color="auto"/>
                    <w:bottom w:val="none" w:sz="0" w:space="0" w:color="auto"/>
                    <w:right w:val="none" w:sz="0" w:space="0" w:color="auto"/>
                  </w:divBdr>
                  <w:divsChild>
                    <w:div w:id="1317026376">
                      <w:marLeft w:val="0"/>
                      <w:marRight w:val="0"/>
                      <w:marTop w:val="0"/>
                      <w:marBottom w:val="0"/>
                      <w:divBdr>
                        <w:top w:val="none" w:sz="0" w:space="0" w:color="auto"/>
                        <w:left w:val="none" w:sz="0" w:space="0" w:color="auto"/>
                        <w:bottom w:val="none" w:sz="0" w:space="0" w:color="auto"/>
                        <w:right w:val="none" w:sz="0" w:space="0" w:color="auto"/>
                      </w:divBdr>
                      <w:divsChild>
                        <w:div w:id="1931236904">
                          <w:marLeft w:val="0"/>
                          <w:marRight w:val="0"/>
                          <w:marTop w:val="0"/>
                          <w:marBottom w:val="0"/>
                          <w:divBdr>
                            <w:top w:val="none" w:sz="0" w:space="0" w:color="auto"/>
                            <w:left w:val="none" w:sz="0" w:space="0" w:color="auto"/>
                            <w:bottom w:val="none" w:sz="0" w:space="0" w:color="auto"/>
                            <w:right w:val="none" w:sz="0" w:space="0" w:color="auto"/>
                          </w:divBdr>
                          <w:divsChild>
                            <w:div w:id="729041538">
                              <w:marLeft w:val="0"/>
                              <w:marRight w:val="0"/>
                              <w:marTop w:val="0"/>
                              <w:marBottom w:val="0"/>
                              <w:divBdr>
                                <w:top w:val="none" w:sz="0" w:space="0" w:color="auto"/>
                                <w:left w:val="none" w:sz="0" w:space="0" w:color="auto"/>
                                <w:bottom w:val="none" w:sz="0" w:space="0" w:color="auto"/>
                                <w:right w:val="none" w:sz="0" w:space="0" w:color="auto"/>
                              </w:divBdr>
                            </w:div>
                            <w:div w:id="1599487675">
                              <w:marLeft w:val="0"/>
                              <w:marRight w:val="0"/>
                              <w:marTop w:val="0"/>
                              <w:marBottom w:val="0"/>
                              <w:divBdr>
                                <w:top w:val="none" w:sz="0" w:space="0" w:color="auto"/>
                                <w:left w:val="none" w:sz="0" w:space="0" w:color="auto"/>
                                <w:bottom w:val="none" w:sz="0" w:space="0" w:color="auto"/>
                                <w:right w:val="none" w:sz="0" w:space="0" w:color="auto"/>
                              </w:divBdr>
                              <w:divsChild>
                                <w:div w:id="295180519">
                                  <w:marLeft w:val="0"/>
                                  <w:marRight w:val="0"/>
                                  <w:marTop w:val="0"/>
                                  <w:marBottom w:val="0"/>
                                  <w:divBdr>
                                    <w:top w:val="none" w:sz="0" w:space="0" w:color="auto"/>
                                    <w:left w:val="none" w:sz="0" w:space="0" w:color="auto"/>
                                    <w:bottom w:val="none" w:sz="0" w:space="0" w:color="auto"/>
                                    <w:right w:val="none" w:sz="0" w:space="0" w:color="auto"/>
                                  </w:divBdr>
                                  <w:divsChild>
                                    <w:div w:id="2118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21437">
      <w:bodyDiv w:val="1"/>
      <w:marLeft w:val="0"/>
      <w:marRight w:val="0"/>
      <w:marTop w:val="0"/>
      <w:marBottom w:val="0"/>
      <w:divBdr>
        <w:top w:val="none" w:sz="0" w:space="0" w:color="auto"/>
        <w:left w:val="none" w:sz="0" w:space="0" w:color="auto"/>
        <w:bottom w:val="none" w:sz="0" w:space="0" w:color="auto"/>
        <w:right w:val="none" w:sz="0" w:space="0" w:color="auto"/>
      </w:divBdr>
    </w:div>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75507102">
      <w:bodyDiv w:val="1"/>
      <w:marLeft w:val="0"/>
      <w:marRight w:val="0"/>
      <w:marTop w:val="0"/>
      <w:marBottom w:val="0"/>
      <w:divBdr>
        <w:top w:val="none" w:sz="0" w:space="0" w:color="auto"/>
        <w:left w:val="none" w:sz="0" w:space="0" w:color="auto"/>
        <w:bottom w:val="none" w:sz="0" w:space="0" w:color="auto"/>
        <w:right w:val="none" w:sz="0" w:space="0" w:color="auto"/>
      </w:divBdr>
    </w:div>
    <w:div w:id="226451847">
      <w:bodyDiv w:val="1"/>
      <w:marLeft w:val="0"/>
      <w:marRight w:val="0"/>
      <w:marTop w:val="0"/>
      <w:marBottom w:val="0"/>
      <w:divBdr>
        <w:top w:val="none" w:sz="0" w:space="0" w:color="auto"/>
        <w:left w:val="none" w:sz="0" w:space="0" w:color="auto"/>
        <w:bottom w:val="none" w:sz="0" w:space="0" w:color="auto"/>
        <w:right w:val="none" w:sz="0" w:space="0" w:color="auto"/>
      </w:divBdr>
      <w:divsChild>
        <w:div w:id="1137331565">
          <w:marLeft w:val="0"/>
          <w:marRight w:val="0"/>
          <w:marTop w:val="0"/>
          <w:marBottom w:val="0"/>
          <w:divBdr>
            <w:top w:val="none" w:sz="0" w:space="0" w:color="auto"/>
            <w:left w:val="none" w:sz="0" w:space="0" w:color="auto"/>
            <w:bottom w:val="none" w:sz="0" w:space="0" w:color="auto"/>
            <w:right w:val="none" w:sz="0" w:space="0" w:color="auto"/>
          </w:divBdr>
          <w:divsChild>
            <w:div w:id="1214973177">
              <w:marLeft w:val="0"/>
              <w:marRight w:val="0"/>
              <w:marTop w:val="0"/>
              <w:marBottom w:val="0"/>
              <w:divBdr>
                <w:top w:val="none" w:sz="0" w:space="0" w:color="auto"/>
                <w:left w:val="none" w:sz="0" w:space="0" w:color="auto"/>
                <w:bottom w:val="none" w:sz="0" w:space="0" w:color="auto"/>
                <w:right w:val="none" w:sz="0" w:space="0" w:color="auto"/>
              </w:divBdr>
              <w:divsChild>
                <w:div w:id="6861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6564">
      <w:bodyDiv w:val="1"/>
      <w:marLeft w:val="0"/>
      <w:marRight w:val="0"/>
      <w:marTop w:val="0"/>
      <w:marBottom w:val="0"/>
      <w:divBdr>
        <w:top w:val="none" w:sz="0" w:space="0" w:color="auto"/>
        <w:left w:val="none" w:sz="0" w:space="0" w:color="auto"/>
        <w:bottom w:val="none" w:sz="0" w:space="0" w:color="auto"/>
        <w:right w:val="none" w:sz="0" w:space="0" w:color="auto"/>
      </w:divBdr>
    </w:div>
    <w:div w:id="477309580">
      <w:bodyDiv w:val="1"/>
      <w:marLeft w:val="0"/>
      <w:marRight w:val="0"/>
      <w:marTop w:val="0"/>
      <w:marBottom w:val="0"/>
      <w:divBdr>
        <w:top w:val="none" w:sz="0" w:space="0" w:color="auto"/>
        <w:left w:val="none" w:sz="0" w:space="0" w:color="auto"/>
        <w:bottom w:val="none" w:sz="0" w:space="0" w:color="auto"/>
        <w:right w:val="none" w:sz="0" w:space="0" w:color="auto"/>
      </w:divBdr>
    </w:div>
    <w:div w:id="547226998">
      <w:bodyDiv w:val="1"/>
      <w:marLeft w:val="0"/>
      <w:marRight w:val="0"/>
      <w:marTop w:val="0"/>
      <w:marBottom w:val="0"/>
      <w:divBdr>
        <w:top w:val="none" w:sz="0" w:space="0" w:color="auto"/>
        <w:left w:val="none" w:sz="0" w:space="0" w:color="auto"/>
        <w:bottom w:val="none" w:sz="0" w:space="0" w:color="auto"/>
        <w:right w:val="none" w:sz="0" w:space="0" w:color="auto"/>
      </w:divBdr>
    </w:div>
    <w:div w:id="663240070">
      <w:bodyDiv w:val="1"/>
      <w:marLeft w:val="0"/>
      <w:marRight w:val="0"/>
      <w:marTop w:val="0"/>
      <w:marBottom w:val="0"/>
      <w:divBdr>
        <w:top w:val="none" w:sz="0" w:space="0" w:color="auto"/>
        <w:left w:val="none" w:sz="0" w:space="0" w:color="auto"/>
        <w:bottom w:val="none" w:sz="0" w:space="0" w:color="auto"/>
        <w:right w:val="none" w:sz="0" w:space="0" w:color="auto"/>
      </w:divBdr>
    </w:div>
    <w:div w:id="1297099986">
      <w:bodyDiv w:val="1"/>
      <w:marLeft w:val="0"/>
      <w:marRight w:val="0"/>
      <w:marTop w:val="0"/>
      <w:marBottom w:val="0"/>
      <w:divBdr>
        <w:top w:val="none" w:sz="0" w:space="0" w:color="auto"/>
        <w:left w:val="none" w:sz="0" w:space="0" w:color="auto"/>
        <w:bottom w:val="none" w:sz="0" w:space="0" w:color="auto"/>
        <w:right w:val="none" w:sz="0" w:space="0" w:color="auto"/>
      </w:divBdr>
    </w:div>
    <w:div w:id="1347244415">
      <w:bodyDiv w:val="1"/>
      <w:marLeft w:val="0"/>
      <w:marRight w:val="0"/>
      <w:marTop w:val="0"/>
      <w:marBottom w:val="0"/>
      <w:divBdr>
        <w:top w:val="none" w:sz="0" w:space="0" w:color="auto"/>
        <w:left w:val="none" w:sz="0" w:space="0" w:color="auto"/>
        <w:bottom w:val="none" w:sz="0" w:space="0" w:color="auto"/>
        <w:right w:val="none" w:sz="0" w:space="0" w:color="auto"/>
      </w:divBdr>
      <w:divsChild>
        <w:div w:id="813723081">
          <w:marLeft w:val="0"/>
          <w:marRight w:val="0"/>
          <w:marTop w:val="0"/>
          <w:marBottom w:val="0"/>
          <w:divBdr>
            <w:top w:val="none" w:sz="0" w:space="0" w:color="auto"/>
            <w:left w:val="none" w:sz="0" w:space="0" w:color="auto"/>
            <w:bottom w:val="none" w:sz="0" w:space="0" w:color="auto"/>
            <w:right w:val="none" w:sz="0" w:space="0" w:color="auto"/>
          </w:divBdr>
          <w:divsChild>
            <w:div w:id="1044789934">
              <w:marLeft w:val="0"/>
              <w:marRight w:val="0"/>
              <w:marTop w:val="0"/>
              <w:marBottom w:val="0"/>
              <w:divBdr>
                <w:top w:val="none" w:sz="0" w:space="0" w:color="auto"/>
                <w:left w:val="none" w:sz="0" w:space="0" w:color="auto"/>
                <w:bottom w:val="none" w:sz="0" w:space="0" w:color="auto"/>
                <w:right w:val="none" w:sz="0" w:space="0" w:color="auto"/>
              </w:divBdr>
              <w:divsChild>
                <w:div w:id="2109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8309">
      <w:bodyDiv w:val="1"/>
      <w:marLeft w:val="0"/>
      <w:marRight w:val="0"/>
      <w:marTop w:val="0"/>
      <w:marBottom w:val="0"/>
      <w:divBdr>
        <w:top w:val="none" w:sz="0" w:space="0" w:color="auto"/>
        <w:left w:val="none" w:sz="0" w:space="0" w:color="auto"/>
        <w:bottom w:val="none" w:sz="0" w:space="0" w:color="auto"/>
        <w:right w:val="none" w:sz="0" w:space="0" w:color="auto"/>
      </w:divBdr>
    </w:div>
    <w:div w:id="1578707129">
      <w:bodyDiv w:val="1"/>
      <w:marLeft w:val="0"/>
      <w:marRight w:val="0"/>
      <w:marTop w:val="0"/>
      <w:marBottom w:val="0"/>
      <w:divBdr>
        <w:top w:val="none" w:sz="0" w:space="0" w:color="auto"/>
        <w:left w:val="none" w:sz="0" w:space="0" w:color="auto"/>
        <w:bottom w:val="none" w:sz="0" w:space="0" w:color="auto"/>
        <w:right w:val="none" w:sz="0" w:space="0" w:color="auto"/>
      </w:divBdr>
    </w:div>
    <w:div w:id="1579366929">
      <w:bodyDiv w:val="1"/>
      <w:marLeft w:val="0"/>
      <w:marRight w:val="0"/>
      <w:marTop w:val="0"/>
      <w:marBottom w:val="0"/>
      <w:divBdr>
        <w:top w:val="none" w:sz="0" w:space="0" w:color="auto"/>
        <w:left w:val="none" w:sz="0" w:space="0" w:color="auto"/>
        <w:bottom w:val="none" w:sz="0" w:space="0" w:color="auto"/>
        <w:right w:val="none" w:sz="0" w:space="0" w:color="auto"/>
      </w:divBdr>
      <w:divsChild>
        <w:div w:id="1660499617">
          <w:marLeft w:val="0"/>
          <w:marRight w:val="0"/>
          <w:marTop w:val="0"/>
          <w:marBottom w:val="0"/>
          <w:divBdr>
            <w:top w:val="none" w:sz="0" w:space="0" w:color="auto"/>
            <w:left w:val="none" w:sz="0" w:space="0" w:color="auto"/>
            <w:bottom w:val="none" w:sz="0" w:space="0" w:color="auto"/>
            <w:right w:val="none" w:sz="0" w:space="0" w:color="auto"/>
          </w:divBdr>
          <w:divsChild>
            <w:div w:id="426729134">
              <w:marLeft w:val="0"/>
              <w:marRight w:val="0"/>
              <w:marTop w:val="0"/>
              <w:marBottom w:val="0"/>
              <w:divBdr>
                <w:top w:val="none" w:sz="0" w:space="0" w:color="auto"/>
                <w:left w:val="none" w:sz="0" w:space="0" w:color="auto"/>
                <w:bottom w:val="none" w:sz="0" w:space="0" w:color="auto"/>
                <w:right w:val="none" w:sz="0" w:space="0" w:color="auto"/>
              </w:divBdr>
              <w:divsChild>
                <w:div w:id="1374618138">
                  <w:marLeft w:val="0"/>
                  <w:marRight w:val="0"/>
                  <w:marTop w:val="0"/>
                  <w:marBottom w:val="0"/>
                  <w:divBdr>
                    <w:top w:val="none" w:sz="0" w:space="0" w:color="auto"/>
                    <w:left w:val="none" w:sz="0" w:space="0" w:color="auto"/>
                    <w:bottom w:val="none" w:sz="0" w:space="0" w:color="auto"/>
                    <w:right w:val="none" w:sz="0" w:space="0" w:color="auto"/>
                  </w:divBdr>
                  <w:divsChild>
                    <w:div w:id="361512556">
                      <w:marLeft w:val="0"/>
                      <w:marRight w:val="0"/>
                      <w:marTop w:val="0"/>
                      <w:marBottom w:val="0"/>
                      <w:divBdr>
                        <w:top w:val="none" w:sz="0" w:space="0" w:color="auto"/>
                        <w:left w:val="none" w:sz="0" w:space="0" w:color="auto"/>
                        <w:bottom w:val="none" w:sz="0" w:space="0" w:color="auto"/>
                        <w:right w:val="none" w:sz="0" w:space="0" w:color="auto"/>
                      </w:divBdr>
                      <w:divsChild>
                        <w:div w:id="1947343451">
                          <w:marLeft w:val="0"/>
                          <w:marRight w:val="0"/>
                          <w:marTop w:val="0"/>
                          <w:marBottom w:val="0"/>
                          <w:divBdr>
                            <w:top w:val="none" w:sz="0" w:space="0" w:color="auto"/>
                            <w:left w:val="none" w:sz="0" w:space="0" w:color="auto"/>
                            <w:bottom w:val="none" w:sz="0" w:space="0" w:color="auto"/>
                            <w:right w:val="none" w:sz="0" w:space="0" w:color="auto"/>
                          </w:divBdr>
                          <w:divsChild>
                            <w:div w:id="995955813">
                              <w:marLeft w:val="0"/>
                              <w:marRight w:val="0"/>
                              <w:marTop w:val="0"/>
                              <w:marBottom w:val="0"/>
                              <w:divBdr>
                                <w:top w:val="none" w:sz="0" w:space="0" w:color="auto"/>
                                <w:left w:val="none" w:sz="0" w:space="0" w:color="auto"/>
                                <w:bottom w:val="none" w:sz="0" w:space="0" w:color="auto"/>
                                <w:right w:val="none" w:sz="0" w:space="0" w:color="auto"/>
                              </w:divBdr>
                              <w:divsChild>
                                <w:div w:id="585071309">
                                  <w:marLeft w:val="0"/>
                                  <w:marRight w:val="0"/>
                                  <w:marTop w:val="0"/>
                                  <w:marBottom w:val="0"/>
                                  <w:divBdr>
                                    <w:top w:val="none" w:sz="0" w:space="0" w:color="auto"/>
                                    <w:left w:val="none" w:sz="0" w:space="0" w:color="auto"/>
                                    <w:bottom w:val="none" w:sz="0" w:space="0" w:color="auto"/>
                                    <w:right w:val="none" w:sz="0" w:space="0" w:color="auto"/>
                                  </w:divBdr>
                                  <w:divsChild>
                                    <w:div w:id="1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84861">
      <w:bodyDiv w:val="1"/>
      <w:marLeft w:val="0"/>
      <w:marRight w:val="0"/>
      <w:marTop w:val="0"/>
      <w:marBottom w:val="0"/>
      <w:divBdr>
        <w:top w:val="none" w:sz="0" w:space="0" w:color="auto"/>
        <w:left w:val="none" w:sz="0" w:space="0" w:color="auto"/>
        <w:bottom w:val="none" w:sz="0" w:space="0" w:color="auto"/>
        <w:right w:val="none" w:sz="0" w:space="0" w:color="auto"/>
      </w:divBdr>
    </w:div>
    <w:div w:id="1699306513">
      <w:bodyDiv w:val="1"/>
      <w:marLeft w:val="0"/>
      <w:marRight w:val="0"/>
      <w:marTop w:val="0"/>
      <w:marBottom w:val="0"/>
      <w:divBdr>
        <w:top w:val="none" w:sz="0" w:space="0" w:color="auto"/>
        <w:left w:val="none" w:sz="0" w:space="0" w:color="auto"/>
        <w:bottom w:val="none" w:sz="0" w:space="0" w:color="auto"/>
        <w:right w:val="none" w:sz="0" w:space="0" w:color="auto"/>
      </w:divBdr>
    </w:div>
    <w:div w:id="1699892622">
      <w:bodyDiv w:val="1"/>
      <w:marLeft w:val="0"/>
      <w:marRight w:val="0"/>
      <w:marTop w:val="0"/>
      <w:marBottom w:val="0"/>
      <w:divBdr>
        <w:top w:val="none" w:sz="0" w:space="0" w:color="auto"/>
        <w:left w:val="none" w:sz="0" w:space="0" w:color="auto"/>
        <w:bottom w:val="none" w:sz="0" w:space="0" w:color="auto"/>
        <w:right w:val="none" w:sz="0" w:space="0" w:color="auto"/>
      </w:divBdr>
    </w:div>
    <w:div w:id="1766150274">
      <w:bodyDiv w:val="1"/>
      <w:marLeft w:val="0"/>
      <w:marRight w:val="0"/>
      <w:marTop w:val="0"/>
      <w:marBottom w:val="0"/>
      <w:divBdr>
        <w:top w:val="none" w:sz="0" w:space="0" w:color="auto"/>
        <w:left w:val="none" w:sz="0" w:space="0" w:color="auto"/>
        <w:bottom w:val="none" w:sz="0" w:space="0" w:color="auto"/>
        <w:right w:val="none" w:sz="0" w:space="0" w:color="auto"/>
      </w:divBdr>
    </w:div>
    <w:div w:id="1777560326">
      <w:bodyDiv w:val="1"/>
      <w:marLeft w:val="0"/>
      <w:marRight w:val="0"/>
      <w:marTop w:val="0"/>
      <w:marBottom w:val="0"/>
      <w:divBdr>
        <w:top w:val="none" w:sz="0" w:space="0" w:color="auto"/>
        <w:left w:val="none" w:sz="0" w:space="0" w:color="auto"/>
        <w:bottom w:val="none" w:sz="0" w:space="0" w:color="auto"/>
        <w:right w:val="none" w:sz="0" w:space="0" w:color="auto"/>
      </w:divBdr>
    </w:div>
    <w:div w:id="1974099409">
      <w:bodyDiv w:val="1"/>
      <w:marLeft w:val="0"/>
      <w:marRight w:val="0"/>
      <w:marTop w:val="0"/>
      <w:marBottom w:val="0"/>
      <w:divBdr>
        <w:top w:val="none" w:sz="0" w:space="0" w:color="auto"/>
        <w:left w:val="none" w:sz="0" w:space="0" w:color="auto"/>
        <w:bottom w:val="none" w:sz="0" w:space="0" w:color="auto"/>
        <w:right w:val="none" w:sz="0" w:space="0" w:color="auto"/>
      </w:divBdr>
      <w:divsChild>
        <w:div w:id="26494594">
          <w:marLeft w:val="446"/>
          <w:marRight w:val="0"/>
          <w:marTop w:val="0"/>
          <w:marBottom w:val="0"/>
          <w:divBdr>
            <w:top w:val="none" w:sz="0" w:space="0" w:color="auto"/>
            <w:left w:val="none" w:sz="0" w:space="0" w:color="auto"/>
            <w:bottom w:val="none" w:sz="0" w:space="0" w:color="auto"/>
            <w:right w:val="none" w:sz="0" w:space="0" w:color="auto"/>
          </w:divBdr>
        </w:div>
        <w:div w:id="66340281">
          <w:marLeft w:val="446"/>
          <w:marRight w:val="0"/>
          <w:marTop w:val="0"/>
          <w:marBottom w:val="0"/>
          <w:divBdr>
            <w:top w:val="none" w:sz="0" w:space="0" w:color="auto"/>
            <w:left w:val="none" w:sz="0" w:space="0" w:color="auto"/>
            <w:bottom w:val="none" w:sz="0" w:space="0" w:color="auto"/>
            <w:right w:val="none" w:sz="0" w:space="0" w:color="auto"/>
          </w:divBdr>
        </w:div>
        <w:div w:id="108398585">
          <w:marLeft w:val="446"/>
          <w:marRight w:val="0"/>
          <w:marTop w:val="0"/>
          <w:marBottom w:val="0"/>
          <w:divBdr>
            <w:top w:val="none" w:sz="0" w:space="0" w:color="auto"/>
            <w:left w:val="none" w:sz="0" w:space="0" w:color="auto"/>
            <w:bottom w:val="none" w:sz="0" w:space="0" w:color="auto"/>
            <w:right w:val="none" w:sz="0" w:space="0" w:color="auto"/>
          </w:divBdr>
        </w:div>
        <w:div w:id="460225912">
          <w:marLeft w:val="446"/>
          <w:marRight w:val="0"/>
          <w:marTop w:val="0"/>
          <w:marBottom w:val="0"/>
          <w:divBdr>
            <w:top w:val="none" w:sz="0" w:space="0" w:color="auto"/>
            <w:left w:val="none" w:sz="0" w:space="0" w:color="auto"/>
            <w:bottom w:val="none" w:sz="0" w:space="0" w:color="auto"/>
            <w:right w:val="none" w:sz="0" w:space="0" w:color="auto"/>
          </w:divBdr>
        </w:div>
        <w:div w:id="13692547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FA@dia.govt.n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ia.govt.nz/Trust-Framework-for-Digital-Identity-Legisl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IA 2">
      <a:dk1>
        <a:srgbClr val="000000"/>
      </a:dk1>
      <a:lt1>
        <a:srgbClr val="FFFFFF"/>
      </a:lt1>
      <a:dk2>
        <a:srgbClr val="00465D"/>
      </a:dk2>
      <a:lt2>
        <a:srgbClr val="E7E6E6"/>
      </a:lt2>
      <a:accent1>
        <a:srgbClr val="497728"/>
      </a:accent1>
      <a:accent2>
        <a:srgbClr val="3FAE2A"/>
      </a:accent2>
      <a:accent3>
        <a:srgbClr val="9BB3C3"/>
      </a:accent3>
      <a:accent4>
        <a:srgbClr val="0C79BE"/>
      </a:accent4>
      <a:accent5>
        <a:srgbClr val="752F8A"/>
      </a:accent5>
      <a:accent6>
        <a:srgbClr val="F7B33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External facing</TermName>
          <TermId xmlns="http://schemas.microsoft.com/office/infopath/2007/PartnerControls">77a4f4d8-36e8-4380-b45a-04bddb49eb4e</TermId>
        </TermInfo>
      </Terms>
    </C3TopicNote>
    <TaxKeywordTaxHTField xmlns="5750afb1-007a-481a-96df-a71c539b9a3e">
      <Terms xmlns="http://schemas.microsoft.com/office/infopath/2007/PartnerControls"/>
    </TaxKeywordTaxHTField>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TaxCatchAll xmlns="5750afb1-007a-481a-96df-a71c539b9a3e">
      <Value>17</Value>
      <Value>3</Value>
      <Value>2</Value>
    </TaxCatchAll>
    <g68b12a516a5416e8b5717422568e33f xmlns="89d0c6c8-e2e3-4e07-91a0-0308145fc47f">
      <Terms xmlns="http://schemas.microsoft.com/office/infopath/2007/PartnerControls"/>
    </g68b12a516a5416e8b5717422568e33f>
    <DIANotes xmlns="89d0c6c8-e2e3-4e07-91a0-0308145fc47f" xsi:nil="true"/>
    <_dlc_DocId xmlns="89d0c6c8-e2e3-4e07-91a0-0308145fc47f">RVVNZMSHEFWY-604484687-315</_dlc_DocId>
    <_dlc_DocIdUrl xmlns="89d0c6c8-e2e3-4e07-91a0-0308145fc47f">
      <Url>https://azurediagovt.sharepoint.com/sites/ECMS-RGL-TFA/_layouts/15/DocIdRedir.aspx?ID=RVVNZMSHEFWY-604484687-315</Url>
      <Description>RVVNZMSHEFWY-604484687-315</Description>
    </_dlc_DocIdUrl>
    <lcf76f155ced4ddcb4097134ff3c332f xmlns="577c9b0f-fd23-467a-a460-6b28c5e4f5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437DF53D9DF00A42B48A143FC99D9035" ma:contentTypeVersion="23" ma:contentTypeDescription="Administration Document" ma:contentTypeScope="" ma:versionID="8a6e9097d043675dd16b8047b2c27c42">
  <xsd:schema xmlns:xsd="http://www.w3.org/2001/XMLSchema" xmlns:xs="http://www.w3.org/2001/XMLSchema" xmlns:p="http://schemas.microsoft.com/office/2006/metadata/properties" xmlns:ns2="89d0c6c8-e2e3-4e07-91a0-0308145fc47f" xmlns:ns3="5750afb1-007a-481a-96df-a71c539b9a3e" xmlns:ns4="577c9b0f-fd23-467a-a460-6b28c5e4f5c4" targetNamespace="http://schemas.microsoft.com/office/2006/metadata/properties" ma:root="true" ma:fieldsID="288f61ccc2c92172f7ea0e11744f97d1" ns2:_="" ns3:_="" ns4:_="">
    <xsd:import namespace="89d0c6c8-e2e3-4e07-91a0-0308145fc47f"/>
    <xsd:import namespace="5750afb1-007a-481a-96df-a71c539b9a3e"/>
    <xsd:import namespace="577c9b0f-fd23-467a-a460-6b28c5e4f5c4"/>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f0d8e699-efdc-4d20-a371-1fab4c574617"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c9b0f-fd23-467a-a460-6b28c5e4f5c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CC071CBB-DE70-4B02-A07E-42D7AC78BFF0}">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77c9b0f-fd23-467a-a460-6b28c5e4f5c4"/>
    <ds:schemaRef ds:uri="5750afb1-007a-481a-96df-a71c539b9a3e"/>
    <ds:schemaRef ds:uri="89d0c6c8-e2e3-4e07-91a0-0308145fc47f"/>
  </ds:schemaRefs>
</ds:datastoreItem>
</file>

<file path=customXml/itemProps2.xml><?xml version="1.0" encoding="utf-8"?>
<ds:datastoreItem xmlns:ds="http://schemas.openxmlformats.org/officeDocument/2006/customXml" ds:itemID="{55216CFD-90C9-4837-BB32-2CEF0EFA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577c9b0f-fd23-467a-a460-6b28c5e4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4.xml><?xml version="1.0" encoding="utf-8"?>
<ds:datastoreItem xmlns:ds="http://schemas.openxmlformats.org/officeDocument/2006/customXml" ds:itemID="{F11A5678-267F-4436-9377-11AD056D07D2}">
  <ds:schemaRefs>
    <ds:schemaRef ds:uri="http://schemas.microsoft.com/sharepoint/events"/>
  </ds:schemaRefs>
</ds:datastoreItem>
</file>

<file path=customXml/itemProps5.xml><?xml version="1.0" encoding="utf-8"?>
<ds:datastoreItem xmlns:ds="http://schemas.openxmlformats.org/officeDocument/2006/customXml" ds:itemID="{EBE23E0F-5705-4F59-9DB6-AD58DAB9B2ED}">
  <ds:schemaRefs>
    <ds:schemaRef ds:uri="http://schemas.microsoft.com/sharepoint/v3/contenttype/forms"/>
  </ds:schemaRefs>
</ds:datastoreItem>
</file>

<file path=docMetadata/LabelInfo.xml><?xml version="1.0" encoding="utf-8"?>
<clbl:labelList xmlns:clbl="http://schemas.microsoft.com/office/2020/mipLabelMetadata">
  <clbl:label id="{73ad7935-3e30-4227-b66a-20642e34b0a5}" enabled="1" method="Privilege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7311</Words>
  <Characters>42922</Characters>
  <Application>Microsoft Office Word</Application>
  <DocSecurity>0</DocSecurity>
  <Lines>1589</Lines>
  <Paragraphs>881</Paragraphs>
  <ScaleCrop>false</ScaleCrop>
  <Company>Department of Internal Affairs</Company>
  <LinksUpToDate>false</LinksUpToDate>
  <CharactersWithSpaces>49352</CharactersWithSpaces>
  <SharedDoc>false</SharedDoc>
  <HLinks>
    <vt:vector size="78" baseType="variant">
      <vt:variant>
        <vt:i4>3604574</vt:i4>
      </vt:variant>
      <vt:variant>
        <vt:i4>72</vt:i4>
      </vt:variant>
      <vt:variant>
        <vt:i4>0</vt:i4>
      </vt:variant>
      <vt:variant>
        <vt:i4>5</vt:i4>
      </vt:variant>
      <vt:variant>
        <vt:lpwstr>mailto:TFA@dia.govt.nz</vt:lpwstr>
      </vt:variant>
      <vt:variant>
        <vt:lpwstr/>
      </vt:variant>
      <vt:variant>
        <vt:i4>4456518</vt:i4>
      </vt:variant>
      <vt:variant>
        <vt:i4>69</vt:i4>
      </vt:variant>
      <vt:variant>
        <vt:i4>0</vt:i4>
      </vt:variant>
      <vt:variant>
        <vt:i4>5</vt:i4>
      </vt:variant>
      <vt:variant>
        <vt:lpwstr>https://www.dia.govt.nz/Trust-Framework-for-Digital-Identity-Legislation</vt:lpwstr>
      </vt:variant>
      <vt:variant>
        <vt:lpwstr/>
      </vt:variant>
      <vt:variant>
        <vt:i4>1441850</vt:i4>
      </vt:variant>
      <vt:variant>
        <vt:i4>62</vt:i4>
      </vt:variant>
      <vt:variant>
        <vt:i4>0</vt:i4>
      </vt:variant>
      <vt:variant>
        <vt:i4>5</vt:i4>
      </vt:variant>
      <vt:variant>
        <vt:lpwstr/>
      </vt:variant>
      <vt:variant>
        <vt:lpwstr>_Toc208392908</vt:lpwstr>
      </vt:variant>
      <vt:variant>
        <vt:i4>1441850</vt:i4>
      </vt:variant>
      <vt:variant>
        <vt:i4>56</vt:i4>
      </vt:variant>
      <vt:variant>
        <vt:i4>0</vt:i4>
      </vt:variant>
      <vt:variant>
        <vt:i4>5</vt:i4>
      </vt:variant>
      <vt:variant>
        <vt:lpwstr/>
      </vt:variant>
      <vt:variant>
        <vt:lpwstr>_Toc208392907</vt:lpwstr>
      </vt:variant>
      <vt:variant>
        <vt:i4>1441850</vt:i4>
      </vt:variant>
      <vt:variant>
        <vt:i4>50</vt:i4>
      </vt:variant>
      <vt:variant>
        <vt:i4>0</vt:i4>
      </vt:variant>
      <vt:variant>
        <vt:i4>5</vt:i4>
      </vt:variant>
      <vt:variant>
        <vt:lpwstr/>
      </vt:variant>
      <vt:variant>
        <vt:lpwstr>_Toc208392906</vt:lpwstr>
      </vt:variant>
      <vt:variant>
        <vt:i4>1441850</vt:i4>
      </vt:variant>
      <vt:variant>
        <vt:i4>44</vt:i4>
      </vt:variant>
      <vt:variant>
        <vt:i4>0</vt:i4>
      </vt:variant>
      <vt:variant>
        <vt:i4>5</vt:i4>
      </vt:variant>
      <vt:variant>
        <vt:lpwstr/>
      </vt:variant>
      <vt:variant>
        <vt:lpwstr>_Toc208392905</vt:lpwstr>
      </vt:variant>
      <vt:variant>
        <vt:i4>1441850</vt:i4>
      </vt:variant>
      <vt:variant>
        <vt:i4>38</vt:i4>
      </vt:variant>
      <vt:variant>
        <vt:i4>0</vt:i4>
      </vt:variant>
      <vt:variant>
        <vt:i4>5</vt:i4>
      </vt:variant>
      <vt:variant>
        <vt:lpwstr/>
      </vt:variant>
      <vt:variant>
        <vt:lpwstr>_Toc208392904</vt:lpwstr>
      </vt:variant>
      <vt:variant>
        <vt:i4>1441850</vt:i4>
      </vt:variant>
      <vt:variant>
        <vt:i4>32</vt:i4>
      </vt:variant>
      <vt:variant>
        <vt:i4>0</vt:i4>
      </vt:variant>
      <vt:variant>
        <vt:i4>5</vt:i4>
      </vt:variant>
      <vt:variant>
        <vt:lpwstr/>
      </vt:variant>
      <vt:variant>
        <vt:lpwstr>_Toc208392903</vt:lpwstr>
      </vt:variant>
      <vt:variant>
        <vt:i4>1441850</vt:i4>
      </vt:variant>
      <vt:variant>
        <vt:i4>26</vt:i4>
      </vt:variant>
      <vt:variant>
        <vt:i4>0</vt:i4>
      </vt:variant>
      <vt:variant>
        <vt:i4>5</vt:i4>
      </vt:variant>
      <vt:variant>
        <vt:lpwstr/>
      </vt:variant>
      <vt:variant>
        <vt:lpwstr>_Toc208392902</vt:lpwstr>
      </vt:variant>
      <vt:variant>
        <vt:i4>1441850</vt:i4>
      </vt:variant>
      <vt:variant>
        <vt:i4>20</vt:i4>
      </vt:variant>
      <vt:variant>
        <vt:i4>0</vt:i4>
      </vt:variant>
      <vt:variant>
        <vt:i4>5</vt:i4>
      </vt:variant>
      <vt:variant>
        <vt:lpwstr/>
      </vt:variant>
      <vt:variant>
        <vt:lpwstr>_Toc208392901</vt:lpwstr>
      </vt:variant>
      <vt:variant>
        <vt:i4>1441850</vt:i4>
      </vt:variant>
      <vt:variant>
        <vt:i4>14</vt:i4>
      </vt:variant>
      <vt:variant>
        <vt:i4>0</vt:i4>
      </vt:variant>
      <vt:variant>
        <vt:i4>5</vt:i4>
      </vt:variant>
      <vt:variant>
        <vt:lpwstr/>
      </vt:variant>
      <vt:variant>
        <vt:lpwstr>_Toc208392900</vt:lpwstr>
      </vt:variant>
      <vt:variant>
        <vt:i4>2031675</vt:i4>
      </vt:variant>
      <vt:variant>
        <vt:i4>8</vt:i4>
      </vt:variant>
      <vt:variant>
        <vt:i4>0</vt:i4>
      </vt:variant>
      <vt:variant>
        <vt:i4>5</vt:i4>
      </vt:variant>
      <vt:variant>
        <vt:lpwstr/>
      </vt:variant>
      <vt:variant>
        <vt:lpwstr>_Toc208392899</vt:lpwstr>
      </vt:variant>
      <vt:variant>
        <vt:i4>2031675</vt:i4>
      </vt:variant>
      <vt:variant>
        <vt:i4>2</vt:i4>
      </vt:variant>
      <vt:variant>
        <vt:i4>0</vt:i4>
      </vt:variant>
      <vt:variant>
        <vt:i4>5</vt:i4>
      </vt:variant>
      <vt:variant>
        <vt:lpwstr/>
      </vt:variant>
      <vt:variant>
        <vt:lpwstr>_Toc208392898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TFA independent security evaluation template v1 2 April 2025</dc:title>
  <dc:subject/>
  <dc:creator>Victoria McEwan</dc:creator>
  <cp:keywords/>
  <dc:description>Released 1 February 2011</dc:description>
  <cp:lastModifiedBy>Deanne Myers</cp:lastModifiedBy>
  <cp:revision>2</cp:revision>
  <cp:lastPrinted>2025-09-09T01:19:00Z</cp:lastPrinted>
  <dcterms:created xsi:type="dcterms:W3CDTF">2025-10-19T20:45:00Z</dcterms:created>
  <dcterms:modified xsi:type="dcterms:W3CDTF">2025-10-19T20:45:00Z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0x010100FB37A94EA3880B4999FE0923EA08DBE30100437DF53D9DF00A42B48A143FC99D9035</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n228ab161b224bb0869adf20a78166ed">
    <vt:lpwstr>Correspondence|dcd6b05f-dc80-4336-b228-09aebf3d212c</vt:lpwstr>
  </property>
  <property fmtid="{D5CDD505-2E9C-101B-9397-08002B2CF9AE}" pid="6" name="_dlc_DocIdItemGuid">
    <vt:lpwstr>6a957b97-42d4-4936-84c8-7d0f6ea44a18</vt:lpwstr>
  </property>
  <property fmtid="{D5CDD505-2E9C-101B-9397-08002B2CF9AE}" pid="7" name="TaxKeyword">
    <vt:lpwstr/>
  </property>
  <property fmtid="{D5CDD505-2E9C-101B-9397-08002B2CF9AE}" pid="8" name="DIAAdministrationDocumentType">
    <vt:lpwstr/>
  </property>
  <property fmtid="{D5CDD505-2E9C-101B-9397-08002B2CF9AE}" pid="9" name="C3Topic">
    <vt:lpwstr>17;#External facing|77a4f4d8-36e8-4380-b45a-04bddb49eb4e</vt:lpwstr>
  </property>
  <property fmtid="{D5CDD505-2E9C-101B-9397-08002B2CF9AE}" pid="10" name="DIAPolicyorProcedureType">
    <vt:lpwstr/>
  </property>
  <property fmtid="{D5CDD505-2E9C-101B-9397-08002B2CF9AE}" pid="11" name="l504324679ca4f359f0071672918f91b">
    <vt:lpwstr/>
  </property>
  <property fmtid="{D5CDD505-2E9C-101B-9397-08002B2CF9AE}" pid="12" name="KPMG_NZ.imProfileVersion">
    <vt:i4>1</vt:i4>
  </property>
  <property fmtid="{D5CDD505-2E9C-101B-9397-08002B2CF9AE}" pid="13" name="KPMG_NZ.imProfileDocNum">
    <vt:i4>23969595</vt:i4>
  </property>
  <property fmtid="{D5CDD505-2E9C-101B-9397-08002B2CF9AE}" pid="14" name="iManageFooter">
    <vt:lpwstr>#23969595v1&lt;ACTIVE&gt; - TFA-independent-security-evaluation-template V1.3 January 2025</vt:lpwstr>
  </property>
  <property fmtid="{D5CDD505-2E9C-101B-9397-08002B2CF9AE}" pid="15" name="EmReceivedByName">
    <vt:lpwstr/>
  </property>
  <property fmtid="{D5CDD505-2E9C-101B-9397-08002B2CF9AE}" pid="16" name="DIAParentID">
    <vt:lpwstr/>
  </property>
  <property fmtid="{D5CDD505-2E9C-101B-9397-08002B2CF9AE}" pid="17" name="DocumentSetDescription">
    <vt:lpwstr/>
  </property>
  <property fmtid="{D5CDD505-2E9C-101B-9397-08002B2CF9AE}" pid="18" name="DIAClassificationLevel3">
    <vt:lpwstr/>
  </property>
  <property fmtid="{D5CDD505-2E9C-101B-9397-08002B2CF9AE}" pid="19" name="DIAFolderNamedAccess">
    <vt:lpwstr/>
  </property>
  <property fmtid="{D5CDD505-2E9C-101B-9397-08002B2CF9AE}" pid="20" name="DIAOffsiteType">
    <vt:lpwstr/>
  </property>
  <property fmtid="{D5CDD505-2E9C-101B-9397-08002B2CF9AE}" pid="21" name="EmCategory">
    <vt:lpwstr/>
  </property>
  <property fmtid="{D5CDD505-2E9C-101B-9397-08002B2CF9AE}" pid="22" name="EmConversationIndex">
    <vt:lpwstr/>
  </property>
  <property fmtid="{D5CDD505-2E9C-101B-9397-08002B2CF9AE}" pid="23" name="EmBody">
    <vt:lpwstr/>
  </property>
  <property fmtid="{D5CDD505-2E9C-101B-9397-08002B2CF9AE}" pid="24" name="EmHasAttachments">
    <vt:bool>false</vt:bool>
  </property>
  <property fmtid="{D5CDD505-2E9C-101B-9397-08002B2CF9AE}" pid="25" name="DIALegacyNotes">
    <vt:lpwstr/>
  </property>
  <property fmtid="{D5CDD505-2E9C-101B-9397-08002B2CF9AE}" pid="26" name="DIAGroupPermissions">
    <vt:lpwstr/>
  </property>
  <property fmtid="{D5CDD505-2E9C-101B-9397-08002B2CF9AE}" pid="27" name="DIALegacyVersionNumberDIA">
    <vt:lpwstr/>
  </property>
  <property fmtid="{D5CDD505-2E9C-101B-9397-08002B2CF9AE}" pid="28" name="DIAClassificationLevel4">
    <vt:lpwstr/>
  </property>
  <property fmtid="{D5CDD505-2E9C-101B-9397-08002B2CF9AE}" pid="29" name="EmCC">
    <vt:lpwstr/>
  </property>
  <property fmtid="{D5CDD505-2E9C-101B-9397-08002B2CF9AE}" pid="30" name="EmBCCSMTPAddress">
    <vt:lpwstr/>
  </property>
  <property fmtid="{D5CDD505-2E9C-101B-9397-08002B2CF9AE}" pid="31" name="DIASourceDataSource">
    <vt:lpwstr/>
  </property>
  <property fmtid="{D5CDD505-2E9C-101B-9397-08002B2CF9AE}" pid="32" name="DIALegacyModifiedByDIA">
    <vt:lpwstr/>
  </property>
  <property fmtid="{D5CDD505-2E9C-101B-9397-08002B2CF9AE}" pid="33" name="EmFromName">
    <vt:lpwstr/>
  </property>
  <property fmtid="{D5CDD505-2E9C-101B-9397-08002B2CF9AE}" pid="34" name="EmType">
    <vt:lpwstr/>
  </property>
  <property fmtid="{D5CDD505-2E9C-101B-9397-08002B2CF9AE}" pid="35" name="DIAFolderComments">
    <vt:lpwstr/>
  </property>
  <property fmtid="{D5CDD505-2E9C-101B-9397-08002B2CF9AE}" pid="36" name="DIADocumentIdentifier">
    <vt:lpwstr/>
  </property>
  <property fmtid="{D5CDD505-2E9C-101B-9397-08002B2CF9AE}" pid="37" name="DIALegacySecurityClassification">
    <vt:lpwstr/>
  </property>
  <property fmtid="{D5CDD505-2E9C-101B-9397-08002B2CF9AE}" pid="38" name="EmTo">
    <vt:lpwstr/>
  </property>
  <property fmtid="{D5CDD505-2E9C-101B-9397-08002B2CF9AE}" pid="39" name="EmToSMTPAddress">
    <vt:lpwstr/>
  </property>
  <property fmtid="{D5CDD505-2E9C-101B-9397-08002B2CF9AE}" pid="40" name="_ExtendedDescription">
    <vt:lpwstr/>
  </property>
  <property fmtid="{D5CDD505-2E9C-101B-9397-08002B2CF9AE}" pid="41" name="DIALegacyDocumentIDDIA">
    <vt:lpwstr/>
  </property>
  <property fmtid="{D5CDD505-2E9C-101B-9397-08002B2CF9AE}" pid="42" name="DIAFolderMedium">
    <vt:lpwstr/>
  </property>
  <property fmtid="{D5CDD505-2E9C-101B-9397-08002B2CF9AE}" pid="43" name="DIAFolderStatus">
    <vt:lpwstr/>
  </property>
  <property fmtid="{D5CDD505-2E9C-101B-9397-08002B2CF9AE}" pid="44" name="DIADocumentDetails">
    <vt:lpwstr/>
  </property>
  <property fmtid="{D5CDD505-2E9C-101B-9397-08002B2CF9AE}" pid="45" name="URL">
    <vt:lpwstr/>
  </property>
  <property fmtid="{D5CDD505-2E9C-101B-9397-08002B2CF9AE}" pid="46" name="DIAClassificationLevel5">
    <vt:lpwstr/>
  </property>
  <property fmtid="{D5CDD505-2E9C-101B-9397-08002B2CF9AE}" pid="47" name="DIANamedAccess">
    <vt:lpwstr/>
  </property>
  <property fmtid="{D5CDD505-2E9C-101B-9397-08002B2CF9AE}" pid="48" name="DIADocumentPublicationState">
    <vt:lpwstr/>
  </property>
  <property fmtid="{D5CDD505-2E9C-101B-9397-08002B2CF9AE}" pid="49" name="EmCon">
    <vt:lpwstr/>
  </property>
  <property fmtid="{D5CDD505-2E9C-101B-9397-08002B2CF9AE}" pid="50" name="DIAFolderBoxInformation">
    <vt:lpwstr/>
  </property>
  <property fmtid="{D5CDD505-2E9C-101B-9397-08002B2CF9AE}" pid="51" name="DIALoanStatus">
    <vt:lpwstr/>
  </property>
  <property fmtid="{D5CDD505-2E9C-101B-9397-08002B2CF9AE}" pid="52" name="EmCompanies">
    <vt:lpwstr/>
  </property>
  <property fmtid="{D5CDD505-2E9C-101B-9397-08002B2CF9AE}" pid="53" name="EmFromSMTPAddress">
    <vt:lpwstr/>
  </property>
  <property fmtid="{D5CDD505-2E9C-101B-9397-08002B2CF9AE}" pid="54" name="DIADocumentTypeDIA">
    <vt:lpwstr/>
  </property>
  <property fmtid="{D5CDD505-2E9C-101B-9397-08002B2CF9AE}" pid="55" name="DIALegacyCreatedByDIA">
    <vt:lpwstr/>
  </property>
  <property fmtid="{D5CDD505-2E9C-101B-9397-08002B2CF9AE}" pid="56" name="EmAttachCount">
    <vt:lpwstr/>
  </property>
  <property fmtid="{D5CDD505-2E9C-101B-9397-08002B2CF9AE}" pid="57" name="DIALegacyCommentsDIA">
    <vt:lpwstr/>
  </property>
  <property fmtid="{D5CDD505-2E9C-101B-9397-08002B2CF9AE}" pid="58" name="DIAClassificationLevel6">
    <vt:lpwstr/>
  </property>
  <property fmtid="{D5CDD505-2E9C-101B-9397-08002B2CF9AE}" pid="59" name="DIAFolderGroupPermissions">
    <vt:lpwstr/>
  </property>
  <property fmtid="{D5CDD505-2E9C-101B-9397-08002B2CF9AE}" pid="60" name="DIABusinessActivity">
    <vt:lpwstr/>
  </property>
  <property fmtid="{D5CDD505-2E9C-101B-9397-08002B2CF9AE}" pid="61" name="EmReceivedOnBehalfOfName">
    <vt:lpwstr/>
  </property>
  <property fmtid="{D5CDD505-2E9C-101B-9397-08002B2CF9AE}" pid="62" name="DIADocumentAuthor">
    <vt:lpwstr/>
  </property>
  <property fmtid="{D5CDD505-2E9C-101B-9397-08002B2CF9AE}" pid="63" name="DIARelatedItems">
    <vt:lpwstr/>
  </property>
  <property fmtid="{D5CDD505-2E9C-101B-9397-08002B2CF9AE}" pid="64" name="DIAClassificationLevel1">
    <vt:lpwstr/>
  </property>
  <property fmtid="{D5CDD505-2E9C-101B-9397-08002B2CF9AE}" pid="65" name="EmReplyRecipients">
    <vt:lpwstr/>
  </property>
  <property fmtid="{D5CDD505-2E9C-101B-9397-08002B2CF9AE}" pid="66" name="EmRetentionPolicyName">
    <vt:lpwstr/>
  </property>
  <property fmtid="{D5CDD505-2E9C-101B-9397-08002B2CF9AE}" pid="67" name="EmReplyRecipientNames">
    <vt:lpwstr/>
  </property>
  <property fmtid="{D5CDD505-2E9C-101B-9397-08002B2CF9AE}" pid="68" name="EmFrom">
    <vt:lpwstr/>
  </property>
  <property fmtid="{D5CDD505-2E9C-101B-9397-08002B2CF9AE}" pid="69" name="DIAFolderName">
    <vt:lpwstr/>
  </property>
  <property fmtid="{D5CDD505-2E9C-101B-9397-08002B2CF9AE}" pid="70" name="EmAttachmentNames">
    <vt:lpwstr/>
  </property>
  <property fmtid="{D5CDD505-2E9C-101B-9397-08002B2CF9AE}" pid="71" name="DIASourceLocation">
    <vt:lpwstr/>
  </property>
  <property fmtid="{D5CDD505-2E9C-101B-9397-08002B2CF9AE}" pid="72" name="EmSentOnBehalfOfName">
    <vt:lpwstr/>
  </property>
  <property fmtid="{D5CDD505-2E9C-101B-9397-08002B2CF9AE}" pid="73" name="DIALegacyFolderID">
    <vt:lpwstr/>
  </property>
  <property fmtid="{D5CDD505-2E9C-101B-9397-08002B2CF9AE}" pid="74" name="DIADocumentMedium">
    <vt:lpwstr/>
  </property>
  <property fmtid="{D5CDD505-2E9C-101B-9397-08002B2CF9AE}" pid="75" name="EmCCSMTPAddress">
    <vt:lpwstr/>
  </property>
  <property fmtid="{D5CDD505-2E9C-101B-9397-08002B2CF9AE}" pid="76" name="EmConversationID">
    <vt:lpwstr/>
  </property>
  <property fmtid="{D5CDD505-2E9C-101B-9397-08002B2CF9AE}" pid="77" name="DIAFolderBoxID">
    <vt:lpwstr/>
  </property>
  <property fmtid="{D5CDD505-2E9C-101B-9397-08002B2CF9AE}" pid="78" name="EmBCC">
    <vt:lpwstr/>
  </property>
  <property fmtid="{D5CDD505-2E9C-101B-9397-08002B2CF9AE}" pid="79" name="EmID">
    <vt:lpwstr/>
  </property>
  <property fmtid="{D5CDD505-2E9C-101B-9397-08002B2CF9AE}" pid="80" name="DIAClassificationLevel2">
    <vt:lpwstr/>
  </property>
  <property fmtid="{D5CDD505-2E9C-101B-9397-08002B2CF9AE}" pid="81" name="DIADocumentRegisteredBy">
    <vt:lpwstr/>
  </property>
  <property fmtid="{D5CDD505-2E9C-101B-9397-08002B2CF9AE}" pid="82" name="DIAFolderDetails">
    <vt:lpwstr/>
  </property>
  <property fmtid="{D5CDD505-2E9C-101B-9397-08002B2CF9AE}" pid="83" name="DIADocumentEmailFields">
    <vt:lpwstr/>
  </property>
  <property fmtid="{D5CDD505-2E9C-101B-9397-08002B2CF9AE}" pid="84" name="DIAAuditHistory">
    <vt:lpwstr/>
  </property>
  <property fmtid="{D5CDD505-2E9C-101B-9397-08002B2CF9AE}" pid="85" name="EmSubject">
    <vt:lpwstr/>
  </property>
  <property fmtid="{D5CDD505-2E9C-101B-9397-08002B2CF9AE}" pid="86" name="MediaServiceImageTags">
    <vt:lpwstr/>
  </property>
</Properties>
</file>