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A36C5" w14:textId="77777777" w:rsidR="007A5330" w:rsidRDefault="007A5330" w:rsidP="007A5330">
      <w:pPr>
        <w:pStyle w:val="Title2"/>
        <w:jc w:val="left"/>
      </w:pPr>
      <w:bookmarkStart w:id="0" w:name="_GoBack"/>
      <w:bookmarkEnd w:id="0"/>
      <w:r>
        <w:t>Summary of Three Waters Request for Information Clinic</w:t>
      </w:r>
    </w:p>
    <w:p w14:paraId="51340FB0" w14:textId="6E747A0D" w:rsidR="00D97D93" w:rsidRDefault="007A5330" w:rsidP="00E44A52">
      <w:pPr>
        <w:pStyle w:val="Heading1"/>
      </w:pPr>
      <w:r>
        <w:t xml:space="preserve">Tuesday, </w:t>
      </w:r>
      <w:r w:rsidR="006C093D">
        <w:t>1</w:t>
      </w:r>
      <w:r w:rsidR="00764B22">
        <w:t>9</w:t>
      </w:r>
      <w:r w:rsidR="006C093D" w:rsidRPr="006C093D">
        <w:rPr>
          <w:vertAlign w:val="superscript"/>
        </w:rPr>
        <w:t>th</w:t>
      </w:r>
      <w:r w:rsidR="006C093D">
        <w:t xml:space="preserve"> January 2021</w:t>
      </w:r>
      <w:r w:rsidR="00E44A52">
        <w:t>,</w:t>
      </w:r>
      <w:r w:rsidR="006C093D">
        <w:t xml:space="preserve"> </w:t>
      </w:r>
      <w:r>
        <w:t>8am to 9.30am</w:t>
      </w:r>
    </w:p>
    <w:p w14:paraId="554AB0E6" w14:textId="77777777" w:rsidR="00E44A52" w:rsidRDefault="00E44A52" w:rsidP="00E44A52">
      <w:pPr>
        <w:pStyle w:val="Heading2"/>
      </w:pPr>
    </w:p>
    <w:p w14:paraId="2D7138DA" w14:textId="77777777" w:rsidR="007A5330" w:rsidRDefault="007A5330" w:rsidP="007A5330">
      <w:pPr>
        <w:pStyle w:val="Heading2"/>
      </w:pPr>
      <w:r>
        <w:t>Overview of the clinic</w:t>
      </w:r>
    </w:p>
    <w:p w14:paraId="5524BCC9" w14:textId="77777777" w:rsidR="00864032" w:rsidRDefault="007A5330" w:rsidP="007A5330">
      <w:pPr>
        <w:rPr>
          <w:sz w:val="24"/>
          <w:szCs w:val="24"/>
        </w:rPr>
      </w:pPr>
      <w:r w:rsidRPr="005A57B6">
        <w:rPr>
          <w:sz w:val="24"/>
          <w:szCs w:val="24"/>
        </w:rPr>
        <w:t xml:space="preserve">The purpose of this clinic </w:t>
      </w:r>
      <w:r>
        <w:rPr>
          <w:sz w:val="24"/>
          <w:szCs w:val="24"/>
        </w:rPr>
        <w:t>was</w:t>
      </w:r>
      <w:r w:rsidRPr="005A57B6">
        <w:rPr>
          <w:sz w:val="24"/>
          <w:szCs w:val="24"/>
        </w:rPr>
        <w:t xml:space="preserve"> to</w:t>
      </w:r>
      <w:r w:rsidR="00864032">
        <w:rPr>
          <w:sz w:val="24"/>
          <w:szCs w:val="24"/>
        </w:rPr>
        <w:t>:</w:t>
      </w:r>
    </w:p>
    <w:p w14:paraId="6383B0F9" w14:textId="77777777" w:rsidR="00864032" w:rsidRPr="00020EA3" w:rsidRDefault="00864032" w:rsidP="00020EA3">
      <w:pPr>
        <w:pStyle w:val="ListParagraph"/>
        <w:numPr>
          <w:ilvl w:val="0"/>
          <w:numId w:val="32"/>
        </w:numPr>
        <w:rPr>
          <w:rFonts w:ascii="Calibri" w:hAnsi="Calibri" w:cs="Calibri"/>
          <w:sz w:val="24"/>
          <w:szCs w:val="24"/>
        </w:rPr>
      </w:pPr>
      <w:r w:rsidRPr="00020EA3">
        <w:rPr>
          <w:rFonts w:ascii="Calibri" w:hAnsi="Calibri" w:cs="Calibri"/>
          <w:sz w:val="24"/>
          <w:szCs w:val="24"/>
        </w:rPr>
        <w:t>P</w:t>
      </w:r>
      <w:r w:rsidR="007A5330" w:rsidRPr="00020EA3">
        <w:rPr>
          <w:rFonts w:ascii="Calibri" w:hAnsi="Calibri" w:cs="Calibri"/>
          <w:sz w:val="24"/>
          <w:szCs w:val="24"/>
        </w:rPr>
        <w:t>rovide an opportunity for councils to ask general questions</w:t>
      </w:r>
    </w:p>
    <w:p w14:paraId="5E5EBD7C" w14:textId="3F930A36" w:rsidR="00864032" w:rsidRPr="00020EA3" w:rsidRDefault="00864032" w:rsidP="00020EA3">
      <w:pPr>
        <w:pStyle w:val="ListParagraph"/>
        <w:numPr>
          <w:ilvl w:val="0"/>
          <w:numId w:val="32"/>
        </w:numPr>
        <w:rPr>
          <w:rFonts w:ascii="Calibri" w:hAnsi="Calibri" w:cs="Calibri"/>
          <w:sz w:val="24"/>
          <w:szCs w:val="24"/>
        </w:rPr>
      </w:pPr>
      <w:r w:rsidRPr="00020EA3">
        <w:rPr>
          <w:rFonts w:ascii="Calibri" w:hAnsi="Calibri" w:cs="Calibri"/>
          <w:sz w:val="24"/>
          <w:szCs w:val="24"/>
        </w:rPr>
        <w:t>E</w:t>
      </w:r>
      <w:r w:rsidR="00764B22" w:rsidRPr="00020EA3">
        <w:rPr>
          <w:rFonts w:ascii="Calibri" w:hAnsi="Calibri" w:cs="Calibri"/>
          <w:sz w:val="24"/>
          <w:szCs w:val="24"/>
        </w:rPr>
        <w:t xml:space="preserve">xplain the </w:t>
      </w:r>
      <w:proofErr w:type="spellStart"/>
      <w:r w:rsidR="00764B22" w:rsidRPr="00020EA3">
        <w:rPr>
          <w:rFonts w:ascii="Calibri" w:hAnsi="Calibri" w:cs="Calibri"/>
          <w:sz w:val="24"/>
          <w:szCs w:val="24"/>
        </w:rPr>
        <w:t>RfI</w:t>
      </w:r>
      <w:proofErr w:type="spellEnd"/>
      <w:r w:rsidR="00764B22" w:rsidRPr="00020EA3">
        <w:rPr>
          <w:rFonts w:ascii="Calibri" w:hAnsi="Calibri" w:cs="Calibri"/>
          <w:sz w:val="24"/>
          <w:szCs w:val="24"/>
        </w:rPr>
        <w:t xml:space="preserve"> submission process</w:t>
      </w:r>
    </w:p>
    <w:p w14:paraId="6B9EE01B" w14:textId="06FB8C44" w:rsidR="007A5330" w:rsidRPr="00020EA3" w:rsidRDefault="00864032" w:rsidP="00020EA3">
      <w:pPr>
        <w:pStyle w:val="ListParagraph"/>
        <w:numPr>
          <w:ilvl w:val="0"/>
          <w:numId w:val="32"/>
        </w:numPr>
        <w:rPr>
          <w:rFonts w:ascii="Calibri" w:hAnsi="Calibri" w:cs="Calibri"/>
          <w:sz w:val="24"/>
          <w:szCs w:val="24"/>
        </w:rPr>
      </w:pPr>
      <w:r w:rsidRPr="00020EA3">
        <w:rPr>
          <w:rFonts w:ascii="Calibri" w:hAnsi="Calibri" w:cs="Calibri"/>
          <w:sz w:val="24"/>
          <w:szCs w:val="24"/>
        </w:rPr>
        <w:t>Provide an overview of the common issues that WICS have seen in reviewing council draft submissions.</w:t>
      </w:r>
    </w:p>
    <w:p w14:paraId="49084EA4" w14:textId="77777777" w:rsidR="007A5330" w:rsidRDefault="007A5330" w:rsidP="007A5330">
      <w:pPr>
        <w:pStyle w:val="Heading2"/>
      </w:pPr>
      <w:r>
        <w:t>Link to the recording</w:t>
      </w:r>
    </w:p>
    <w:p w14:paraId="5EBDB388" w14:textId="286353A9" w:rsidR="007A5330" w:rsidRPr="003D476C" w:rsidRDefault="007A5330" w:rsidP="007A5330">
      <w:pPr>
        <w:rPr>
          <w:sz w:val="24"/>
          <w:szCs w:val="24"/>
        </w:rPr>
      </w:pPr>
      <w:r w:rsidRPr="003D476C">
        <w:rPr>
          <w:sz w:val="24"/>
          <w:szCs w:val="24"/>
        </w:rPr>
        <w:t xml:space="preserve">The link to the recording </w:t>
      </w:r>
      <w:hyperlink r:id="rId11" w:history="1">
        <w:r w:rsidR="002E4F84">
          <w:rPr>
            <w:rStyle w:val="Hyperlink"/>
          </w:rPr>
          <w:t>https://vimeo.com/solgm</w:t>
        </w:r>
      </w:hyperlink>
    </w:p>
    <w:p w14:paraId="2E9D4CF6" w14:textId="3DB79FEB" w:rsidR="00E44A52" w:rsidRDefault="00AD3141" w:rsidP="00E44A52">
      <w:pPr>
        <w:pStyle w:val="Heading2"/>
      </w:pPr>
      <w:r>
        <w:t>General Questions</w:t>
      </w:r>
    </w:p>
    <w:p w14:paraId="174CC48E" w14:textId="77777777" w:rsidR="00020EA3" w:rsidRDefault="00020EA3" w:rsidP="00E17C6C">
      <w:pPr>
        <w:pStyle w:val="Heading3"/>
      </w:pPr>
    </w:p>
    <w:p w14:paraId="0468DEAA" w14:textId="492B258F" w:rsidR="005C2F7E" w:rsidRDefault="008B5224" w:rsidP="00E17C6C">
      <w:pPr>
        <w:pStyle w:val="Heading3"/>
      </w:pPr>
      <w:r>
        <w:t>Check function errors in the Workbook</w:t>
      </w:r>
    </w:p>
    <w:p w14:paraId="4A102CFC" w14:textId="771D3ABF" w:rsidR="008B5224" w:rsidRPr="00020EA3" w:rsidRDefault="008B5224" w:rsidP="008B5224">
      <w:pPr>
        <w:rPr>
          <w:rFonts w:ascii="Calibri" w:hAnsi="Calibri" w:cs="Calibri"/>
          <w:sz w:val="24"/>
          <w:szCs w:val="24"/>
        </w:rPr>
      </w:pPr>
      <w:r w:rsidRPr="00020EA3">
        <w:rPr>
          <w:rFonts w:ascii="Calibri" w:hAnsi="Calibri" w:cs="Calibri"/>
          <w:sz w:val="24"/>
          <w:szCs w:val="24"/>
        </w:rPr>
        <w:t>As highlighted in the clinic on Tuesday</w:t>
      </w:r>
      <w:r w:rsidR="00020EA3">
        <w:rPr>
          <w:rFonts w:ascii="Calibri" w:hAnsi="Calibri" w:cs="Calibri"/>
          <w:sz w:val="24"/>
          <w:szCs w:val="24"/>
        </w:rPr>
        <w:t>,</w:t>
      </w:r>
      <w:r w:rsidRPr="00020EA3">
        <w:rPr>
          <w:rFonts w:ascii="Calibri" w:hAnsi="Calibri" w:cs="Calibri"/>
          <w:sz w:val="24"/>
          <w:szCs w:val="24"/>
        </w:rPr>
        <w:t xml:space="preserve"> it was noted that some of the checks in Workbook I and Workbook II have not been showing ‘Ok’ despite the population of all required fields in a line item. We have included a summary of the fixes you will need to make to your workbook to correct these in Appendix 1. </w:t>
      </w:r>
    </w:p>
    <w:p w14:paraId="3DC798D5" w14:textId="7FEEBA2A" w:rsidR="00E17C6C" w:rsidRDefault="00E17C6C" w:rsidP="00E17C6C">
      <w:pPr>
        <w:pStyle w:val="Heading3"/>
      </w:pPr>
      <w:r>
        <w:t>Table AA</w:t>
      </w:r>
    </w:p>
    <w:p w14:paraId="04CFD996" w14:textId="7098AA04" w:rsidR="00764B22" w:rsidRDefault="00E17C6C" w:rsidP="004403FE">
      <w:pPr>
        <w:pStyle w:val="Numberedpara3level1"/>
        <w:ind w:firstLine="0"/>
        <w:rPr>
          <w:b/>
          <w:bCs/>
        </w:rPr>
      </w:pPr>
      <w:r>
        <w:rPr>
          <w:b/>
          <w:bCs/>
        </w:rPr>
        <w:t xml:space="preserve">Question: </w:t>
      </w:r>
      <w:r w:rsidR="00864032">
        <w:rPr>
          <w:b/>
          <w:bCs/>
        </w:rPr>
        <w:t xml:space="preserve">For </w:t>
      </w:r>
      <w:r>
        <w:rPr>
          <w:b/>
          <w:bCs/>
        </w:rPr>
        <w:t>AA1.13</w:t>
      </w:r>
      <w:r w:rsidR="00864032">
        <w:rPr>
          <w:b/>
          <w:bCs/>
        </w:rPr>
        <w:t>, c</w:t>
      </w:r>
      <w:r>
        <w:rPr>
          <w:b/>
          <w:bCs/>
        </w:rPr>
        <w:t>an we use vested</w:t>
      </w:r>
      <w:r w:rsidRPr="00E17C6C">
        <w:rPr>
          <w:b/>
          <w:bCs/>
        </w:rPr>
        <w:t xml:space="preserve"> assets to calculate or represent this field?</w:t>
      </w:r>
    </w:p>
    <w:p w14:paraId="2D86F9A5" w14:textId="71276F3B" w:rsidR="00E17C6C" w:rsidRPr="00E17C6C" w:rsidRDefault="00E17C6C" w:rsidP="00E17C6C">
      <w:pPr>
        <w:pStyle w:val="Numberedpara3level1"/>
        <w:ind w:left="1440" w:firstLine="0"/>
        <w:rPr>
          <w:bCs/>
        </w:rPr>
      </w:pPr>
      <w:r w:rsidRPr="00E17C6C">
        <w:rPr>
          <w:bCs/>
        </w:rPr>
        <w:t>Answer: Any water, wastewater or stormwater assets formally vested in Council by developers becomes a Council asset and should be included as such in the relevant tables. Unless for some reason the Council has agreed to provide water to/accept raw or treated wastewater/accept stormwater from a special development area, government complex (e.g. correction facilities, NZDF bases, universities, etc), body corporates or industrial parks where the water/wastewater network (and perhaps treatment plants and pump stations, SW pre-treatment systems and pump stations) are owned by a third party (other than the Council in whose area they are sited or which services this third party owned and operated area/facility).</w:t>
      </w:r>
    </w:p>
    <w:p w14:paraId="66EB7C89" w14:textId="7B40CD96" w:rsidR="00764B22" w:rsidRPr="00AD3141" w:rsidRDefault="00AD3141" w:rsidP="00AD3141">
      <w:pPr>
        <w:pStyle w:val="Numberedpara3level1"/>
        <w:ind w:firstLine="0"/>
        <w:rPr>
          <w:b/>
          <w:bCs/>
        </w:rPr>
      </w:pPr>
      <w:r w:rsidRPr="00AD3141">
        <w:rPr>
          <w:b/>
          <w:bCs/>
        </w:rPr>
        <w:t>Question: For AA1.1 and AA1.2, can we just submit the relevant sections of the Annual Plans and Asset Management Plans that relate to these questions with a comment in the workbook stating this information is provided separately?</w:t>
      </w:r>
    </w:p>
    <w:p w14:paraId="7749D5B2" w14:textId="2228C63A" w:rsidR="00AD3141" w:rsidRDefault="00AD3141" w:rsidP="00AD3141">
      <w:pPr>
        <w:pStyle w:val="Numberedpara3level1"/>
        <w:ind w:left="1440" w:firstLine="0"/>
        <w:rPr>
          <w:bCs/>
        </w:rPr>
      </w:pPr>
      <w:r>
        <w:rPr>
          <w:bCs/>
        </w:rPr>
        <w:lastRenderedPageBreak/>
        <w:t xml:space="preserve">Answer: It would be </w:t>
      </w:r>
      <w:proofErr w:type="gramStart"/>
      <w:r>
        <w:rPr>
          <w:bCs/>
        </w:rPr>
        <w:t>really useful</w:t>
      </w:r>
      <w:proofErr w:type="gramEnd"/>
      <w:r>
        <w:rPr>
          <w:bCs/>
        </w:rPr>
        <w:t xml:space="preserve"> if you could extract the information</w:t>
      </w:r>
      <w:r w:rsidR="00864032">
        <w:rPr>
          <w:bCs/>
        </w:rPr>
        <w:t xml:space="preserve"> from the </w:t>
      </w:r>
      <w:r>
        <w:rPr>
          <w:bCs/>
        </w:rPr>
        <w:t>Annual Plans</w:t>
      </w:r>
      <w:r w:rsidR="00864032">
        <w:rPr>
          <w:bCs/>
        </w:rPr>
        <w:t xml:space="preserve"> and </w:t>
      </w:r>
      <w:r>
        <w:rPr>
          <w:bCs/>
        </w:rPr>
        <w:t xml:space="preserve">Asset Management Plans and enter the information </w:t>
      </w:r>
      <w:r w:rsidR="00864032">
        <w:rPr>
          <w:bCs/>
        </w:rPr>
        <w:t xml:space="preserve">directly </w:t>
      </w:r>
      <w:r>
        <w:rPr>
          <w:bCs/>
        </w:rPr>
        <w:t xml:space="preserve">into the </w:t>
      </w:r>
      <w:r w:rsidR="00864032">
        <w:rPr>
          <w:bCs/>
        </w:rPr>
        <w:t>cells</w:t>
      </w:r>
      <w:r w:rsidR="00DC6027">
        <w:rPr>
          <w:bCs/>
        </w:rPr>
        <w:t xml:space="preserve"> please</w:t>
      </w:r>
      <w:r w:rsidR="00864032">
        <w:rPr>
          <w:bCs/>
        </w:rPr>
        <w:t>.</w:t>
      </w:r>
      <w:r>
        <w:rPr>
          <w:bCs/>
        </w:rPr>
        <w:t xml:space="preserve"> </w:t>
      </w:r>
      <w:r w:rsidR="00864032">
        <w:rPr>
          <w:bCs/>
        </w:rPr>
        <w:t xml:space="preserve">It was noted in the clinic that the Rate Set Report may be a good source of information for these cells. </w:t>
      </w:r>
    </w:p>
    <w:p w14:paraId="7EB7CEA0" w14:textId="44F65646" w:rsidR="00AD3141" w:rsidRDefault="00AD3141" w:rsidP="00AD3141">
      <w:pPr>
        <w:pStyle w:val="Numberedpara3level1"/>
        <w:ind w:left="1440" w:firstLine="0"/>
        <w:rPr>
          <w:bCs/>
        </w:rPr>
      </w:pPr>
      <w:r>
        <w:rPr>
          <w:bCs/>
        </w:rPr>
        <w:t>Please</w:t>
      </w:r>
      <w:r w:rsidR="00864032">
        <w:rPr>
          <w:bCs/>
        </w:rPr>
        <w:t xml:space="preserve"> note that the</w:t>
      </w:r>
      <w:r w:rsidR="00864032" w:rsidRPr="00864032">
        <w:t xml:space="preserve"> </w:t>
      </w:r>
      <w:r w:rsidR="00864032" w:rsidRPr="00864032">
        <w:rPr>
          <w:bCs/>
        </w:rPr>
        <w:t xml:space="preserve">latest (draft or final) </w:t>
      </w:r>
      <w:r w:rsidR="00DC6027" w:rsidRPr="00864032">
        <w:rPr>
          <w:bCs/>
        </w:rPr>
        <w:t>30-year</w:t>
      </w:r>
      <w:r w:rsidR="00864032" w:rsidRPr="00864032">
        <w:rPr>
          <w:bCs/>
        </w:rPr>
        <w:t xml:space="preserve"> Infrastructure Strategy (2021-2051)</w:t>
      </w:r>
      <w:r w:rsidR="00864032">
        <w:rPr>
          <w:bCs/>
        </w:rPr>
        <w:t xml:space="preserve"> requested in cell AA1.14 can be sent through as an attachment in your final submission through threewaters@dia.govt.nz.</w:t>
      </w:r>
      <w:r>
        <w:rPr>
          <w:bCs/>
        </w:rPr>
        <w:t xml:space="preserve"> </w:t>
      </w:r>
    </w:p>
    <w:p w14:paraId="5212F433" w14:textId="1898ACE4" w:rsidR="00864032" w:rsidRPr="00864032" w:rsidRDefault="00864032" w:rsidP="00864032">
      <w:pPr>
        <w:pStyle w:val="Heading3"/>
      </w:pPr>
      <w:r w:rsidRPr="00864032">
        <w:t>Table</w:t>
      </w:r>
      <w:r w:rsidR="005A6D9A">
        <w:t>s</w:t>
      </w:r>
      <w:r w:rsidRPr="00864032">
        <w:t xml:space="preserve"> </w:t>
      </w:r>
      <w:r w:rsidR="005A6D9A">
        <w:t>A, B and E</w:t>
      </w:r>
    </w:p>
    <w:p w14:paraId="46252E6C" w14:textId="606D6F49" w:rsidR="0007504D" w:rsidRDefault="0007504D" w:rsidP="0007504D">
      <w:pPr>
        <w:pStyle w:val="Numberedpara3level1"/>
        <w:ind w:firstLine="0"/>
        <w:rPr>
          <w:b/>
          <w:bCs/>
        </w:rPr>
      </w:pPr>
      <w:r>
        <w:rPr>
          <w:b/>
          <w:bCs/>
        </w:rPr>
        <w:t xml:space="preserve">Question: </w:t>
      </w:r>
      <w:r w:rsidRPr="00AD3141">
        <w:rPr>
          <w:b/>
          <w:bCs/>
        </w:rPr>
        <w:t>We noted that in Workbook II in A1 that the first 8 rows refer to billed properties</w:t>
      </w:r>
      <w:r w:rsidR="00864032">
        <w:rPr>
          <w:b/>
          <w:bCs/>
        </w:rPr>
        <w:t xml:space="preserve">, </w:t>
      </w:r>
      <w:r w:rsidRPr="00AD3141">
        <w:rPr>
          <w:b/>
          <w:bCs/>
        </w:rPr>
        <w:t xml:space="preserve">then A1.39 </w:t>
      </w:r>
      <w:r>
        <w:rPr>
          <w:b/>
          <w:bCs/>
        </w:rPr>
        <w:t xml:space="preserve">(total connected properties) </w:t>
      </w:r>
      <w:r w:rsidRPr="00AD3141">
        <w:rPr>
          <w:b/>
          <w:bCs/>
        </w:rPr>
        <w:t>calculates the total billed but is titled connections. Should this be billed, or should we be putting in a new row with billed not connected?</w:t>
      </w:r>
    </w:p>
    <w:p w14:paraId="1B72C838" w14:textId="5A4EEE9A" w:rsidR="0007504D" w:rsidRDefault="0007504D" w:rsidP="0007504D">
      <w:pPr>
        <w:pStyle w:val="Numberedpara3level1"/>
        <w:ind w:left="1440" w:firstLine="0"/>
        <w:rPr>
          <w:bCs/>
        </w:rPr>
      </w:pPr>
      <w:r w:rsidRPr="00AD3141">
        <w:rPr>
          <w:bCs/>
        </w:rPr>
        <w:t xml:space="preserve">Answer: </w:t>
      </w:r>
      <w:r w:rsidR="007711C9">
        <w:rPr>
          <w:bCs/>
        </w:rPr>
        <w:t xml:space="preserve">You are correct that </w:t>
      </w:r>
      <w:r w:rsidR="00AD0A1C">
        <w:rPr>
          <w:bCs/>
        </w:rPr>
        <w:t>Workbook II does not ask</w:t>
      </w:r>
      <w:r w:rsidR="007711C9">
        <w:rPr>
          <w:bCs/>
        </w:rPr>
        <w:t xml:space="preserve"> for the total number of properties that are billed </w:t>
      </w:r>
      <w:r w:rsidR="0039655E">
        <w:rPr>
          <w:bCs/>
        </w:rPr>
        <w:t xml:space="preserve">but </w:t>
      </w:r>
      <w:r w:rsidR="007711C9">
        <w:rPr>
          <w:bCs/>
        </w:rPr>
        <w:t xml:space="preserve">not connected. We </w:t>
      </w:r>
      <w:r w:rsidR="008F7BC4">
        <w:rPr>
          <w:bCs/>
        </w:rPr>
        <w:t>understand that</w:t>
      </w:r>
      <w:r w:rsidR="007711C9">
        <w:rPr>
          <w:bCs/>
        </w:rPr>
        <w:t xml:space="preserve"> </w:t>
      </w:r>
      <w:r w:rsidR="008F7BC4">
        <w:rPr>
          <w:bCs/>
        </w:rPr>
        <w:t xml:space="preserve">several </w:t>
      </w:r>
      <w:r w:rsidR="007711C9">
        <w:rPr>
          <w:bCs/>
        </w:rPr>
        <w:t xml:space="preserve">councils </w:t>
      </w:r>
      <w:r w:rsidR="008F7BC4">
        <w:rPr>
          <w:bCs/>
        </w:rPr>
        <w:t>have</w:t>
      </w:r>
      <w:r w:rsidR="007711C9">
        <w:rPr>
          <w:bCs/>
        </w:rPr>
        <w:t xml:space="preserve"> </w:t>
      </w:r>
      <w:r w:rsidR="008F7BC4">
        <w:rPr>
          <w:bCs/>
        </w:rPr>
        <w:t xml:space="preserve">an </w:t>
      </w:r>
      <w:r w:rsidR="007711C9">
        <w:rPr>
          <w:bCs/>
        </w:rPr>
        <w:t xml:space="preserve">availability charge for </w:t>
      </w:r>
      <w:r w:rsidR="00476418">
        <w:rPr>
          <w:bCs/>
        </w:rPr>
        <w:t xml:space="preserve">such </w:t>
      </w:r>
      <w:r w:rsidR="007711C9">
        <w:rPr>
          <w:bCs/>
        </w:rPr>
        <w:t>properties i.e. if the customer is</w:t>
      </w:r>
      <w:r w:rsidR="00304E32">
        <w:rPr>
          <w:bCs/>
        </w:rPr>
        <w:t xml:space="preserve"> not </w:t>
      </w:r>
      <w:r w:rsidR="007711C9">
        <w:rPr>
          <w:bCs/>
        </w:rPr>
        <w:t xml:space="preserve">connected, but they have the </w:t>
      </w:r>
      <w:r w:rsidR="00304E32">
        <w:rPr>
          <w:bCs/>
        </w:rPr>
        <w:t xml:space="preserve">option </w:t>
      </w:r>
      <w:r w:rsidR="007711C9">
        <w:rPr>
          <w:bCs/>
        </w:rPr>
        <w:t xml:space="preserve">to connect. </w:t>
      </w:r>
    </w:p>
    <w:p w14:paraId="1C0B12E4" w14:textId="02E0AE37" w:rsidR="00295F39" w:rsidRDefault="0039655E" w:rsidP="0007504D">
      <w:pPr>
        <w:pStyle w:val="Numberedpara3level1"/>
        <w:ind w:left="1440" w:firstLine="0"/>
        <w:rPr>
          <w:bCs/>
        </w:rPr>
      </w:pPr>
      <w:r>
        <w:rPr>
          <w:bCs/>
        </w:rPr>
        <w:t>Please input the number of billed</w:t>
      </w:r>
      <w:r w:rsidR="00994D92">
        <w:rPr>
          <w:bCs/>
        </w:rPr>
        <w:t xml:space="preserve"> connected properties in lines A1.1, A1.4, A1.14 and A1.36</w:t>
      </w:r>
      <w:r w:rsidR="009C7092">
        <w:rPr>
          <w:bCs/>
        </w:rPr>
        <w:t xml:space="preserve"> and then</w:t>
      </w:r>
      <w:r w:rsidR="00994D92">
        <w:rPr>
          <w:bCs/>
        </w:rPr>
        <w:t xml:space="preserve"> report the number of properties charged but not connected to the reticulated network in the commentary cells. </w:t>
      </w:r>
      <w:r w:rsidR="00AB06A7">
        <w:rPr>
          <w:bCs/>
        </w:rPr>
        <w:t xml:space="preserve">The same </w:t>
      </w:r>
      <w:r w:rsidR="0087748B">
        <w:rPr>
          <w:bCs/>
        </w:rPr>
        <w:t>approach</w:t>
      </w:r>
      <w:r w:rsidR="00AB06A7">
        <w:rPr>
          <w:bCs/>
        </w:rPr>
        <w:t xml:space="preserve"> applies to wastewater</w:t>
      </w:r>
      <w:r w:rsidR="009C7092">
        <w:rPr>
          <w:bCs/>
        </w:rPr>
        <w:t xml:space="preserve"> properties</w:t>
      </w:r>
      <w:r w:rsidR="00AB06A7">
        <w:rPr>
          <w:bCs/>
        </w:rPr>
        <w:t xml:space="preserve"> in A3. </w:t>
      </w:r>
    </w:p>
    <w:p w14:paraId="3DFEEE60" w14:textId="2667A7CC" w:rsidR="004F428B" w:rsidRDefault="00295F39" w:rsidP="0007504D">
      <w:pPr>
        <w:pStyle w:val="Numberedpara3level1"/>
        <w:ind w:left="1440" w:firstLine="0"/>
        <w:rPr>
          <w:bCs/>
        </w:rPr>
      </w:pPr>
      <w:r>
        <w:rPr>
          <w:bCs/>
        </w:rPr>
        <w:t xml:space="preserve">For stormwater, please report the number of billed properties </w:t>
      </w:r>
      <w:r w:rsidR="004F428B">
        <w:rPr>
          <w:bCs/>
        </w:rPr>
        <w:t xml:space="preserve">in lines A3b.1, A3b.7, A3b.18 and A3b.43 – even if they are not connected to the reticulated stormwater network. This is because </w:t>
      </w:r>
      <w:r w:rsidR="006E627F">
        <w:rPr>
          <w:bCs/>
        </w:rPr>
        <w:t xml:space="preserve">even </w:t>
      </w:r>
      <w:r w:rsidR="000C4197">
        <w:rPr>
          <w:bCs/>
        </w:rPr>
        <w:t>properties</w:t>
      </w:r>
      <w:r w:rsidR="0087748B">
        <w:rPr>
          <w:bCs/>
        </w:rPr>
        <w:t xml:space="preserve"> not connected to </w:t>
      </w:r>
      <w:r w:rsidR="00141AE0">
        <w:rPr>
          <w:bCs/>
        </w:rPr>
        <w:t xml:space="preserve">the </w:t>
      </w:r>
      <w:r w:rsidR="0087748B">
        <w:rPr>
          <w:bCs/>
        </w:rPr>
        <w:t>stormwater</w:t>
      </w:r>
      <w:r w:rsidR="00141AE0">
        <w:rPr>
          <w:bCs/>
        </w:rPr>
        <w:t xml:space="preserve"> network</w:t>
      </w:r>
      <w:r w:rsidR="0087748B">
        <w:rPr>
          <w:bCs/>
        </w:rPr>
        <w:t xml:space="preserve"> benefit from the drainage </w:t>
      </w:r>
      <w:r w:rsidR="00141AE0">
        <w:rPr>
          <w:bCs/>
        </w:rPr>
        <w:t>of</w:t>
      </w:r>
      <w:r w:rsidR="0087748B">
        <w:rPr>
          <w:bCs/>
        </w:rPr>
        <w:t xml:space="preserve"> roads and land</w:t>
      </w:r>
      <w:r w:rsidR="00645F0A">
        <w:rPr>
          <w:bCs/>
        </w:rPr>
        <w:t xml:space="preserve"> – even, for example, if they have their own private stormwater management system</w:t>
      </w:r>
      <w:r w:rsidR="0087748B">
        <w:rPr>
          <w:bCs/>
        </w:rPr>
        <w:t xml:space="preserve">. </w:t>
      </w:r>
      <w:r w:rsidR="004F428B">
        <w:rPr>
          <w:bCs/>
        </w:rPr>
        <w:t xml:space="preserve"> </w:t>
      </w:r>
    </w:p>
    <w:p w14:paraId="3D8EB041" w14:textId="4DB06C13" w:rsidR="0007504D" w:rsidRDefault="0007504D" w:rsidP="0007504D">
      <w:pPr>
        <w:pStyle w:val="Numberedpara3level1"/>
        <w:ind w:left="1440" w:firstLine="0"/>
        <w:rPr>
          <w:bCs/>
        </w:rPr>
      </w:pPr>
      <w:r w:rsidRPr="007711C9">
        <w:rPr>
          <w:bCs/>
        </w:rPr>
        <w:t>If you are still unclear about how to approach this</w:t>
      </w:r>
      <w:r w:rsidR="007711C9" w:rsidRPr="007711C9">
        <w:rPr>
          <w:bCs/>
        </w:rPr>
        <w:t xml:space="preserve"> question</w:t>
      </w:r>
      <w:r w:rsidRPr="007711C9">
        <w:rPr>
          <w:bCs/>
        </w:rPr>
        <w:t xml:space="preserve">, please contact your </w:t>
      </w:r>
      <w:r w:rsidR="007711C9">
        <w:rPr>
          <w:bCs/>
        </w:rPr>
        <w:t>SOLGM A</w:t>
      </w:r>
      <w:r w:rsidRPr="007711C9">
        <w:rPr>
          <w:bCs/>
        </w:rPr>
        <w:t xml:space="preserve">ccount </w:t>
      </w:r>
      <w:r w:rsidR="007711C9">
        <w:rPr>
          <w:bCs/>
        </w:rPr>
        <w:t>M</w:t>
      </w:r>
      <w:r w:rsidRPr="007711C9">
        <w:rPr>
          <w:bCs/>
        </w:rPr>
        <w:t>anager</w:t>
      </w:r>
      <w:r w:rsidR="00CD01ED" w:rsidRPr="007711C9">
        <w:rPr>
          <w:bCs/>
        </w:rPr>
        <w:t xml:space="preserve"> or email </w:t>
      </w:r>
      <w:r w:rsidR="007711C9">
        <w:rPr>
          <w:bCs/>
        </w:rPr>
        <w:t xml:space="preserve">your question through to </w:t>
      </w:r>
      <w:r w:rsidR="00CD01ED" w:rsidRPr="007711C9">
        <w:rPr>
          <w:bCs/>
        </w:rPr>
        <w:t>threewaters@dia.govt.nz.</w:t>
      </w:r>
      <w:r>
        <w:rPr>
          <w:bCs/>
        </w:rPr>
        <w:t xml:space="preserve"> </w:t>
      </w:r>
    </w:p>
    <w:p w14:paraId="561226ED" w14:textId="075A1CA3" w:rsidR="004028D8" w:rsidRPr="004028D8" w:rsidRDefault="0007504D" w:rsidP="0007504D">
      <w:pPr>
        <w:pStyle w:val="Numberedpara3level1"/>
        <w:ind w:left="1440" w:firstLine="0"/>
        <w:rPr>
          <w:b/>
        </w:rPr>
      </w:pPr>
      <w:r w:rsidRPr="004028D8">
        <w:rPr>
          <w:b/>
        </w:rPr>
        <w:t xml:space="preserve">Follow up question: </w:t>
      </w:r>
      <w:r w:rsidR="00D921CF" w:rsidRPr="004028D8">
        <w:rPr>
          <w:b/>
        </w:rPr>
        <w:t>To clarify, where you are referring to</w:t>
      </w:r>
      <w:r w:rsidR="004028D8" w:rsidRPr="004028D8">
        <w:rPr>
          <w:b/>
        </w:rPr>
        <w:t xml:space="preserve"> </w:t>
      </w:r>
      <w:r w:rsidR="006A70B9">
        <w:rPr>
          <w:b/>
        </w:rPr>
        <w:t>‘</w:t>
      </w:r>
      <w:r w:rsidR="004028D8" w:rsidRPr="004028D8">
        <w:rPr>
          <w:b/>
        </w:rPr>
        <w:t>billed</w:t>
      </w:r>
      <w:r w:rsidR="006A70B9">
        <w:rPr>
          <w:b/>
        </w:rPr>
        <w:t xml:space="preserve"> properties’</w:t>
      </w:r>
      <w:r w:rsidR="004028D8" w:rsidRPr="004028D8">
        <w:rPr>
          <w:b/>
        </w:rPr>
        <w:t xml:space="preserve"> in A1, A3 and A3b, that should all be billed </w:t>
      </w:r>
      <w:r w:rsidR="004028D8" w:rsidRPr="008B5224">
        <w:rPr>
          <w:b/>
          <w:i/>
          <w:iCs/>
        </w:rPr>
        <w:t>and</w:t>
      </w:r>
      <w:r w:rsidR="004028D8" w:rsidRPr="004028D8">
        <w:rPr>
          <w:b/>
        </w:rPr>
        <w:t xml:space="preserve"> connected</w:t>
      </w:r>
      <w:r w:rsidR="00213CFA">
        <w:rPr>
          <w:b/>
        </w:rPr>
        <w:t xml:space="preserve"> properties</w:t>
      </w:r>
      <w:r w:rsidR="004028D8" w:rsidRPr="004028D8">
        <w:rPr>
          <w:b/>
        </w:rPr>
        <w:t>?</w:t>
      </w:r>
    </w:p>
    <w:p w14:paraId="17FB6942" w14:textId="788B8F79" w:rsidR="004028D8" w:rsidRPr="004403FE" w:rsidRDefault="004028D8" w:rsidP="0007504D">
      <w:pPr>
        <w:pStyle w:val="Numberedpara3level1"/>
        <w:ind w:left="1440" w:firstLine="0"/>
        <w:rPr>
          <w:bCs/>
        </w:rPr>
      </w:pPr>
      <w:r w:rsidRPr="004403FE">
        <w:rPr>
          <w:bCs/>
        </w:rPr>
        <w:t>Answer: Yes, that is correct</w:t>
      </w:r>
      <w:r w:rsidR="002774DF">
        <w:rPr>
          <w:bCs/>
        </w:rPr>
        <w:t>.</w:t>
      </w:r>
      <w:r w:rsidR="000C4197">
        <w:rPr>
          <w:bCs/>
        </w:rPr>
        <w:t xml:space="preserve"> A1 and A3. A3b (stormwater) should just be billed properties</w:t>
      </w:r>
      <w:r w:rsidR="006E627F">
        <w:rPr>
          <w:bCs/>
        </w:rPr>
        <w:t xml:space="preserve">. This is because even properties not connected to </w:t>
      </w:r>
      <w:r w:rsidR="00141AE0">
        <w:rPr>
          <w:bCs/>
        </w:rPr>
        <w:t xml:space="preserve">the </w:t>
      </w:r>
      <w:r w:rsidR="006E627F">
        <w:rPr>
          <w:bCs/>
        </w:rPr>
        <w:t xml:space="preserve">stormwater </w:t>
      </w:r>
      <w:r w:rsidR="00141AE0">
        <w:rPr>
          <w:bCs/>
        </w:rPr>
        <w:t xml:space="preserve">network </w:t>
      </w:r>
      <w:r w:rsidR="006E627F">
        <w:rPr>
          <w:bCs/>
        </w:rPr>
        <w:t xml:space="preserve">benefit from the drainage </w:t>
      </w:r>
      <w:r w:rsidR="00141AE0">
        <w:rPr>
          <w:bCs/>
        </w:rPr>
        <w:t>of</w:t>
      </w:r>
      <w:r w:rsidR="006E627F">
        <w:rPr>
          <w:bCs/>
        </w:rPr>
        <w:t xml:space="preserve"> roads and land</w:t>
      </w:r>
      <w:r w:rsidR="00645F0A">
        <w:rPr>
          <w:bCs/>
        </w:rPr>
        <w:t xml:space="preserve"> – even, for example, if they have their own private stormwater management system</w:t>
      </w:r>
      <w:r w:rsidR="006E627F">
        <w:rPr>
          <w:bCs/>
        </w:rPr>
        <w:t xml:space="preserve">.  </w:t>
      </w:r>
    </w:p>
    <w:p w14:paraId="51CF0E56" w14:textId="77777777" w:rsidR="004028D8" w:rsidRPr="004403FE" w:rsidRDefault="004028D8" w:rsidP="0007504D">
      <w:pPr>
        <w:pStyle w:val="Numberedpara3level1"/>
        <w:ind w:left="1440" w:firstLine="0"/>
        <w:rPr>
          <w:b/>
        </w:rPr>
      </w:pPr>
      <w:r w:rsidRPr="004403FE">
        <w:rPr>
          <w:b/>
        </w:rPr>
        <w:t>Follow up question:</w:t>
      </w:r>
      <w:r w:rsidR="00D921CF" w:rsidRPr="004403FE">
        <w:rPr>
          <w:b/>
        </w:rPr>
        <w:t xml:space="preserve"> </w:t>
      </w:r>
      <w:r w:rsidR="0007504D" w:rsidRPr="004403FE">
        <w:rPr>
          <w:b/>
        </w:rPr>
        <w:t>For our stormwater, our councils</w:t>
      </w:r>
      <w:r w:rsidRPr="004403FE">
        <w:rPr>
          <w:b/>
        </w:rPr>
        <w:t xml:space="preserve"> generally just apply a general rate. Their internal definition states that everyone receives a stormwater service, therefore they are all billed, rather than </w:t>
      </w:r>
      <w:proofErr w:type="gramStart"/>
      <w:r w:rsidRPr="004403FE">
        <w:rPr>
          <w:b/>
        </w:rPr>
        <w:t>whether or not</w:t>
      </w:r>
      <w:proofErr w:type="gramEnd"/>
      <w:r w:rsidRPr="004403FE">
        <w:rPr>
          <w:b/>
        </w:rPr>
        <w:t xml:space="preserve"> they are connected to a reticulated network. </w:t>
      </w:r>
    </w:p>
    <w:p w14:paraId="4B8F8979" w14:textId="1257B686" w:rsidR="0007504D" w:rsidRDefault="004028D8" w:rsidP="0007504D">
      <w:pPr>
        <w:pStyle w:val="Numberedpara3level1"/>
        <w:ind w:left="1440" w:firstLine="0"/>
        <w:rPr>
          <w:bCs/>
        </w:rPr>
      </w:pPr>
      <w:r w:rsidRPr="004028D8">
        <w:rPr>
          <w:bCs/>
        </w:rPr>
        <w:t>Answer: That is fine</w:t>
      </w:r>
      <w:r w:rsidR="00645F0A">
        <w:rPr>
          <w:bCs/>
        </w:rPr>
        <w:t xml:space="preserve"> </w:t>
      </w:r>
      <w:r w:rsidR="005D15E1">
        <w:rPr>
          <w:bCs/>
        </w:rPr>
        <w:t>in line with</w:t>
      </w:r>
      <w:r w:rsidR="00645F0A">
        <w:rPr>
          <w:bCs/>
        </w:rPr>
        <w:t xml:space="preserve"> the response above</w:t>
      </w:r>
      <w:r w:rsidR="005D15E1">
        <w:rPr>
          <w:bCs/>
        </w:rPr>
        <w:t>.</w:t>
      </w:r>
    </w:p>
    <w:p w14:paraId="7906F674" w14:textId="749FEB89" w:rsidR="00A67DDA" w:rsidRDefault="00A67DDA" w:rsidP="00A67DDA">
      <w:pPr>
        <w:pStyle w:val="Numberedpara3level1"/>
        <w:ind w:firstLine="0"/>
        <w:rPr>
          <w:b/>
          <w:bCs/>
        </w:rPr>
      </w:pPr>
      <w:r>
        <w:rPr>
          <w:b/>
          <w:bCs/>
        </w:rPr>
        <w:lastRenderedPageBreak/>
        <w:t xml:space="preserve">Question: Table B5 &amp; B6: B5 requests data on new telephone contacts and complaints in B5, </w:t>
      </w:r>
      <w:r w:rsidR="002774DF">
        <w:rPr>
          <w:b/>
          <w:bCs/>
        </w:rPr>
        <w:t>whereas</w:t>
      </w:r>
      <w:r>
        <w:rPr>
          <w:b/>
          <w:bCs/>
        </w:rPr>
        <w:t xml:space="preserve"> B6 requests data on telephone contacts in B6. Can you please confirm if B5 is intended to be a subset of </w:t>
      </w:r>
      <w:proofErr w:type="gramStart"/>
      <w:r>
        <w:rPr>
          <w:b/>
          <w:bCs/>
        </w:rPr>
        <w:t>B6.</w:t>
      </w:r>
      <w:proofErr w:type="gramEnd"/>
      <w:r>
        <w:rPr>
          <w:b/>
          <w:bCs/>
        </w:rPr>
        <w:t xml:space="preserve"> Or is B6 meant to be other water related contacts? </w:t>
      </w:r>
    </w:p>
    <w:p w14:paraId="1B29C12B" w14:textId="18ABE4FE" w:rsidR="00A67DDA" w:rsidRDefault="00A67DDA" w:rsidP="00A67DDA">
      <w:pPr>
        <w:pStyle w:val="Numberedpara3level1"/>
        <w:ind w:left="1440" w:firstLine="0"/>
        <w:rPr>
          <w:bCs/>
        </w:rPr>
      </w:pPr>
      <w:r>
        <w:rPr>
          <w:bCs/>
        </w:rPr>
        <w:t xml:space="preserve">Answer: B6 </w:t>
      </w:r>
      <w:r w:rsidR="007009A0">
        <w:rPr>
          <w:bCs/>
        </w:rPr>
        <w:t>covers</w:t>
      </w:r>
      <w:r>
        <w:rPr>
          <w:bCs/>
        </w:rPr>
        <w:t xml:space="preserve"> all three waters telephone contacts, therefore </w:t>
      </w:r>
      <w:r w:rsidRPr="00AD3141">
        <w:rPr>
          <w:bCs/>
        </w:rPr>
        <w:t xml:space="preserve">B5 </w:t>
      </w:r>
      <w:r>
        <w:rPr>
          <w:bCs/>
        </w:rPr>
        <w:t>is</w:t>
      </w:r>
      <w:r w:rsidRPr="00AD3141">
        <w:rPr>
          <w:bCs/>
        </w:rPr>
        <w:t xml:space="preserve"> a subset of B6. </w:t>
      </w:r>
    </w:p>
    <w:p w14:paraId="2E7C87D8" w14:textId="7FC9A37B" w:rsidR="00864032" w:rsidRPr="002D49EE" w:rsidRDefault="00864032" w:rsidP="004028D8">
      <w:pPr>
        <w:pStyle w:val="Heading2"/>
      </w:pPr>
      <w:r w:rsidRPr="002D49EE">
        <w:t>Overview of the common issues that WICS have seen in reviewing council draft submissions</w:t>
      </w:r>
    </w:p>
    <w:p w14:paraId="7387A9E1" w14:textId="3420FD2B" w:rsidR="00864032" w:rsidRPr="002D49EE" w:rsidRDefault="00864032" w:rsidP="002D49EE">
      <w:pPr>
        <w:pStyle w:val="Numberedpara3level1"/>
        <w:ind w:left="1440" w:firstLine="0"/>
        <w:rPr>
          <w:bCs/>
        </w:rPr>
      </w:pPr>
      <w:r w:rsidRPr="002D49EE">
        <w:rPr>
          <w:bCs/>
        </w:rPr>
        <w:t xml:space="preserve">Please refer to the list of common issues in Appendix </w:t>
      </w:r>
      <w:r w:rsidR="00020EA3">
        <w:rPr>
          <w:bCs/>
        </w:rPr>
        <w:t>2</w:t>
      </w:r>
      <w:r w:rsidR="00992DA4" w:rsidRPr="002D49EE">
        <w:rPr>
          <w:bCs/>
        </w:rPr>
        <w:t>. This list is also included in the letter that Alan Sutherland sent to councils on 19 January 2021.</w:t>
      </w:r>
      <w:r w:rsidR="00A85741" w:rsidRPr="002D49EE">
        <w:rPr>
          <w:bCs/>
        </w:rPr>
        <w:t xml:space="preserve"> </w:t>
      </w:r>
    </w:p>
    <w:p w14:paraId="1B51DD3E" w14:textId="71D252CF" w:rsidR="00A85741" w:rsidRDefault="00A85741" w:rsidP="002D49EE">
      <w:pPr>
        <w:pStyle w:val="Numberedpara3level1"/>
        <w:ind w:left="1440" w:firstLine="0"/>
        <w:rPr>
          <w:bCs/>
        </w:rPr>
      </w:pPr>
      <w:r w:rsidRPr="002D49EE">
        <w:rPr>
          <w:bCs/>
        </w:rPr>
        <w:t xml:space="preserve">Please check this list before you submit your final </w:t>
      </w:r>
      <w:proofErr w:type="spellStart"/>
      <w:r w:rsidRPr="002D49EE">
        <w:rPr>
          <w:bCs/>
        </w:rPr>
        <w:t>RfI</w:t>
      </w:r>
      <w:proofErr w:type="spellEnd"/>
      <w:r w:rsidRPr="002D49EE">
        <w:rPr>
          <w:bCs/>
        </w:rPr>
        <w:t xml:space="preserve"> workbook. Most of these are relatively easy to address, but please reach out to your WICS</w:t>
      </w:r>
      <w:r w:rsidR="002774DF">
        <w:rPr>
          <w:bCs/>
        </w:rPr>
        <w:t xml:space="preserve"> or SOLGM</w:t>
      </w:r>
      <w:r w:rsidRPr="002D49EE">
        <w:rPr>
          <w:bCs/>
        </w:rPr>
        <w:t xml:space="preserve"> Account Manager should you have any queries. </w:t>
      </w:r>
    </w:p>
    <w:p w14:paraId="39EB7E1C" w14:textId="2C1003F8" w:rsidR="007711C9" w:rsidRDefault="007711C9" w:rsidP="002D49EE">
      <w:pPr>
        <w:pStyle w:val="Numberedpara3level1"/>
        <w:ind w:left="1440" w:firstLine="0"/>
        <w:rPr>
          <w:bCs/>
        </w:rPr>
      </w:pPr>
      <w:r>
        <w:rPr>
          <w:bCs/>
        </w:rPr>
        <w:t xml:space="preserve">In </w:t>
      </w:r>
      <w:r w:rsidR="004028D8">
        <w:rPr>
          <w:bCs/>
        </w:rPr>
        <w:t>summary</w:t>
      </w:r>
      <w:r>
        <w:rPr>
          <w:bCs/>
        </w:rPr>
        <w:t xml:space="preserve">, WICS mentioned </w:t>
      </w:r>
      <w:r w:rsidR="004028D8">
        <w:rPr>
          <w:bCs/>
        </w:rPr>
        <w:t xml:space="preserve">that councils be cognisant of four </w:t>
      </w:r>
      <w:proofErr w:type="gramStart"/>
      <w:r w:rsidR="004028D8">
        <w:rPr>
          <w:bCs/>
        </w:rPr>
        <w:t>particular items</w:t>
      </w:r>
      <w:proofErr w:type="gramEnd"/>
      <w:r w:rsidR="004028D8">
        <w:rPr>
          <w:bCs/>
        </w:rPr>
        <w:t xml:space="preserve">: </w:t>
      </w:r>
    </w:p>
    <w:p w14:paraId="404724D0" w14:textId="55308723" w:rsidR="007711C9" w:rsidRPr="007711C9" w:rsidRDefault="004028D8" w:rsidP="004028D8">
      <w:pPr>
        <w:pStyle w:val="Numberedpara3level1"/>
        <w:numPr>
          <w:ilvl w:val="0"/>
          <w:numId w:val="22"/>
        </w:numPr>
        <w:rPr>
          <w:bCs/>
        </w:rPr>
      </w:pPr>
      <w:r>
        <w:rPr>
          <w:bCs/>
        </w:rPr>
        <w:t>C</w:t>
      </w:r>
      <w:r w:rsidR="007711C9" w:rsidRPr="007711C9">
        <w:rPr>
          <w:bCs/>
        </w:rPr>
        <w:t xml:space="preserve">hecking that you have input figures in the correct units – this was a common issue across all tables but was most prevalent in </w:t>
      </w:r>
      <w:r w:rsidR="002774DF">
        <w:rPr>
          <w:bCs/>
        </w:rPr>
        <w:t>T</w:t>
      </w:r>
      <w:r w:rsidR="007711C9" w:rsidRPr="007711C9">
        <w:rPr>
          <w:bCs/>
        </w:rPr>
        <w:t xml:space="preserve">able A4 (sewage volumes and loads) and </w:t>
      </w:r>
      <w:r w:rsidR="002774DF">
        <w:rPr>
          <w:bCs/>
        </w:rPr>
        <w:t>T</w:t>
      </w:r>
      <w:r w:rsidR="007711C9" w:rsidRPr="007711C9">
        <w:rPr>
          <w:bCs/>
        </w:rPr>
        <w:t>able J1 (summary – asset replacement).</w:t>
      </w:r>
    </w:p>
    <w:p w14:paraId="045C1835" w14:textId="53C2F618" w:rsidR="007711C9" w:rsidRPr="007711C9" w:rsidRDefault="004028D8" w:rsidP="004028D8">
      <w:pPr>
        <w:pStyle w:val="Numberedpara3level1"/>
        <w:numPr>
          <w:ilvl w:val="0"/>
          <w:numId w:val="22"/>
        </w:numPr>
        <w:rPr>
          <w:bCs/>
        </w:rPr>
      </w:pPr>
      <w:r>
        <w:rPr>
          <w:bCs/>
        </w:rPr>
        <w:t>C</w:t>
      </w:r>
      <w:r w:rsidR="007711C9" w:rsidRPr="007711C9">
        <w:rPr>
          <w:bCs/>
        </w:rPr>
        <w:t>hecking that the numbers are consistent with what has been reported elsewhere in annual reports or reports by other organisations (e.g. Drinking Water New Zealand). An example relates to total operating expenditure reported in E1.22, E2.21 and E2b.21 which should be consistent with the expenditure reported in the funding impact statements for the relevant three waters service from the council annual report and accounts.</w:t>
      </w:r>
    </w:p>
    <w:p w14:paraId="5C195828" w14:textId="21B56D39" w:rsidR="007711C9" w:rsidRPr="007711C9" w:rsidRDefault="004028D8" w:rsidP="004028D8">
      <w:pPr>
        <w:pStyle w:val="Numberedpara3level1"/>
        <w:numPr>
          <w:ilvl w:val="0"/>
          <w:numId w:val="22"/>
        </w:numPr>
        <w:rPr>
          <w:bCs/>
        </w:rPr>
      </w:pPr>
      <w:r>
        <w:rPr>
          <w:bCs/>
        </w:rPr>
        <w:t>P</w:t>
      </w:r>
      <w:r w:rsidR="007711C9" w:rsidRPr="007711C9">
        <w:rPr>
          <w:bCs/>
        </w:rPr>
        <w:t xml:space="preserve">roviding your best estimate, or guess, if you do not record the information and reflecting the uncertainty in the confidence grades, rather than reporting zero. This is particularly relevant for the levels of service measures in the B tables. </w:t>
      </w:r>
    </w:p>
    <w:p w14:paraId="590DCC50" w14:textId="298860E6" w:rsidR="00CD01ED" w:rsidRPr="007711C9" w:rsidRDefault="004028D8" w:rsidP="004028D8">
      <w:pPr>
        <w:pStyle w:val="Numberedpara3level1"/>
        <w:numPr>
          <w:ilvl w:val="0"/>
          <w:numId w:val="22"/>
        </w:numPr>
        <w:rPr>
          <w:bCs/>
        </w:rPr>
      </w:pPr>
      <w:r>
        <w:rPr>
          <w:bCs/>
        </w:rPr>
        <w:t>E</w:t>
      </w:r>
      <w:r w:rsidR="007711C9" w:rsidRPr="007711C9">
        <w:rPr>
          <w:bCs/>
        </w:rPr>
        <w:t xml:space="preserve">nsuring that the RFI is internally consistent. An example relates to </w:t>
      </w:r>
      <w:r w:rsidR="00A40158">
        <w:rPr>
          <w:bCs/>
        </w:rPr>
        <w:t>T</w:t>
      </w:r>
      <w:r w:rsidR="007711C9" w:rsidRPr="007711C9">
        <w:rPr>
          <w:bCs/>
        </w:rPr>
        <w:t>able G and ensuring that the total investment reported in G1.29 is consistent with the sum of the totals reported in G2.6, G3.6 and G4.6.</w:t>
      </w:r>
      <w:r w:rsidR="00F51B3A">
        <w:rPr>
          <w:bCs/>
        </w:rPr>
        <w:t xml:space="preserve"> </w:t>
      </w:r>
    </w:p>
    <w:p w14:paraId="23398822" w14:textId="674DDF90" w:rsidR="00CD01ED" w:rsidRPr="00CD01ED" w:rsidRDefault="00CD01ED" w:rsidP="00D31964">
      <w:pPr>
        <w:pStyle w:val="Heading2"/>
      </w:pPr>
      <w:r w:rsidRPr="00CD01ED">
        <w:t xml:space="preserve">Submission </w:t>
      </w:r>
      <w:r w:rsidR="004028D8">
        <w:t>P</w:t>
      </w:r>
      <w:r w:rsidRPr="00CD01ED">
        <w:t xml:space="preserve">rocess </w:t>
      </w:r>
    </w:p>
    <w:p w14:paraId="4F6767A6" w14:textId="0096641D" w:rsidR="00A85741" w:rsidRPr="004028D8" w:rsidRDefault="00A85741" w:rsidP="004028D8">
      <w:pPr>
        <w:pStyle w:val="Numberedpara3level1"/>
        <w:ind w:left="1440" w:firstLine="0"/>
        <w:rPr>
          <w:bCs/>
        </w:rPr>
      </w:pPr>
      <w:r w:rsidRPr="004028D8">
        <w:rPr>
          <w:bCs/>
        </w:rPr>
        <w:t xml:space="preserve">The deadline for submission of the </w:t>
      </w:r>
      <w:proofErr w:type="spellStart"/>
      <w:r w:rsidRPr="004028D8">
        <w:rPr>
          <w:bCs/>
        </w:rPr>
        <w:t>RfI</w:t>
      </w:r>
      <w:proofErr w:type="spellEnd"/>
      <w:r w:rsidRPr="004028D8">
        <w:rPr>
          <w:bCs/>
        </w:rPr>
        <w:t xml:space="preserve"> is </w:t>
      </w:r>
      <w:r w:rsidRPr="004028D8">
        <w:rPr>
          <w:b/>
        </w:rPr>
        <w:t>1 February 2021</w:t>
      </w:r>
      <w:r w:rsidRPr="004028D8">
        <w:rPr>
          <w:bCs/>
        </w:rPr>
        <w:t>. If this date is a public holiday for your council, please ensure your final submission is emailed through before 1 February 2021.</w:t>
      </w:r>
    </w:p>
    <w:p w14:paraId="47F1A509" w14:textId="12453F4D" w:rsidR="00A85741" w:rsidRPr="004028D8" w:rsidRDefault="00A85741" w:rsidP="004028D8">
      <w:pPr>
        <w:pStyle w:val="Numberedpara3level1"/>
        <w:ind w:left="1440" w:firstLine="0"/>
        <w:rPr>
          <w:bCs/>
        </w:rPr>
      </w:pPr>
      <w:r w:rsidRPr="004028D8">
        <w:rPr>
          <w:bCs/>
        </w:rPr>
        <w:t xml:space="preserve">Please submit your final workbooks to </w:t>
      </w:r>
      <w:r w:rsidRPr="004028D8">
        <w:rPr>
          <w:b/>
        </w:rPr>
        <w:t>threewaters@dia.govt</w:t>
      </w:r>
      <w:r w:rsidRPr="004028D8">
        <w:rPr>
          <w:bCs/>
        </w:rPr>
        <w:t>.nz with “</w:t>
      </w:r>
      <w:r w:rsidRPr="004028D8">
        <w:rPr>
          <w:b/>
        </w:rPr>
        <w:t xml:space="preserve">Final </w:t>
      </w:r>
      <w:proofErr w:type="spellStart"/>
      <w:r w:rsidRPr="004028D8">
        <w:rPr>
          <w:b/>
        </w:rPr>
        <w:t>RfI</w:t>
      </w:r>
      <w:proofErr w:type="spellEnd"/>
      <w:r w:rsidRPr="004028D8">
        <w:rPr>
          <w:b/>
        </w:rPr>
        <w:t>”</w:t>
      </w:r>
      <w:r w:rsidRPr="004028D8">
        <w:rPr>
          <w:bCs/>
        </w:rPr>
        <w:t xml:space="preserve"> in the subject line. Please also inform your SOLGM Account Manager that this has been submitted.</w:t>
      </w:r>
    </w:p>
    <w:p w14:paraId="331EE575" w14:textId="6EA35DFD" w:rsidR="00A85741" w:rsidRPr="004028D8" w:rsidRDefault="00A85741" w:rsidP="004028D8">
      <w:pPr>
        <w:pStyle w:val="Numberedpara3level1"/>
        <w:ind w:left="1440" w:firstLine="0"/>
        <w:rPr>
          <w:bCs/>
        </w:rPr>
      </w:pPr>
      <w:r w:rsidRPr="004028D8">
        <w:rPr>
          <w:bCs/>
        </w:rPr>
        <w:t xml:space="preserve">Some councils have asked to provide their </w:t>
      </w:r>
      <w:proofErr w:type="spellStart"/>
      <w:r w:rsidRPr="004028D8">
        <w:rPr>
          <w:bCs/>
        </w:rPr>
        <w:t>RfI</w:t>
      </w:r>
      <w:proofErr w:type="spellEnd"/>
      <w:r w:rsidRPr="004028D8">
        <w:rPr>
          <w:bCs/>
        </w:rPr>
        <w:t xml:space="preserve"> through your online SharePoint. If this is the approach your council will take, please ensure Josephine.clarke@dia.govt.nz, Jamie.sutton@nz.ey.com and colin.mcnaughton@watercommission.co.uk are all enabled to </w:t>
      </w:r>
      <w:r w:rsidRPr="004028D8">
        <w:rPr>
          <w:b/>
        </w:rPr>
        <w:t xml:space="preserve">view and download </w:t>
      </w:r>
      <w:r w:rsidRPr="004028D8">
        <w:rPr>
          <w:bCs/>
        </w:rPr>
        <w:t xml:space="preserve">your workbook and email the link to the final workbook in the body of your email to threewaters@dia.govt.nz with “Final </w:t>
      </w:r>
      <w:proofErr w:type="spellStart"/>
      <w:r w:rsidRPr="004028D8">
        <w:rPr>
          <w:bCs/>
        </w:rPr>
        <w:t>RfI</w:t>
      </w:r>
      <w:proofErr w:type="spellEnd"/>
      <w:r w:rsidRPr="004028D8">
        <w:rPr>
          <w:bCs/>
        </w:rPr>
        <w:t>” in the subject line.</w:t>
      </w:r>
    </w:p>
    <w:p w14:paraId="0C59AC86" w14:textId="50FF42E9" w:rsidR="00A85741" w:rsidRPr="004028D8" w:rsidRDefault="00A85741" w:rsidP="004028D8">
      <w:pPr>
        <w:pStyle w:val="Numberedpara3level1"/>
        <w:ind w:left="1440" w:firstLine="0"/>
        <w:rPr>
          <w:bCs/>
        </w:rPr>
      </w:pPr>
      <w:r w:rsidRPr="004028D8">
        <w:rPr>
          <w:bCs/>
        </w:rPr>
        <w:t xml:space="preserve">There are several documents requested as part of this </w:t>
      </w:r>
      <w:proofErr w:type="spellStart"/>
      <w:r w:rsidRPr="004028D8">
        <w:rPr>
          <w:bCs/>
        </w:rPr>
        <w:t>RfI</w:t>
      </w:r>
      <w:proofErr w:type="spellEnd"/>
      <w:r w:rsidRPr="004028D8">
        <w:rPr>
          <w:bCs/>
        </w:rPr>
        <w:t xml:space="preserve">. For example, a valuations report, a </w:t>
      </w:r>
      <w:proofErr w:type="gramStart"/>
      <w:r w:rsidRPr="004028D8">
        <w:rPr>
          <w:bCs/>
        </w:rPr>
        <w:t>consents</w:t>
      </w:r>
      <w:proofErr w:type="gramEnd"/>
      <w:r w:rsidRPr="004028D8">
        <w:rPr>
          <w:bCs/>
        </w:rPr>
        <w:t xml:space="preserve"> register and the 2021-2051 Infrastructure Strategy. If these are not included in the workbook itself, then please ensure you attach them to your final email submission. If you have trouble sending this, please check your email does not exceed 20MB.</w:t>
      </w:r>
    </w:p>
    <w:p w14:paraId="287374E7" w14:textId="50277245" w:rsidR="00C5641F" w:rsidRDefault="00C5641F" w:rsidP="00D31964">
      <w:pPr>
        <w:sectPr w:rsidR="00C5641F">
          <w:pgSz w:w="11906" w:h="16838"/>
          <w:pgMar w:top="1440" w:right="1440" w:bottom="1440" w:left="1440" w:header="708" w:footer="708" w:gutter="0"/>
          <w:cols w:space="708"/>
          <w:docGrid w:linePitch="360"/>
        </w:sectPr>
      </w:pPr>
    </w:p>
    <w:p w14:paraId="3801CF67" w14:textId="2C6D5D9E" w:rsidR="008B5224" w:rsidRDefault="008B5224" w:rsidP="00A85741">
      <w:pPr>
        <w:pStyle w:val="Heading1"/>
        <w:rPr>
          <w:noProof/>
        </w:rPr>
      </w:pPr>
      <w:r>
        <w:rPr>
          <w:noProof/>
        </w:rPr>
        <w:t xml:space="preserve">Appendix 1: </w:t>
      </w:r>
    </w:p>
    <w:p w14:paraId="24BD864C" w14:textId="0B351E93" w:rsidR="008B5224" w:rsidRDefault="008B5224" w:rsidP="008B5224">
      <w:r>
        <w:t xml:space="preserve">As highlighted in the clinic </w:t>
      </w:r>
      <w:r>
        <w:rPr>
          <w:b/>
          <w:bCs/>
        </w:rPr>
        <w:t>on Tuesday</w:t>
      </w:r>
      <w:r>
        <w:t xml:space="preserve"> it was noted that some of the checks in Workbook I and Workbook II have not been showing ‘Ok’ despite the population of all required fields in a line item.</w:t>
      </w:r>
    </w:p>
    <w:p w14:paraId="455B4A23" w14:textId="77777777" w:rsidR="008B5224" w:rsidRDefault="008B5224" w:rsidP="008B5224">
      <w:r>
        <w:t>This is the result of the following:</w:t>
      </w:r>
    </w:p>
    <w:p w14:paraId="5A380352" w14:textId="77777777" w:rsidR="008B5224" w:rsidRDefault="008B5224" w:rsidP="008B5224">
      <w:pPr>
        <w:pStyle w:val="ListParagraph"/>
        <w:numPr>
          <w:ilvl w:val="0"/>
          <w:numId w:val="24"/>
        </w:numPr>
        <w:spacing w:after="0" w:line="240" w:lineRule="auto"/>
        <w:contextualSpacing w:val="0"/>
        <w:rPr>
          <w:rFonts w:eastAsia="Times New Roman"/>
        </w:rPr>
      </w:pPr>
      <w:r>
        <w:rPr>
          <w:rFonts w:eastAsia="Times New Roman"/>
        </w:rPr>
        <w:t>Nested IF formulas with two commas adjacent to one another in the formula</w:t>
      </w:r>
      <w:r>
        <w:rPr>
          <w:rFonts w:eastAsia="Times New Roman"/>
          <w:color w:val="000000"/>
        </w:rPr>
        <w:t xml:space="preserve"> [e.g.: &lt;&gt;"</w:t>
      </w:r>
      <w:proofErr w:type="gramStart"/>
      <w:r>
        <w:rPr>
          <w:rFonts w:eastAsia="Times New Roman"/>
          <w:color w:val="000000"/>
        </w:rPr>
        <w:t>"</w:t>
      </w:r>
      <w:r>
        <w:rPr>
          <w:rFonts w:eastAsia="Times New Roman"/>
          <w:color w:val="000000"/>
          <w:highlight w:val="yellow"/>
        </w:rPr>
        <w:t>,,</w:t>
      </w:r>
      <w:proofErr w:type="gramEnd"/>
      <w:r>
        <w:rPr>
          <w:rFonts w:eastAsia="Times New Roman"/>
          <w:color w:val="000000"/>
        </w:rPr>
        <w:t>AA14)]</w:t>
      </w:r>
    </w:p>
    <w:p w14:paraId="31E43C21" w14:textId="77777777" w:rsidR="008B5224" w:rsidRDefault="008B5224" w:rsidP="008B5224">
      <w:pPr>
        <w:pStyle w:val="ListParagraph"/>
        <w:numPr>
          <w:ilvl w:val="0"/>
          <w:numId w:val="24"/>
        </w:numPr>
        <w:spacing w:after="0" w:line="240" w:lineRule="auto"/>
        <w:contextualSpacing w:val="0"/>
        <w:rPr>
          <w:rFonts w:eastAsia="Times New Roman"/>
        </w:rPr>
      </w:pPr>
      <w:r>
        <w:rPr>
          <w:rFonts w:eastAsia="Times New Roman"/>
        </w:rPr>
        <w:t xml:space="preserve">Nested IF formulas that end with a </w:t>
      </w:r>
      <w:r>
        <w:rPr>
          <w:rFonts w:eastAsia="Times New Roman"/>
          <w:color w:val="000000"/>
        </w:rPr>
        <w:t>comma [e.g.: =IF(AND(P62&lt;&gt;"</w:t>
      </w:r>
      <w:proofErr w:type="gramStart"/>
      <w:r>
        <w:rPr>
          <w:rFonts w:eastAsia="Times New Roman"/>
          <w:color w:val="000000"/>
        </w:rPr>
        <w:t>",Q</w:t>
      </w:r>
      <w:proofErr w:type="gramEnd"/>
      <w:r>
        <w:rPr>
          <w:rFonts w:eastAsia="Times New Roman"/>
          <w:color w:val="000000"/>
        </w:rPr>
        <w:t>62&lt;&gt;"",AG62&lt;&gt;""</w:t>
      </w:r>
      <w:r>
        <w:rPr>
          <w:rFonts w:eastAsia="Times New Roman"/>
          <w:color w:val="000000"/>
          <w:highlight w:val="yellow"/>
        </w:rPr>
        <w:t>,</w:t>
      </w:r>
      <w:r>
        <w:rPr>
          <w:rFonts w:eastAsia="Times New Roman"/>
          <w:color w:val="000000"/>
        </w:rPr>
        <w:t>),0,1)]</w:t>
      </w:r>
    </w:p>
    <w:p w14:paraId="0A189F86" w14:textId="77777777" w:rsidR="008B5224" w:rsidRDefault="008B5224" w:rsidP="008B5224"/>
    <w:p w14:paraId="01EEB81A" w14:textId="1EB7BE9F" w:rsidR="008B5224" w:rsidRDefault="008B5224" w:rsidP="008B5224">
      <w:r>
        <w:t>Below, we have provided a summary of the Worksheets affected in Workbook I and Workbook II. We have also provided replacement formulas to insert into the respective cells in these Worksheets. This will result in the Checks field changing from ‘Please complete’ to ‘Ok’ when all mandatory cells in a line item are populated.</w:t>
      </w:r>
    </w:p>
    <w:p w14:paraId="706FC685" w14:textId="77777777" w:rsidR="008B5224" w:rsidRDefault="008B5224" w:rsidP="008B5224">
      <w:pPr>
        <w:rPr>
          <w:b/>
          <w:bCs/>
        </w:rPr>
      </w:pPr>
      <w:r>
        <w:rPr>
          <w:b/>
          <w:bCs/>
        </w:rPr>
        <w:t>Key</w:t>
      </w:r>
    </w:p>
    <w:p w14:paraId="0B1FC931" w14:textId="77777777" w:rsidR="008B5224" w:rsidRDefault="008B5224" w:rsidP="008B5224">
      <w:pPr>
        <w:pStyle w:val="ListParagraph"/>
        <w:numPr>
          <w:ilvl w:val="0"/>
          <w:numId w:val="25"/>
        </w:numPr>
        <w:spacing w:after="0" w:line="240" w:lineRule="auto"/>
        <w:contextualSpacing w:val="0"/>
        <w:rPr>
          <w:rFonts w:eastAsia="Times New Roman"/>
        </w:rPr>
      </w:pPr>
      <w:r>
        <w:rPr>
          <w:rFonts w:eastAsia="Times New Roman"/>
          <w:highlight w:val="yellow"/>
        </w:rPr>
        <w:t>Identifies the reason why the check is not currently working</w:t>
      </w:r>
    </w:p>
    <w:p w14:paraId="5D760D6E" w14:textId="77777777" w:rsidR="008B5224" w:rsidRDefault="008B5224" w:rsidP="008B5224">
      <w:pPr>
        <w:pStyle w:val="ListParagraph"/>
        <w:numPr>
          <w:ilvl w:val="0"/>
          <w:numId w:val="25"/>
        </w:numPr>
        <w:spacing w:after="0" w:line="240" w:lineRule="auto"/>
        <w:contextualSpacing w:val="0"/>
        <w:rPr>
          <w:rFonts w:eastAsia="Times New Roman"/>
        </w:rPr>
      </w:pPr>
      <w:r>
        <w:rPr>
          <w:rFonts w:eastAsia="Times New Roman"/>
          <w:highlight w:val="green"/>
        </w:rPr>
        <w:t>Identifies the relevant section of the formula to fix</w:t>
      </w:r>
    </w:p>
    <w:p w14:paraId="14EE0A62" w14:textId="77777777" w:rsidR="008B5224" w:rsidRDefault="008B5224" w:rsidP="008B5224">
      <w:pPr>
        <w:rPr>
          <w:b/>
          <w:bCs/>
        </w:rPr>
      </w:pPr>
    </w:p>
    <w:p w14:paraId="2A543FE5" w14:textId="0452A378" w:rsidR="00020EA3" w:rsidRDefault="008B5224" w:rsidP="00020EA3">
      <w:pPr>
        <w:rPr>
          <w:b/>
          <w:bCs/>
        </w:rPr>
      </w:pPr>
      <w:r>
        <w:rPr>
          <w:b/>
          <w:bCs/>
        </w:rPr>
        <w:t>Workbook I</w:t>
      </w:r>
    </w:p>
    <w:tbl>
      <w:tblPr>
        <w:tblW w:w="4980" w:type="pct"/>
        <w:tblLayout w:type="fixed"/>
        <w:tblCellMar>
          <w:left w:w="0" w:type="dxa"/>
          <w:right w:w="0" w:type="dxa"/>
        </w:tblCellMar>
        <w:tblLook w:val="04A0" w:firstRow="1" w:lastRow="0" w:firstColumn="1" w:lastColumn="0" w:noHBand="0" w:noVBand="1"/>
      </w:tblPr>
      <w:tblGrid>
        <w:gridCol w:w="829"/>
        <w:gridCol w:w="1429"/>
        <w:gridCol w:w="18569"/>
      </w:tblGrid>
      <w:tr w:rsidR="00020EA3" w14:paraId="78D643DB" w14:textId="77777777" w:rsidTr="00020EA3">
        <w:trPr>
          <w:trHeight w:val="278"/>
        </w:trPr>
        <w:tc>
          <w:tcPr>
            <w:tcW w:w="199" w:type="pct"/>
            <w:tcBorders>
              <w:top w:val="single" w:sz="8" w:space="0" w:color="auto"/>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7D23F740" w14:textId="1471D8AD" w:rsidR="00020EA3" w:rsidRDefault="00020EA3">
            <w:pPr>
              <w:rPr>
                <w:b/>
                <w:bCs/>
                <w:color w:val="FFFFFF"/>
              </w:rPr>
            </w:pPr>
            <w:r>
              <w:rPr>
                <w:b/>
                <w:bCs/>
                <w:color w:val="FFFFFF"/>
              </w:rPr>
              <w:t>Work</w:t>
            </w:r>
            <w:r>
              <w:rPr>
                <w:b/>
                <w:bCs/>
                <w:color w:val="FFFFFF"/>
              </w:rPr>
              <w:br/>
              <w:t>sheet</w:t>
            </w:r>
          </w:p>
        </w:tc>
        <w:tc>
          <w:tcPr>
            <w:tcW w:w="343" w:type="pct"/>
            <w:tcBorders>
              <w:top w:val="single" w:sz="8" w:space="0" w:color="auto"/>
              <w:left w:val="nil"/>
              <w:bottom w:val="single" w:sz="8" w:space="0" w:color="auto"/>
              <w:right w:val="single" w:sz="8" w:space="0" w:color="auto"/>
            </w:tcBorders>
            <w:shd w:val="clear" w:color="auto" w:fill="404040"/>
            <w:tcMar>
              <w:top w:w="0" w:type="dxa"/>
              <w:left w:w="108" w:type="dxa"/>
              <w:bottom w:w="0" w:type="dxa"/>
              <w:right w:w="108" w:type="dxa"/>
            </w:tcMar>
            <w:hideMark/>
          </w:tcPr>
          <w:p w14:paraId="67D141E4" w14:textId="77777777" w:rsidR="00020EA3" w:rsidRDefault="00020EA3">
            <w:pPr>
              <w:rPr>
                <w:b/>
                <w:bCs/>
                <w:color w:val="FFFFFF"/>
              </w:rPr>
            </w:pPr>
            <w:r>
              <w:rPr>
                <w:b/>
                <w:bCs/>
                <w:color w:val="FFFFFF"/>
              </w:rPr>
              <w:t>Item reference</w:t>
            </w:r>
          </w:p>
        </w:tc>
        <w:tc>
          <w:tcPr>
            <w:tcW w:w="4458" w:type="pct"/>
            <w:tcBorders>
              <w:top w:val="single" w:sz="8" w:space="0" w:color="auto"/>
              <w:left w:val="nil"/>
              <w:bottom w:val="single" w:sz="8" w:space="0" w:color="auto"/>
              <w:right w:val="single" w:sz="8" w:space="0" w:color="auto"/>
            </w:tcBorders>
            <w:shd w:val="clear" w:color="auto" w:fill="404040"/>
            <w:tcMar>
              <w:top w:w="0" w:type="dxa"/>
              <w:left w:w="108" w:type="dxa"/>
              <w:bottom w:w="0" w:type="dxa"/>
              <w:right w:w="108" w:type="dxa"/>
            </w:tcMar>
            <w:hideMark/>
          </w:tcPr>
          <w:p w14:paraId="61D9BA8B" w14:textId="77777777" w:rsidR="00020EA3" w:rsidRDefault="00020EA3">
            <w:pPr>
              <w:rPr>
                <w:b/>
                <w:bCs/>
                <w:color w:val="FFFFFF"/>
              </w:rPr>
            </w:pPr>
            <w:r>
              <w:rPr>
                <w:b/>
                <w:bCs/>
                <w:color w:val="FFFFFF"/>
              </w:rPr>
              <w:t>Description</w:t>
            </w:r>
          </w:p>
        </w:tc>
      </w:tr>
      <w:tr w:rsidR="00020EA3" w14:paraId="717B456D" w14:textId="77777777" w:rsidTr="00020EA3">
        <w:trPr>
          <w:trHeight w:val="440"/>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60ED6" w14:textId="77777777" w:rsidR="00020EA3" w:rsidRDefault="00020EA3">
            <w:pPr>
              <w:rPr>
                <w:color w:val="000000"/>
              </w:rPr>
            </w:pPr>
            <w:r>
              <w:rPr>
                <w:color w:val="000000"/>
              </w:rPr>
              <w:t>E4</w:t>
            </w: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14:paraId="50A3FF55" w14:textId="77777777" w:rsidR="00020EA3" w:rsidRDefault="00020EA3">
            <w:pPr>
              <w:rPr>
                <w:color w:val="000000"/>
              </w:rPr>
            </w:pPr>
            <w:r>
              <w:rPr>
                <w:color w:val="000000"/>
              </w:rPr>
              <w:t>E4.27</w:t>
            </w:r>
          </w:p>
        </w:tc>
        <w:tc>
          <w:tcPr>
            <w:tcW w:w="4458" w:type="pct"/>
            <w:tcBorders>
              <w:top w:val="nil"/>
              <w:left w:val="nil"/>
              <w:bottom w:val="single" w:sz="8" w:space="0" w:color="auto"/>
              <w:right w:val="single" w:sz="8" w:space="0" w:color="auto"/>
            </w:tcBorders>
            <w:tcMar>
              <w:top w:w="0" w:type="dxa"/>
              <w:left w:w="108" w:type="dxa"/>
              <w:bottom w:w="0" w:type="dxa"/>
              <w:right w:w="108" w:type="dxa"/>
            </w:tcMar>
            <w:hideMark/>
          </w:tcPr>
          <w:p w14:paraId="3E8746AE" w14:textId="77777777" w:rsidR="00020EA3" w:rsidRDefault="00020EA3" w:rsidP="00020EA3">
            <w:pPr>
              <w:pStyle w:val="ListParagraph"/>
              <w:numPr>
                <w:ilvl w:val="0"/>
                <w:numId w:val="26"/>
              </w:numPr>
              <w:spacing w:after="0" w:line="240" w:lineRule="auto"/>
              <w:contextualSpacing w:val="0"/>
              <w:rPr>
                <w:rFonts w:eastAsia="Times New Roman"/>
                <w:color w:val="000000"/>
              </w:rPr>
            </w:pPr>
            <w:r>
              <w:rPr>
                <w:rFonts w:eastAsia="Times New Roman"/>
                <w:color w:val="000000"/>
              </w:rPr>
              <w:t xml:space="preserve">Current formula (E4.27): </w:t>
            </w:r>
            <w:r>
              <w:rPr>
                <w:rFonts w:eastAsia="Times New Roman"/>
                <w:i/>
                <w:iCs/>
                <w:color w:val="FF0000"/>
              </w:rPr>
              <w:t>=IF(AND(P62&lt;&gt;"</w:t>
            </w:r>
            <w:proofErr w:type="gramStart"/>
            <w:r>
              <w:rPr>
                <w:rFonts w:eastAsia="Times New Roman"/>
                <w:i/>
                <w:iCs/>
                <w:color w:val="FF0000"/>
              </w:rPr>
              <w:t>",Q</w:t>
            </w:r>
            <w:proofErr w:type="gramEnd"/>
            <w:r>
              <w:rPr>
                <w:rFonts w:eastAsia="Times New Roman"/>
                <w:i/>
                <w:iCs/>
                <w:color w:val="FF0000"/>
              </w:rPr>
              <w:t>62&lt;&gt;"",AG62&lt;&gt;</w:t>
            </w:r>
            <w:r>
              <w:rPr>
                <w:rFonts w:eastAsia="Times New Roman"/>
                <w:i/>
                <w:iCs/>
                <w:color w:val="FF0000"/>
                <w:highlight w:val="yellow"/>
              </w:rPr>
              <w:t>"",)</w:t>
            </w:r>
            <w:r>
              <w:rPr>
                <w:rFonts w:eastAsia="Times New Roman"/>
                <w:i/>
                <w:iCs/>
                <w:color w:val="FF0000"/>
              </w:rPr>
              <w:t>,0,1)</w:t>
            </w:r>
          </w:p>
          <w:p w14:paraId="66AF6324" w14:textId="77777777" w:rsidR="00020EA3" w:rsidRDefault="00020EA3" w:rsidP="00020EA3">
            <w:pPr>
              <w:pStyle w:val="ListParagraph"/>
              <w:numPr>
                <w:ilvl w:val="0"/>
                <w:numId w:val="26"/>
              </w:numPr>
              <w:spacing w:after="0" w:line="240" w:lineRule="auto"/>
              <w:contextualSpacing w:val="0"/>
              <w:rPr>
                <w:rFonts w:eastAsia="Times New Roman"/>
                <w:color w:val="000000"/>
              </w:rPr>
            </w:pPr>
            <w:r>
              <w:rPr>
                <w:rFonts w:eastAsia="Times New Roman"/>
                <w:color w:val="000000"/>
              </w:rPr>
              <w:t xml:space="preserve">Please update formula in cell </w:t>
            </w:r>
            <w:r>
              <w:rPr>
                <w:rFonts w:eastAsia="Times New Roman"/>
                <w:color w:val="0070C0"/>
              </w:rPr>
              <w:t>H62</w:t>
            </w:r>
            <w:r>
              <w:rPr>
                <w:rFonts w:eastAsia="Times New Roman"/>
                <w:color w:val="000000"/>
              </w:rPr>
              <w:t xml:space="preserve"> to </w:t>
            </w:r>
            <w:r>
              <w:rPr>
                <w:rFonts w:eastAsia="Times New Roman"/>
                <w:i/>
                <w:iCs/>
                <w:color w:val="FF0000"/>
              </w:rPr>
              <w:t>=IF(AND(P62&lt;&gt;"</w:t>
            </w:r>
            <w:proofErr w:type="gramStart"/>
            <w:r>
              <w:rPr>
                <w:rFonts w:eastAsia="Times New Roman"/>
                <w:i/>
                <w:iCs/>
                <w:color w:val="FF0000"/>
              </w:rPr>
              <w:t>",Q</w:t>
            </w:r>
            <w:proofErr w:type="gramEnd"/>
            <w:r>
              <w:rPr>
                <w:rFonts w:eastAsia="Times New Roman"/>
                <w:i/>
                <w:iCs/>
                <w:color w:val="FF0000"/>
              </w:rPr>
              <w:t>62&lt;&gt;"",AG62&lt;&gt;</w:t>
            </w:r>
            <w:r>
              <w:rPr>
                <w:rFonts w:eastAsia="Times New Roman"/>
                <w:i/>
                <w:iCs/>
                <w:color w:val="FF0000"/>
                <w:highlight w:val="green"/>
              </w:rPr>
              <w:t>"")</w:t>
            </w:r>
            <w:r>
              <w:rPr>
                <w:rFonts w:eastAsia="Times New Roman"/>
                <w:i/>
                <w:iCs/>
                <w:color w:val="FF0000"/>
              </w:rPr>
              <w:t>,0,1)</w:t>
            </w:r>
          </w:p>
        </w:tc>
      </w:tr>
      <w:tr w:rsidR="00020EA3" w14:paraId="2737D5BA" w14:textId="77777777" w:rsidTr="00020EA3">
        <w:trPr>
          <w:trHeight w:val="440"/>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34F46" w14:textId="77777777" w:rsidR="00020EA3" w:rsidRDefault="00020EA3">
            <w:pPr>
              <w:rPr>
                <w:color w:val="000000"/>
              </w:rPr>
            </w:pPr>
            <w:r>
              <w:rPr>
                <w:color w:val="000000"/>
              </w:rPr>
              <w:t>E8</w:t>
            </w: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14:paraId="62A500D3" w14:textId="77777777" w:rsidR="00020EA3" w:rsidRDefault="00020EA3">
            <w:pPr>
              <w:rPr>
                <w:color w:val="000000"/>
              </w:rPr>
            </w:pPr>
            <w:r>
              <w:rPr>
                <w:color w:val="000000"/>
              </w:rPr>
              <w:t>E8.21 – E8.30</w:t>
            </w:r>
          </w:p>
        </w:tc>
        <w:tc>
          <w:tcPr>
            <w:tcW w:w="4458" w:type="pct"/>
            <w:tcBorders>
              <w:top w:val="nil"/>
              <w:left w:val="nil"/>
              <w:bottom w:val="single" w:sz="8" w:space="0" w:color="auto"/>
              <w:right w:val="single" w:sz="8" w:space="0" w:color="auto"/>
            </w:tcBorders>
            <w:tcMar>
              <w:top w:w="0" w:type="dxa"/>
              <w:left w:w="108" w:type="dxa"/>
              <w:bottom w:w="0" w:type="dxa"/>
              <w:right w:w="108" w:type="dxa"/>
            </w:tcMar>
          </w:tcPr>
          <w:p w14:paraId="6F1D9B08" w14:textId="77777777" w:rsidR="00020EA3" w:rsidRDefault="00020EA3" w:rsidP="00020EA3">
            <w:pPr>
              <w:pStyle w:val="ListParagraph"/>
              <w:numPr>
                <w:ilvl w:val="0"/>
                <w:numId w:val="27"/>
              </w:numPr>
              <w:spacing w:after="0" w:line="240" w:lineRule="auto"/>
              <w:contextualSpacing w:val="0"/>
              <w:rPr>
                <w:rFonts w:eastAsia="Times New Roman"/>
                <w:color w:val="000000"/>
              </w:rPr>
            </w:pPr>
            <w:r>
              <w:rPr>
                <w:rFonts w:eastAsia="Times New Roman"/>
                <w:color w:val="000000"/>
              </w:rPr>
              <w:t xml:space="preserve">NB: the below example formula was included within the ‘Workbook I – Summary of updates.xlsx’ workbook attached in the Three Waters email on 11/12. </w:t>
            </w:r>
          </w:p>
          <w:p w14:paraId="5DD16FD3" w14:textId="77777777" w:rsidR="00020EA3" w:rsidRDefault="00020EA3" w:rsidP="00020EA3">
            <w:pPr>
              <w:pStyle w:val="ListParagraph"/>
              <w:numPr>
                <w:ilvl w:val="0"/>
                <w:numId w:val="27"/>
              </w:numPr>
              <w:spacing w:after="0" w:line="240" w:lineRule="auto"/>
              <w:contextualSpacing w:val="0"/>
              <w:rPr>
                <w:rFonts w:eastAsia="Times New Roman"/>
                <w:b/>
                <w:bCs/>
                <w:i/>
                <w:iCs/>
                <w:color w:val="FF0000"/>
              </w:rPr>
            </w:pPr>
            <w:r>
              <w:rPr>
                <w:rFonts w:eastAsia="Times New Roman"/>
                <w:color w:val="000000"/>
              </w:rPr>
              <w:t xml:space="preserve">Current formula (E8.21): </w:t>
            </w:r>
            <w:r>
              <w:rPr>
                <w:rFonts w:eastAsia="Times New Roman"/>
                <w:i/>
                <w:iCs/>
                <w:color w:val="FF0000"/>
              </w:rPr>
              <w:t>=IF(AND(K39&lt;&gt;"",L39&lt;&gt;"",M39&lt;&gt;"",N39&lt;&gt;"",O39&lt;&gt;"",P39&lt;&gt;"",Q39&lt;&gt;"",R39&lt;&gt;"",S39&lt;&gt;"",T39&lt;&gt;"",U39&lt;&gt;"",V39&lt;&gt;"",W39&lt;&gt;"",X39&lt;&gt;"",Y39&lt;&gt;"",Z39&lt;&gt;"",AA39&lt;&gt;"",AB39&lt;&gt;"",AC39&lt;&gt;"",AD39&lt;&gt;""</w:t>
            </w:r>
            <w:r>
              <w:rPr>
                <w:rFonts w:eastAsia="Times New Roman"/>
                <w:i/>
                <w:iCs/>
                <w:color w:val="FF0000"/>
                <w:highlight w:val="yellow"/>
              </w:rPr>
              <w:t>,,AK39</w:t>
            </w:r>
            <w:r>
              <w:rPr>
                <w:rFonts w:eastAsia="Times New Roman"/>
                <w:i/>
                <w:iCs/>
                <w:color w:val="FF0000"/>
              </w:rPr>
              <w:t>&lt;&gt;""),0,1)</w:t>
            </w:r>
          </w:p>
          <w:p w14:paraId="46BBDD79" w14:textId="77777777" w:rsidR="00020EA3" w:rsidRDefault="00020EA3" w:rsidP="00020EA3">
            <w:pPr>
              <w:pStyle w:val="ListParagraph"/>
              <w:numPr>
                <w:ilvl w:val="0"/>
                <w:numId w:val="27"/>
              </w:numPr>
              <w:spacing w:after="0" w:line="240" w:lineRule="auto"/>
              <w:contextualSpacing w:val="0"/>
              <w:rPr>
                <w:rFonts w:eastAsia="Times New Roman"/>
                <w:b/>
                <w:bCs/>
                <w:color w:val="FF0000"/>
              </w:rPr>
            </w:pPr>
            <w:r>
              <w:rPr>
                <w:rFonts w:eastAsia="Times New Roman"/>
                <w:color w:val="000000"/>
              </w:rPr>
              <w:t xml:space="preserve">Please update formula in cell </w:t>
            </w:r>
            <w:r>
              <w:rPr>
                <w:rFonts w:eastAsia="Times New Roman"/>
                <w:color w:val="0070C0"/>
              </w:rPr>
              <w:t>H39</w:t>
            </w:r>
            <w:r>
              <w:rPr>
                <w:rFonts w:eastAsia="Times New Roman"/>
                <w:color w:val="000000"/>
              </w:rPr>
              <w:t xml:space="preserve"> to </w:t>
            </w:r>
            <w:r>
              <w:rPr>
                <w:rFonts w:eastAsia="Times New Roman"/>
                <w:i/>
                <w:iCs/>
                <w:color w:val="FF0000"/>
              </w:rPr>
              <w:t>=IF(AND(K39&lt;&gt;"",L39&lt;&gt;"",M39&lt;&gt;"",N39&lt;&gt;"",O39&lt;&gt;"",P39&lt;&gt;"",Q39&lt;&gt;"",R39&lt;&gt;"",S39&lt;&gt;"",T39&lt;&gt;"",U39&lt;&gt;"",V39&lt;&gt;"",W39&lt;&gt;"",X39&lt;&gt;"",Y39&lt;&gt;"",Z39&lt;&gt;"",AA39&lt;&gt;"",AB39&lt;&gt;"",AC39&lt;&gt;"",AD39&lt;&gt;""</w:t>
            </w:r>
            <w:r>
              <w:rPr>
                <w:rFonts w:eastAsia="Times New Roman"/>
                <w:i/>
                <w:iCs/>
                <w:color w:val="FF0000"/>
                <w:highlight w:val="green"/>
              </w:rPr>
              <w:t>,AK39</w:t>
            </w:r>
            <w:r>
              <w:rPr>
                <w:rFonts w:eastAsia="Times New Roman"/>
                <w:i/>
                <w:iCs/>
                <w:color w:val="FF0000"/>
              </w:rPr>
              <w:t>&lt;&gt;""),0,1)</w:t>
            </w:r>
          </w:p>
          <w:p w14:paraId="302C5369" w14:textId="77777777" w:rsidR="00020EA3" w:rsidRDefault="00020EA3" w:rsidP="00020EA3">
            <w:pPr>
              <w:pStyle w:val="ListParagraph"/>
              <w:numPr>
                <w:ilvl w:val="0"/>
                <w:numId w:val="27"/>
              </w:numPr>
              <w:spacing w:after="0" w:line="240" w:lineRule="auto"/>
              <w:contextualSpacing w:val="0"/>
              <w:rPr>
                <w:rFonts w:eastAsia="Times New Roman"/>
                <w:b/>
                <w:bCs/>
                <w:color w:val="000000"/>
              </w:rPr>
            </w:pPr>
            <w:r>
              <w:rPr>
                <w:rFonts w:eastAsia="Times New Roman"/>
                <w:color w:val="000000"/>
              </w:rPr>
              <w:t>Copy and paste formula into other impacted cells:</w:t>
            </w:r>
            <w:r>
              <w:rPr>
                <w:rFonts w:eastAsia="Times New Roman"/>
                <w:b/>
                <w:bCs/>
                <w:color w:val="000000"/>
              </w:rPr>
              <w:t xml:space="preserve"> </w:t>
            </w:r>
            <w:r>
              <w:rPr>
                <w:rFonts w:eastAsia="Times New Roman"/>
                <w:color w:val="0070C0"/>
              </w:rPr>
              <w:t>H40; H41; H42; H43; H44; H45; H46; H47; H48 (i.e. E8.21 – E8.30)</w:t>
            </w:r>
          </w:p>
          <w:p w14:paraId="2F889E90" w14:textId="77777777" w:rsidR="00020EA3" w:rsidRDefault="00020EA3">
            <w:pPr>
              <w:pStyle w:val="ListParagraph"/>
              <w:rPr>
                <w:b/>
                <w:bCs/>
                <w:color w:val="000000"/>
              </w:rPr>
            </w:pPr>
          </w:p>
        </w:tc>
      </w:tr>
      <w:tr w:rsidR="00020EA3" w14:paraId="4A121D31" w14:textId="77777777" w:rsidTr="00020EA3">
        <w:trPr>
          <w:trHeight w:val="440"/>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F0B20" w14:textId="77777777" w:rsidR="00020EA3" w:rsidRDefault="00020EA3">
            <w:pPr>
              <w:rPr>
                <w:color w:val="000000"/>
              </w:rPr>
            </w:pPr>
            <w:r>
              <w:rPr>
                <w:color w:val="000000"/>
              </w:rPr>
              <w:t>F7</w:t>
            </w: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14:paraId="702A9A32" w14:textId="77777777" w:rsidR="00020EA3" w:rsidRDefault="00020EA3">
            <w:pPr>
              <w:rPr>
                <w:color w:val="000000"/>
              </w:rPr>
            </w:pPr>
            <w:r>
              <w:rPr>
                <w:color w:val="000000"/>
              </w:rPr>
              <w:t>F7.1 – F7.17</w:t>
            </w:r>
          </w:p>
        </w:tc>
        <w:tc>
          <w:tcPr>
            <w:tcW w:w="4458" w:type="pct"/>
            <w:tcBorders>
              <w:top w:val="nil"/>
              <w:left w:val="nil"/>
              <w:bottom w:val="single" w:sz="8" w:space="0" w:color="auto"/>
              <w:right w:val="single" w:sz="8" w:space="0" w:color="auto"/>
            </w:tcBorders>
            <w:tcMar>
              <w:top w:w="0" w:type="dxa"/>
              <w:left w:w="108" w:type="dxa"/>
              <w:bottom w:w="0" w:type="dxa"/>
              <w:right w:w="108" w:type="dxa"/>
            </w:tcMar>
          </w:tcPr>
          <w:p w14:paraId="2D6A6C9F" w14:textId="77777777" w:rsidR="00020EA3" w:rsidRDefault="00020EA3" w:rsidP="00020EA3">
            <w:pPr>
              <w:pStyle w:val="ListParagraph"/>
              <w:numPr>
                <w:ilvl w:val="0"/>
                <w:numId w:val="28"/>
              </w:numPr>
              <w:spacing w:after="0" w:line="240" w:lineRule="auto"/>
              <w:contextualSpacing w:val="0"/>
              <w:rPr>
                <w:rFonts w:eastAsia="Times New Roman"/>
                <w:i/>
                <w:iCs/>
                <w:color w:val="FF0000"/>
              </w:rPr>
            </w:pPr>
            <w:r>
              <w:rPr>
                <w:rFonts w:eastAsia="Times New Roman"/>
                <w:color w:val="000000"/>
              </w:rPr>
              <w:t xml:space="preserve">Current formula (F7.1): </w:t>
            </w:r>
            <w:r>
              <w:rPr>
                <w:rFonts w:eastAsia="Times New Roman"/>
                <w:i/>
                <w:iCs/>
                <w:color w:val="FF0000"/>
              </w:rPr>
              <w:t>=IF(AND(I14&lt;&gt;"",J14&lt;&gt;"",L14&lt;&gt;"",M14&lt;&gt;"",O14&lt;&gt;"",P14&lt;&gt;"",AG14&lt;&gt;"",R14&lt;&gt;"",S14&lt;&gt;"",T14&lt;&gt;"",U14&lt;&gt;"",V14&lt;&gt;"",W14&lt;&gt;"",X14&lt;&gt;"",Y14&lt;&gt;"",Z14&lt;&gt;""</w:t>
            </w:r>
            <w:r>
              <w:rPr>
                <w:rFonts w:eastAsia="Times New Roman"/>
                <w:i/>
                <w:iCs/>
                <w:color w:val="FF0000"/>
                <w:highlight w:val="yellow"/>
              </w:rPr>
              <w:t>,,AA14</w:t>
            </w:r>
            <w:r>
              <w:rPr>
                <w:rFonts w:eastAsia="Times New Roman"/>
                <w:i/>
                <w:iCs/>
                <w:color w:val="FF0000"/>
              </w:rPr>
              <w:t>&lt;&gt;"",AC14&lt;&gt;""),0,1)</w:t>
            </w:r>
          </w:p>
          <w:p w14:paraId="66D5DE5C" w14:textId="77777777" w:rsidR="00020EA3" w:rsidRDefault="00020EA3" w:rsidP="00020EA3">
            <w:pPr>
              <w:pStyle w:val="ListParagraph"/>
              <w:numPr>
                <w:ilvl w:val="0"/>
                <w:numId w:val="28"/>
              </w:numPr>
              <w:spacing w:after="0" w:line="240" w:lineRule="auto"/>
              <w:contextualSpacing w:val="0"/>
              <w:rPr>
                <w:rFonts w:eastAsia="Times New Roman"/>
                <w:i/>
                <w:iCs/>
                <w:color w:val="000000"/>
              </w:rPr>
            </w:pPr>
            <w:r>
              <w:rPr>
                <w:rFonts w:eastAsia="Times New Roman"/>
                <w:color w:val="000000"/>
              </w:rPr>
              <w:t xml:space="preserve">Please update formula in cell </w:t>
            </w:r>
            <w:r>
              <w:rPr>
                <w:rFonts w:eastAsia="Times New Roman"/>
                <w:color w:val="0070C0"/>
              </w:rPr>
              <w:t>H14</w:t>
            </w:r>
            <w:r>
              <w:rPr>
                <w:rFonts w:eastAsia="Times New Roman"/>
                <w:color w:val="000000"/>
              </w:rPr>
              <w:t xml:space="preserve"> to</w:t>
            </w:r>
            <w:r>
              <w:rPr>
                <w:rFonts w:eastAsia="Times New Roman"/>
                <w:i/>
                <w:iCs/>
                <w:color w:val="000000"/>
              </w:rPr>
              <w:t xml:space="preserve"> </w:t>
            </w:r>
            <w:r>
              <w:rPr>
                <w:rFonts w:eastAsia="Times New Roman"/>
                <w:i/>
                <w:iCs/>
                <w:color w:val="FF0000"/>
              </w:rPr>
              <w:t>=IF(AND(I14&lt;&gt;"",J14&lt;&gt;"",L14&lt;&gt;"",M14&lt;&gt;"",O14&lt;&gt;"",P14&lt;&gt;"",AG14&lt;&gt;"",R14&lt;&gt;"",S14&lt;&gt;"",T14&lt;&gt;"",U14&lt;&gt;"",V14&lt;&gt;"",W14&lt;&gt;"",X14&lt;&gt;"",Y14&lt;&gt;"",Z14&lt;&gt;""</w:t>
            </w:r>
            <w:r>
              <w:rPr>
                <w:rFonts w:eastAsia="Times New Roman"/>
                <w:i/>
                <w:iCs/>
                <w:color w:val="FF0000"/>
                <w:highlight w:val="green"/>
              </w:rPr>
              <w:t>,AA14</w:t>
            </w:r>
            <w:r>
              <w:rPr>
                <w:rFonts w:eastAsia="Times New Roman"/>
                <w:i/>
                <w:iCs/>
                <w:color w:val="FF0000"/>
              </w:rPr>
              <w:t>&lt;&gt;"",AC14&lt;&gt;""),0,1)</w:t>
            </w:r>
          </w:p>
          <w:p w14:paraId="35C05E04" w14:textId="77777777" w:rsidR="00020EA3" w:rsidRDefault="00020EA3" w:rsidP="00020EA3">
            <w:pPr>
              <w:pStyle w:val="ListParagraph"/>
              <w:numPr>
                <w:ilvl w:val="0"/>
                <w:numId w:val="28"/>
              </w:numPr>
              <w:spacing w:after="0" w:line="240" w:lineRule="auto"/>
              <w:contextualSpacing w:val="0"/>
              <w:rPr>
                <w:rFonts w:eastAsia="Times New Roman"/>
                <w:color w:val="0070C0"/>
              </w:rPr>
            </w:pPr>
            <w:r>
              <w:rPr>
                <w:rFonts w:eastAsia="Times New Roman"/>
              </w:rPr>
              <w:t xml:space="preserve">Copy and paste the same formula across the other impacted cells: </w:t>
            </w:r>
            <w:r>
              <w:rPr>
                <w:rFonts w:eastAsia="Times New Roman"/>
                <w:color w:val="0070C0"/>
              </w:rPr>
              <w:t>H17, H18, H19, H20, H23, H26, H27, H28, H29, H32, H33, H34, H35, H37, H38, H</w:t>
            </w:r>
            <w:proofErr w:type="gramStart"/>
            <w:r>
              <w:rPr>
                <w:rFonts w:eastAsia="Times New Roman"/>
                <w:color w:val="0070C0"/>
              </w:rPr>
              <w:t>39  (</w:t>
            </w:r>
            <w:proofErr w:type="gramEnd"/>
            <w:r>
              <w:rPr>
                <w:rFonts w:eastAsia="Times New Roman"/>
                <w:color w:val="0070C0"/>
              </w:rPr>
              <w:t>i.e. F7.2 – F7.17).</w:t>
            </w:r>
          </w:p>
          <w:p w14:paraId="2FE39D31" w14:textId="77777777" w:rsidR="00020EA3" w:rsidRDefault="00020EA3">
            <w:pPr>
              <w:rPr>
                <w:b/>
                <w:bCs/>
                <w:color w:val="000000"/>
              </w:rPr>
            </w:pPr>
          </w:p>
        </w:tc>
      </w:tr>
      <w:tr w:rsidR="00020EA3" w14:paraId="4503F5DC" w14:textId="77777777" w:rsidTr="00020EA3">
        <w:trPr>
          <w:trHeight w:val="440"/>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6CA13" w14:textId="77777777" w:rsidR="00020EA3" w:rsidRDefault="00020EA3">
            <w:pPr>
              <w:rPr>
                <w:color w:val="000000"/>
              </w:rPr>
            </w:pPr>
            <w:r>
              <w:rPr>
                <w:color w:val="000000"/>
              </w:rPr>
              <w:t>F7a</w:t>
            </w: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14:paraId="1DB31C9C" w14:textId="77777777" w:rsidR="00020EA3" w:rsidRDefault="00020EA3">
            <w:pPr>
              <w:rPr>
                <w:color w:val="000000"/>
              </w:rPr>
            </w:pPr>
            <w:r>
              <w:rPr>
                <w:color w:val="000000"/>
              </w:rPr>
              <w:t>F7a.1 – F7a.17</w:t>
            </w:r>
          </w:p>
        </w:tc>
        <w:tc>
          <w:tcPr>
            <w:tcW w:w="4458" w:type="pct"/>
            <w:tcBorders>
              <w:top w:val="nil"/>
              <w:left w:val="nil"/>
              <w:bottom w:val="single" w:sz="8" w:space="0" w:color="auto"/>
              <w:right w:val="single" w:sz="8" w:space="0" w:color="auto"/>
            </w:tcBorders>
            <w:tcMar>
              <w:top w:w="0" w:type="dxa"/>
              <w:left w:w="108" w:type="dxa"/>
              <w:bottom w:w="0" w:type="dxa"/>
              <w:right w:w="108" w:type="dxa"/>
            </w:tcMar>
          </w:tcPr>
          <w:p w14:paraId="7B5D611D" w14:textId="77777777" w:rsidR="00020EA3" w:rsidRDefault="00020EA3" w:rsidP="00020EA3">
            <w:pPr>
              <w:pStyle w:val="ListParagraph"/>
              <w:numPr>
                <w:ilvl w:val="0"/>
                <w:numId w:val="29"/>
              </w:numPr>
              <w:spacing w:after="0" w:line="240" w:lineRule="auto"/>
              <w:contextualSpacing w:val="0"/>
              <w:rPr>
                <w:rFonts w:eastAsia="Times New Roman"/>
                <w:i/>
                <w:iCs/>
                <w:color w:val="FF0000"/>
              </w:rPr>
            </w:pPr>
            <w:r>
              <w:rPr>
                <w:rFonts w:eastAsia="Times New Roman"/>
                <w:color w:val="000000"/>
              </w:rPr>
              <w:t>Current formula</w:t>
            </w:r>
            <w:r>
              <w:rPr>
                <w:rFonts w:eastAsia="Times New Roman"/>
              </w:rPr>
              <w:t xml:space="preserve"> (F7a.1)</w:t>
            </w:r>
            <w:r>
              <w:rPr>
                <w:rFonts w:eastAsia="Times New Roman"/>
                <w:color w:val="000000"/>
              </w:rPr>
              <w:t xml:space="preserve">: </w:t>
            </w:r>
            <w:r>
              <w:rPr>
                <w:rFonts w:eastAsia="Times New Roman"/>
                <w:i/>
                <w:iCs/>
                <w:color w:val="FF0000"/>
              </w:rPr>
              <w:t>=IF(AND(I14&lt;&gt;"",J14&lt;&gt;"",L14&lt;&gt;"",M14&lt;&gt;"",O14&lt;&gt;"",P14&lt;&gt;"",AG14&lt;&gt;"",R14&lt;&gt;"",S14&lt;&gt;"",T14&lt;&gt;"",U14&lt;&gt;"",V14&lt;&gt;"",W14&lt;&gt;"",X14&lt;&gt;"",Y14&lt;&gt;"",Z14&lt;&gt;""</w:t>
            </w:r>
            <w:r>
              <w:rPr>
                <w:rFonts w:eastAsia="Times New Roman"/>
                <w:i/>
                <w:iCs/>
                <w:color w:val="FF0000"/>
                <w:highlight w:val="yellow"/>
              </w:rPr>
              <w:t>,,AA14</w:t>
            </w:r>
            <w:r>
              <w:rPr>
                <w:rFonts w:eastAsia="Times New Roman"/>
                <w:i/>
                <w:iCs/>
                <w:color w:val="FF0000"/>
              </w:rPr>
              <w:t>&lt;&gt;"",AC14&lt;&gt;""),0,1)</w:t>
            </w:r>
          </w:p>
          <w:p w14:paraId="48638A93" w14:textId="77777777" w:rsidR="00020EA3" w:rsidRDefault="00020EA3" w:rsidP="00020EA3">
            <w:pPr>
              <w:pStyle w:val="ListParagraph"/>
              <w:numPr>
                <w:ilvl w:val="0"/>
                <w:numId w:val="29"/>
              </w:numPr>
              <w:spacing w:after="0" w:line="240" w:lineRule="auto"/>
              <w:contextualSpacing w:val="0"/>
              <w:rPr>
                <w:rFonts w:eastAsia="Times New Roman"/>
                <w:i/>
                <w:iCs/>
                <w:color w:val="000000"/>
              </w:rPr>
            </w:pPr>
            <w:r>
              <w:rPr>
                <w:rFonts w:eastAsia="Times New Roman"/>
                <w:color w:val="000000"/>
              </w:rPr>
              <w:t xml:space="preserve">Please update formula in cell </w:t>
            </w:r>
            <w:r>
              <w:rPr>
                <w:rFonts w:eastAsia="Times New Roman"/>
                <w:color w:val="0070C0"/>
              </w:rPr>
              <w:t xml:space="preserve">H14 </w:t>
            </w:r>
            <w:r>
              <w:rPr>
                <w:rFonts w:eastAsia="Times New Roman"/>
                <w:color w:val="000000"/>
              </w:rPr>
              <w:t>to</w:t>
            </w:r>
            <w:r>
              <w:rPr>
                <w:rFonts w:eastAsia="Times New Roman"/>
                <w:i/>
                <w:iCs/>
                <w:color w:val="000000"/>
              </w:rPr>
              <w:t xml:space="preserve"> </w:t>
            </w:r>
            <w:r>
              <w:rPr>
                <w:rFonts w:eastAsia="Times New Roman"/>
                <w:i/>
                <w:iCs/>
                <w:color w:val="FF0000"/>
              </w:rPr>
              <w:t>=IF(AND(I14&lt;&gt;"",J14&lt;&gt;"",L14&lt;&gt;"",M14&lt;&gt;"",O14&lt;&gt;"",P14&lt;&gt;"",AG14&lt;&gt;"",R14&lt;&gt;"",S14&lt;&gt;"",T14&lt;&gt;"",U14&lt;&gt;"",V14&lt;&gt;"",W14&lt;&gt;"",X14&lt;&gt;"",Y14&lt;&gt;"",Z14&lt;&gt;""</w:t>
            </w:r>
            <w:r>
              <w:rPr>
                <w:rFonts w:eastAsia="Times New Roman"/>
                <w:i/>
                <w:iCs/>
                <w:color w:val="FF0000"/>
                <w:highlight w:val="green"/>
              </w:rPr>
              <w:t>,AA14</w:t>
            </w:r>
            <w:r>
              <w:rPr>
                <w:rFonts w:eastAsia="Times New Roman"/>
                <w:i/>
                <w:iCs/>
                <w:color w:val="FF0000"/>
              </w:rPr>
              <w:t>&lt;&gt;"",AC14&lt;&gt;""),0,1)</w:t>
            </w:r>
          </w:p>
          <w:p w14:paraId="2DC7F8C1" w14:textId="77777777" w:rsidR="00020EA3" w:rsidRDefault="00020EA3" w:rsidP="00020EA3">
            <w:pPr>
              <w:pStyle w:val="ListParagraph"/>
              <w:numPr>
                <w:ilvl w:val="0"/>
                <w:numId w:val="29"/>
              </w:numPr>
              <w:spacing w:after="0" w:line="240" w:lineRule="auto"/>
              <w:contextualSpacing w:val="0"/>
              <w:rPr>
                <w:rFonts w:eastAsia="Times New Roman"/>
                <w:color w:val="0070C0"/>
              </w:rPr>
            </w:pPr>
            <w:r>
              <w:rPr>
                <w:rFonts w:eastAsia="Times New Roman"/>
              </w:rPr>
              <w:t xml:space="preserve">Copy and paste the same formula across the other impacted cells: </w:t>
            </w:r>
            <w:r>
              <w:rPr>
                <w:rFonts w:eastAsia="Times New Roman"/>
                <w:color w:val="0070C0"/>
              </w:rPr>
              <w:t>H17, H18, H19, H20, H23, H26, H27, H28, H29, H32, H33, H34, H35, H37, H38, H</w:t>
            </w:r>
            <w:proofErr w:type="gramStart"/>
            <w:r>
              <w:rPr>
                <w:rFonts w:eastAsia="Times New Roman"/>
                <w:color w:val="0070C0"/>
              </w:rPr>
              <w:t>39  (</w:t>
            </w:r>
            <w:proofErr w:type="gramEnd"/>
            <w:r>
              <w:rPr>
                <w:rFonts w:eastAsia="Times New Roman"/>
                <w:color w:val="0070C0"/>
              </w:rPr>
              <w:t>i.e. F7a.2 – F7a.17).</w:t>
            </w:r>
          </w:p>
          <w:p w14:paraId="6B9EC54C" w14:textId="77777777" w:rsidR="00020EA3" w:rsidRDefault="00020EA3">
            <w:pPr>
              <w:pStyle w:val="ListParagraph"/>
              <w:rPr>
                <w:b/>
                <w:bCs/>
                <w:color w:val="FF0000"/>
              </w:rPr>
            </w:pPr>
          </w:p>
        </w:tc>
      </w:tr>
      <w:tr w:rsidR="00020EA3" w14:paraId="09C2876C" w14:textId="77777777" w:rsidTr="00020EA3">
        <w:trPr>
          <w:trHeight w:val="440"/>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BDF80" w14:textId="77777777" w:rsidR="00020EA3" w:rsidRDefault="00020EA3">
            <w:pPr>
              <w:rPr>
                <w:color w:val="000000"/>
              </w:rPr>
            </w:pPr>
            <w:r>
              <w:rPr>
                <w:color w:val="000000"/>
              </w:rPr>
              <w:t>F7b</w:t>
            </w: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14:paraId="30B9FE87" w14:textId="77777777" w:rsidR="00020EA3" w:rsidRDefault="00020EA3">
            <w:pPr>
              <w:rPr>
                <w:color w:val="000000"/>
              </w:rPr>
            </w:pPr>
            <w:r>
              <w:rPr>
                <w:color w:val="000000"/>
              </w:rPr>
              <w:t>F7b.1 – F7b.17</w:t>
            </w:r>
          </w:p>
        </w:tc>
        <w:tc>
          <w:tcPr>
            <w:tcW w:w="4458" w:type="pct"/>
            <w:tcBorders>
              <w:top w:val="nil"/>
              <w:left w:val="nil"/>
              <w:bottom w:val="single" w:sz="8" w:space="0" w:color="auto"/>
              <w:right w:val="single" w:sz="8" w:space="0" w:color="auto"/>
            </w:tcBorders>
            <w:tcMar>
              <w:top w:w="0" w:type="dxa"/>
              <w:left w:w="108" w:type="dxa"/>
              <w:bottom w:w="0" w:type="dxa"/>
              <w:right w:w="108" w:type="dxa"/>
            </w:tcMar>
          </w:tcPr>
          <w:p w14:paraId="6A665064" w14:textId="77777777" w:rsidR="00020EA3" w:rsidRDefault="00020EA3" w:rsidP="00020EA3">
            <w:pPr>
              <w:pStyle w:val="ListParagraph"/>
              <w:numPr>
                <w:ilvl w:val="0"/>
                <w:numId w:val="29"/>
              </w:numPr>
              <w:spacing w:after="0" w:line="240" w:lineRule="auto"/>
              <w:contextualSpacing w:val="0"/>
              <w:rPr>
                <w:rFonts w:eastAsia="Times New Roman"/>
                <w:i/>
                <w:iCs/>
                <w:color w:val="FF0000"/>
              </w:rPr>
            </w:pPr>
            <w:r>
              <w:rPr>
                <w:rFonts w:eastAsia="Times New Roman"/>
                <w:color w:val="000000"/>
              </w:rPr>
              <w:t>Current formula</w:t>
            </w:r>
            <w:r>
              <w:rPr>
                <w:rFonts w:eastAsia="Times New Roman"/>
              </w:rPr>
              <w:t xml:space="preserve"> (F7b.1)</w:t>
            </w:r>
            <w:r>
              <w:rPr>
                <w:rFonts w:eastAsia="Times New Roman"/>
                <w:color w:val="000000"/>
              </w:rPr>
              <w:t xml:space="preserve">: </w:t>
            </w:r>
            <w:r>
              <w:rPr>
                <w:rFonts w:eastAsia="Times New Roman"/>
                <w:i/>
                <w:iCs/>
                <w:color w:val="FF0000"/>
              </w:rPr>
              <w:t>=IF(AND(I14&lt;&gt;"",J14&lt;&gt;"",L14&lt;&gt;"",M14&lt;&gt;"",O14&lt;&gt;"",P14&lt;&gt;"",AG14&lt;&gt;"",R14&lt;&gt;"",S14&lt;&gt;"",T14&lt;&gt;"",U14&lt;&gt;"",V14&lt;&gt;"",W14&lt;&gt;"",X14&lt;&gt;"",Y14&lt;&gt;"",Z14&lt;&gt;""</w:t>
            </w:r>
            <w:r>
              <w:rPr>
                <w:rFonts w:eastAsia="Times New Roman"/>
                <w:i/>
                <w:iCs/>
                <w:color w:val="FF0000"/>
                <w:highlight w:val="yellow"/>
              </w:rPr>
              <w:t>,,AA14</w:t>
            </w:r>
            <w:r>
              <w:rPr>
                <w:rFonts w:eastAsia="Times New Roman"/>
                <w:i/>
                <w:iCs/>
                <w:color w:val="FF0000"/>
              </w:rPr>
              <w:t>&lt;&gt;"",AC14&lt;&gt;""),0,1)</w:t>
            </w:r>
          </w:p>
          <w:p w14:paraId="7226F3E0" w14:textId="77777777" w:rsidR="00020EA3" w:rsidRDefault="00020EA3" w:rsidP="00020EA3">
            <w:pPr>
              <w:pStyle w:val="ListParagraph"/>
              <w:numPr>
                <w:ilvl w:val="0"/>
                <w:numId w:val="29"/>
              </w:numPr>
              <w:spacing w:after="0" w:line="240" w:lineRule="auto"/>
              <w:contextualSpacing w:val="0"/>
              <w:rPr>
                <w:rFonts w:eastAsia="Times New Roman"/>
                <w:i/>
                <w:iCs/>
                <w:color w:val="000000"/>
              </w:rPr>
            </w:pPr>
            <w:r>
              <w:rPr>
                <w:rFonts w:eastAsia="Times New Roman"/>
                <w:color w:val="000000"/>
              </w:rPr>
              <w:t xml:space="preserve">Please update formula in cell </w:t>
            </w:r>
            <w:r>
              <w:rPr>
                <w:rFonts w:eastAsia="Times New Roman"/>
                <w:color w:val="0070C0"/>
              </w:rPr>
              <w:t>H14</w:t>
            </w:r>
            <w:r>
              <w:rPr>
                <w:rFonts w:eastAsia="Times New Roman"/>
                <w:color w:val="000000"/>
              </w:rPr>
              <w:t xml:space="preserve"> to</w:t>
            </w:r>
            <w:r>
              <w:rPr>
                <w:rFonts w:eastAsia="Times New Roman"/>
                <w:i/>
                <w:iCs/>
                <w:color w:val="000000"/>
              </w:rPr>
              <w:t xml:space="preserve"> </w:t>
            </w:r>
            <w:r>
              <w:rPr>
                <w:rFonts w:eastAsia="Times New Roman"/>
                <w:i/>
                <w:iCs/>
                <w:color w:val="FF0000"/>
              </w:rPr>
              <w:t>=IF(AND(I14&lt;&gt;"",J14&lt;&gt;"",L14&lt;&gt;"",M14&lt;&gt;"",O14&lt;&gt;"",P14&lt;&gt;"",AG14&lt;&gt;"",R14&lt;&gt;"",S14&lt;&gt;"",T14&lt;&gt;"",U14&lt;&gt;"",V14&lt;&gt;"",W14&lt;&gt;"",X14&lt;&gt;"",Y14&lt;&gt;"",Z14&lt;&gt;""</w:t>
            </w:r>
            <w:r>
              <w:rPr>
                <w:rFonts w:eastAsia="Times New Roman"/>
                <w:i/>
                <w:iCs/>
                <w:color w:val="FF0000"/>
                <w:highlight w:val="green"/>
              </w:rPr>
              <w:t>,AA14</w:t>
            </w:r>
            <w:r>
              <w:rPr>
                <w:rFonts w:eastAsia="Times New Roman"/>
                <w:i/>
                <w:iCs/>
                <w:color w:val="FF0000"/>
              </w:rPr>
              <w:t>&lt;&gt;"",AC14&lt;&gt;""),0,1)</w:t>
            </w:r>
          </w:p>
          <w:p w14:paraId="5B66D9A0" w14:textId="77777777" w:rsidR="00020EA3" w:rsidRDefault="00020EA3" w:rsidP="00020EA3">
            <w:pPr>
              <w:pStyle w:val="ListParagraph"/>
              <w:numPr>
                <w:ilvl w:val="0"/>
                <w:numId w:val="29"/>
              </w:numPr>
              <w:spacing w:after="0" w:line="240" w:lineRule="auto"/>
              <w:contextualSpacing w:val="0"/>
              <w:rPr>
                <w:rFonts w:eastAsia="Times New Roman"/>
                <w:color w:val="0070C0"/>
              </w:rPr>
            </w:pPr>
            <w:r>
              <w:rPr>
                <w:rFonts w:eastAsia="Times New Roman"/>
              </w:rPr>
              <w:t xml:space="preserve">Copy and paste the same formula across the other impacted cells: </w:t>
            </w:r>
            <w:r>
              <w:rPr>
                <w:rFonts w:eastAsia="Times New Roman"/>
                <w:color w:val="0070C0"/>
              </w:rPr>
              <w:t>H17, H18, H19, H20, H23, H26, H27, H28, H29, H32, H33, H34, H35, H37, H38, H</w:t>
            </w:r>
            <w:proofErr w:type="gramStart"/>
            <w:r>
              <w:rPr>
                <w:rFonts w:eastAsia="Times New Roman"/>
                <w:color w:val="0070C0"/>
              </w:rPr>
              <w:t>39  (</w:t>
            </w:r>
            <w:proofErr w:type="gramEnd"/>
            <w:r>
              <w:rPr>
                <w:rFonts w:eastAsia="Times New Roman"/>
                <w:color w:val="0070C0"/>
              </w:rPr>
              <w:t>i.e. F7b.2 – F7b.17).</w:t>
            </w:r>
          </w:p>
          <w:p w14:paraId="13B7B5B4" w14:textId="77777777" w:rsidR="00020EA3" w:rsidRDefault="00020EA3"/>
        </w:tc>
      </w:tr>
      <w:tr w:rsidR="00020EA3" w14:paraId="1FAC0966" w14:textId="77777777" w:rsidTr="00020EA3">
        <w:trPr>
          <w:trHeight w:val="1246"/>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1E339" w14:textId="77777777" w:rsidR="00020EA3" w:rsidRDefault="00020EA3">
            <w:pPr>
              <w:rPr>
                <w:color w:val="000000"/>
              </w:rPr>
            </w:pPr>
            <w:r>
              <w:rPr>
                <w:color w:val="000000"/>
              </w:rPr>
              <w:t>F7c</w:t>
            </w: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14:paraId="3D06C2E5" w14:textId="77777777" w:rsidR="00020EA3" w:rsidRDefault="00020EA3">
            <w:pPr>
              <w:rPr>
                <w:color w:val="000000"/>
              </w:rPr>
            </w:pPr>
            <w:r>
              <w:rPr>
                <w:color w:val="000000"/>
              </w:rPr>
              <w:t>F7c.1 – F7c.17</w:t>
            </w:r>
          </w:p>
        </w:tc>
        <w:tc>
          <w:tcPr>
            <w:tcW w:w="4458" w:type="pct"/>
            <w:tcBorders>
              <w:top w:val="nil"/>
              <w:left w:val="nil"/>
              <w:bottom w:val="single" w:sz="8" w:space="0" w:color="auto"/>
              <w:right w:val="single" w:sz="8" w:space="0" w:color="auto"/>
            </w:tcBorders>
            <w:tcMar>
              <w:top w:w="0" w:type="dxa"/>
              <w:left w:w="108" w:type="dxa"/>
              <w:bottom w:w="0" w:type="dxa"/>
              <w:right w:w="108" w:type="dxa"/>
            </w:tcMar>
          </w:tcPr>
          <w:p w14:paraId="476FA614" w14:textId="77777777" w:rsidR="00020EA3" w:rsidRDefault="00020EA3" w:rsidP="00020EA3">
            <w:pPr>
              <w:pStyle w:val="ListParagraph"/>
              <w:numPr>
                <w:ilvl w:val="0"/>
                <w:numId w:val="26"/>
              </w:numPr>
              <w:spacing w:after="0" w:line="240" w:lineRule="auto"/>
              <w:contextualSpacing w:val="0"/>
              <w:rPr>
                <w:rFonts w:eastAsia="Times New Roman"/>
                <w:i/>
                <w:iCs/>
                <w:color w:val="000000"/>
              </w:rPr>
            </w:pPr>
            <w:r>
              <w:rPr>
                <w:rFonts w:eastAsia="Times New Roman"/>
                <w:color w:val="000000"/>
              </w:rPr>
              <w:t>Current formula</w:t>
            </w:r>
            <w:r>
              <w:rPr>
                <w:rFonts w:eastAsia="Times New Roman"/>
              </w:rPr>
              <w:t xml:space="preserve"> (F7c.1)</w:t>
            </w:r>
            <w:r>
              <w:rPr>
                <w:rFonts w:eastAsia="Times New Roman"/>
                <w:b/>
                <w:bCs/>
                <w:color w:val="000000"/>
              </w:rPr>
              <w:t>:</w:t>
            </w:r>
            <w:r>
              <w:rPr>
                <w:rFonts w:eastAsia="Times New Roman"/>
                <w:color w:val="000000"/>
              </w:rPr>
              <w:t xml:space="preserve"> </w:t>
            </w:r>
            <w:r>
              <w:rPr>
                <w:rFonts w:eastAsia="Times New Roman"/>
                <w:i/>
                <w:iCs/>
                <w:color w:val="FF0000"/>
              </w:rPr>
              <w:t>=IF(AND(I14&lt;&gt;"",J14&lt;&gt;"",L14&lt;&gt;"",M14&lt;&gt;"",O14&lt;&gt;"",P14&lt;&gt;"",AG14&lt;&gt;"",R14&lt;&gt;"",S14&lt;&gt;"",T14&lt;&gt;"",U14&lt;&gt;"",V14&lt;&gt;"",W14&lt;&gt;"",X14&lt;&gt;"",Y14&lt;&gt;"",Z14&lt;&gt;""</w:t>
            </w:r>
            <w:r>
              <w:rPr>
                <w:rFonts w:eastAsia="Times New Roman"/>
                <w:i/>
                <w:iCs/>
                <w:color w:val="FF0000"/>
                <w:highlight w:val="yellow"/>
              </w:rPr>
              <w:t>,,AA14</w:t>
            </w:r>
            <w:r>
              <w:rPr>
                <w:rFonts w:eastAsia="Times New Roman"/>
                <w:i/>
                <w:iCs/>
                <w:color w:val="FF0000"/>
              </w:rPr>
              <w:t>&lt;&gt;"",AC14&lt;&gt;""),0,1)</w:t>
            </w:r>
          </w:p>
          <w:p w14:paraId="214333C5" w14:textId="77777777" w:rsidR="00020EA3" w:rsidRDefault="00020EA3" w:rsidP="00020EA3">
            <w:pPr>
              <w:pStyle w:val="ListParagraph"/>
              <w:numPr>
                <w:ilvl w:val="0"/>
                <w:numId w:val="26"/>
              </w:numPr>
              <w:spacing w:after="0" w:line="240" w:lineRule="auto"/>
              <w:contextualSpacing w:val="0"/>
              <w:rPr>
                <w:rFonts w:eastAsia="Times New Roman"/>
                <w:i/>
                <w:iCs/>
                <w:color w:val="000000"/>
              </w:rPr>
            </w:pPr>
            <w:r>
              <w:rPr>
                <w:rFonts w:eastAsia="Times New Roman"/>
                <w:color w:val="000000"/>
              </w:rPr>
              <w:t xml:space="preserve">Please update formula in cell </w:t>
            </w:r>
            <w:r>
              <w:rPr>
                <w:rFonts w:eastAsia="Times New Roman"/>
                <w:color w:val="0070C0"/>
              </w:rPr>
              <w:t>H14</w:t>
            </w:r>
            <w:r>
              <w:rPr>
                <w:rFonts w:eastAsia="Times New Roman"/>
                <w:color w:val="000000"/>
              </w:rPr>
              <w:t xml:space="preserve"> to</w:t>
            </w:r>
            <w:r>
              <w:rPr>
                <w:rFonts w:eastAsia="Times New Roman"/>
                <w:i/>
                <w:iCs/>
                <w:color w:val="000000"/>
              </w:rPr>
              <w:t xml:space="preserve"> </w:t>
            </w:r>
            <w:r>
              <w:rPr>
                <w:rFonts w:eastAsia="Times New Roman"/>
                <w:i/>
                <w:iCs/>
                <w:color w:val="FF0000"/>
              </w:rPr>
              <w:t>=IF(AND(I14&lt;&gt;"",J14&lt;&gt;"",L14&lt;&gt;"",M14&lt;&gt;"",O14&lt;&gt;"",P14&lt;&gt;"",AG14&lt;&gt;"",R14&lt;&gt;"",S14&lt;&gt;"",T14&lt;&gt;"",U14&lt;&gt;"",V14&lt;&gt;"",W14&lt;&gt;"",X14&lt;&gt;"",Y14&lt;&gt;"",Z14&lt;&gt;""</w:t>
            </w:r>
            <w:r>
              <w:rPr>
                <w:rFonts w:eastAsia="Times New Roman"/>
                <w:i/>
                <w:iCs/>
                <w:color w:val="FF0000"/>
                <w:highlight w:val="green"/>
              </w:rPr>
              <w:t>,AA14</w:t>
            </w:r>
            <w:r>
              <w:rPr>
                <w:rFonts w:eastAsia="Times New Roman"/>
                <w:i/>
                <w:iCs/>
                <w:color w:val="FF0000"/>
              </w:rPr>
              <w:t>&lt;&gt;"",AC14&lt;&gt;""),0,1)</w:t>
            </w:r>
          </w:p>
          <w:p w14:paraId="2A25D2A0" w14:textId="77777777" w:rsidR="00020EA3" w:rsidRDefault="00020EA3" w:rsidP="00020EA3">
            <w:pPr>
              <w:pStyle w:val="ListParagraph"/>
              <w:numPr>
                <w:ilvl w:val="0"/>
                <w:numId w:val="26"/>
              </w:numPr>
              <w:spacing w:after="0" w:line="240" w:lineRule="auto"/>
              <w:contextualSpacing w:val="0"/>
              <w:rPr>
                <w:rFonts w:eastAsia="Times New Roman"/>
                <w:color w:val="0070C0"/>
              </w:rPr>
            </w:pPr>
            <w:r>
              <w:rPr>
                <w:rFonts w:eastAsia="Times New Roman"/>
              </w:rPr>
              <w:t xml:space="preserve">Copy and paste the same formula across the other impacted cells: </w:t>
            </w:r>
            <w:r>
              <w:rPr>
                <w:rFonts w:eastAsia="Times New Roman"/>
                <w:color w:val="0070C0"/>
              </w:rPr>
              <w:t>H17, H18, H19, H20, H23, H26, H27, H28, H29, H32, H33, H34, H35, H37, H38, H</w:t>
            </w:r>
            <w:proofErr w:type="gramStart"/>
            <w:r>
              <w:rPr>
                <w:rFonts w:eastAsia="Times New Roman"/>
                <w:color w:val="0070C0"/>
              </w:rPr>
              <w:t>39  (</w:t>
            </w:r>
            <w:proofErr w:type="gramEnd"/>
            <w:r>
              <w:rPr>
                <w:rFonts w:eastAsia="Times New Roman"/>
                <w:color w:val="0070C0"/>
              </w:rPr>
              <w:t>i.e. F7c.2 – F7c.17).</w:t>
            </w:r>
          </w:p>
          <w:p w14:paraId="080E1799" w14:textId="77777777" w:rsidR="00020EA3" w:rsidRDefault="00020EA3"/>
        </w:tc>
      </w:tr>
      <w:tr w:rsidR="00020EA3" w14:paraId="58B299D1" w14:textId="77777777" w:rsidTr="00020EA3">
        <w:trPr>
          <w:trHeight w:val="440"/>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1461A" w14:textId="77777777" w:rsidR="00020EA3" w:rsidRDefault="00020EA3">
            <w:pPr>
              <w:rPr>
                <w:color w:val="000000"/>
              </w:rPr>
            </w:pPr>
            <w:r>
              <w:rPr>
                <w:color w:val="000000"/>
              </w:rPr>
              <w:t>G4</w:t>
            </w: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14:paraId="341B2831" w14:textId="77777777" w:rsidR="00020EA3" w:rsidRDefault="00020EA3">
            <w:pPr>
              <w:rPr>
                <w:color w:val="000000"/>
              </w:rPr>
            </w:pPr>
            <w:r>
              <w:rPr>
                <w:color w:val="000000"/>
              </w:rPr>
              <w:t>G4.1 – G4.6</w:t>
            </w:r>
          </w:p>
        </w:tc>
        <w:tc>
          <w:tcPr>
            <w:tcW w:w="4458" w:type="pct"/>
            <w:tcBorders>
              <w:top w:val="nil"/>
              <w:left w:val="nil"/>
              <w:bottom w:val="single" w:sz="8" w:space="0" w:color="auto"/>
              <w:right w:val="single" w:sz="8" w:space="0" w:color="auto"/>
            </w:tcBorders>
            <w:tcMar>
              <w:top w:w="0" w:type="dxa"/>
              <w:left w:w="108" w:type="dxa"/>
              <w:bottom w:w="0" w:type="dxa"/>
              <w:right w:w="108" w:type="dxa"/>
            </w:tcMar>
          </w:tcPr>
          <w:p w14:paraId="10E1A3FD" w14:textId="77777777" w:rsidR="00020EA3" w:rsidRDefault="00020EA3" w:rsidP="00020EA3">
            <w:pPr>
              <w:pStyle w:val="ListParagraph"/>
              <w:numPr>
                <w:ilvl w:val="0"/>
                <w:numId w:val="30"/>
              </w:numPr>
              <w:spacing w:after="0" w:line="240" w:lineRule="auto"/>
              <w:contextualSpacing w:val="0"/>
              <w:rPr>
                <w:rFonts w:eastAsia="Times New Roman"/>
                <w:i/>
                <w:iCs/>
                <w:color w:val="FF0000"/>
              </w:rPr>
            </w:pPr>
            <w:r>
              <w:rPr>
                <w:rFonts w:eastAsia="Times New Roman"/>
                <w:color w:val="000000"/>
              </w:rPr>
              <w:t>Current formula</w:t>
            </w:r>
            <w:r>
              <w:rPr>
                <w:rFonts w:eastAsia="Times New Roman"/>
              </w:rPr>
              <w:t xml:space="preserve"> (G4.1)</w:t>
            </w:r>
            <w:r>
              <w:rPr>
                <w:rFonts w:eastAsia="Times New Roman"/>
                <w:color w:val="000000"/>
              </w:rPr>
              <w:t xml:space="preserve">: </w:t>
            </w:r>
          </w:p>
          <w:p w14:paraId="3B5CDFA0" w14:textId="77777777" w:rsidR="00020EA3" w:rsidRDefault="00020EA3">
            <w:pPr>
              <w:ind w:left="720"/>
              <w:rPr>
                <w:i/>
                <w:iCs/>
                <w:color w:val="FF0000"/>
              </w:rPr>
            </w:pPr>
            <w:r>
              <w:rPr>
                <w:i/>
                <w:iCs/>
                <w:color w:val="FF0000"/>
              </w:rPr>
              <w:t>=IF(AND(J16&lt;&gt;"",K16&lt;&gt;"",L16&lt;&gt;"",M16&lt;&gt;"",O16&lt;&gt;"",P16&lt;&gt;"",Q16&lt;&gt;"",R16&lt;&gt;"",S16&lt;&gt;"",T16&lt;&gt;"",U16&lt;&gt;"",V16&lt;&gt;"",W16&lt;&gt;"",X16&lt;&gt;"",Y16&lt;&gt;"",Z16&lt;&gt;"",AA16&lt;&gt;"",AB16&lt;&gt;"",AC16&lt;&gt;"",AD16&lt;&gt;"",AE16&lt;&gt;"",AF16&lt;&gt;"",AG16&lt;&gt;"",AH16&lt;&gt;"",AI16&lt;&gt;"",AJ16&lt;&gt;"",AK16&lt;&gt;"",AL16&lt;&gt;"",AM16&lt;&gt;"",AN16&lt;&gt;""</w:t>
            </w:r>
            <w:r>
              <w:rPr>
                <w:i/>
                <w:iCs/>
                <w:color w:val="FF0000"/>
                <w:highlight w:val="yellow"/>
              </w:rPr>
              <w:t>,,AT16</w:t>
            </w:r>
            <w:r>
              <w:rPr>
                <w:i/>
                <w:iCs/>
                <w:color w:val="FF0000"/>
              </w:rPr>
              <w:t>&lt;&gt;"",AU16&lt;&gt;"",AR16&lt;&gt;"",AS16&lt;&gt;"",AP16&lt;&gt;"",AQ16&lt;&gt;"",AW16&lt;&gt;"",AX16&lt;&gt;"",AY16&lt;&gt;"",AZ16&lt;&gt;"",BA16&lt;&gt;"",BB16&lt;&gt;"",BD16&lt;&gt;"",BE16&lt;&gt;"",BF16&lt;&gt;"",BG16&lt;&gt;"",BK16&lt;&gt;""),0,1)</w:t>
            </w:r>
          </w:p>
          <w:p w14:paraId="74FBD83C" w14:textId="77777777" w:rsidR="00020EA3" w:rsidRDefault="00020EA3" w:rsidP="00020EA3">
            <w:pPr>
              <w:pStyle w:val="ListParagraph"/>
              <w:numPr>
                <w:ilvl w:val="0"/>
                <w:numId w:val="30"/>
              </w:numPr>
              <w:spacing w:after="0" w:line="240" w:lineRule="auto"/>
              <w:contextualSpacing w:val="0"/>
              <w:rPr>
                <w:rFonts w:eastAsia="Times New Roman"/>
                <w:i/>
                <w:iCs/>
                <w:color w:val="FF0000"/>
              </w:rPr>
            </w:pPr>
            <w:r>
              <w:rPr>
                <w:rFonts w:eastAsia="Times New Roman"/>
                <w:color w:val="000000"/>
              </w:rPr>
              <w:t xml:space="preserve">Please update formula in cell </w:t>
            </w:r>
            <w:r>
              <w:rPr>
                <w:rFonts w:eastAsia="Times New Roman"/>
                <w:color w:val="0070C0"/>
              </w:rPr>
              <w:t>H16</w:t>
            </w:r>
            <w:r>
              <w:rPr>
                <w:rFonts w:eastAsia="Times New Roman"/>
                <w:color w:val="000000"/>
              </w:rPr>
              <w:t xml:space="preserve"> to:</w:t>
            </w:r>
            <w:r>
              <w:rPr>
                <w:rFonts w:eastAsia="Times New Roman"/>
                <w:b/>
                <w:bCs/>
                <w:color w:val="000000"/>
              </w:rPr>
              <w:t xml:space="preserve"> </w:t>
            </w:r>
            <w:r>
              <w:rPr>
                <w:rFonts w:eastAsia="Times New Roman"/>
                <w:i/>
                <w:iCs/>
                <w:color w:val="FF0000"/>
              </w:rPr>
              <w:t>=IF(AND(J16&lt;&gt;"",K16&lt;&gt;"",L16&lt;&gt;"",M16&lt;&gt;"",O16&lt;&gt;"",P16&lt;&gt;"",Q16&lt;&gt;"",R16&lt;&gt;"",S16&lt;&gt;"",T16&lt;&gt;"",U16&lt;&gt;"",V16&lt;&gt;"",W16&lt;&gt;"",X16&lt;&gt;"",Y16&lt;&gt;"",Z16&lt;&gt;"",AA16&lt;&gt;"",AB16&lt;&gt;"",AC16&lt;&gt;"",AD16&lt;&gt;"",AE16&lt;&gt;"",AF16&lt;&gt;"",AG16&lt;&gt;"",AH16&lt;&gt;"",AI16&lt;&gt;"",AJ16&lt;&gt;"",AK16&lt;&gt;"",AL16&lt;&gt;"",AM16&lt;&gt;"",AN16&lt;&gt;""</w:t>
            </w:r>
            <w:r>
              <w:rPr>
                <w:rFonts w:eastAsia="Times New Roman"/>
                <w:i/>
                <w:iCs/>
                <w:color w:val="FF0000"/>
                <w:highlight w:val="green"/>
              </w:rPr>
              <w:t>,AT16</w:t>
            </w:r>
            <w:r>
              <w:rPr>
                <w:rFonts w:eastAsia="Times New Roman"/>
                <w:i/>
                <w:iCs/>
                <w:color w:val="FF0000"/>
              </w:rPr>
              <w:t>&lt;&gt;"",AU16&lt;&gt;"",AR16&lt;&gt;"",AS16&lt;&gt;"",AP16&lt;&gt;"",AQ16&lt;&gt;"",AW16&lt;&gt;"",AX16&lt;&gt;"",AY16&lt;&gt;"",AZ16&lt;&gt;"",BA16&lt;&gt;"",BB16&lt;&gt;"",BD16&lt;&gt;"",BE16&lt;&gt;"",BF16&lt;&gt;"",BG16&lt;&gt;"",BK16&lt;&gt;""),0,1)</w:t>
            </w:r>
          </w:p>
          <w:p w14:paraId="7CA37133" w14:textId="77777777" w:rsidR="00020EA3" w:rsidRDefault="00020EA3" w:rsidP="00020EA3">
            <w:pPr>
              <w:pStyle w:val="ListParagraph"/>
              <w:numPr>
                <w:ilvl w:val="0"/>
                <w:numId w:val="27"/>
              </w:numPr>
              <w:spacing w:after="0" w:line="240" w:lineRule="auto"/>
              <w:contextualSpacing w:val="0"/>
              <w:rPr>
                <w:rFonts w:eastAsia="Times New Roman"/>
                <w:color w:val="0070C0"/>
              </w:rPr>
            </w:pPr>
            <w:r>
              <w:rPr>
                <w:rFonts w:eastAsia="Times New Roman"/>
                <w:color w:val="000000"/>
              </w:rPr>
              <w:t xml:space="preserve">Please copy and paste this formula into other impacted cells including any additional rows that have been inserted: </w:t>
            </w:r>
            <w:r>
              <w:rPr>
                <w:rFonts w:eastAsia="Times New Roman"/>
                <w:color w:val="0070C0"/>
              </w:rPr>
              <w:t>H16, H17, H18, H19, H20, H21, H22, H23 (i.e. G4.1 – G4.6)</w:t>
            </w:r>
          </w:p>
          <w:p w14:paraId="253AB807" w14:textId="77777777" w:rsidR="00020EA3" w:rsidRDefault="00020EA3">
            <w:pPr>
              <w:pStyle w:val="ListParagraph"/>
              <w:rPr>
                <w:i/>
                <w:iCs/>
              </w:rPr>
            </w:pPr>
          </w:p>
        </w:tc>
      </w:tr>
    </w:tbl>
    <w:p w14:paraId="56C3C662" w14:textId="77777777" w:rsidR="00020EA3" w:rsidRDefault="00020EA3" w:rsidP="00020EA3">
      <w:pPr>
        <w:rPr>
          <w:rFonts w:ascii="Calibri" w:hAnsi="Calibri" w:cs="Calibri"/>
        </w:rPr>
      </w:pPr>
    </w:p>
    <w:p w14:paraId="2F9E872D" w14:textId="77777777" w:rsidR="00020EA3" w:rsidRDefault="00020EA3" w:rsidP="00020EA3">
      <w:pPr>
        <w:rPr>
          <w:b/>
          <w:bCs/>
        </w:rPr>
      </w:pPr>
      <w:r>
        <w:rPr>
          <w:b/>
          <w:bCs/>
        </w:rPr>
        <w:t>Workbook II</w:t>
      </w:r>
    </w:p>
    <w:tbl>
      <w:tblPr>
        <w:tblW w:w="0" w:type="auto"/>
        <w:tblCellMar>
          <w:left w:w="0" w:type="dxa"/>
          <w:right w:w="0" w:type="dxa"/>
        </w:tblCellMar>
        <w:tblLook w:val="04A0" w:firstRow="1" w:lastRow="0" w:firstColumn="1" w:lastColumn="0" w:noHBand="0" w:noVBand="1"/>
      </w:tblPr>
      <w:tblGrid>
        <w:gridCol w:w="1222"/>
        <w:gridCol w:w="1317"/>
        <w:gridCol w:w="18372"/>
      </w:tblGrid>
      <w:tr w:rsidR="00020EA3" w14:paraId="686B8908" w14:textId="77777777" w:rsidTr="00020EA3">
        <w:trPr>
          <w:trHeight w:val="285"/>
        </w:trPr>
        <w:tc>
          <w:tcPr>
            <w:tcW w:w="0" w:type="auto"/>
            <w:tcBorders>
              <w:top w:val="single" w:sz="8" w:space="0" w:color="auto"/>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2E2ABF02" w14:textId="77777777" w:rsidR="00020EA3" w:rsidRDefault="00020EA3">
            <w:pPr>
              <w:rPr>
                <w:b/>
                <w:bCs/>
                <w:color w:val="FFFFFF"/>
              </w:rPr>
            </w:pPr>
            <w:r>
              <w:rPr>
                <w:b/>
                <w:bCs/>
                <w:color w:val="FFFFFF"/>
              </w:rPr>
              <w:t>Worksheet</w:t>
            </w:r>
          </w:p>
        </w:tc>
        <w:tc>
          <w:tcPr>
            <w:tcW w:w="0" w:type="auto"/>
            <w:tcBorders>
              <w:top w:val="single" w:sz="8" w:space="0" w:color="auto"/>
              <w:left w:val="nil"/>
              <w:bottom w:val="single" w:sz="8" w:space="0" w:color="auto"/>
              <w:right w:val="single" w:sz="8" w:space="0" w:color="auto"/>
            </w:tcBorders>
            <w:shd w:val="clear" w:color="auto" w:fill="404040"/>
            <w:tcMar>
              <w:top w:w="0" w:type="dxa"/>
              <w:left w:w="108" w:type="dxa"/>
              <w:bottom w:w="0" w:type="dxa"/>
              <w:right w:w="108" w:type="dxa"/>
            </w:tcMar>
            <w:hideMark/>
          </w:tcPr>
          <w:p w14:paraId="38EE6C92" w14:textId="77777777" w:rsidR="00020EA3" w:rsidRDefault="00020EA3">
            <w:pPr>
              <w:rPr>
                <w:b/>
                <w:bCs/>
                <w:color w:val="FFFFFF"/>
              </w:rPr>
            </w:pPr>
            <w:r>
              <w:rPr>
                <w:b/>
                <w:bCs/>
                <w:color w:val="FFFFFF"/>
              </w:rPr>
              <w:t>Item reference</w:t>
            </w:r>
          </w:p>
        </w:tc>
        <w:tc>
          <w:tcPr>
            <w:tcW w:w="0" w:type="auto"/>
            <w:tcBorders>
              <w:top w:val="single" w:sz="8" w:space="0" w:color="auto"/>
              <w:left w:val="nil"/>
              <w:bottom w:val="single" w:sz="8" w:space="0" w:color="auto"/>
              <w:right w:val="single" w:sz="8" w:space="0" w:color="auto"/>
            </w:tcBorders>
            <w:shd w:val="clear" w:color="auto" w:fill="404040"/>
            <w:tcMar>
              <w:top w:w="0" w:type="dxa"/>
              <w:left w:w="108" w:type="dxa"/>
              <w:bottom w:w="0" w:type="dxa"/>
              <w:right w:w="108" w:type="dxa"/>
            </w:tcMar>
            <w:hideMark/>
          </w:tcPr>
          <w:p w14:paraId="2DC7E366" w14:textId="77777777" w:rsidR="00020EA3" w:rsidRDefault="00020EA3">
            <w:pPr>
              <w:rPr>
                <w:b/>
                <w:bCs/>
                <w:color w:val="FFFFFF"/>
              </w:rPr>
            </w:pPr>
            <w:r>
              <w:rPr>
                <w:b/>
                <w:bCs/>
                <w:color w:val="FFFFFF"/>
              </w:rPr>
              <w:t>Description</w:t>
            </w:r>
          </w:p>
        </w:tc>
      </w:tr>
      <w:tr w:rsidR="00020EA3" w14:paraId="0040E36D" w14:textId="77777777" w:rsidTr="00020EA3">
        <w:trPr>
          <w:trHeight w:val="4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4F4F7" w14:textId="77777777" w:rsidR="00020EA3" w:rsidRDefault="00020EA3">
            <w:pPr>
              <w:rPr>
                <w:color w:val="000000"/>
              </w:rPr>
            </w:pPr>
            <w:r>
              <w:rPr>
                <w:color w:val="000000"/>
              </w:rPr>
              <w:t>F7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1E66147" w14:textId="77777777" w:rsidR="00020EA3" w:rsidRDefault="00020EA3">
            <w:pPr>
              <w:rPr>
                <w:color w:val="000000"/>
              </w:rPr>
            </w:pPr>
            <w:r>
              <w:rPr>
                <w:color w:val="000000"/>
              </w:rPr>
              <w:t>F7.1 – F7.17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2EA774" w14:textId="77777777" w:rsidR="00020EA3" w:rsidRDefault="00020EA3" w:rsidP="00020EA3">
            <w:pPr>
              <w:pStyle w:val="ListParagraph"/>
              <w:numPr>
                <w:ilvl w:val="0"/>
                <w:numId w:val="28"/>
              </w:numPr>
              <w:spacing w:after="0" w:line="240" w:lineRule="auto"/>
              <w:contextualSpacing w:val="0"/>
              <w:rPr>
                <w:rFonts w:eastAsia="Times New Roman"/>
                <w:color w:val="000000"/>
              </w:rPr>
            </w:pPr>
            <w:r>
              <w:rPr>
                <w:rFonts w:eastAsia="Times New Roman"/>
                <w:color w:val="000000"/>
              </w:rPr>
              <w:t>Current formula (F7.1):</w:t>
            </w:r>
            <w:r>
              <w:rPr>
                <w:rFonts w:eastAsia="Times New Roman"/>
                <w:i/>
                <w:iCs/>
                <w:color w:val="FF0000"/>
              </w:rPr>
              <w:t xml:space="preserve"> =IF(AND(I14&lt;&gt;"",J14&lt;&gt;"",L14&lt;&gt;"",M14&lt;&gt;"",O14&lt;&gt;"",P14&lt;&gt;"",AG14&lt;&gt;"",R14&lt;&gt;"",S14&lt;&gt;"",T14&lt;&gt;"",U14&lt;&gt;"",V14&lt;&gt;"",W14&lt;&gt;"",X14&lt;&gt;"",Y14&lt;&gt;"",Z14&lt;&gt;""</w:t>
            </w:r>
            <w:r>
              <w:rPr>
                <w:rFonts w:eastAsia="Times New Roman"/>
                <w:i/>
                <w:iCs/>
                <w:color w:val="FF0000"/>
                <w:highlight w:val="yellow"/>
              </w:rPr>
              <w:t>,,AA14</w:t>
            </w:r>
            <w:r>
              <w:rPr>
                <w:rFonts w:eastAsia="Times New Roman"/>
                <w:i/>
                <w:iCs/>
                <w:color w:val="FF0000"/>
              </w:rPr>
              <w:t>&lt;&gt;"",AC14&lt;&gt;""),0,1)</w:t>
            </w:r>
          </w:p>
          <w:p w14:paraId="7EDAD721" w14:textId="77777777" w:rsidR="00020EA3" w:rsidRDefault="00020EA3" w:rsidP="00020EA3">
            <w:pPr>
              <w:pStyle w:val="ListParagraph"/>
              <w:numPr>
                <w:ilvl w:val="0"/>
                <w:numId w:val="28"/>
              </w:numPr>
              <w:spacing w:after="0" w:line="240" w:lineRule="auto"/>
              <w:contextualSpacing w:val="0"/>
              <w:rPr>
                <w:rFonts w:eastAsia="Times New Roman"/>
                <w:i/>
                <w:iCs/>
                <w:color w:val="FF0000"/>
              </w:rPr>
            </w:pPr>
            <w:r>
              <w:rPr>
                <w:rFonts w:eastAsia="Times New Roman"/>
                <w:color w:val="000000"/>
              </w:rPr>
              <w:t xml:space="preserve">Please update formula in cell </w:t>
            </w:r>
            <w:r>
              <w:rPr>
                <w:rFonts w:eastAsia="Times New Roman"/>
                <w:color w:val="0070C0"/>
              </w:rPr>
              <w:t>H14</w:t>
            </w:r>
            <w:r>
              <w:rPr>
                <w:rFonts w:eastAsia="Times New Roman"/>
                <w:color w:val="000000"/>
              </w:rPr>
              <w:t xml:space="preserve"> to</w:t>
            </w:r>
            <w:r>
              <w:rPr>
                <w:rFonts w:eastAsia="Times New Roman"/>
                <w:i/>
                <w:iCs/>
                <w:color w:val="000000"/>
              </w:rPr>
              <w:t xml:space="preserve"> </w:t>
            </w:r>
            <w:r>
              <w:rPr>
                <w:rFonts w:eastAsia="Times New Roman"/>
                <w:i/>
                <w:iCs/>
                <w:color w:val="FF0000"/>
              </w:rPr>
              <w:t>=IF(AND(I14&lt;&gt;"",J14&lt;&gt;"",L14&lt;&gt;"",M14&lt;&gt;"",O14&lt;&gt;"",P14&lt;&gt;"",AG14&lt;&gt;"",R14&lt;&gt;"",S14&lt;&gt;"",T14&lt;&gt;"",U14&lt;&gt;"",V14&lt;&gt;"",W14&lt;&gt;"",X14&lt;&gt;"",Y14&lt;&gt;"",Z14&lt;&gt;""</w:t>
            </w:r>
            <w:r>
              <w:rPr>
                <w:rFonts w:eastAsia="Times New Roman"/>
                <w:i/>
                <w:iCs/>
                <w:color w:val="FF0000"/>
                <w:highlight w:val="green"/>
              </w:rPr>
              <w:t>,AA14</w:t>
            </w:r>
            <w:r>
              <w:rPr>
                <w:rFonts w:eastAsia="Times New Roman"/>
                <w:i/>
                <w:iCs/>
                <w:color w:val="FF0000"/>
              </w:rPr>
              <w:t>&lt;&gt;"",AC14&lt;&gt;""),0,1)</w:t>
            </w:r>
          </w:p>
          <w:p w14:paraId="2C7C0836" w14:textId="77777777" w:rsidR="00020EA3" w:rsidRDefault="00020EA3" w:rsidP="00020EA3">
            <w:pPr>
              <w:pStyle w:val="ListParagraph"/>
              <w:numPr>
                <w:ilvl w:val="0"/>
                <w:numId w:val="28"/>
              </w:numPr>
              <w:spacing w:after="0" w:line="240" w:lineRule="auto"/>
              <w:contextualSpacing w:val="0"/>
              <w:rPr>
                <w:rFonts w:eastAsia="Times New Roman"/>
                <w:color w:val="0070C0"/>
              </w:rPr>
            </w:pPr>
            <w:r>
              <w:rPr>
                <w:rFonts w:eastAsia="Times New Roman"/>
              </w:rPr>
              <w:t xml:space="preserve">Copy and paste the same formula across the other impacted cells: </w:t>
            </w:r>
            <w:r>
              <w:rPr>
                <w:rFonts w:eastAsia="Times New Roman"/>
                <w:color w:val="0070C0"/>
              </w:rPr>
              <w:t>H17, H18, H19, H20, H23, H26, H27, H28, H29, H32, H33, H34, H35, H37, H38, H</w:t>
            </w:r>
            <w:proofErr w:type="gramStart"/>
            <w:r>
              <w:rPr>
                <w:rFonts w:eastAsia="Times New Roman"/>
                <w:color w:val="0070C0"/>
              </w:rPr>
              <w:t>39  (</w:t>
            </w:r>
            <w:proofErr w:type="gramEnd"/>
            <w:r>
              <w:rPr>
                <w:rFonts w:eastAsia="Times New Roman"/>
                <w:color w:val="0070C0"/>
              </w:rPr>
              <w:t>i.e. F7.2 – F7.17).</w:t>
            </w:r>
          </w:p>
          <w:p w14:paraId="2D53BB30" w14:textId="77777777" w:rsidR="00020EA3" w:rsidRDefault="00020EA3">
            <w:pPr>
              <w:rPr>
                <w:b/>
                <w:bCs/>
                <w:color w:val="000000"/>
              </w:rPr>
            </w:pPr>
          </w:p>
        </w:tc>
      </w:tr>
      <w:tr w:rsidR="00020EA3" w14:paraId="79F51F87" w14:textId="77777777" w:rsidTr="00020EA3">
        <w:trPr>
          <w:trHeight w:val="4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18EE9" w14:textId="77777777" w:rsidR="00020EA3" w:rsidRDefault="00020EA3">
            <w:pPr>
              <w:rPr>
                <w:color w:val="000000"/>
              </w:rPr>
            </w:pPr>
            <w:r>
              <w:rPr>
                <w:color w:val="000000"/>
              </w:rPr>
              <w:t>F7a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B450F8" w14:textId="77777777" w:rsidR="00020EA3" w:rsidRDefault="00020EA3">
            <w:pPr>
              <w:rPr>
                <w:color w:val="000000"/>
              </w:rPr>
            </w:pPr>
            <w:r>
              <w:rPr>
                <w:color w:val="000000"/>
              </w:rPr>
              <w:t>F7a.1 – F7a.17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9931787" w14:textId="77777777" w:rsidR="00020EA3" w:rsidRDefault="00020EA3" w:rsidP="00020EA3">
            <w:pPr>
              <w:pStyle w:val="ListParagraph"/>
              <w:numPr>
                <w:ilvl w:val="0"/>
                <w:numId w:val="29"/>
              </w:numPr>
              <w:spacing w:after="0" w:line="240" w:lineRule="auto"/>
              <w:contextualSpacing w:val="0"/>
              <w:rPr>
                <w:rFonts w:eastAsia="Times New Roman"/>
                <w:i/>
                <w:iCs/>
                <w:color w:val="000000"/>
              </w:rPr>
            </w:pPr>
            <w:r>
              <w:rPr>
                <w:rFonts w:eastAsia="Times New Roman"/>
                <w:color w:val="000000"/>
              </w:rPr>
              <w:t>Current formula</w:t>
            </w:r>
            <w:r>
              <w:rPr>
                <w:rFonts w:eastAsia="Times New Roman"/>
              </w:rPr>
              <w:t xml:space="preserve"> (F7a.1)</w:t>
            </w:r>
            <w:r>
              <w:rPr>
                <w:rFonts w:eastAsia="Times New Roman"/>
                <w:color w:val="000000"/>
              </w:rPr>
              <w:t xml:space="preserve">: </w:t>
            </w:r>
            <w:r>
              <w:rPr>
                <w:rFonts w:eastAsia="Times New Roman"/>
                <w:i/>
                <w:iCs/>
                <w:color w:val="FF0000"/>
              </w:rPr>
              <w:t>=IF(AND(I14&lt;&gt;"",J14&lt;&gt;"",L14&lt;&gt;"",M14&lt;&gt;"",O14&lt;&gt;"",P14&lt;&gt;"",AG14&lt;&gt;"",R14&lt;&gt;"",S14&lt;&gt;"",T14&lt;&gt;"",U14&lt;&gt;"",V14&lt;&gt;"",W14&lt;&gt;"",X14&lt;&gt;"",Y14&lt;&gt;"",Z14&lt;&gt;""</w:t>
            </w:r>
            <w:r>
              <w:rPr>
                <w:rFonts w:eastAsia="Times New Roman"/>
                <w:i/>
                <w:iCs/>
                <w:color w:val="FF0000"/>
                <w:highlight w:val="yellow"/>
              </w:rPr>
              <w:t>,,AA14</w:t>
            </w:r>
            <w:r>
              <w:rPr>
                <w:rFonts w:eastAsia="Times New Roman"/>
                <w:i/>
                <w:iCs/>
                <w:color w:val="FF0000"/>
              </w:rPr>
              <w:t>&lt;&gt;"",AC14&lt;&gt;""),0,1)</w:t>
            </w:r>
          </w:p>
          <w:p w14:paraId="2AFA834A" w14:textId="77777777" w:rsidR="00020EA3" w:rsidRDefault="00020EA3" w:rsidP="00020EA3">
            <w:pPr>
              <w:pStyle w:val="ListParagraph"/>
              <w:numPr>
                <w:ilvl w:val="0"/>
                <w:numId w:val="29"/>
              </w:numPr>
              <w:spacing w:after="0" w:line="240" w:lineRule="auto"/>
              <w:contextualSpacing w:val="0"/>
              <w:rPr>
                <w:rFonts w:eastAsia="Times New Roman"/>
                <w:i/>
                <w:iCs/>
                <w:color w:val="000000"/>
              </w:rPr>
            </w:pPr>
            <w:r>
              <w:rPr>
                <w:rFonts w:eastAsia="Times New Roman"/>
                <w:color w:val="000000"/>
              </w:rPr>
              <w:t xml:space="preserve">Please update formula in cell </w:t>
            </w:r>
            <w:r>
              <w:rPr>
                <w:rFonts w:eastAsia="Times New Roman"/>
                <w:color w:val="0070C0"/>
              </w:rPr>
              <w:t xml:space="preserve">H14 </w:t>
            </w:r>
            <w:r>
              <w:rPr>
                <w:rFonts w:eastAsia="Times New Roman"/>
                <w:color w:val="000000"/>
              </w:rPr>
              <w:t>to</w:t>
            </w:r>
            <w:r>
              <w:rPr>
                <w:rFonts w:eastAsia="Times New Roman"/>
                <w:i/>
                <w:iCs/>
                <w:color w:val="000000"/>
              </w:rPr>
              <w:t xml:space="preserve"> </w:t>
            </w:r>
            <w:r>
              <w:rPr>
                <w:rFonts w:eastAsia="Times New Roman"/>
                <w:i/>
                <w:iCs/>
                <w:color w:val="FF0000"/>
              </w:rPr>
              <w:t>=IF(AND(I14&lt;&gt;"",J14&lt;&gt;"",L14&lt;&gt;"",M14&lt;&gt;"",O14&lt;&gt;"",P14&lt;&gt;"",AG14&lt;&gt;"",R14&lt;&gt;"",S14&lt;&gt;"",T14&lt;&gt;"",U14&lt;&gt;"",V14&lt;&gt;"",W14&lt;&gt;"",X14&lt;&gt;"",Y14&lt;&gt;"",Z14&lt;&gt;""</w:t>
            </w:r>
            <w:r>
              <w:rPr>
                <w:rFonts w:eastAsia="Times New Roman"/>
                <w:i/>
                <w:iCs/>
                <w:color w:val="FF0000"/>
                <w:highlight w:val="green"/>
              </w:rPr>
              <w:t>,AA14</w:t>
            </w:r>
            <w:r>
              <w:rPr>
                <w:rFonts w:eastAsia="Times New Roman"/>
                <w:i/>
                <w:iCs/>
                <w:color w:val="FF0000"/>
              </w:rPr>
              <w:t>&lt;&gt;"",AC14&lt;&gt;""),0,1)</w:t>
            </w:r>
          </w:p>
          <w:p w14:paraId="678B8147" w14:textId="77777777" w:rsidR="00020EA3" w:rsidRDefault="00020EA3" w:rsidP="00020EA3">
            <w:pPr>
              <w:pStyle w:val="ListParagraph"/>
              <w:numPr>
                <w:ilvl w:val="0"/>
                <w:numId w:val="29"/>
              </w:numPr>
              <w:spacing w:after="0" w:line="240" w:lineRule="auto"/>
              <w:contextualSpacing w:val="0"/>
              <w:rPr>
                <w:rFonts w:eastAsia="Times New Roman"/>
                <w:color w:val="0070C0"/>
              </w:rPr>
            </w:pPr>
            <w:r>
              <w:rPr>
                <w:rFonts w:eastAsia="Times New Roman"/>
              </w:rPr>
              <w:t xml:space="preserve">Copy and paste the same formula across the other impacted cells: </w:t>
            </w:r>
            <w:r>
              <w:rPr>
                <w:rFonts w:eastAsia="Times New Roman"/>
                <w:color w:val="0070C0"/>
              </w:rPr>
              <w:t>H17, H18, H19, H20, H23, H26, H27, H28, H29, H32, H33, H34, H35, H37, H38, H</w:t>
            </w:r>
            <w:proofErr w:type="gramStart"/>
            <w:r>
              <w:rPr>
                <w:rFonts w:eastAsia="Times New Roman"/>
                <w:color w:val="0070C0"/>
              </w:rPr>
              <w:t>39  (</w:t>
            </w:r>
            <w:proofErr w:type="gramEnd"/>
            <w:r>
              <w:rPr>
                <w:rFonts w:eastAsia="Times New Roman"/>
                <w:color w:val="0070C0"/>
              </w:rPr>
              <w:t>i.e. F7a.2 – F7a.17).</w:t>
            </w:r>
          </w:p>
          <w:p w14:paraId="6DEB6100" w14:textId="77777777" w:rsidR="00020EA3" w:rsidRDefault="00020EA3">
            <w:pPr>
              <w:pStyle w:val="ListParagraph"/>
              <w:rPr>
                <w:b/>
                <w:bCs/>
                <w:color w:val="FF0000"/>
              </w:rPr>
            </w:pPr>
          </w:p>
        </w:tc>
      </w:tr>
      <w:tr w:rsidR="00020EA3" w14:paraId="1E2CC430" w14:textId="77777777" w:rsidTr="00020EA3">
        <w:trPr>
          <w:trHeight w:val="4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778DA" w14:textId="77777777" w:rsidR="00020EA3" w:rsidRDefault="00020EA3">
            <w:pPr>
              <w:rPr>
                <w:color w:val="000000"/>
              </w:rPr>
            </w:pPr>
            <w:r>
              <w:rPr>
                <w:color w:val="000000"/>
              </w:rPr>
              <w:t>F7b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7411F2" w14:textId="77777777" w:rsidR="00020EA3" w:rsidRDefault="00020EA3">
            <w:pPr>
              <w:rPr>
                <w:color w:val="000000"/>
              </w:rPr>
            </w:pPr>
            <w:r>
              <w:rPr>
                <w:color w:val="000000"/>
              </w:rPr>
              <w:t>F7b.1 – F7b.17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5E14716" w14:textId="77777777" w:rsidR="00020EA3" w:rsidRDefault="00020EA3" w:rsidP="00020EA3">
            <w:pPr>
              <w:pStyle w:val="ListParagraph"/>
              <w:numPr>
                <w:ilvl w:val="0"/>
                <w:numId w:val="29"/>
              </w:numPr>
              <w:spacing w:after="0" w:line="240" w:lineRule="auto"/>
              <w:contextualSpacing w:val="0"/>
              <w:rPr>
                <w:rFonts w:eastAsia="Times New Roman"/>
                <w:i/>
                <w:iCs/>
                <w:color w:val="000000"/>
              </w:rPr>
            </w:pPr>
            <w:r>
              <w:rPr>
                <w:rFonts w:eastAsia="Times New Roman"/>
                <w:color w:val="000000"/>
              </w:rPr>
              <w:t>Current formula</w:t>
            </w:r>
            <w:r>
              <w:rPr>
                <w:rFonts w:eastAsia="Times New Roman"/>
              </w:rPr>
              <w:t xml:space="preserve"> (F7b.1)</w:t>
            </w:r>
            <w:r>
              <w:rPr>
                <w:rFonts w:eastAsia="Times New Roman"/>
                <w:color w:val="000000"/>
              </w:rPr>
              <w:t xml:space="preserve">: </w:t>
            </w:r>
            <w:r>
              <w:rPr>
                <w:rFonts w:eastAsia="Times New Roman"/>
                <w:i/>
                <w:iCs/>
                <w:color w:val="FF0000"/>
              </w:rPr>
              <w:t>=IF(AND(I14&lt;&gt;"",J14&lt;&gt;"",L14&lt;&gt;"",M14&lt;&gt;"",O14&lt;&gt;"",P14&lt;&gt;"",AG14&lt;&gt;"",R14&lt;&gt;"",S14&lt;&gt;"",T14&lt;&gt;"",U14&lt;&gt;"",V14&lt;&gt;"",W14&lt;&gt;"",X14&lt;&gt;"",Y14&lt;&gt;"",Z14&lt;&gt;""</w:t>
            </w:r>
            <w:r>
              <w:rPr>
                <w:rFonts w:eastAsia="Times New Roman"/>
                <w:i/>
                <w:iCs/>
                <w:color w:val="FF0000"/>
                <w:highlight w:val="yellow"/>
              </w:rPr>
              <w:t>,,AA14</w:t>
            </w:r>
            <w:r>
              <w:rPr>
                <w:rFonts w:eastAsia="Times New Roman"/>
                <w:i/>
                <w:iCs/>
                <w:color w:val="FF0000"/>
              </w:rPr>
              <w:t>&lt;&gt;"",AC14&lt;&gt;""),0,1)</w:t>
            </w:r>
          </w:p>
          <w:p w14:paraId="2E70C620" w14:textId="77777777" w:rsidR="00020EA3" w:rsidRDefault="00020EA3" w:rsidP="00020EA3">
            <w:pPr>
              <w:pStyle w:val="ListParagraph"/>
              <w:numPr>
                <w:ilvl w:val="0"/>
                <w:numId w:val="29"/>
              </w:numPr>
              <w:spacing w:after="0" w:line="240" w:lineRule="auto"/>
              <w:contextualSpacing w:val="0"/>
              <w:rPr>
                <w:rFonts w:eastAsia="Times New Roman"/>
                <w:i/>
                <w:iCs/>
                <w:color w:val="000000"/>
              </w:rPr>
            </w:pPr>
            <w:r>
              <w:rPr>
                <w:rFonts w:eastAsia="Times New Roman"/>
                <w:color w:val="000000"/>
              </w:rPr>
              <w:t xml:space="preserve">Please update formula in cell </w:t>
            </w:r>
            <w:r>
              <w:rPr>
                <w:rFonts w:eastAsia="Times New Roman"/>
                <w:color w:val="0070C0"/>
              </w:rPr>
              <w:t>H14</w:t>
            </w:r>
            <w:r>
              <w:rPr>
                <w:rFonts w:eastAsia="Times New Roman"/>
                <w:color w:val="000000"/>
              </w:rPr>
              <w:t xml:space="preserve"> to</w:t>
            </w:r>
            <w:r>
              <w:rPr>
                <w:rFonts w:eastAsia="Times New Roman"/>
                <w:i/>
                <w:iCs/>
                <w:color w:val="FF0000"/>
              </w:rPr>
              <w:t xml:space="preserve"> =IF(AND(I14&lt;&gt;"",J14&lt;&gt;"",L14&lt;&gt;"",M14&lt;&gt;"",O14&lt;&gt;"",P14&lt;&gt;"",AG14&lt;&gt;"",R14&lt;&gt;"",S14&lt;&gt;"",T14&lt;&gt;"",U14&lt;&gt;"",V14&lt;&gt;"",W14&lt;&gt;"",X14&lt;&gt;"",Y14&lt;&gt;"",Z14&lt;&gt;""</w:t>
            </w:r>
            <w:r>
              <w:rPr>
                <w:rFonts w:eastAsia="Times New Roman"/>
                <w:i/>
                <w:iCs/>
                <w:color w:val="FF0000"/>
                <w:highlight w:val="green"/>
              </w:rPr>
              <w:t>,AA14</w:t>
            </w:r>
            <w:r>
              <w:rPr>
                <w:rFonts w:eastAsia="Times New Roman"/>
                <w:i/>
                <w:iCs/>
                <w:color w:val="FF0000"/>
              </w:rPr>
              <w:t>&lt;&gt;"",AC14&lt;&gt;""),0,1)</w:t>
            </w:r>
          </w:p>
          <w:p w14:paraId="376D76C4" w14:textId="77777777" w:rsidR="00020EA3" w:rsidRDefault="00020EA3" w:rsidP="00020EA3">
            <w:pPr>
              <w:pStyle w:val="ListParagraph"/>
              <w:numPr>
                <w:ilvl w:val="0"/>
                <w:numId w:val="29"/>
              </w:numPr>
              <w:spacing w:after="0" w:line="240" w:lineRule="auto"/>
              <w:contextualSpacing w:val="0"/>
              <w:rPr>
                <w:rFonts w:eastAsia="Times New Roman"/>
                <w:color w:val="0070C0"/>
              </w:rPr>
            </w:pPr>
            <w:r>
              <w:rPr>
                <w:rFonts w:eastAsia="Times New Roman"/>
              </w:rPr>
              <w:t xml:space="preserve">Copy and paste the same formula across the other impacted cells: </w:t>
            </w:r>
            <w:r>
              <w:rPr>
                <w:rFonts w:eastAsia="Times New Roman"/>
                <w:color w:val="0070C0"/>
              </w:rPr>
              <w:t>H17, H18, H19, H20, H23, H26, H27, H28, H29, H32, H33, H34, H35, H37, H38, H</w:t>
            </w:r>
            <w:proofErr w:type="gramStart"/>
            <w:r>
              <w:rPr>
                <w:rFonts w:eastAsia="Times New Roman"/>
                <w:color w:val="0070C0"/>
              </w:rPr>
              <w:t>39  (</w:t>
            </w:r>
            <w:proofErr w:type="gramEnd"/>
            <w:r>
              <w:rPr>
                <w:rFonts w:eastAsia="Times New Roman"/>
                <w:color w:val="0070C0"/>
              </w:rPr>
              <w:t>i.e. F7b.2 – F7b.17).</w:t>
            </w:r>
          </w:p>
          <w:p w14:paraId="449AA032" w14:textId="77777777" w:rsidR="00020EA3" w:rsidRDefault="00020EA3"/>
          <w:p w14:paraId="5C420D72" w14:textId="77777777" w:rsidR="00020EA3" w:rsidRDefault="00020EA3"/>
          <w:p w14:paraId="7D721F6E" w14:textId="6D0AC89F" w:rsidR="00020EA3" w:rsidRDefault="00020EA3"/>
        </w:tc>
      </w:tr>
      <w:tr w:rsidR="00020EA3" w14:paraId="0CE073E2" w14:textId="77777777" w:rsidTr="00020EA3">
        <w:trPr>
          <w:trHeight w:val="4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F176A" w14:textId="77777777" w:rsidR="00020EA3" w:rsidRDefault="00020EA3">
            <w:pPr>
              <w:rPr>
                <w:color w:val="000000"/>
              </w:rPr>
            </w:pPr>
            <w:r>
              <w:rPr>
                <w:color w:val="000000"/>
              </w:rPr>
              <w:t>F7c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E21D44" w14:textId="77777777" w:rsidR="00020EA3" w:rsidRDefault="00020EA3">
            <w:pPr>
              <w:rPr>
                <w:color w:val="000000"/>
              </w:rPr>
            </w:pPr>
            <w:r>
              <w:rPr>
                <w:color w:val="000000"/>
              </w:rPr>
              <w:t>F7c.1 – F7c.17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38998CA" w14:textId="77777777" w:rsidR="00020EA3" w:rsidRDefault="00020EA3" w:rsidP="00020EA3">
            <w:pPr>
              <w:pStyle w:val="ListParagraph"/>
              <w:numPr>
                <w:ilvl w:val="0"/>
                <w:numId w:val="26"/>
              </w:numPr>
              <w:spacing w:after="0" w:line="240" w:lineRule="auto"/>
              <w:contextualSpacing w:val="0"/>
              <w:rPr>
                <w:rFonts w:eastAsia="Times New Roman"/>
                <w:i/>
                <w:iCs/>
                <w:color w:val="000000"/>
              </w:rPr>
            </w:pPr>
            <w:r>
              <w:rPr>
                <w:rFonts w:eastAsia="Times New Roman"/>
                <w:color w:val="000000"/>
              </w:rPr>
              <w:t>Current formula</w:t>
            </w:r>
            <w:r>
              <w:rPr>
                <w:rFonts w:eastAsia="Times New Roman"/>
              </w:rPr>
              <w:t xml:space="preserve"> (F7c.1)</w:t>
            </w:r>
            <w:r>
              <w:rPr>
                <w:rFonts w:eastAsia="Times New Roman"/>
                <w:color w:val="000000"/>
              </w:rPr>
              <w:t xml:space="preserve">: </w:t>
            </w:r>
            <w:r>
              <w:rPr>
                <w:rFonts w:eastAsia="Times New Roman"/>
                <w:i/>
                <w:iCs/>
                <w:color w:val="FF0000"/>
              </w:rPr>
              <w:t>=IF(AND(I14&lt;&gt;"",J14&lt;&gt;"",L14&lt;&gt;"",M14&lt;&gt;"",O14&lt;&gt;"",P14&lt;&gt;"",AG14&lt;&gt;"",R14&lt;&gt;"",S14&lt;&gt;"",T14&lt;&gt;"",U14&lt;&gt;"",V14&lt;&gt;"",W14&lt;&gt;"",X14&lt;&gt;"",Y14&lt;&gt;"",Z14&lt;&gt;""</w:t>
            </w:r>
            <w:r>
              <w:rPr>
                <w:rFonts w:eastAsia="Times New Roman"/>
                <w:i/>
                <w:iCs/>
                <w:color w:val="FF0000"/>
                <w:highlight w:val="yellow"/>
              </w:rPr>
              <w:t>,,AA14</w:t>
            </w:r>
            <w:r>
              <w:rPr>
                <w:rFonts w:eastAsia="Times New Roman"/>
                <w:i/>
                <w:iCs/>
                <w:color w:val="FF0000"/>
              </w:rPr>
              <w:t>&lt;&gt;"",AC14&lt;&gt;""),0,1)</w:t>
            </w:r>
          </w:p>
          <w:p w14:paraId="70B7441D" w14:textId="77777777" w:rsidR="00020EA3" w:rsidRDefault="00020EA3" w:rsidP="00020EA3">
            <w:pPr>
              <w:pStyle w:val="ListParagraph"/>
              <w:numPr>
                <w:ilvl w:val="0"/>
                <w:numId w:val="26"/>
              </w:numPr>
              <w:spacing w:after="0" w:line="240" w:lineRule="auto"/>
              <w:contextualSpacing w:val="0"/>
              <w:rPr>
                <w:rFonts w:eastAsia="Times New Roman"/>
                <w:i/>
                <w:iCs/>
                <w:color w:val="000000"/>
              </w:rPr>
            </w:pPr>
            <w:r>
              <w:rPr>
                <w:rFonts w:eastAsia="Times New Roman"/>
                <w:color w:val="000000"/>
              </w:rPr>
              <w:t xml:space="preserve">Please update formula in cell </w:t>
            </w:r>
            <w:r>
              <w:rPr>
                <w:rFonts w:eastAsia="Times New Roman"/>
                <w:color w:val="0070C0"/>
              </w:rPr>
              <w:t>H14</w:t>
            </w:r>
            <w:r>
              <w:rPr>
                <w:rFonts w:eastAsia="Times New Roman"/>
                <w:color w:val="002060"/>
              </w:rPr>
              <w:t xml:space="preserve"> </w:t>
            </w:r>
            <w:r>
              <w:rPr>
                <w:rFonts w:eastAsia="Times New Roman"/>
                <w:color w:val="000000"/>
              </w:rPr>
              <w:t>to</w:t>
            </w:r>
            <w:r>
              <w:rPr>
                <w:rFonts w:eastAsia="Times New Roman"/>
                <w:i/>
                <w:iCs/>
                <w:color w:val="000000"/>
              </w:rPr>
              <w:t xml:space="preserve"> </w:t>
            </w:r>
            <w:r>
              <w:rPr>
                <w:rFonts w:eastAsia="Times New Roman"/>
                <w:i/>
                <w:iCs/>
                <w:color w:val="FF0000"/>
              </w:rPr>
              <w:t>=IF(AND(I14&lt;&gt;"",J14&lt;&gt;"",L14&lt;&gt;"",M14&lt;&gt;"",O14&lt;&gt;"",P14&lt;&gt;"",AG14&lt;&gt;"",R14&lt;&gt;"",S14&lt;&gt;"",T14&lt;&gt;"",U14&lt;&gt;"",V14&lt;&gt;"",W14&lt;&gt;"",X14&lt;&gt;"",Y14&lt;&gt;"",Z14&lt;&gt;""</w:t>
            </w:r>
            <w:r>
              <w:rPr>
                <w:rFonts w:eastAsia="Times New Roman"/>
                <w:i/>
                <w:iCs/>
                <w:color w:val="FF0000"/>
                <w:highlight w:val="green"/>
              </w:rPr>
              <w:t>,AA14</w:t>
            </w:r>
            <w:r>
              <w:rPr>
                <w:rFonts w:eastAsia="Times New Roman"/>
                <w:i/>
                <w:iCs/>
                <w:color w:val="FF0000"/>
              </w:rPr>
              <w:t>&lt;&gt;"",AC14&lt;&gt;""),0,1)</w:t>
            </w:r>
          </w:p>
          <w:p w14:paraId="41BCF85B" w14:textId="77777777" w:rsidR="00020EA3" w:rsidRDefault="00020EA3" w:rsidP="00020EA3">
            <w:pPr>
              <w:pStyle w:val="ListParagraph"/>
              <w:numPr>
                <w:ilvl w:val="0"/>
                <w:numId w:val="26"/>
              </w:numPr>
              <w:spacing w:after="0" w:line="240" w:lineRule="auto"/>
              <w:contextualSpacing w:val="0"/>
              <w:rPr>
                <w:rFonts w:eastAsia="Times New Roman"/>
                <w:color w:val="0070C0"/>
              </w:rPr>
            </w:pPr>
            <w:r>
              <w:rPr>
                <w:rFonts w:eastAsia="Times New Roman"/>
              </w:rPr>
              <w:t xml:space="preserve">Copy and paste the same formula across the other impacted cells: </w:t>
            </w:r>
            <w:r>
              <w:rPr>
                <w:rFonts w:eastAsia="Times New Roman"/>
                <w:color w:val="0070C0"/>
              </w:rPr>
              <w:t>H17, H18, H19, H20, H23, H26, H27, H28, H29, H32, H33, H34, H35, H37, H38, H</w:t>
            </w:r>
            <w:proofErr w:type="gramStart"/>
            <w:r>
              <w:rPr>
                <w:rFonts w:eastAsia="Times New Roman"/>
                <w:color w:val="0070C0"/>
              </w:rPr>
              <w:t>39  (</w:t>
            </w:r>
            <w:proofErr w:type="gramEnd"/>
            <w:r>
              <w:rPr>
                <w:rFonts w:eastAsia="Times New Roman"/>
                <w:color w:val="0070C0"/>
              </w:rPr>
              <w:t>i.e. F7c.2 – F7c.17).</w:t>
            </w:r>
          </w:p>
          <w:p w14:paraId="0990A396" w14:textId="77777777" w:rsidR="00020EA3" w:rsidRDefault="00020EA3"/>
        </w:tc>
      </w:tr>
    </w:tbl>
    <w:p w14:paraId="7AAD42AC" w14:textId="63E3BD3D" w:rsidR="008B5224" w:rsidRDefault="008B5224" w:rsidP="008B5224"/>
    <w:p w14:paraId="32DFB7A2" w14:textId="4B949FF6" w:rsidR="008B5224" w:rsidRDefault="008B5224" w:rsidP="008B5224"/>
    <w:p w14:paraId="1FC97F9A" w14:textId="10310B9E" w:rsidR="008B5224" w:rsidRDefault="008B5224" w:rsidP="008B5224"/>
    <w:p w14:paraId="5A58F989" w14:textId="77777777" w:rsidR="008B5224" w:rsidRDefault="008B5224" w:rsidP="008B5224">
      <w:pPr>
        <w:sectPr w:rsidR="008B5224" w:rsidSect="00A85741">
          <w:pgSz w:w="23811" w:h="16838" w:orient="landscape" w:code="8"/>
          <w:pgMar w:top="1440" w:right="1440" w:bottom="1440" w:left="1440" w:header="708" w:footer="708" w:gutter="0"/>
          <w:cols w:space="708"/>
          <w:docGrid w:linePitch="360"/>
        </w:sectPr>
      </w:pPr>
    </w:p>
    <w:p w14:paraId="4D557A84" w14:textId="15356436" w:rsidR="00C5641F" w:rsidRDefault="00A85741" w:rsidP="00A85741">
      <w:pPr>
        <w:pStyle w:val="Heading1"/>
      </w:pPr>
      <w:r>
        <w:rPr>
          <w:noProof/>
        </w:rPr>
        <w:t xml:space="preserve">Appendix </w:t>
      </w:r>
      <w:r w:rsidR="00020EA3">
        <w:rPr>
          <w:noProof/>
        </w:rPr>
        <w:t>2</w:t>
      </w:r>
      <w:r>
        <w:rPr>
          <w:noProof/>
        </w:rPr>
        <w:t>: C</w:t>
      </w:r>
      <w:r w:rsidRPr="00A85741">
        <w:rPr>
          <w:noProof/>
        </w:rPr>
        <w:t>ommon areas of feedback from review of early draft submissions</w:t>
      </w:r>
    </w:p>
    <w:p w14:paraId="2B355B54" w14:textId="38FD6B6D" w:rsidR="00C5641F" w:rsidRDefault="00C5641F" w:rsidP="0007504D"/>
    <w:tbl>
      <w:tblPr>
        <w:tblStyle w:val="TableGrid"/>
        <w:tblW w:w="20833" w:type="dxa"/>
        <w:tblLook w:val="04A0" w:firstRow="1" w:lastRow="0" w:firstColumn="1" w:lastColumn="0" w:noHBand="0" w:noVBand="1"/>
      </w:tblPr>
      <w:tblGrid>
        <w:gridCol w:w="1720"/>
        <w:gridCol w:w="3360"/>
        <w:gridCol w:w="6397"/>
        <w:gridCol w:w="9356"/>
      </w:tblGrid>
      <w:tr w:rsidR="00A85741" w:rsidRPr="00E32014" w14:paraId="06C00439" w14:textId="77777777" w:rsidTr="00A85741">
        <w:trPr>
          <w:trHeight w:val="290"/>
        </w:trPr>
        <w:tc>
          <w:tcPr>
            <w:tcW w:w="1720" w:type="dxa"/>
            <w:shd w:val="clear" w:color="auto" w:fill="auto"/>
            <w:noWrap/>
            <w:hideMark/>
          </w:tcPr>
          <w:p w14:paraId="6784D618" w14:textId="77777777" w:rsidR="00A85741" w:rsidRPr="00E32014" w:rsidRDefault="00A85741" w:rsidP="00A22AE2">
            <w:pPr>
              <w:rPr>
                <w:b/>
                <w:bCs/>
              </w:rPr>
            </w:pPr>
            <w:r w:rsidRPr="00E32014">
              <w:rPr>
                <w:b/>
                <w:bCs/>
              </w:rPr>
              <w:t xml:space="preserve">Table </w:t>
            </w:r>
          </w:p>
        </w:tc>
        <w:tc>
          <w:tcPr>
            <w:tcW w:w="3360" w:type="dxa"/>
            <w:shd w:val="clear" w:color="auto" w:fill="auto"/>
            <w:noWrap/>
            <w:hideMark/>
          </w:tcPr>
          <w:p w14:paraId="6E165352" w14:textId="77777777" w:rsidR="00A85741" w:rsidRPr="00E32014" w:rsidRDefault="00A85741" w:rsidP="00A22AE2">
            <w:pPr>
              <w:rPr>
                <w:b/>
                <w:bCs/>
              </w:rPr>
            </w:pPr>
            <w:r w:rsidRPr="00E32014">
              <w:rPr>
                <w:b/>
                <w:bCs/>
              </w:rPr>
              <w:t>Line references</w:t>
            </w:r>
          </w:p>
        </w:tc>
        <w:tc>
          <w:tcPr>
            <w:tcW w:w="6397" w:type="dxa"/>
            <w:noWrap/>
            <w:hideMark/>
          </w:tcPr>
          <w:p w14:paraId="6987739D" w14:textId="77777777" w:rsidR="00A85741" w:rsidRPr="00E32014" w:rsidRDefault="00A85741" w:rsidP="00A22AE2">
            <w:pPr>
              <w:rPr>
                <w:b/>
                <w:bCs/>
              </w:rPr>
            </w:pPr>
            <w:r w:rsidRPr="00E32014">
              <w:rPr>
                <w:b/>
                <w:bCs/>
              </w:rPr>
              <w:t>Line/column heading</w:t>
            </w:r>
          </w:p>
        </w:tc>
        <w:tc>
          <w:tcPr>
            <w:tcW w:w="9356" w:type="dxa"/>
            <w:hideMark/>
          </w:tcPr>
          <w:p w14:paraId="0C6B2D92" w14:textId="77777777" w:rsidR="00A85741" w:rsidRPr="00E32014" w:rsidRDefault="00A85741" w:rsidP="00A22AE2">
            <w:pPr>
              <w:rPr>
                <w:b/>
                <w:bCs/>
              </w:rPr>
            </w:pPr>
            <w:r w:rsidRPr="00E32014">
              <w:rPr>
                <w:b/>
                <w:bCs/>
              </w:rPr>
              <w:t>Common issue</w:t>
            </w:r>
          </w:p>
        </w:tc>
      </w:tr>
      <w:tr w:rsidR="00A85741" w:rsidRPr="00E32014" w14:paraId="23B3D263" w14:textId="77777777" w:rsidTr="00A85741">
        <w:trPr>
          <w:trHeight w:val="290"/>
        </w:trPr>
        <w:tc>
          <w:tcPr>
            <w:tcW w:w="20833" w:type="dxa"/>
            <w:gridSpan w:val="4"/>
            <w:shd w:val="clear" w:color="auto" w:fill="DEEAF6" w:themeFill="accent5" w:themeFillTint="33"/>
            <w:noWrap/>
            <w:hideMark/>
          </w:tcPr>
          <w:p w14:paraId="0F6EAB71" w14:textId="77777777" w:rsidR="00A85741" w:rsidRPr="00E9433A" w:rsidRDefault="00A85741" w:rsidP="00A22AE2">
            <w:pPr>
              <w:jc w:val="center"/>
              <w:rPr>
                <w:b/>
              </w:rPr>
            </w:pPr>
            <w:r w:rsidRPr="00E9433A">
              <w:rPr>
                <w:b/>
              </w:rPr>
              <w:t>A, B and E Tables</w:t>
            </w:r>
          </w:p>
        </w:tc>
      </w:tr>
      <w:tr w:rsidR="00A85741" w:rsidRPr="00E32014" w14:paraId="5F8810EF" w14:textId="77777777" w:rsidTr="00A85741">
        <w:trPr>
          <w:trHeight w:val="1740"/>
        </w:trPr>
        <w:tc>
          <w:tcPr>
            <w:tcW w:w="1720" w:type="dxa"/>
            <w:noWrap/>
            <w:hideMark/>
          </w:tcPr>
          <w:p w14:paraId="449AEC9E" w14:textId="77777777" w:rsidR="00A85741" w:rsidRPr="00E32014" w:rsidRDefault="00A85741" w:rsidP="00A22AE2">
            <w:r w:rsidRPr="00E32014">
              <w:t>A, B, E</w:t>
            </w:r>
          </w:p>
        </w:tc>
        <w:tc>
          <w:tcPr>
            <w:tcW w:w="3360" w:type="dxa"/>
            <w:hideMark/>
          </w:tcPr>
          <w:p w14:paraId="06743C46" w14:textId="77777777" w:rsidR="00A85741" w:rsidRPr="00E32014" w:rsidRDefault="00A85741" w:rsidP="00A22AE2"/>
        </w:tc>
        <w:tc>
          <w:tcPr>
            <w:tcW w:w="6397" w:type="dxa"/>
            <w:noWrap/>
            <w:hideMark/>
          </w:tcPr>
          <w:p w14:paraId="3438F8DC" w14:textId="77777777" w:rsidR="00A85741" w:rsidRPr="00E32014" w:rsidRDefault="00A85741" w:rsidP="00A22AE2">
            <w:r w:rsidRPr="00E32014">
              <w:t>Properties, population, volumes</w:t>
            </w:r>
          </w:p>
        </w:tc>
        <w:tc>
          <w:tcPr>
            <w:tcW w:w="9356" w:type="dxa"/>
            <w:hideMark/>
          </w:tcPr>
          <w:p w14:paraId="08AFE8F1" w14:textId="77777777" w:rsidR="00A85741" w:rsidRPr="00E32014" w:rsidRDefault="00A85741" w:rsidP="00A22AE2">
            <w:r w:rsidRPr="00E32014">
              <w:t xml:space="preserve">Several councils have reported population, properties and volumes in A </w:t>
            </w:r>
            <w:proofErr w:type="gramStart"/>
            <w:r w:rsidRPr="00E32014">
              <w:t>tables</w:t>
            </w:r>
            <w:proofErr w:type="gramEnd"/>
            <w:r w:rsidRPr="00E32014">
              <w:t xml:space="preserve"> which do not align with those in E tables where we would expect consistency (see below). In some cases, this happened because councils used different sources of information for different tables. We suggest that councils report the figure considered to be the most robust estimate and then assign a confidence grade that allows for appropriate variation.</w:t>
            </w:r>
          </w:p>
        </w:tc>
      </w:tr>
      <w:tr w:rsidR="00A85741" w:rsidRPr="00E32014" w14:paraId="02CC82E4" w14:textId="77777777" w:rsidTr="00A85741">
        <w:trPr>
          <w:trHeight w:val="1150"/>
        </w:trPr>
        <w:tc>
          <w:tcPr>
            <w:tcW w:w="1720" w:type="dxa"/>
            <w:noWrap/>
            <w:hideMark/>
          </w:tcPr>
          <w:p w14:paraId="01FE8130" w14:textId="77777777" w:rsidR="00A85741" w:rsidRPr="00E32014" w:rsidRDefault="00A85741" w:rsidP="00A22AE2">
            <w:r w:rsidRPr="00E32014">
              <w:t>A, B, E</w:t>
            </w:r>
          </w:p>
        </w:tc>
        <w:tc>
          <w:tcPr>
            <w:tcW w:w="3360" w:type="dxa"/>
            <w:hideMark/>
          </w:tcPr>
          <w:p w14:paraId="1BAEB22E" w14:textId="77777777" w:rsidR="00A85741" w:rsidRPr="00E32014" w:rsidRDefault="00A85741" w:rsidP="00A22AE2">
            <w:r w:rsidRPr="00E32014">
              <w:t>Population: E6.1, B1.4, B1a.4</w:t>
            </w:r>
            <w:r w:rsidRPr="00E32014">
              <w:br/>
              <w:t>Properties: A1.39, E6.2</w:t>
            </w:r>
            <w:r w:rsidRPr="00E32014">
              <w:br/>
              <w:t>HH Volumes: E6.3, A2.1, A2.5</w:t>
            </w:r>
            <w:r w:rsidRPr="00E32014">
              <w:br/>
              <w:t>NHH Volumes: E6.4, A2.8a, A2.15a</w:t>
            </w:r>
          </w:p>
        </w:tc>
        <w:tc>
          <w:tcPr>
            <w:tcW w:w="6397" w:type="dxa"/>
            <w:hideMark/>
          </w:tcPr>
          <w:p w14:paraId="17F65AD8" w14:textId="77777777" w:rsidR="00A85741" w:rsidRPr="00E32014" w:rsidRDefault="00A85741" w:rsidP="00A22AE2">
            <w:r w:rsidRPr="00E32014">
              <w:t>Water</w:t>
            </w:r>
          </w:p>
        </w:tc>
        <w:tc>
          <w:tcPr>
            <w:tcW w:w="9356" w:type="dxa"/>
            <w:hideMark/>
          </w:tcPr>
          <w:p w14:paraId="6107C990" w14:textId="77777777" w:rsidR="00A85741" w:rsidRPr="00E32014" w:rsidRDefault="00A85741" w:rsidP="00A22AE2">
            <w:r w:rsidRPr="00E32014">
              <w:t>Winter population in Table A1 should match E6.1, B1.4 and B1a.4.</w:t>
            </w:r>
            <w:r w:rsidRPr="00E32014">
              <w:br/>
              <w:t>Total connected properties in Table A1 should match that in E6.2.</w:t>
            </w:r>
            <w:r w:rsidRPr="00E32014">
              <w:br/>
              <w:t xml:space="preserve">Water volumes in </w:t>
            </w:r>
            <w:proofErr w:type="gramStart"/>
            <w:r w:rsidRPr="00E32014">
              <w:t>E6.3  should</w:t>
            </w:r>
            <w:proofErr w:type="gramEnd"/>
            <w:r w:rsidRPr="00E32014">
              <w:t xml:space="preserve"> align with sum of A2.1 + A2.5</w:t>
            </w:r>
            <w:r w:rsidRPr="00E32014">
              <w:br/>
              <w:t>Water volumes in E6.4 should align with sum of A2.8a + A2.15a</w:t>
            </w:r>
          </w:p>
        </w:tc>
      </w:tr>
      <w:tr w:rsidR="00A85741" w:rsidRPr="00E32014" w14:paraId="670912E5" w14:textId="77777777" w:rsidTr="00A85741">
        <w:trPr>
          <w:trHeight w:val="870"/>
        </w:trPr>
        <w:tc>
          <w:tcPr>
            <w:tcW w:w="1720" w:type="dxa"/>
            <w:noWrap/>
            <w:hideMark/>
          </w:tcPr>
          <w:p w14:paraId="7AC615AE" w14:textId="77777777" w:rsidR="00A85741" w:rsidRPr="00E32014" w:rsidRDefault="00A85741" w:rsidP="00A22AE2">
            <w:r w:rsidRPr="00E32014">
              <w:t>A, B, E</w:t>
            </w:r>
          </w:p>
        </w:tc>
        <w:tc>
          <w:tcPr>
            <w:tcW w:w="3360" w:type="dxa"/>
            <w:hideMark/>
          </w:tcPr>
          <w:p w14:paraId="1C3A9E8A" w14:textId="77777777" w:rsidR="00A85741" w:rsidRPr="00E32014" w:rsidRDefault="00A85741" w:rsidP="00A22AE2">
            <w:r w:rsidRPr="00E32014">
              <w:t>Population: A3.58, E7.1</w:t>
            </w:r>
            <w:r w:rsidRPr="00E32014">
              <w:br/>
              <w:t>Properties: A3.54, E7.4</w:t>
            </w:r>
            <w:r w:rsidRPr="00E32014">
              <w:br/>
              <w:t>Sludge volumes: A4.53, E10.2</w:t>
            </w:r>
          </w:p>
        </w:tc>
        <w:tc>
          <w:tcPr>
            <w:tcW w:w="6397" w:type="dxa"/>
            <w:hideMark/>
          </w:tcPr>
          <w:p w14:paraId="0FE0D4F3" w14:textId="77777777" w:rsidR="00A85741" w:rsidRPr="00E32014" w:rsidRDefault="00A85741" w:rsidP="00A22AE2">
            <w:r w:rsidRPr="00E32014">
              <w:t>Wastewater</w:t>
            </w:r>
          </w:p>
        </w:tc>
        <w:tc>
          <w:tcPr>
            <w:tcW w:w="9356" w:type="dxa"/>
            <w:hideMark/>
          </w:tcPr>
          <w:p w14:paraId="3F562653" w14:textId="77777777" w:rsidR="00A85741" w:rsidRPr="00E32014" w:rsidRDefault="00A85741" w:rsidP="00A22AE2">
            <w:r w:rsidRPr="00E32014">
              <w:t>Winter population in Table A3 should align with E7.1.</w:t>
            </w:r>
            <w:r w:rsidRPr="00E32014">
              <w:br/>
              <w:t>Total connected properties in Table A3 should match E7.4.</w:t>
            </w:r>
            <w:r w:rsidRPr="00E32014">
              <w:br/>
              <w:t>Wastewater sludge volumes reported in E10.2 should align with that in A4.53</w:t>
            </w:r>
          </w:p>
        </w:tc>
      </w:tr>
      <w:tr w:rsidR="00A85741" w:rsidRPr="00E32014" w14:paraId="7FDFED83" w14:textId="77777777" w:rsidTr="00A85741">
        <w:trPr>
          <w:trHeight w:val="860"/>
        </w:trPr>
        <w:tc>
          <w:tcPr>
            <w:tcW w:w="1720" w:type="dxa"/>
            <w:noWrap/>
            <w:hideMark/>
          </w:tcPr>
          <w:p w14:paraId="6226C5BD" w14:textId="77777777" w:rsidR="00A85741" w:rsidRPr="00E32014" w:rsidRDefault="00A85741" w:rsidP="00A22AE2">
            <w:r w:rsidRPr="00E32014">
              <w:t>A, B, E</w:t>
            </w:r>
          </w:p>
        </w:tc>
        <w:tc>
          <w:tcPr>
            <w:tcW w:w="3360" w:type="dxa"/>
            <w:hideMark/>
          </w:tcPr>
          <w:p w14:paraId="047CC8BE" w14:textId="77777777" w:rsidR="00A85741" w:rsidRPr="00E32014" w:rsidRDefault="00A85741" w:rsidP="00A22AE2">
            <w:r w:rsidRPr="00E32014">
              <w:t>Population: A3b.55, E7b.1</w:t>
            </w:r>
            <w:r w:rsidRPr="00E32014">
              <w:br/>
              <w:t>Properties: A3b.1, A3b.7, A3b.19, A3b.44, E7b.4</w:t>
            </w:r>
          </w:p>
        </w:tc>
        <w:tc>
          <w:tcPr>
            <w:tcW w:w="6397" w:type="dxa"/>
            <w:hideMark/>
          </w:tcPr>
          <w:p w14:paraId="422DD5C6" w14:textId="77777777" w:rsidR="00A85741" w:rsidRPr="00E32014" w:rsidRDefault="00A85741" w:rsidP="00A22AE2">
            <w:r w:rsidRPr="00E32014">
              <w:t>Stormwater</w:t>
            </w:r>
          </w:p>
        </w:tc>
        <w:tc>
          <w:tcPr>
            <w:tcW w:w="9356" w:type="dxa"/>
            <w:hideMark/>
          </w:tcPr>
          <w:p w14:paraId="736EE1F8" w14:textId="77777777" w:rsidR="00A85741" w:rsidRPr="00E32014" w:rsidRDefault="00A85741" w:rsidP="00A22AE2">
            <w:r w:rsidRPr="00E32014">
              <w:t>Winter population in Table A3b should align with E7b.1.</w:t>
            </w:r>
            <w:r w:rsidRPr="00E32014">
              <w:br/>
              <w:t>The sum of billed properties in A3b should match E7b.4.</w:t>
            </w:r>
          </w:p>
        </w:tc>
      </w:tr>
      <w:tr w:rsidR="00A85741" w:rsidRPr="00E32014" w14:paraId="38DE968A" w14:textId="77777777" w:rsidTr="00A85741">
        <w:trPr>
          <w:trHeight w:val="860"/>
        </w:trPr>
        <w:tc>
          <w:tcPr>
            <w:tcW w:w="1720" w:type="dxa"/>
            <w:noWrap/>
            <w:hideMark/>
          </w:tcPr>
          <w:p w14:paraId="4CA7B5B2" w14:textId="77777777" w:rsidR="00A85741" w:rsidRPr="00E32014" w:rsidRDefault="00A85741" w:rsidP="00A22AE2">
            <w:r w:rsidRPr="00E32014">
              <w:t>A and E</w:t>
            </w:r>
          </w:p>
        </w:tc>
        <w:tc>
          <w:tcPr>
            <w:tcW w:w="3360" w:type="dxa"/>
            <w:noWrap/>
            <w:hideMark/>
          </w:tcPr>
          <w:p w14:paraId="58F25849" w14:textId="77777777" w:rsidR="00A85741" w:rsidRPr="00E32014" w:rsidRDefault="00A85741" w:rsidP="00A22AE2">
            <w:r w:rsidRPr="00E32014">
              <w:t>A2.31, E4.5, E4.26</w:t>
            </w:r>
          </w:p>
        </w:tc>
        <w:tc>
          <w:tcPr>
            <w:tcW w:w="6397" w:type="dxa"/>
            <w:noWrap/>
            <w:hideMark/>
          </w:tcPr>
          <w:p w14:paraId="6431D490" w14:textId="77777777" w:rsidR="00A85741" w:rsidRPr="00E32014" w:rsidRDefault="00A85741" w:rsidP="00A22AE2">
            <w:r w:rsidRPr="00E32014">
              <w:t>Distribution input</w:t>
            </w:r>
          </w:p>
        </w:tc>
        <w:tc>
          <w:tcPr>
            <w:tcW w:w="9356" w:type="dxa"/>
            <w:hideMark/>
          </w:tcPr>
          <w:p w14:paraId="66B495AA" w14:textId="77777777" w:rsidR="00A85741" w:rsidRPr="00E32014" w:rsidRDefault="00A85741" w:rsidP="00A22AE2">
            <w:r w:rsidRPr="00E32014">
              <w:t>Several councils have reported different estimates for distribution input in A2 and E4.</w:t>
            </w:r>
          </w:p>
        </w:tc>
      </w:tr>
      <w:tr w:rsidR="00A85741" w:rsidRPr="00E32014" w14:paraId="16E0A745" w14:textId="77777777" w:rsidTr="00A85741">
        <w:trPr>
          <w:trHeight w:val="860"/>
        </w:trPr>
        <w:tc>
          <w:tcPr>
            <w:tcW w:w="1720" w:type="dxa"/>
            <w:noWrap/>
            <w:hideMark/>
          </w:tcPr>
          <w:p w14:paraId="4E4208AB" w14:textId="77777777" w:rsidR="00A85741" w:rsidRPr="00E32014" w:rsidRDefault="00A85741" w:rsidP="00A22AE2">
            <w:r w:rsidRPr="00E32014">
              <w:t>A and E</w:t>
            </w:r>
          </w:p>
        </w:tc>
        <w:tc>
          <w:tcPr>
            <w:tcW w:w="3360" w:type="dxa"/>
            <w:noWrap/>
            <w:hideMark/>
          </w:tcPr>
          <w:p w14:paraId="56536E79" w14:textId="77777777" w:rsidR="00A85741" w:rsidRPr="00E32014" w:rsidRDefault="00A85741" w:rsidP="00A22AE2">
            <w:r w:rsidRPr="00E32014">
              <w:t>A2.31, E4.5, E4.26</w:t>
            </w:r>
          </w:p>
        </w:tc>
        <w:tc>
          <w:tcPr>
            <w:tcW w:w="6397" w:type="dxa"/>
            <w:noWrap/>
            <w:hideMark/>
          </w:tcPr>
          <w:p w14:paraId="59C1F671" w14:textId="77777777" w:rsidR="00A85741" w:rsidRPr="00E32014" w:rsidRDefault="00A85741" w:rsidP="00A22AE2">
            <w:r w:rsidRPr="00E32014">
              <w:t>Distribution input</w:t>
            </w:r>
          </w:p>
        </w:tc>
        <w:tc>
          <w:tcPr>
            <w:tcW w:w="9356" w:type="dxa"/>
            <w:hideMark/>
          </w:tcPr>
          <w:p w14:paraId="011828C4" w14:textId="77777777" w:rsidR="00A85741" w:rsidRPr="00E32014" w:rsidRDefault="00A85741" w:rsidP="00A22AE2">
            <w:r w:rsidRPr="00E32014">
              <w:t>Several councils have requested further information on the definition for distribution input. This is the volume of water put into supply.</w:t>
            </w:r>
          </w:p>
        </w:tc>
      </w:tr>
      <w:tr w:rsidR="00A85741" w:rsidRPr="00E32014" w14:paraId="41A82471" w14:textId="77777777" w:rsidTr="00A85741">
        <w:trPr>
          <w:trHeight w:val="860"/>
        </w:trPr>
        <w:tc>
          <w:tcPr>
            <w:tcW w:w="1720" w:type="dxa"/>
            <w:noWrap/>
            <w:hideMark/>
          </w:tcPr>
          <w:p w14:paraId="437DC128" w14:textId="77777777" w:rsidR="00A85741" w:rsidRPr="00E32014" w:rsidRDefault="00A85741" w:rsidP="00A22AE2">
            <w:r w:rsidRPr="00E32014">
              <w:t>A and E</w:t>
            </w:r>
          </w:p>
        </w:tc>
        <w:tc>
          <w:tcPr>
            <w:tcW w:w="3360" w:type="dxa"/>
            <w:noWrap/>
            <w:hideMark/>
          </w:tcPr>
          <w:p w14:paraId="4A67FEA0" w14:textId="77777777" w:rsidR="00A85741" w:rsidRPr="00E32014" w:rsidRDefault="00A85741" w:rsidP="00A22AE2"/>
        </w:tc>
        <w:tc>
          <w:tcPr>
            <w:tcW w:w="6397" w:type="dxa"/>
            <w:noWrap/>
            <w:hideMark/>
          </w:tcPr>
          <w:p w14:paraId="12A00F41" w14:textId="77777777" w:rsidR="00A85741" w:rsidRPr="00E32014" w:rsidRDefault="00A85741" w:rsidP="00A22AE2"/>
        </w:tc>
        <w:tc>
          <w:tcPr>
            <w:tcW w:w="9356" w:type="dxa"/>
            <w:hideMark/>
          </w:tcPr>
          <w:p w14:paraId="2175DCE6" w14:textId="77777777" w:rsidR="00A85741" w:rsidRPr="00E32014" w:rsidRDefault="00A85741" w:rsidP="00A22AE2">
            <w:r w:rsidRPr="00E32014">
              <w:t>Several councils have not reported the population in the units requested.</w:t>
            </w:r>
          </w:p>
        </w:tc>
      </w:tr>
      <w:tr w:rsidR="00A85741" w:rsidRPr="00E32014" w14:paraId="65D6CF88" w14:textId="77777777" w:rsidTr="00A85741">
        <w:trPr>
          <w:trHeight w:val="870"/>
        </w:trPr>
        <w:tc>
          <w:tcPr>
            <w:tcW w:w="1720" w:type="dxa"/>
            <w:hideMark/>
          </w:tcPr>
          <w:p w14:paraId="6A8AE86D" w14:textId="77777777" w:rsidR="00A85741" w:rsidRPr="00E32014" w:rsidRDefault="00A85741" w:rsidP="00A22AE2">
            <w:r w:rsidRPr="00E32014">
              <w:t>A4</w:t>
            </w:r>
          </w:p>
        </w:tc>
        <w:tc>
          <w:tcPr>
            <w:tcW w:w="3360" w:type="dxa"/>
            <w:hideMark/>
          </w:tcPr>
          <w:p w14:paraId="6E039495" w14:textId="77777777" w:rsidR="00A85741" w:rsidRPr="00E32014" w:rsidRDefault="00A85741" w:rsidP="00A22AE2">
            <w:r w:rsidRPr="00E32014">
              <w:t>A4.29, E8.18</w:t>
            </w:r>
          </w:p>
        </w:tc>
        <w:tc>
          <w:tcPr>
            <w:tcW w:w="6397" w:type="dxa"/>
            <w:hideMark/>
          </w:tcPr>
          <w:p w14:paraId="1A68030E" w14:textId="77777777" w:rsidR="00A85741" w:rsidRPr="00E32014" w:rsidRDefault="00A85741" w:rsidP="00A22AE2">
            <w:r w:rsidRPr="00E32014">
              <w:t>Total load entering wastewater system (BOD/</w:t>
            </w:r>
            <w:proofErr w:type="spellStart"/>
            <w:r w:rsidRPr="00E32014">
              <w:t>yr</w:t>
            </w:r>
            <w:proofErr w:type="spellEnd"/>
            <w:r w:rsidRPr="00E32014">
              <w:t>, tonnes)</w:t>
            </w:r>
            <w:r w:rsidRPr="00E32014">
              <w:br/>
              <w:t>Total load received (kg BOD/day)</w:t>
            </w:r>
          </w:p>
        </w:tc>
        <w:tc>
          <w:tcPr>
            <w:tcW w:w="9356" w:type="dxa"/>
            <w:hideMark/>
          </w:tcPr>
          <w:p w14:paraId="2349EB5B" w14:textId="77777777" w:rsidR="00A85741" w:rsidRPr="00E32014" w:rsidRDefault="00A85741" w:rsidP="00A22AE2">
            <w:r w:rsidRPr="00E32014">
              <w:t xml:space="preserve">Several councils have reported a daily load in E8.18 which does not reconcile with the annual load </w:t>
            </w:r>
            <w:r>
              <w:t xml:space="preserve">provided </w:t>
            </w:r>
            <w:r w:rsidRPr="00E32014">
              <w:t>in A4.29 (when divided by 1000 and then 365).</w:t>
            </w:r>
          </w:p>
        </w:tc>
      </w:tr>
      <w:tr w:rsidR="00A85741" w:rsidRPr="00E32014" w14:paraId="212D5160" w14:textId="77777777" w:rsidTr="00A85741">
        <w:trPr>
          <w:trHeight w:val="1160"/>
        </w:trPr>
        <w:tc>
          <w:tcPr>
            <w:tcW w:w="1720" w:type="dxa"/>
            <w:hideMark/>
          </w:tcPr>
          <w:p w14:paraId="7CE48D90" w14:textId="77777777" w:rsidR="00A85741" w:rsidRPr="00E32014" w:rsidRDefault="00A85741" w:rsidP="00A22AE2">
            <w:r w:rsidRPr="00E32014">
              <w:t>A4</w:t>
            </w:r>
          </w:p>
        </w:tc>
        <w:tc>
          <w:tcPr>
            <w:tcW w:w="3360" w:type="dxa"/>
            <w:hideMark/>
          </w:tcPr>
          <w:p w14:paraId="6717C280" w14:textId="77777777" w:rsidR="00A85741" w:rsidRPr="00E32014" w:rsidRDefault="00A85741" w:rsidP="00A22AE2">
            <w:r w:rsidRPr="00E32014">
              <w:t>A4.53, E10.2</w:t>
            </w:r>
          </w:p>
        </w:tc>
        <w:tc>
          <w:tcPr>
            <w:tcW w:w="6397" w:type="dxa"/>
            <w:hideMark/>
          </w:tcPr>
          <w:p w14:paraId="158D85A4" w14:textId="77777777" w:rsidR="00A85741" w:rsidRPr="00E32014" w:rsidRDefault="00A85741" w:rsidP="00A22AE2">
            <w:r w:rsidRPr="00E32014">
              <w:t>Amount of wastewater sludge</w:t>
            </w:r>
          </w:p>
        </w:tc>
        <w:tc>
          <w:tcPr>
            <w:tcW w:w="9356" w:type="dxa"/>
            <w:hideMark/>
          </w:tcPr>
          <w:p w14:paraId="714C8F96" w14:textId="77777777" w:rsidR="00A85741" w:rsidRPr="00E32014" w:rsidRDefault="00A85741" w:rsidP="00A22AE2">
            <w:r w:rsidRPr="00E32014">
              <w:t>Several councils have reported high values of an order of magnitude higher than the equivalent observed in the UK (population adjusted). This suggested that this was not reported in thousand tonnes of dry solids. In addition, some councils reported wet sludge, rather than dried sludge.</w:t>
            </w:r>
          </w:p>
        </w:tc>
      </w:tr>
      <w:tr w:rsidR="00A85741" w:rsidRPr="00E32014" w14:paraId="6A549CD4" w14:textId="77777777" w:rsidTr="00A85741">
        <w:trPr>
          <w:trHeight w:val="290"/>
        </w:trPr>
        <w:tc>
          <w:tcPr>
            <w:tcW w:w="20833" w:type="dxa"/>
            <w:gridSpan w:val="4"/>
            <w:shd w:val="clear" w:color="auto" w:fill="DEEAF6" w:themeFill="accent5" w:themeFillTint="33"/>
            <w:noWrap/>
            <w:hideMark/>
          </w:tcPr>
          <w:p w14:paraId="6297884B" w14:textId="77777777" w:rsidR="00A85741" w:rsidRPr="002C026F" w:rsidRDefault="00A85741" w:rsidP="00A22AE2">
            <w:pPr>
              <w:jc w:val="center"/>
              <w:rPr>
                <w:b/>
              </w:rPr>
            </w:pPr>
            <w:r w:rsidRPr="002C026F">
              <w:rPr>
                <w:b/>
              </w:rPr>
              <w:t>A Tables</w:t>
            </w:r>
          </w:p>
        </w:tc>
      </w:tr>
      <w:tr w:rsidR="00A85741" w:rsidRPr="00E32014" w14:paraId="1876661A" w14:textId="77777777" w:rsidTr="00A85741">
        <w:trPr>
          <w:trHeight w:val="1160"/>
        </w:trPr>
        <w:tc>
          <w:tcPr>
            <w:tcW w:w="1720" w:type="dxa"/>
            <w:noWrap/>
            <w:hideMark/>
          </w:tcPr>
          <w:p w14:paraId="4B116D52" w14:textId="77777777" w:rsidR="00A85741" w:rsidRPr="00E32014" w:rsidRDefault="00A85741" w:rsidP="00A22AE2">
            <w:r w:rsidRPr="00E32014">
              <w:t>A1</w:t>
            </w:r>
          </w:p>
        </w:tc>
        <w:tc>
          <w:tcPr>
            <w:tcW w:w="3360" w:type="dxa"/>
            <w:noWrap/>
            <w:hideMark/>
          </w:tcPr>
          <w:p w14:paraId="769BC9BD" w14:textId="77777777" w:rsidR="00A85741" w:rsidRPr="00E32014" w:rsidRDefault="00A85741" w:rsidP="00A22AE2">
            <w:r w:rsidRPr="00E32014">
              <w:t>n/a</w:t>
            </w:r>
          </w:p>
        </w:tc>
        <w:tc>
          <w:tcPr>
            <w:tcW w:w="6397" w:type="dxa"/>
            <w:noWrap/>
            <w:hideMark/>
          </w:tcPr>
          <w:p w14:paraId="51974787" w14:textId="77777777" w:rsidR="00A85741" w:rsidRPr="00E32014" w:rsidRDefault="00A85741" w:rsidP="00A22AE2">
            <w:r w:rsidRPr="00E32014">
              <w:t>Measured properties</w:t>
            </w:r>
          </w:p>
        </w:tc>
        <w:tc>
          <w:tcPr>
            <w:tcW w:w="9356" w:type="dxa"/>
            <w:hideMark/>
          </w:tcPr>
          <w:p w14:paraId="339FE73A" w14:textId="77777777" w:rsidR="00A85741" w:rsidRPr="00E32014" w:rsidRDefault="00A85741" w:rsidP="00A22AE2">
            <w:r w:rsidRPr="00E32014">
              <w:t xml:space="preserve">Some councils did not realise that properties with installed meters should be captured as measured even if those properties are not charged </w:t>
            </w:r>
            <w:proofErr w:type="gramStart"/>
            <w:r w:rsidRPr="00E32014">
              <w:t>on the basis of</w:t>
            </w:r>
            <w:proofErr w:type="gramEnd"/>
            <w:r w:rsidRPr="00E32014">
              <w:t xml:space="preserve"> those meters. These meters still result in additional costs related to meter reading and asset replacement.</w:t>
            </w:r>
          </w:p>
        </w:tc>
      </w:tr>
      <w:tr w:rsidR="00A85741" w:rsidRPr="00E32014" w14:paraId="22B31474" w14:textId="77777777" w:rsidTr="00A85741">
        <w:trPr>
          <w:trHeight w:val="1180"/>
        </w:trPr>
        <w:tc>
          <w:tcPr>
            <w:tcW w:w="1720" w:type="dxa"/>
            <w:hideMark/>
          </w:tcPr>
          <w:p w14:paraId="1137B89B" w14:textId="77777777" w:rsidR="00A85741" w:rsidRPr="00E32014" w:rsidRDefault="00A85741" w:rsidP="00A22AE2">
            <w:r w:rsidRPr="00E32014">
              <w:t>A1</w:t>
            </w:r>
          </w:p>
        </w:tc>
        <w:tc>
          <w:tcPr>
            <w:tcW w:w="3360" w:type="dxa"/>
            <w:hideMark/>
          </w:tcPr>
          <w:p w14:paraId="21B1DEE3" w14:textId="77777777" w:rsidR="00A85741" w:rsidRPr="00E32014" w:rsidRDefault="00A85741" w:rsidP="00A22AE2">
            <w:r w:rsidRPr="00E32014">
              <w:t>A1.43</w:t>
            </w:r>
          </w:p>
        </w:tc>
        <w:tc>
          <w:tcPr>
            <w:tcW w:w="6397" w:type="dxa"/>
            <w:noWrap/>
            <w:hideMark/>
          </w:tcPr>
          <w:p w14:paraId="3FC0765E" w14:textId="77777777" w:rsidR="00A85741" w:rsidRPr="00E32014" w:rsidRDefault="00A85741" w:rsidP="00A22AE2">
            <w:r w:rsidRPr="00E32014">
              <w:t>Winter - population</w:t>
            </w:r>
          </w:p>
        </w:tc>
        <w:tc>
          <w:tcPr>
            <w:tcW w:w="9356" w:type="dxa"/>
            <w:hideMark/>
          </w:tcPr>
          <w:p w14:paraId="5589CE10" w14:textId="77777777" w:rsidR="00A85741" w:rsidRPr="00E32014" w:rsidRDefault="00A85741" w:rsidP="00A22AE2">
            <w:r w:rsidRPr="00E32014">
              <w:t xml:space="preserve">Some councils did not realise that winter population refers to the resident population connected to the reticulated water network. </w:t>
            </w:r>
          </w:p>
        </w:tc>
      </w:tr>
      <w:tr w:rsidR="00A85741" w:rsidRPr="00E32014" w14:paraId="192B761C" w14:textId="77777777" w:rsidTr="00A85741">
        <w:trPr>
          <w:trHeight w:val="1800"/>
        </w:trPr>
        <w:tc>
          <w:tcPr>
            <w:tcW w:w="1720" w:type="dxa"/>
            <w:hideMark/>
          </w:tcPr>
          <w:p w14:paraId="4B247B69" w14:textId="77777777" w:rsidR="00A85741" w:rsidRPr="00E32014" w:rsidRDefault="00A85741" w:rsidP="00A22AE2">
            <w:r w:rsidRPr="00E32014">
              <w:t>A1</w:t>
            </w:r>
          </w:p>
        </w:tc>
        <w:tc>
          <w:tcPr>
            <w:tcW w:w="3360" w:type="dxa"/>
            <w:hideMark/>
          </w:tcPr>
          <w:p w14:paraId="519F39BE" w14:textId="77777777" w:rsidR="00A85741" w:rsidRPr="00E32014" w:rsidRDefault="00A85741" w:rsidP="00A22AE2">
            <w:r w:rsidRPr="00E32014">
              <w:t>A1.43, A1.44</w:t>
            </w:r>
          </w:p>
        </w:tc>
        <w:tc>
          <w:tcPr>
            <w:tcW w:w="6397" w:type="dxa"/>
            <w:hideMark/>
          </w:tcPr>
          <w:p w14:paraId="64771C9E" w14:textId="77777777" w:rsidR="00A85741" w:rsidRPr="00E32014" w:rsidRDefault="00A85741" w:rsidP="00A22AE2">
            <w:r w:rsidRPr="00E32014">
              <w:t>Winter - population</w:t>
            </w:r>
            <w:r w:rsidRPr="00E32014">
              <w:br/>
              <w:t>Summer - population</w:t>
            </w:r>
          </w:p>
        </w:tc>
        <w:tc>
          <w:tcPr>
            <w:tcW w:w="9356" w:type="dxa"/>
            <w:hideMark/>
          </w:tcPr>
          <w:p w14:paraId="4891B722" w14:textId="77777777" w:rsidR="00A85741" w:rsidRPr="00E32014" w:rsidRDefault="00A85741" w:rsidP="00A22AE2">
            <w:r w:rsidRPr="00E32014">
              <w:t>Some councils have reported a summer population that is lower than the winter population. However, we would expect summer population to be higher than winter population. The purpose of summer population (A1.44) is to understand the additional capacity that needs to be provided to meet peak demand in the summer as this can have a material impact on costs.</w:t>
            </w:r>
          </w:p>
        </w:tc>
      </w:tr>
      <w:tr w:rsidR="00A85741" w:rsidRPr="00E32014" w14:paraId="5E97213C" w14:textId="77777777" w:rsidTr="00A85741">
        <w:trPr>
          <w:trHeight w:val="290"/>
        </w:trPr>
        <w:tc>
          <w:tcPr>
            <w:tcW w:w="1720" w:type="dxa"/>
            <w:noWrap/>
            <w:hideMark/>
          </w:tcPr>
          <w:p w14:paraId="335ED315" w14:textId="77777777" w:rsidR="00A85741" w:rsidRPr="00E32014" w:rsidRDefault="00A85741" w:rsidP="00A22AE2">
            <w:r w:rsidRPr="00E32014">
              <w:t>A1</w:t>
            </w:r>
          </w:p>
        </w:tc>
        <w:tc>
          <w:tcPr>
            <w:tcW w:w="3360" w:type="dxa"/>
            <w:noWrap/>
            <w:hideMark/>
          </w:tcPr>
          <w:p w14:paraId="57D4AE56" w14:textId="77777777" w:rsidR="00A85741" w:rsidRPr="00E32014" w:rsidRDefault="00A85741" w:rsidP="00A22AE2">
            <w:r w:rsidRPr="00E32014">
              <w:t>A1.43</w:t>
            </w:r>
          </w:p>
        </w:tc>
        <w:tc>
          <w:tcPr>
            <w:tcW w:w="6397" w:type="dxa"/>
            <w:noWrap/>
            <w:hideMark/>
          </w:tcPr>
          <w:p w14:paraId="1530EDB0" w14:textId="77777777" w:rsidR="00A85741" w:rsidRPr="00E32014" w:rsidRDefault="00A85741" w:rsidP="00A22AE2">
            <w:r w:rsidRPr="00E32014">
              <w:t>Winter - population</w:t>
            </w:r>
          </w:p>
        </w:tc>
        <w:tc>
          <w:tcPr>
            <w:tcW w:w="9356" w:type="dxa"/>
            <w:hideMark/>
          </w:tcPr>
          <w:p w14:paraId="111B479E" w14:textId="77777777" w:rsidR="00A85741" w:rsidRPr="00E32014" w:rsidRDefault="00A85741" w:rsidP="00A22AE2">
            <w:r w:rsidRPr="00E32014">
              <w:t>Several councils have not input the winter population in units of 1000.</w:t>
            </w:r>
          </w:p>
        </w:tc>
      </w:tr>
      <w:tr w:rsidR="00A85741" w:rsidRPr="00E32014" w14:paraId="7D0EF6A9" w14:textId="77777777" w:rsidTr="00A85741">
        <w:trPr>
          <w:trHeight w:val="290"/>
        </w:trPr>
        <w:tc>
          <w:tcPr>
            <w:tcW w:w="1720" w:type="dxa"/>
            <w:noWrap/>
            <w:hideMark/>
          </w:tcPr>
          <w:p w14:paraId="66E2D469" w14:textId="77777777" w:rsidR="00A85741" w:rsidRPr="00E32014" w:rsidRDefault="00A85741" w:rsidP="00A22AE2">
            <w:r w:rsidRPr="00E32014">
              <w:t>A1</w:t>
            </w:r>
          </w:p>
        </w:tc>
        <w:tc>
          <w:tcPr>
            <w:tcW w:w="3360" w:type="dxa"/>
            <w:noWrap/>
            <w:hideMark/>
          </w:tcPr>
          <w:p w14:paraId="26FBA347" w14:textId="77777777" w:rsidR="00A85741" w:rsidRPr="00E32014" w:rsidRDefault="00A85741" w:rsidP="00A22AE2">
            <w:r w:rsidRPr="00E32014">
              <w:t>A1.44</w:t>
            </w:r>
          </w:p>
        </w:tc>
        <w:tc>
          <w:tcPr>
            <w:tcW w:w="6397" w:type="dxa"/>
            <w:noWrap/>
            <w:hideMark/>
          </w:tcPr>
          <w:p w14:paraId="1EB39A2F" w14:textId="77777777" w:rsidR="00A85741" w:rsidRPr="00E32014" w:rsidRDefault="00A85741" w:rsidP="00A22AE2">
            <w:r w:rsidRPr="00E32014">
              <w:t>Summer - population</w:t>
            </w:r>
          </w:p>
        </w:tc>
        <w:tc>
          <w:tcPr>
            <w:tcW w:w="9356" w:type="dxa"/>
            <w:hideMark/>
          </w:tcPr>
          <w:p w14:paraId="6B2ECA2C" w14:textId="77777777" w:rsidR="00A85741" w:rsidRPr="00E32014" w:rsidRDefault="00A85741" w:rsidP="00A22AE2">
            <w:r w:rsidRPr="00E32014">
              <w:t>Several councils have not input the winter population in units of 1000.</w:t>
            </w:r>
          </w:p>
        </w:tc>
      </w:tr>
      <w:tr w:rsidR="00A85741" w:rsidRPr="00E32014" w14:paraId="19209AC9" w14:textId="77777777" w:rsidTr="00A85741">
        <w:trPr>
          <w:trHeight w:val="1450"/>
        </w:trPr>
        <w:tc>
          <w:tcPr>
            <w:tcW w:w="1720" w:type="dxa"/>
            <w:noWrap/>
            <w:hideMark/>
          </w:tcPr>
          <w:p w14:paraId="4219BB30" w14:textId="77777777" w:rsidR="00A85741" w:rsidRPr="00E32014" w:rsidRDefault="00A85741" w:rsidP="00A22AE2">
            <w:r w:rsidRPr="00E32014">
              <w:t>A2</w:t>
            </w:r>
          </w:p>
        </w:tc>
        <w:tc>
          <w:tcPr>
            <w:tcW w:w="3360" w:type="dxa"/>
            <w:noWrap/>
            <w:hideMark/>
          </w:tcPr>
          <w:p w14:paraId="702EFBC6" w14:textId="77777777" w:rsidR="00A85741" w:rsidRPr="00E32014" w:rsidRDefault="00A85741" w:rsidP="00A22AE2">
            <w:r w:rsidRPr="00E32014">
              <w:t>A2.29/A2.30</w:t>
            </w:r>
          </w:p>
        </w:tc>
        <w:tc>
          <w:tcPr>
            <w:tcW w:w="6397" w:type="dxa"/>
            <w:noWrap/>
            <w:hideMark/>
          </w:tcPr>
          <w:p w14:paraId="557DC4E1" w14:textId="77777777" w:rsidR="00A85741" w:rsidRPr="00E32014" w:rsidRDefault="00A85741" w:rsidP="00A22AE2">
            <w:r w:rsidRPr="00E32014">
              <w:t>Distribution losses / total leakage</w:t>
            </w:r>
          </w:p>
        </w:tc>
        <w:tc>
          <w:tcPr>
            <w:tcW w:w="9356" w:type="dxa"/>
            <w:hideMark/>
          </w:tcPr>
          <w:p w14:paraId="54F6BF95" w14:textId="77777777" w:rsidR="00A85741" w:rsidRPr="00E32014" w:rsidRDefault="00A85741" w:rsidP="00A22AE2">
            <w:r w:rsidRPr="00E32014">
              <w:t xml:space="preserve">Several councils did not realise the difference between the distribution losses and the total leakage. Distribution losses cover losses on the distribution network only, while leakage covers losses across the whole water system. Furthermore, some councils have not realised that total leakage should include distribution losses. </w:t>
            </w:r>
          </w:p>
        </w:tc>
      </w:tr>
      <w:tr w:rsidR="00A85741" w:rsidRPr="00E32014" w14:paraId="17DC8758" w14:textId="77777777" w:rsidTr="00A85741">
        <w:trPr>
          <w:trHeight w:val="870"/>
        </w:trPr>
        <w:tc>
          <w:tcPr>
            <w:tcW w:w="1720" w:type="dxa"/>
            <w:noWrap/>
            <w:hideMark/>
          </w:tcPr>
          <w:p w14:paraId="12DEDAD4" w14:textId="77777777" w:rsidR="00A85741" w:rsidRPr="00E32014" w:rsidRDefault="00A85741" w:rsidP="00A22AE2">
            <w:r w:rsidRPr="00E32014">
              <w:t>A2</w:t>
            </w:r>
          </w:p>
        </w:tc>
        <w:tc>
          <w:tcPr>
            <w:tcW w:w="3360" w:type="dxa"/>
            <w:noWrap/>
            <w:hideMark/>
          </w:tcPr>
          <w:p w14:paraId="0A7DA746" w14:textId="77777777" w:rsidR="00A85741" w:rsidRPr="00E32014" w:rsidRDefault="00A85741" w:rsidP="00A22AE2">
            <w:r w:rsidRPr="00E32014">
              <w:t xml:space="preserve">A2.1, A2.5, A2.8a and A2.15a </w:t>
            </w:r>
          </w:p>
        </w:tc>
        <w:tc>
          <w:tcPr>
            <w:tcW w:w="6397" w:type="dxa"/>
            <w:hideMark/>
          </w:tcPr>
          <w:p w14:paraId="1186DB02" w14:textId="77777777" w:rsidR="00A85741" w:rsidRPr="00E32014" w:rsidRDefault="00A85741" w:rsidP="00A22AE2">
            <w:r w:rsidRPr="00E32014">
              <w:t>Water delivered to household and non-household customers</w:t>
            </w:r>
          </w:p>
        </w:tc>
        <w:tc>
          <w:tcPr>
            <w:tcW w:w="9356" w:type="dxa"/>
            <w:hideMark/>
          </w:tcPr>
          <w:p w14:paraId="7D8CA680" w14:textId="77777777" w:rsidR="00A85741" w:rsidRPr="00E32014" w:rsidRDefault="00A85741" w:rsidP="00A22AE2">
            <w:r w:rsidRPr="00E32014">
              <w:t>For some councils, the potable water delivered in A2.25 did not align with the water delivered to households and non-households (the sum of A2.1, A2.5, A2.8a and A2.15a).</w:t>
            </w:r>
          </w:p>
        </w:tc>
      </w:tr>
      <w:tr w:rsidR="00A85741" w:rsidRPr="00E32014" w14:paraId="09340408" w14:textId="77777777" w:rsidTr="00A85741">
        <w:trPr>
          <w:trHeight w:val="870"/>
        </w:trPr>
        <w:tc>
          <w:tcPr>
            <w:tcW w:w="1720" w:type="dxa"/>
            <w:noWrap/>
            <w:hideMark/>
          </w:tcPr>
          <w:p w14:paraId="024104C7" w14:textId="77777777" w:rsidR="00A85741" w:rsidRPr="00E32014" w:rsidRDefault="00A85741" w:rsidP="00A22AE2">
            <w:r w:rsidRPr="00E32014">
              <w:t>A2</w:t>
            </w:r>
          </w:p>
        </w:tc>
        <w:tc>
          <w:tcPr>
            <w:tcW w:w="3360" w:type="dxa"/>
            <w:noWrap/>
            <w:hideMark/>
          </w:tcPr>
          <w:p w14:paraId="1360F68D" w14:textId="77777777" w:rsidR="00A85741" w:rsidRPr="00E32014" w:rsidRDefault="00A85741" w:rsidP="00A22AE2">
            <w:r w:rsidRPr="00E32014">
              <w:t>A2.32</w:t>
            </w:r>
          </w:p>
        </w:tc>
        <w:tc>
          <w:tcPr>
            <w:tcW w:w="6397" w:type="dxa"/>
            <w:noWrap/>
            <w:hideMark/>
          </w:tcPr>
          <w:p w14:paraId="09DF31CE" w14:textId="77777777" w:rsidR="00A85741" w:rsidRPr="00E32014" w:rsidRDefault="00A85741" w:rsidP="00A22AE2">
            <w:r w:rsidRPr="00E32014">
              <w:t>Difference in water balance</w:t>
            </w:r>
          </w:p>
        </w:tc>
        <w:tc>
          <w:tcPr>
            <w:tcW w:w="9356" w:type="dxa"/>
            <w:hideMark/>
          </w:tcPr>
          <w:p w14:paraId="52866741" w14:textId="77777777" w:rsidR="00A85741" w:rsidRPr="00E32014" w:rsidRDefault="00A85741" w:rsidP="00A22AE2">
            <w:r w:rsidRPr="00E32014">
              <w:t>Some councils did not understand what information is to be provided in this line. This is to record the difference between the water put into supply in line A1.31 and the uses of that water which is the sum of lines A2.25 to A2.30.</w:t>
            </w:r>
          </w:p>
        </w:tc>
      </w:tr>
      <w:tr w:rsidR="00A85741" w:rsidRPr="00E32014" w14:paraId="19CCCDA9" w14:textId="77777777" w:rsidTr="00A85741">
        <w:trPr>
          <w:trHeight w:val="290"/>
        </w:trPr>
        <w:tc>
          <w:tcPr>
            <w:tcW w:w="20833" w:type="dxa"/>
            <w:gridSpan w:val="4"/>
            <w:shd w:val="clear" w:color="auto" w:fill="DEEAF6" w:themeFill="accent5" w:themeFillTint="33"/>
            <w:noWrap/>
            <w:hideMark/>
          </w:tcPr>
          <w:p w14:paraId="2B8B4B19" w14:textId="77777777" w:rsidR="00A85741" w:rsidRPr="002C026F" w:rsidRDefault="00A85741" w:rsidP="00A22AE2">
            <w:pPr>
              <w:jc w:val="center"/>
              <w:rPr>
                <w:b/>
              </w:rPr>
            </w:pPr>
            <w:r w:rsidRPr="002C026F">
              <w:rPr>
                <w:b/>
              </w:rPr>
              <w:t>B Tables</w:t>
            </w:r>
          </w:p>
        </w:tc>
      </w:tr>
      <w:tr w:rsidR="00A85741" w:rsidRPr="00E32014" w14:paraId="1E3F5C4F" w14:textId="77777777" w:rsidTr="00A85741">
        <w:trPr>
          <w:trHeight w:val="580"/>
        </w:trPr>
        <w:tc>
          <w:tcPr>
            <w:tcW w:w="1720" w:type="dxa"/>
            <w:hideMark/>
          </w:tcPr>
          <w:p w14:paraId="60FA7C1F" w14:textId="77777777" w:rsidR="00A85741" w:rsidRPr="00E32014" w:rsidRDefault="00A85741" w:rsidP="00A22AE2">
            <w:r w:rsidRPr="00E32014">
              <w:t>B1</w:t>
            </w:r>
          </w:p>
        </w:tc>
        <w:tc>
          <w:tcPr>
            <w:tcW w:w="3360" w:type="dxa"/>
            <w:hideMark/>
          </w:tcPr>
          <w:p w14:paraId="0478A627" w14:textId="77777777" w:rsidR="00A85741" w:rsidRPr="00E32014" w:rsidRDefault="00A85741" w:rsidP="00A22AE2">
            <w:r w:rsidRPr="00E32014">
              <w:t>B1.7</w:t>
            </w:r>
          </w:p>
        </w:tc>
        <w:tc>
          <w:tcPr>
            <w:tcW w:w="6397" w:type="dxa"/>
            <w:hideMark/>
          </w:tcPr>
          <w:p w14:paraId="238AE76F" w14:textId="77777777" w:rsidR="00A85741" w:rsidRPr="00E32014" w:rsidRDefault="00A85741" w:rsidP="00A22AE2">
            <w:r w:rsidRPr="00E32014">
              <w:t>% population affected by hosepipe restrictions</w:t>
            </w:r>
          </w:p>
        </w:tc>
        <w:tc>
          <w:tcPr>
            <w:tcW w:w="9356" w:type="dxa"/>
            <w:hideMark/>
          </w:tcPr>
          <w:p w14:paraId="22DD48D2" w14:textId="77777777" w:rsidR="00A85741" w:rsidRPr="00E32014" w:rsidRDefault="00A85741" w:rsidP="00A22AE2">
            <w:r w:rsidRPr="00E32014">
              <w:t>Several councils did not realise that these included advisory notices to conserve water.</w:t>
            </w:r>
          </w:p>
        </w:tc>
      </w:tr>
      <w:tr w:rsidR="00A85741" w:rsidRPr="00E32014" w14:paraId="3E88A6AF" w14:textId="77777777" w:rsidTr="00A85741">
        <w:trPr>
          <w:trHeight w:val="1380"/>
        </w:trPr>
        <w:tc>
          <w:tcPr>
            <w:tcW w:w="1720" w:type="dxa"/>
            <w:hideMark/>
          </w:tcPr>
          <w:p w14:paraId="7FC50921" w14:textId="77777777" w:rsidR="00A85741" w:rsidRPr="00E32014" w:rsidRDefault="00A85741" w:rsidP="00A22AE2">
            <w:r w:rsidRPr="00E32014">
              <w:t>B2, E6</w:t>
            </w:r>
          </w:p>
        </w:tc>
        <w:tc>
          <w:tcPr>
            <w:tcW w:w="3360" w:type="dxa"/>
            <w:hideMark/>
          </w:tcPr>
          <w:p w14:paraId="44FC2D4D" w14:textId="77777777" w:rsidR="00A85741" w:rsidRPr="00E32014" w:rsidRDefault="00A85741" w:rsidP="00A22AE2">
            <w:r w:rsidRPr="00E32014">
              <w:t>B2.9, E6.12</w:t>
            </w:r>
          </w:p>
        </w:tc>
        <w:tc>
          <w:tcPr>
            <w:tcW w:w="6397" w:type="dxa"/>
            <w:hideMark/>
          </w:tcPr>
          <w:p w14:paraId="1962B59F" w14:textId="77777777" w:rsidR="00A85741" w:rsidRPr="00E32014" w:rsidRDefault="00A85741" w:rsidP="00A22AE2">
            <w:r w:rsidRPr="00E32014">
              <w:t>Properties below reference level at end of year</w:t>
            </w:r>
            <w:r w:rsidRPr="00E32014">
              <w:br/>
              <w:t>Properties reported for low pressure</w:t>
            </w:r>
          </w:p>
        </w:tc>
        <w:tc>
          <w:tcPr>
            <w:tcW w:w="9356" w:type="dxa"/>
            <w:hideMark/>
          </w:tcPr>
          <w:p w14:paraId="7ADE55A5" w14:textId="77777777" w:rsidR="00A85741" w:rsidRPr="00E32014" w:rsidRDefault="00A85741" w:rsidP="00A22AE2">
            <w:r w:rsidRPr="00E32014">
              <w:t>Some councils have reported conflicting numbers of properties experiencing low pressure in B2 and E6. We encourage councils to ensure that they are capturing all incidences of low pressure/flow. The appropriate reference level is 10 m head for pressure and 9 litres/minute for flow.</w:t>
            </w:r>
          </w:p>
        </w:tc>
      </w:tr>
      <w:tr w:rsidR="00A85741" w:rsidRPr="00E32014" w14:paraId="000DD939" w14:textId="77777777" w:rsidTr="00A85741">
        <w:trPr>
          <w:trHeight w:val="1180"/>
        </w:trPr>
        <w:tc>
          <w:tcPr>
            <w:tcW w:w="1720" w:type="dxa"/>
            <w:hideMark/>
          </w:tcPr>
          <w:p w14:paraId="1B6F5846" w14:textId="77777777" w:rsidR="00A85741" w:rsidRPr="00E32014" w:rsidRDefault="00A85741" w:rsidP="00A22AE2">
            <w:r w:rsidRPr="00E32014">
              <w:t>B2</w:t>
            </w:r>
          </w:p>
        </w:tc>
        <w:tc>
          <w:tcPr>
            <w:tcW w:w="3360" w:type="dxa"/>
            <w:hideMark/>
          </w:tcPr>
          <w:p w14:paraId="199A40F6" w14:textId="77777777" w:rsidR="00A85741" w:rsidRPr="00E32014" w:rsidRDefault="00A85741" w:rsidP="00A22AE2">
            <w:r w:rsidRPr="00E32014">
              <w:t>B2.9</w:t>
            </w:r>
          </w:p>
        </w:tc>
        <w:tc>
          <w:tcPr>
            <w:tcW w:w="6397" w:type="dxa"/>
            <w:hideMark/>
          </w:tcPr>
          <w:p w14:paraId="4DBAD470" w14:textId="77777777" w:rsidR="00A85741" w:rsidRPr="00E32014" w:rsidRDefault="00A85741" w:rsidP="00A22AE2">
            <w:r w:rsidRPr="00E32014">
              <w:t>Properties below reference level at end of year</w:t>
            </w:r>
          </w:p>
        </w:tc>
        <w:tc>
          <w:tcPr>
            <w:tcW w:w="9356" w:type="dxa"/>
            <w:hideMark/>
          </w:tcPr>
          <w:p w14:paraId="1374B9F0" w14:textId="77777777" w:rsidR="00A85741" w:rsidRPr="00E32014" w:rsidRDefault="00A85741" w:rsidP="00A22AE2">
            <w:r w:rsidRPr="00E32014">
              <w:t>Some councils did not include rural schemes in New Zealand that receive low pressure. We ask that councils also capture properties from these schemes in this line.</w:t>
            </w:r>
          </w:p>
        </w:tc>
      </w:tr>
      <w:tr w:rsidR="00A85741" w:rsidRPr="00E32014" w14:paraId="5DB5AB88" w14:textId="77777777" w:rsidTr="00A85741">
        <w:trPr>
          <w:trHeight w:val="430"/>
        </w:trPr>
        <w:tc>
          <w:tcPr>
            <w:tcW w:w="1720" w:type="dxa"/>
            <w:hideMark/>
          </w:tcPr>
          <w:p w14:paraId="2E53198E" w14:textId="77777777" w:rsidR="00A85741" w:rsidRPr="00E32014" w:rsidRDefault="00A85741" w:rsidP="00A22AE2">
            <w:r w:rsidRPr="00E32014">
              <w:t>B3, B3a, B3b, B3c</w:t>
            </w:r>
          </w:p>
        </w:tc>
        <w:tc>
          <w:tcPr>
            <w:tcW w:w="3360" w:type="dxa"/>
            <w:hideMark/>
          </w:tcPr>
          <w:p w14:paraId="450818C1" w14:textId="77777777" w:rsidR="00A85741" w:rsidRPr="00E32014" w:rsidRDefault="00A85741" w:rsidP="00A22AE2"/>
        </w:tc>
        <w:tc>
          <w:tcPr>
            <w:tcW w:w="6397" w:type="dxa"/>
            <w:hideMark/>
          </w:tcPr>
          <w:p w14:paraId="62AA861E" w14:textId="77777777" w:rsidR="00A85741" w:rsidRPr="00E32014" w:rsidRDefault="00A85741" w:rsidP="00A22AE2">
            <w:r w:rsidRPr="00E32014">
              <w:t>Sewer flooding</w:t>
            </w:r>
          </w:p>
        </w:tc>
        <w:tc>
          <w:tcPr>
            <w:tcW w:w="9356" w:type="dxa"/>
            <w:hideMark/>
          </w:tcPr>
          <w:p w14:paraId="42E81D37" w14:textId="77777777" w:rsidR="00A85741" w:rsidRPr="00E32014" w:rsidRDefault="00A85741" w:rsidP="00A22AE2">
            <w:r w:rsidRPr="00E32014">
              <w:t xml:space="preserve">Some councils did not include all incidents of sewer flooding in these tables. </w:t>
            </w:r>
          </w:p>
        </w:tc>
      </w:tr>
      <w:tr w:rsidR="00A85741" w:rsidRPr="00E32014" w14:paraId="12776F0B" w14:textId="77777777" w:rsidTr="00A85741">
        <w:trPr>
          <w:trHeight w:val="1150"/>
        </w:trPr>
        <w:tc>
          <w:tcPr>
            <w:tcW w:w="1720" w:type="dxa"/>
            <w:hideMark/>
          </w:tcPr>
          <w:p w14:paraId="1D827778" w14:textId="77777777" w:rsidR="00A85741" w:rsidRPr="00E32014" w:rsidRDefault="00A85741" w:rsidP="00A22AE2">
            <w:r w:rsidRPr="00E32014">
              <w:t>B3, B3a, B3b, B3c</w:t>
            </w:r>
          </w:p>
        </w:tc>
        <w:tc>
          <w:tcPr>
            <w:tcW w:w="3360" w:type="dxa"/>
            <w:hideMark/>
          </w:tcPr>
          <w:p w14:paraId="312E021F" w14:textId="77777777" w:rsidR="00A85741" w:rsidRPr="00E32014" w:rsidRDefault="00A85741" w:rsidP="00A22AE2"/>
        </w:tc>
        <w:tc>
          <w:tcPr>
            <w:tcW w:w="6397" w:type="dxa"/>
            <w:hideMark/>
          </w:tcPr>
          <w:p w14:paraId="4D143CB2" w14:textId="77777777" w:rsidR="00A85741" w:rsidRPr="00E32014" w:rsidRDefault="00A85741" w:rsidP="00A22AE2">
            <w:r w:rsidRPr="00E32014">
              <w:t>Sewer flooding</w:t>
            </w:r>
          </w:p>
        </w:tc>
        <w:tc>
          <w:tcPr>
            <w:tcW w:w="9356" w:type="dxa"/>
            <w:hideMark/>
          </w:tcPr>
          <w:p w14:paraId="1C6965E9" w14:textId="77777777" w:rsidR="00A85741" w:rsidRPr="00E32014" w:rsidRDefault="00A85741" w:rsidP="00A22AE2">
            <w:r w:rsidRPr="00E32014">
              <w:t>Some councils reported zero incidents of habitable floor or external flooding when it is just that they do not collect this information.  We ask that councils provide an estimate based on the best available information (e.g. complaints received) and apply confidence grades to reflect the underlying uncertainty.</w:t>
            </w:r>
          </w:p>
        </w:tc>
      </w:tr>
      <w:tr w:rsidR="00A85741" w:rsidRPr="00E32014" w14:paraId="34284ED9" w14:textId="77777777" w:rsidTr="00A85741">
        <w:trPr>
          <w:trHeight w:val="1760"/>
        </w:trPr>
        <w:tc>
          <w:tcPr>
            <w:tcW w:w="1720" w:type="dxa"/>
            <w:hideMark/>
          </w:tcPr>
          <w:p w14:paraId="0AEBB2D8" w14:textId="77777777" w:rsidR="00A85741" w:rsidRPr="00E32014" w:rsidRDefault="00A85741" w:rsidP="00A22AE2">
            <w:r w:rsidRPr="00E32014">
              <w:t>B4 - B6</w:t>
            </w:r>
          </w:p>
        </w:tc>
        <w:tc>
          <w:tcPr>
            <w:tcW w:w="3360" w:type="dxa"/>
            <w:hideMark/>
          </w:tcPr>
          <w:p w14:paraId="0F38C4A4" w14:textId="77777777" w:rsidR="00A85741" w:rsidRPr="00E32014" w:rsidRDefault="00A85741" w:rsidP="00A22AE2">
            <w:r w:rsidRPr="00E32014">
              <w:t>All</w:t>
            </w:r>
          </w:p>
        </w:tc>
        <w:tc>
          <w:tcPr>
            <w:tcW w:w="6397" w:type="dxa"/>
            <w:hideMark/>
          </w:tcPr>
          <w:p w14:paraId="0FDC7596" w14:textId="77777777" w:rsidR="00A85741" w:rsidRPr="00E32014" w:rsidRDefault="00A85741" w:rsidP="00A22AE2">
            <w:r w:rsidRPr="00E32014">
              <w:t>Enquiries (Three Waters)</w:t>
            </w:r>
            <w:r w:rsidRPr="00E32014">
              <w:br/>
              <w:t>Contacts and Complaints (Three Waters)</w:t>
            </w:r>
            <w:r w:rsidRPr="00E32014">
              <w:br/>
              <w:t>Other (Three Waters)</w:t>
            </w:r>
          </w:p>
        </w:tc>
        <w:tc>
          <w:tcPr>
            <w:tcW w:w="9356" w:type="dxa"/>
            <w:hideMark/>
          </w:tcPr>
          <w:p w14:paraId="1797C334" w14:textId="77777777" w:rsidR="00A85741" w:rsidRPr="00E32014" w:rsidRDefault="00A85741" w:rsidP="00A22AE2">
            <w:r w:rsidRPr="00E32014">
              <w:t>Several councils have not reported figures here. We ask that councils provide an estimate from contacts received for all council services that relate to three waters and apply confidence grades to reflect the underlying uncertainty.</w:t>
            </w:r>
          </w:p>
        </w:tc>
      </w:tr>
      <w:tr w:rsidR="00A85741" w:rsidRPr="00E32014" w14:paraId="0E87482C" w14:textId="77777777" w:rsidTr="00A85741">
        <w:trPr>
          <w:trHeight w:val="1760"/>
        </w:trPr>
        <w:tc>
          <w:tcPr>
            <w:tcW w:w="1720" w:type="dxa"/>
            <w:hideMark/>
          </w:tcPr>
          <w:p w14:paraId="0965B413" w14:textId="77777777" w:rsidR="00A85741" w:rsidRPr="00E32014" w:rsidRDefault="00A85741" w:rsidP="00A22AE2">
            <w:r w:rsidRPr="00E32014">
              <w:t>B5</w:t>
            </w:r>
          </w:p>
        </w:tc>
        <w:tc>
          <w:tcPr>
            <w:tcW w:w="3360" w:type="dxa"/>
            <w:hideMark/>
          </w:tcPr>
          <w:p w14:paraId="1DB9FD31" w14:textId="77777777" w:rsidR="00A85741" w:rsidRPr="00E32014" w:rsidRDefault="00A85741" w:rsidP="00A22AE2">
            <w:r w:rsidRPr="00E32014">
              <w:t>All</w:t>
            </w:r>
          </w:p>
        </w:tc>
        <w:tc>
          <w:tcPr>
            <w:tcW w:w="6397" w:type="dxa"/>
            <w:hideMark/>
          </w:tcPr>
          <w:p w14:paraId="033314CD" w14:textId="77777777" w:rsidR="00A85741" w:rsidRPr="00E32014" w:rsidRDefault="00A85741" w:rsidP="00A22AE2">
            <w:r w:rsidRPr="00E32014">
              <w:t>Contacts and Complaints (Three Waters)</w:t>
            </w:r>
          </w:p>
        </w:tc>
        <w:tc>
          <w:tcPr>
            <w:tcW w:w="9356" w:type="dxa"/>
            <w:hideMark/>
          </w:tcPr>
          <w:p w14:paraId="59B1A156" w14:textId="77777777" w:rsidR="00A85741" w:rsidRPr="00E32014" w:rsidRDefault="00A85741" w:rsidP="00A22AE2">
            <w:r w:rsidRPr="00E32014">
              <w:t xml:space="preserve">Some councils noted that their RFS systems do not record the split between written versus telephone contacts and complaints. In this instance, we advise councils to make an approximation of the % allocation after looking at, say, a </w:t>
            </w:r>
            <w:proofErr w:type="gramStart"/>
            <w:r w:rsidRPr="00E32014">
              <w:t>month long</w:t>
            </w:r>
            <w:proofErr w:type="gramEnd"/>
            <w:r w:rsidRPr="00E32014">
              <w:t xml:space="preserve"> sample. If you take this approach, we recommend this in tandem with appropriate confidence grades.</w:t>
            </w:r>
          </w:p>
        </w:tc>
      </w:tr>
      <w:tr w:rsidR="00A85741" w:rsidRPr="00E32014" w14:paraId="0C758F24" w14:textId="77777777" w:rsidTr="00A85741">
        <w:trPr>
          <w:trHeight w:val="6090"/>
        </w:trPr>
        <w:tc>
          <w:tcPr>
            <w:tcW w:w="1720" w:type="dxa"/>
            <w:hideMark/>
          </w:tcPr>
          <w:p w14:paraId="76E887FD" w14:textId="77777777" w:rsidR="00A85741" w:rsidRPr="00E32014" w:rsidRDefault="00A85741" w:rsidP="00A22AE2">
            <w:r w:rsidRPr="00E32014">
              <w:t>B8</w:t>
            </w:r>
          </w:p>
        </w:tc>
        <w:tc>
          <w:tcPr>
            <w:tcW w:w="3360" w:type="dxa"/>
            <w:hideMark/>
          </w:tcPr>
          <w:p w14:paraId="51B5E41A" w14:textId="77777777" w:rsidR="00A85741" w:rsidRPr="00E32014" w:rsidRDefault="00A85741" w:rsidP="00A22AE2">
            <w:r w:rsidRPr="00E32014">
              <w:t>B8.12</w:t>
            </w:r>
          </w:p>
        </w:tc>
        <w:tc>
          <w:tcPr>
            <w:tcW w:w="6397" w:type="dxa"/>
            <w:hideMark/>
          </w:tcPr>
          <w:p w14:paraId="49FCA890" w14:textId="77777777" w:rsidR="00A85741" w:rsidRPr="00E32014" w:rsidRDefault="00A85741" w:rsidP="00A22AE2">
            <w:r w:rsidRPr="00E32014">
              <w:t>Number of unsatisfactory intermittent discharges</w:t>
            </w:r>
          </w:p>
        </w:tc>
        <w:tc>
          <w:tcPr>
            <w:tcW w:w="9356" w:type="dxa"/>
            <w:hideMark/>
          </w:tcPr>
          <w:p w14:paraId="7CDB8476" w14:textId="77777777" w:rsidR="00A85741" w:rsidRPr="00E32014" w:rsidRDefault="00A85741" w:rsidP="00A22AE2">
            <w:r w:rsidRPr="00E32014">
              <w:t xml:space="preserve">Several councils requested further definition on unsatisfactory intermittent discharges. </w:t>
            </w:r>
            <w:r w:rsidRPr="00E32014">
              <w:br/>
            </w:r>
            <w:r w:rsidRPr="00E32014">
              <w:br/>
              <w:t xml:space="preserve">An unsatisfactory discharges is identified (otherwise known as unsatisfactory intermittent discharges or UIDs) on the basis of six failure criteria: </w:t>
            </w:r>
            <w:r w:rsidRPr="00E32014">
              <w:br/>
              <w:t xml:space="preserve">- Causes significant visual or aesthetic impact due to solids or fungus or has a history of justified public complaint </w:t>
            </w:r>
            <w:r w:rsidRPr="00E32014">
              <w:br/>
              <w:t xml:space="preserve">- Causes or makes a significant contribution to a deterioration in chemical or biological status </w:t>
            </w:r>
            <w:r w:rsidRPr="00E32014">
              <w:br/>
              <w:t>- Causes or makes a significant contribution to a failure to comply with required consents</w:t>
            </w:r>
            <w:r w:rsidRPr="00E32014">
              <w:br/>
              <w:t>- Operates in dry weather conditions</w:t>
            </w:r>
            <w:r w:rsidRPr="00E32014">
              <w:br/>
              <w:t xml:space="preserve">- Operates in breach of licence conditions provided that they are still appropriate, and/or </w:t>
            </w:r>
            <w:r w:rsidRPr="00E32014">
              <w:br/>
              <w:t>- Causes a breach of water quality standards.</w:t>
            </w:r>
            <w:r w:rsidRPr="00E32014">
              <w:br/>
            </w:r>
            <w:r w:rsidRPr="00E32014">
              <w:br/>
              <w:t>An existing discharge which meets one or more of the above criteria is classed unsatisfactory and will require improvement to address the failing criteria only. For example, if the discharge is deemed unsatisfactory due to the presence of sewage solids in the watercourse, screening to the required standard will be the only substantial change when reviewing the licence.</w:t>
            </w:r>
          </w:p>
        </w:tc>
      </w:tr>
      <w:tr w:rsidR="00A85741" w:rsidRPr="00E32014" w14:paraId="66DCB8F5" w14:textId="77777777" w:rsidTr="00A85741">
        <w:trPr>
          <w:trHeight w:val="290"/>
        </w:trPr>
        <w:tc>
          <w:tcPr>
            <w:tcW w:w="20833" w:type="dxa"/>
            <w:gridSpan w:val="4"/>
            <w:shd w:val="clear" w:color="auto" w:fill="DEEAF6" w:themeFill="accent5" w:themeFillTint="33"/>
            <w:noWrap/>
            <w:hideMark/>
          </w:tcPr>
          <w:p w14:paraId="15011DB1" w14:textId="77777777" w:rsidR="00A85741" w:rsidRPr="002C026F" w:rsidRDefault="00A85741" w:rsidP="00A22AE2">
            <w:pPr>
              <w:jc w:val="center"/>
              <w:rPr>
                <w:b/>
              </w:rPr>
            </w:pPr>
            <w:r w:rsidRPr="002C026F">
              <w:rPr>
                <w:b/>
              </w:rPr>
              <w:t>C Tables</w:t>
            </w:r>
          </w:p>
        </w:tc>
      </w:tr>
      <w:tr w:rsidR="00A85741" w:rsidRPr="00E32014" w14:paraId="14B42E7F" w14:textId="77777777" w:rsidTr="00A85741">
        <w:trPr>
          <w:trHeight w:val="580"/>
        </w:trPr>
        <w:tc>
          <w:tcPr>
            <w:tcW w:w="1720" w:type="dxa"/>
            <w:hideMark/>
          </w:tcPr>
          <w:p w14:paraId="3CB08EE8" w14:textId="77777777" w:rsidR="00A85741" w:rsidRPr="00E32014" w:rsidRDefault="00A85741" w:rsidP="00A22AE2">
            <w:r w:rsidRPr="00E32014">
              <w:t>C1</w:t>
            </w:r>
          </w:p>
        </w:tc>
        <w:tc>
          <w:tcPr>
            <w:tcW w:w="3360" w:type="dxa"/>
            <w:hideMark/>
          </w:tcPr>
          <w:p w14:paraId="5C673671" w14:textId="77777777" w:rsidR="00A85741" w:rsidRPr="00E32014" w:rsidRDefault="00A85741" w:rsidP="00A22AE2">
            <w:r w:rsidRPr="00E32014">
              <w:t>C1.1b</w:t>
            </w:r>
          </w:p>
        </w:tc>
        <w:tc>
          <w:tcPr>
            <w:tcW w:w="6397" w:type="dxa"/>
            <w:hideMark/>
          </w:tcPr>
          <w:p w14:paraId="7EA076EC" w14:textId="77777777" w:rsidR="00A85741" w:rsidRPr="00E32014" w:rsidRDefault="00A85741" w:rsidP="00A22AE2">
            <w:r w:rsidRPr="00E32014">
              <w:t xml:space="preserve">Number of </w:t>
            </w:r>
            <w:proofErr w:type="spellStart"/>
            <w:r w:rsidRPr="00E32014">
              <w:t>determinands</w:t>
            </w:r>
            <w:proofErr w:type="spellEnd"/>
            <w:r w:rsidRPr="00E32014">
              <w:t xml:space="preserve"> taken – continuous monitoring</w:t>
            </w:r>
          </w:p>
        </w:tc>
        <w:tc>
          <w:tcPr>
            <w:tcW w:w="9356" w:type="dxa"/>
            <w:hideMark/>
          </w:tcPr>
          <w:p w14:paraId="6CFF2ED2" w14:textId="77777777" w:rsidR="00A85741" w:rsidRPr="00E32014" w:rsidRDefault="00A85741" w:rsidP="00A22AE2">
            <w:r w:rsidRPr="00E32014">
              <w:t>Several councils have reported a low number of continuous samples taken. This arose because they reported a daily figure rather than an annual figure.</w:t>
            </w:r>
          </w:p>
        </w:tc>
      </w:tr>
      <w:tr w:rsidR="00A85741" w:rsidRPr="00E32014" w14:paraId="78945F05" w14:textId="77777777" w:rsidTr="00A85741">
        <w:trPr>
          <w:trHeight w:val="870"/>
        </w:trPr>
        <w:tc>
          <w:tcPr>
            <w:tcW w:w="1720" w:type="dxa"/>
            <w:hideMark/>
          </w:tcPr>
          <w:p w14:paraId="5F686985" w14:textId="77777777" w:rsidR="00A85741" w:rsidRPr="00E32014" w:rsidRDefault="00A85741" w:rsidP="00A22AE2">
            <w:r w:rsidRPr="00E32014">
              <w:t>C1</w:t>
            </w:r>
          </w:p>
        </w:tc>
        <w:tc>
          <w:tcPr>
            <w:tcW w:w="3360" w:type="dxa"/>
            <w:noWrap/>
            <w:hideMark/>
          </w:tcPr>
          <w:p w14:paraId="43A4F3AD" w14:textId="77777777" w:rsidR="00A85741" w:rsidRPr="00E32014" w:rsidRDefault="00A85741" w:rsidP="00A22AE2">
            <w:r w:rsidRPr="00E32014">
              <w:t>C1.5, C1.6</w:t>
            </w:r>
          </w:p>
        </w:tc>
        <w:tc>
          <w:tcPr>
            <w:tcW w:w="6397" w:type="dxa"/>
            <w:hideMark/>
          </w:tcPr>
          <w:p w14:paraId="2A24FDF4" w14:textId="77777777" w:rsidR="00A85741" w:rsidRPr="00E32014" w:rsidRDefault="00A85741" w:rsidP="00A22AE2"/>
        </w:tc>
        <w:tc>
          <w:tcPr>
            <w:tcW w:w="9356" w:type="dxa"/>
            <w:hideMark/>
          </w:tcPr>
          <w:p w14:paraId="682F45C4" w14:textId="77777777" w:rsidR="00A85741" w:rsidRPr="00E32014" w:rsidRDefault="00A85741" w:rsidP="00A22AE2">
            <w:r w:rsidRPr="00E32014">
              <w:t>Several councils reported that there is no maximum acceptable value for total or faecal coliforms. Councils should include samples that have total or faecal coliforms present at any concentration.</w:t>
            </w:r>
          </w:p>
        </w:tc>
      </w:tr>
      <w:tr w:rsidR="00A85741" w:rsidRPr="00E32014" w14:paraId="2836CD4A" w14:textId="77777777" w:rsidTr="00A85741">
        <w:trPr>
          <w:trHeight w:val="870"/>
        </w:trPr>
        <w:tc>
          <w:tcPr>
            <w:tcW w:w="1720" w:type="dxa"/>
            <w:hideMark/>
          </w:tcPr>
          <w:p w14:paraId="6F0E3574" w14:textId="77777777" w:rsidR="00A85741" w:rsidRPr="00E32014" w:rsidRDefault="00A85741" w:rsidP="00A22AE2">
            <w:r w:rsidRPr="00E32014">
              <w:t>C4</w:t>
            </w:r>
          </w:p>
        </w:tc>
        <w:tc>
          <w:tcPr>
            <w:tcW w:w="3360" w:type="dxa"/>
            <w:noWrap/>
            <w:hideMark/>
          </w:tcPr>
          <w:p w14:paraId="0F25A00D" w14:textId="77777777" w:rsidR="00A85741" w:rsidRPr="00E32014" w:rsidRDefault="00A85741" w:rsidP="00A22AE2">
            <w:r w:rsidRPr="00E32014">
              <w:t>C4.19, C4.21</w:t>
            </w:r>
          </w:p>
        </w:tc>
        <w:tc>
          <w:tcPr>
            <w:tcW w:w="6397" w:type="dxa"/>
            <w:hideMark/>
          </w:tcPr>
          <w:p w14:paraId="3179BE68" w14:textId="77777777" w:rsidR="00A85741" w:rsidRPr="00E32014" w:rsidRDefault="00A85741" w:rsidP="00A22AE2">
            <w:r w:rsidRPr="00E32014">
              <w:t>Number of discharges confirmed as failing</w:t>
            </w:r>
            <w:r w:rsidRPr="00E32014">
              <w:br/>
              <w:t>Percentage population equivalent confirmed as failing</w:t>
            </w:r>
          </w:p>
        </w:tc>
        <w:tc>
          <w:tcPr>
            <w:tcW w:w="9356" w:type="dxa"/>
            <w:hideMark/>
          </w:tcPr>
          <w:p w14:paraId="268A71A7" w14:textId="77777777" w:rsidR="00A85741" w:rsidRPr="00E32014" w:rsidRDefault="00A85741" w:rsidP="00A22AE2">
            <w:r w:rsidRPr="00E32014">
              <w:t xml:space="preserve">Some councils have reported </w:t>
            </w:r>
            <w:proofErr w:type="spellStart"/>
            <w:r w:rsidRPr="00E32014">
              <w:t>dicharges</w:t>
            </w:r>
            <w:proofErr w:type="spellEnd"/>
            <w:r w:rsidRPr="00E32014">
              <w:t xml:space="preserve"> confirmed as failing in C4.19, but 0% for the population equivalent served by discharges that are failing in C4.21. We would expect a population equivalent of &gt;0% in C4.21. </w:t>
            </w:r>
          </w:p>
        </w:tc>
      </w:tr>
      <w:tr w:rsidR="00A85741" w:rsidRPr="00E32014" w14:paraId="433EAC54" w14:textId="77777777" w:rsidTr="00A85741">
        <w:trPr>
          <w:trHeight w:val="870"/>
        </w:trPr>
        <w:tc>
          <w:tcPr>
            <w:tcW w:w="1720" w:type="dxa"/>
            <w:hideMark/>
          </w:tcPr>
          <w:p w14:paraId="596E5D82" w14:textId="77777777" w:rsidR="00A85741" w:rsidRPr="00E32014" w:rsidRDefault="00A85741" w:rsidP="00A22AE2">
            <w:r w:rsidRPr="00E32014">
              <w:t>C6</w:t>
            </w:r>
          </w:p>
        </w:tc>
        <w:tc>
          <w:tcPr>
            <w:tcW w:w="3360" w:type="dxa"/>
            <w:hideMark/>
          </w:tcPr>
          <w:p w14:paraId="7A0624F5" w14:textId="77777777" w:rsidR="00A85741" w:rsidRPr="00E32014" w:rsidRDefault="00A85741" w:rsidP="00A22AE2">
            <w:r w:rsidRPr="00E32014">
              <w:t>C6.10, C6.23, C6.27, C6.31</w:t>
            </w:r>
          </w:p>
        </w:tc>
        <w:tc>
          <w:tcPr>
            <w:tcW w:w="6397" w:type="dxa"/>
            <w:noWrap/>
            <w:hideMark/>
          </w:tcPr>
          <w:p w14:paraId="58C4B7F3" w14:textId="77777777" w:rsidR="00A85741" w:rsidRPr="00E32014" w:rsidRDefault="00A85741" w:rsidP="00A22AE2"/>
        </w:tc>
        <w:tc>
          <w:tcPr>
            <w:tcW w:w="9356" w:type="dxa"/>
            <w:hideMark/>
          </w:tcPr>
          <w:p w14:paraId="0DD1C351" w14:textId="77777777" w:rsidR="00A85741" w:rsidRPr="00E32014" w:rsidRDefault="00A85741" w:rsidP="00A22AE2">
            <w:r w:rsidRPr="00E32014">
              <w:t>Some councils considered that the RFI only requested information on combined sewer overflows; however, these lines also include discharges from stormwater systems or wastewater sewers.</w:t>
            </w:r>
          </w:p>
        </w:tc>
      </w:tr>
      <w:tr w:rsidR="00A85741" w:rsidRPr="00E32014" w14:paraId="0367A74C" w14:textId="77777777" w:rsidTr="00A85741">
        <w:trPr>
          <w:trHeight w:val="290"/>
        </w:trPr>
        <w:tc>
          <w:tcPr>
            <w:tcW w:w="20833" w:type="dxa"/>
            <w:gridSpan w:val="4"/>
            <w:shd w:val="clear" w:color="auto" w:fill="DEEAF6" w:themeFill="accent5" w:themeFillTint="33"/>
            <w:noWrap/>
            <w:hideMark/>
          </w:tcPr>
          <w:p w14:paraId="7E8D078D" w14:textId="77777777" w:rsidR="00A85741" w:rsidRPr="002C026F" w:rsidRDefault="00A85741" w:rsidP="00A22AE2">
            <w:pPr>
              <w:jc w:val="center"/>
              <w:rPr>
                <w:b/>
              </w:rPr>
            </w:pPr>
            <w:r w:rsidRPr="002C026F">
              <w:rPr>
                <w:b/>
              </w:rPr>
              <w:t>E Tables</w:t>
            </w:r>
          </w:p>
        </w:tc>
      </w:tr>
      <w:tr w:rsidR="00A85741" w:rsidRPr="00E32014" w14:paraId="30A0FDE1" w14:textId="77777777" w:rsidTr="00A85741">
        <w:trPr>
          <w:trHeight w:val="290"/>
        </w:trPr>
        <w:tc>
          <w:tcPr>
            <w:tcW w:w="1720" w:type="dxa"/>
            <w:noWrap/>
            <w:hideMark/>
          </w:tcPr>
          <w:p w14:paraId="3A89BC3E" w14:textId="77777777" w:rsidR="00A85741" w:rsidRPr="00E32014" w:rsidRDefault="00A85741" w:rsidP="00A22AE2">
            <w:r w:rsidRPr="00E32014">
              <w:t>E1, E2, E2b</w:t>
            </w:r>
          </w:p>
        </w:tc>
        <w:tc>
          <w:tcPr>
            <w:tcW w:w="3360" w:type="dxa"/>
            <w:noWrap/>
            <w:hideMark/>
          </w:tcPr>
          <w:p w14:paraId="510761C0" w14:textId="77777777" w:rsidR="00A85741" w:rsidRPr="00E32014" w:rsidRDefault="00A85741" w:rsidP="00A22AE2">
            <w:r w:rsidRPr="00E32014">
              <w:t>All</w:t>
            </w:r>
          </w:p>
        </w:tc>
        <w:tc>
          <w:tcPr>
            <w:tcW w:w="6397" w:type="dxa"/>
            <w:noWrap/>
            <w:hideMark/>
          </w:tcPr>
          <w:p w14:paraId="233DEAAD" w14:textId="77777777" w:rsidR="00A85741" w:rsidRPr="00E32014" w:rsidRDefault="00A85741" w:rsidP="00A22AE2">
            <w:r w:rsidRPr="00E32014">
              <w:t>Activity costings</w:t>
            </w:r>
          </w:p>
        </w:tc>
        <w:tc>
          <w:tcPr>
            <w:tcW w:w="9356" w:type="dxa"/>
            <w:hideMark/>
          </w:tcPr>
          <w:p w14:paraId="1960C637" w14:textId="77777777" w:rsidR="00A85741" w:rsidRPr="00E32014" w:rsidRDefault="00A85741" w:rsidP="00A22AE2">
            <w:r w:rsidRPr="00E32014">
              <w:t>Some councils have reported costs in NZ$ rather than NZ$000</w:t>
            </w:r>
          </w:p>
        </w:tc>
      </w:tr>
      <w:tr w:rsidR="00A85741" w:rsidRPr="00E32014" w14:paraId="6F18DC55" w14:textId="77777777" w:rsidTr="00A85741">
        <w:trPr>
          <w:trHeight w:val="1130"/>
        </w:trPr>
        <w:tc>
          <w:tcPr>
            <w:tcW w:w="1720" w:type="dxa"/>
            <w:noWrap/>
            <w:hideMark/>
          </w:tcPr>
          <w:p w14:paraId="2B3868AC" w14:textId="77777777" w:rsidR="00A85741" w:rsidRPr="00E32014" w:rsidRDefault="00A85741" w:rsidP="00A22AE2">
            <w:r w:rsidRPr="00E32014">
              <w:t>E1, E2, E2b</w:t>
            </w:r>
          </w:p>
        </w:tc>
        <w:tc>
          <w:tcPr>
            <w:tcW w:w="3360" w:type="dxa"/>
            <w:noWrap/>
            <w:hideMark/>
          </w:tcPr>
          <w:p w14:paraId="2E145059" w14:textId="77777777" w:rsidR="00A85741" w:rsidRPr="00E32014" w:rsidRDefault="00A85741" w:rsidP="00A22AE2">
            <w:r w:rsidRPr="00E32014">
              <w:t>All</w:t>
            </w:r>
          </w:p>
        </w:tc>
        <w:tc>
          <w:tcPr>
            <w:tcW w:w="6397" w:type="dxa"/>
            <w:noWrap/>
            <w:hideMark/>
          </w:tcPr>
          <w:p w14:paraId="5C5B3335" w14:textId="77777777" w:rsidR="00A85741" w:rsidRPr="00E32014" w:rsidRDefault="00A85741" w:rsidP="00A22AE2">
            <w:r w:rsidRPr="00E32014">
              <w:t>Activity costings</w:t>
            </w:r>
          </w:p>
        </w:tc>
        <w:tc>
          <w:tcPr>
            <w:tcW w:w="9356" w:type="dxa"/>
            <w:hideMark/>
          </w:tcPr>
          <w:p w14:paraId="31C86008" w14:textId="77777777" w:rsidR="00A85741" w:rsidRPr="00E32014" w:rsidRDefault="00A85741" w:rsidP="00A22AE2">
            <w:r w:rsidRPr="00E32014">
              <w:t>Several councils have only provided service totals for operating expenditure. We ask that councils try to estimate a breakdown of costs by value chain activity in the relevant columns.</w:t>
            </w:r>
          </w:p>
        </w:tc>
      </w:tr>
      <w:tr w:rsidR="00A85741" w:rsidRPr="00E32014" w14:paraId="01F43944" w14:textId="77777777" w:rsidTr="00A85741">
        <w:trPr>
          <w:trHeight w:val="1160"/>
        </w:trPr>
        <w:tc>
          <w:tcPr>
            <w:tcW w:w="1720" w:type="dxa"/>
            <w:noWrap/>
            <w:hideMark/>
          </w:tcPr>
          <w:p w14:paraId="27C9A962" w14:textId="77777777" w:rsidR="00A85741" w:rsidRPr="00E32014" w:rsidRDefault="00A85741" w:rsidP="00A22AE2">
            <w:r w:rsidRPr="00E32014">
              <w:t>E1, E2, E2b</w:t>
            </w:r>
          </w:p>
        </w:tc>
        <w:tc>
          <w:tcPr>
            <w:tcW w:w="3360" w:type="dxa"/>
            <w:hideMark/>
          </w:tcPr>
          <w:p w14:paraId="7E73DBDB" w14:textId="77777777" w:rsidR="00A85741" w:rsidRPr="00E32014" w:rsidRDefault="00A85741" w:rsidP="00A22AE2">
            <w:r w:rsidRPr="00E32014">
              <w:t>E1.13 - E1.15</w:t>
            </w:r>
            <w:r w:rsidRPr="00E32014">
              <w:br/>
              <w:t>E2.12 - E2.14</w:t>
            </w:r>
            <w:r w:rsidRPr="00E32014">
              <w:br/>
              <w:t>E2b.12 - E2b.14</w:t>
            </w:r>
          </w:p>
        </w:tc>
        <w:tc>
          <w:tcPr>
            <w:tcW w:w="6397" w:type="dxa"/>
            <w:hideMark/>
          </w:tcPr>
          <w:p w14:paraId="3DC656CC" w14:textId="77777777" w:rsidR="00A85741" w:rsidRPr="00E32014" w:rsidRDefault="00A85741" w:rsidP="00A22AE2">
            <w:r w:rsidRPr="00E32014">
              <w:t xml:space="preserve">Business activity </w:t>
            </w:r>
            <w:proofErr w:type="spellStart"/>
            <w:r w:rsidRPr="00E32014">
              <w:t>opex</w:t>
            </w:r>
            <w:proofErr w:type="spellEnd"/>
            <w:r w:rsidRPr="00E32014">
              <w:t>:</w:t>
            </w:r>
            <w:r w:rsidRPr="00E32014">
              <w:br/>
              <w:t>Customer services</w:t>
            </w:r>
            <w:r w:rsidRPr="00E32014">
              <w:br/>
              <w:t>Scientific services</w:t>
            </w:r>
            <w:r w:rsidRPr="00E32014">
              <w:br/>
              <w:t>Other business activities</w:t>
            </w:r>
          </w:p>
        </w:tc>
        <w:tc>
          <w:tcPr>
            <w:tcW w:w="9356" w:type="dxa"/>
            <w:hideMark/>
          </w:tcPr>
          <w:p w14:paraId="7CFC9BDC" w14:textId="77777777" w:rsidR="00A85741" w:rsidRPr="00E32014" w:rsidRDefault="00A85741" w:rsidP="00A22AE2">
            <w:r w:rsidRPr="00E32014">
              <w:t>Some councils have not reported costs in these lines. We would expect that the three waters would provide a contribution to council wide customer service costs (e.g. billing, collection, call centres etc).</w:t>
            </w:r>
          </w:p>
        </w:tc>
      </w:tr>
      <w:tr w:rsidR="00A85741" w:rsidRPr="00E32014" w14:paraId="02499F1D" w14:textId="77777777" w:rsidTr="00A85741">
        <w:trPr>
          <w:trHeight w:val="1450"/>
        </w:trPr>
        <w:tc>
          <w:tcPr>
            <w:tcW w:w="1720" w:type="dxa"/>
            <w:noWrap/>
            <w:hideMark/>
          </w:tcPr>
          <w:p w14:paraId="1145A060" w14:textId="77777777" w:rsidR="00A85741" w:rsidRPr="00E32014" w:rsidRDefault="00A85741" w:rsidP="00A22AE2">
            <w:r w:rsidRPr="00E32014">
              <w:t>E1, E2, E2b</w:t>
            </w:r>
          </w:p>
        </w:tc>
        <w:tc>
          <w:tcPr>
            <w:tcW w:w="3360" w:type="dxa"/>
            <w:noWrap/>
            <w:hideMark/>
          </w:tcPr>
          <w:p w14:paraId="37263EF8" w14:textId="77777777" w:rsidR="00A85741" w:rsidRPr="00E32014" w:rsidRDefault="00A85741" w:rsidP="00A22AE2">
            <w:r w:rsidRPr="00E32014">
              <w:t>E1.22, E2.21, E2b.21</w:t>
            </w:r>
          </w:p>
        </w:tc>
        <w:tc>
          <w:tcPr>
            <w:tcW w:w="6397" w:type="dxa"/>
            <w:hideMark/>
          </w:tcPr>
          <w:p w14:paraId="514A947F" w14:textId="77777777" w:rsidR="00A85741" w:rsidRPr="00E32014" w:rsidRDefault="00A85741" w:rsidP="00A22AE2">
            <w:r w:rsidRPr="00E32014">
              <w:t xml:space="preserve">Total </w:t>
            </w:r>
            <w:proofErr w:type="spellStart"/>
            <w:r w:rsidRPr="00E32014">
              <w:t>opex</w:t>
            </w:r>
            <w:proofErr w:type="spellEnd"/>
            <w:r w:rsidRPr="00E32014">
              <w:t xml:space="preserve"> - water</w:t>
            </w:r>
            <w:r w:rsidRPr="00E32014">
              <w:br/>
              <w:t xml:space="preserve">Total </w:t>
            </w:r>
            <w:proofErr w:type="spellStart"/>
            <w:r w:rsidRPr="00E32014">
              <w:t>opex</w:t>
            </w:r>
            <w:proofErr w:type="spellEnd"/>
            <w:r w:rsidRPr="00E32014">
              <w:t xml:space="preserve"> - wastewater</w:t>
            </w:r>
            <w:r w:rsidRPr="00E32014">
              <w:br/>
              <w:t xml:space="preserve">Total </w:t>
            </w:r>
            <w:proofErr w:type="spellStart"/>
            <w:r w:rsidRPr="00E32014">
              <w:t>opex</w:t>
            </w:r>
            <w:proofErr w:type="spellEnd"/>
            <w:r w:rsidRPr="00E32014">
              <w:t xml:space="preserve"> - stormwater</w:t>
            </w:r>
          </w:p>
        </w:tc>
        <w:tc>
          <w:tcPr>
            <w:tcW w:w="9356" w:type="dxa"/>
            <w:hideMark/>
          </w:tcPr>
          <w:p w14:paraId="352FB543" w14:textId="77777777" w:rsidR="00A85741" w:rsidRPr="00E32014" w:rsidRDefault="00A85741" w:rsidP="00A22AE2">
            <w:r w:rsidRPr="00E32014">
              <w:t>Some councils have reported operating expenditure which does not align with total operating costs (application of operating funding) less finance costs reported in the relevant funding impact statement for that activity as reported in the council annual accounts. We ask that councils provide commentary reconciling the two if there is a disparity.</w:t>
            </w:r>
          </w:p>
        </w:tc>
      </w:tr>
      <w:tr w:rsidR="00A85741" w:rsidRPr="00E32014" w14:paraId="5A31799A" w14:textId="77777777" w:rsidTr="00A85741">
        <w:trPr>
          <w:trHeight w:val="1400"/>
        </w:trPr>
        <w:tc>
          <w:tcPr>
            <w:tcW w:w="1720" w:type="dxa"/>
            <w:noWrap/>
            <w:hideMark/>
          </w:tcPr>
          <w:p w14:paraId="5D69D1DB" w14:textId="77777777" w:rsidR="00A85741" w:rsidRPr="00E32014" w:rsidRDefault="00A85741" w:rsidP="00A22AE2">
            <w:r w:rsidRPr="00E32014">
              <w:t>E1, E2, E2b</w:t>
            </w:r>
          </w:p>
        </w:tc>
        <w:tc>
          <w:tcPr>
            <w:tcW w:w="3360" w:type="dxa"/>
            <w:hideMark/>
          </w:tcPr>
          <w:p w14:paraId="3FA4B2DA" w14:textId="77777777" w:rsidR="00A85741" w:rsidRPr="00E32014" w:rsidRDefault="00A85741" w:rsidP="00A22AE2">
            <w:r w:rsidRPr="00E32014">
              <w:t>E1.23, E1.24</w:t>
            </w:r>
            <w:r w:rsidRPr="00E32014">
              <w:br/>
              <w:t>E2.22, E2.23</w:t>
            </w:r>
            <w:r w:rsidRPr="00E32014">
              <w:br/>
              <w:t>E2b.22, E2b.23</w:t>
            </w:r>
          </w:p>
        </w:tc>
        <w:tc>
          <w:tcPr>
            <w:tcW w:w="6397" w:type="dxa"/>
            <w:hideMark/>
          </w:tcPr>
          <w:p w14:paraId="2C6E1C14" w14:textId="77777777" w:rsidR="00A85741" w:rsidRPr="00E32014" w:rsidRDefault="00A85741" w:rsidP="00A22AE2">
            <w:r w:rsidRPr="00E32014">
              <w:t>Reactive and planned maintenance infrastructure</w:t>
            </w:r>
            <w:r w:rsidRPr="00E32014">
              <w:br/>
              <w:t>Reactive and planned maintenance non-infrastructure</w:t>
            </w:r>
          </w:p>
        </w:tc>
        <w:tc>
          <w:tcPr>
            <w:tcW w:w="9356" w:type="dxa"/>
            <w:hideMark/>
          </w:tcPr>
          <w:p w14:paraId="1737FEAA" w14:textId="77777777" w:rsidR="00A85741" w:rsidRPr="00E32014" w:rsidRDefault="00A85741" w:rsidP="00A22AE2">
            <w:r w:rsidRPr="00E32014">
              <w:t>Some councils have not included these costs in direct costs (e.g. E1.1 to E1.9 in the water service tables). These should be included in direct costs as well as reported in reactive and planned maintenance.</w:t>
            </w:r>
          </w:p>
        </w:tc>
      </w:tr>
      <w:tr w:rsidR="00A85741" w:rsidRPr="00E32014" w14:paraId="4682CA78" w14:textId="77777777" w:rsidTr="00A85741">
        <w:trPr>
          <w:trHeight w:val="1400"/>
        </w:trPr>
        <w:tc>
          <w:tcPr>
            <w:tcW w:w="1720" w:type="dxa"/>
            <w:noWrap/>
            <w:hideMark/>
          </w:tcPr>
          <w:p w14:paraId="3712EB7A" w14:textId="77777777" w:rsidR="00A85741" w:rsidRPr="00E32014" w:rsidRDefault="00A85741" w:rsidP="00A22AE2">
            <w:r w:rsidRPr="00E32014">
              <w:t>E1, E4</w:t>
            </w:r>
          </w:p>
        </w:tc>
        <w:tc>
          <w:tcPr>
            <w:tcW w:w="3360" w:type="dxa"/>
            <w:hideMark/>
          </w:tcPr>
          <w:p w14:paraId="6BE07BB0" w14:textId="77777777" w:rsidR="00A85741" w:rsidRPr="00E32014" w:rsidRDefault="00A85741" w:rsidP="00A22AE2">
            <w:r w:rsidRPr="00E32014">
              <w:t>E1.1, E1.2, E1.6, E1.10 - E1.12</w:t>
            </w:r>
            <w:r w:rsidRPr="00E32014">
              <w:br/>
              <w:t>E4.15 - E4.19</w:t>
            </w:r>
          </w:p>
        </w:tc>
        <w:tc>
          <w:tcPr>
            <w:tcW w:w="6397" w:type="dxa"/>
            <w:hideMark/>
          </w:tcPr>
          <w:p w14:paraId="1DF5FD02" w14:textId="77777777" w:rsidR="00A85741" w:rsidRPr="00E32014" w:rsidRDefault="00A85741" w:rsidP="00A22AE2">
            <w:r w:rsidRPr="00E32014">
              <w:t>Employment costs, Power costs, Service charges, General and support expenditure, Functional Expenditure</w:t>
            </w:r>
          </w:p>
        </w:tc>
        <w:tc>
          <w:tcPr>
            <w:tcW w:w="9356" w:type="dxa"/>
            <w:hideMark/>
          </w:tcPr>
          <w:p w14:paraId="00F80920" w14:textId="77777777" w:rsidR="00A85741" w:rsidRPr="00E32014" w:rsidRDefault="00A85741" w:rsidP="00A22AE2">
            <w:r w:rsidRPr="00E32014">
              <w:t>Some councils reported different functional expenditure for water resources and treatment in E1 and E4. These should reconcile.</w:t>
            </w:r>
          </w:p>
        </w:tc>
      </w:tr>
      <w:tr w:rsidR="00A85741" w:rsidRPr="00E32014" w14:paraId="12AABF26" w14:textId="77777777" w:rsidTr="00A85741">
        <w:trPr>
          <w:trHeight w:val="1400"/>
        </w:trPr>
        <w:tc>
          <w:tcPr>
            <w:tcW w:w="1720" w:type="dxa"/>
            <w:noWrap/>
            <w:hideMark/>
          </w:tcPr>
          <w:p w14:paraId="229E4021" w14:textId="77777777" w:rsidR="00A85741" w:rsidRPr="00E32014" w:rsidRDefault="00A85741" w:rsidP="00A22AE2">
            <w:r w:rsidRPr="00E32014">
              <w:t>E2, E8, E10</w:t>
            </w:r>
          </w:p>
        </w:tc>
        <w:tc>
          <w:tcPr>
            <w:tcW w:w="3360" w:type="dxa"/>
            <w:hideMark/>
          </w:tcPr>
          <w:p w14:paraId="2C0EEB76" w14:textId="77777777" w:rsidR="00A85741" w:rsidRPr="00E32014" w:rsidRDefault="00A85741" w:rsidP="00A22AE2">
            <w:r w:rsidRPr="00E32014">
              <w:t>E2.1 - E2.11</w:t>
            </w:r>
            <w:r w:rsidRPr="00E32014">
              <w:br/>
              <w:t>E8.1 - E8.42</w:t>
            </w:r>
            <w:r w:rsidRPr="00E32014">
              <w:br/>
              <w:t>E10.3 - E10.11</w:t>
            </w:r>
          </w:p>
        </w:tc>
        <w:tc>
          <w:tcPr>
            <w:tcW w:w="6397" w:type="dxa"/>
            <w:hideMark/>
          </w:tcPr>
          <w:p w14:paraId="536BCD8E" w14:textId="77777777" w:rsidR="00A85741" w:rsidRPr="00E32014" w:rsidRDefault="00A85741" w:rsidP="00A22AE2">
            <w:r w:rsidRPr="00E32014">
              <w:t>Direct costs, General and support expenditure, Functional Expenditure</w:t>
            </w:r>
          </w:p>
        </w:tc>
        <w:tc>
          <w:tcPr>
            <w:tcW w:w="9356" w:type="dxa"/>
            <w:hideMark/>
          </w:tcPr>
          <w:p w14:paraId="69B9A98F" w14:textId="77777777" w:rsidR="00A85741" w:rsidRPr="00E32014" w:rsidRDefault="00A85741" w:rsidP="00A22AE2">
            <w:r w:rsidRPr="00E32014">
              <w:t>Some councils reported different functional expenditure for sewage treatment in E2 and E8. Similarly, some councils reported different functional expenditure for sludge in E2 and E10. These should reconcile.</w:t>
            </w:r>
          </w:p>
        </w:tc>
      </w:tr>
      <w:tr w:rsidR="00A85741" w:rsidRPr="00E32014" w14:paraId="016C4C18" w14:textId="77777777" w:rsidTr="00A85741">
        <w:trPr>
          <w:trHeight w:val="290"/>
        </w:trPr>
        <w:tc>
          <w:tcPr>
            <w:tcW w:w="1720" w:type="dxa"/>
            <w:noWrap/>
            <w:hideMark/>
          </w:tcPr>
          <w:p w14:paraId="3B73D35F" w14:textId="77777777" w:rsidR="00A85741" w:rsidRPr="00E32014" w:rsidRDefault="00A85741" w:rsidP="00A22AE2"/>
        </w:tc>
        <w:tc>
          <w:tcPr>
            <w:tcW w:w="3360" w:type="dxa"/>
            <w:noWrap/>
            <w:hideMark/>
          </w:tcPr>
          <w:p w14:paraId="6580B0B0" w14:textId="77777777" w:rsidR="00A85741" w:rsidRPr="00E32014" w:rsidRDefault="00A85741" w:rsidP="00A22AE2"/>
        </w:tc>
        <w:tc>
          <w:tcPr>
            <w:tcW w:w="6397" w:type="dxa"/>
            <w:noWrap/>
            <w:hideMark/>
          </w:tcPr>
          <w:p w14:paraId="15072D3A" w14:textId="77777777" w:rsidR="00A85741" w:rsidRPr="00E32014" w:rsidRDefault="00A85741" w:rsidP="00A22AE2"/>
        </w:tc>
        <w:tc>
          <w:tcPr>
            <w:tcW w:w="9356" w:type="dxa"/>
            <w:hideMark/>
          </w:tcPr>
          <w:p w14:paraId="4F5EC304" w14:textId="77777777" w:rsidR="00A85741" w:rsidRPr="00E32014" w:rsidRDefault="00A85741" w:rsidP="00A22AE2"/>
        </w:tc>
      </w:tr>
      <w:tr w:rsidR="00A85741" w:rsidRPr="00E32014" w14:paraId="27F49469" w14:textId="77777777" w:rsidTr="00A85741">
        <w:trPr>
          <w:trHeight w:val="580"/>
        </w:trPr>
        <w:tc>
          <w:tcPr>
            <w:tcW w:w="1720" w:type="dxa"/>
            <w:noWrap/>
            <w:hideMark/>
          </w:tcPr>
          <w:p w14:paraId="32AFEDD1" w14:textId="77777777" w:rsidR="00A85741" w:rsidRPr="00E32014" w:rsidRDefault="00A85741" w:rsidP="00A22AE2">
            <w:r w:rsidRPr="00E32014">
              <w:t>E7</w:t>
            </w:r>
          </w:p>
        </w:tc>
        <w:tc>
          <w:tcPr>
            <w:tcW w:w="3360" w:type="dxa"/>
            <w:noWrap/>
            <w:hideMark/>
          </w:tcPr>
          <w:p w14:paraId="22432E24" w14:textId="77777777" w:rsidR="00A85741" w:rsidRPr="00E32014" w:rsidRDefault="00A85741" w:rsidP="00A22AE2">
            <w:r w:rsidRPr="00E32014">
              <w:t>E7.3</w:t>
            </w:r>
          </w:p>
        </w:tc>
        <w:tc>
          <w:tcPr>
            <w:tcW w:w="6397" w:type="dxa"/>
            <w:hideMark/>
          </w:tcPr>
          <w:p w14:paraId="064DD770" w14:textId="77777777" w:rsidR="00A85741" w:rsidRPr="00E32014" w:rsidRDefault="00A85741" w:rsidP="00A22AE2">
            <w:r w:rsidRPr="00E32014">
              <w:t>Volume of wastewater collected (daily average)</w:t>
            </w:r>
          </w:p>
        </w:tc>
        <w:tc>
          <w:tcPr>
            <w:tcW w:w="9356" w:type="dxa"/>
            <w:hideMark/>
          </w:tcPr>
          <w:p w14:paraId="734E8FEE" w14:textId="77777777" w:rsidR="00A85741" w:rsidRPr="00E32014" w:rsidRDefault="00A85741" w:rsidP="00A22AE2">
            <w:r w:rsidRPr="00E32014">
              <w:t>Some councils have reported very large volumes suggesting that they have not reported this in thousand cubic metres per day.</w:t>
            </w:r>
          </w:p>
        </w:tc>
      </w:tr>
      <w:tr w:rsidR="00A85741" w:rsidRPr="00E32014" w14:paraId="6821E820" w14:textId="77777777" w:rsidTr="00A85741">
        <w:trPr>
          <w:trHeight w:val="1250"/>
        </w:trPr>
        <w:tc>
          <w:tcPr>
            <w:tcW w:w="1720" w:type="dxa"/>
            <w:noWrap/>
            <w:hideMark/>
          </w:tcPr>
          <w:p w14:paraId="6CEE5470" w14:textId="77777777" w:rsidR="00A85741" w:rsidRPr="00E32014" w:rsidRDefault="00A85741" w:rsidP="00A22AE2">
            <w:r w:rsidRPr="00E32014">
              <w:t>E11</w:t>
            </w:r>
          </w:p>
        </w:tc>
        <w:tc>
          <w:tcPr>
            <w:tcW w:w="3360" w:type="dxa"/>
            <w:noWrap/>
            <w:hideMark/>
          </w:tcPr>
          <w:p w14:paraId="0E2A33CB" w14:textId="77777777" w:rsidR="00A85741" w:rsidRPr="00E32014" w:rsidRDefault="00A85741" w:rsidP="00A22AE2">
            <w:r w:rsidRPr="00E32014">
              <w:t xml:space="preserve">All </w:t>
            </w:r>
          </w:p>
        </w:tc>
        <w:tc>
          <w:tcPr>
            <w:tcW w:w="6397" w:type="dxa"/>
            <w:hideMark/>
          </w:tcPr>
          <w:p w14:paraId="0411A3D4" w14:textId="77777777" w:rsidR="00A85741" w:rsidRPr="00E32014" w:rsidRDefault="00A85741" w:rsidP="00A22AE2">
            <w:r w:rsidRPr="00E32014">
              <w:t>Employee Numbers</w:t>
            </w:r>
            <w:r w:rsidRPr="00E32014">
              <w:br/>
              <w:t>Management and General Assets</w:t>
            </w:r>
          </w:p>
        </w:tc>
        <w:tc>
          <w:tcPr>
            <w:tcW w:w="9356" w:type="dxa"/>
            <w:hideMark/>
          </w:tcPr>
          <w:p w14:paraId="33C6AE85" w14:textId="77777777" w:rsidR="00A85741" w:rsidRPr="00E32014" w:rsidRDefault="00A85741" w:rsidP="00A22AE2">
            <w:r w:rsidRPr="00E32014">
              <w:t>Some councils note that they have double counted in instances where employees/assets serve all three water services. If this is the approach taken, we ask that councils note the actual number (total excluding double counting) in the commentary cells.</w:t>
            </w:r>
          </w:p>
        </w:tc>
      </w:tr>
      <w:tr w:rsidR="00A85741" w:rsidRPr="00E32014" w14:paraId="7423066C" w14:textId="77777777" w:rsidTr="00A85741">
        <w:trPr>
          <w:trHeight w:val="290"/>
        </w:trPr>
        <w:tc>
          <w:tcPr>
            <w:tcW w:w="20833" w:type="dxa"/>
            <w:gridSpan w:val="4"/>
            <w:shd w:val="clear" w:color="auto" w:fill="DEEAF6" w:themeFill="accent5" w:themeFillTint="33"/>
            <w:noWrap/>
            <w:hideMark/>
          </w:tcPr>
          <w:p w14:paraId="77D2FC39" w14:textId="77777777" w:rsidR="00A85741" w:rsidRPr="002C026F" w:rsidRDefault="00A85741" w:rsidP="00A22AE2">
            <w:pPr>
              <w:jc w:val="center"/>
              <w:rPr>
                <w:b/>
              </w:rPr>
            </w:pPr>
            <w:r w:rsidRPr="002C026F">
              <w:rPr>
                <w:b/>
              </w:rPr>
              <w:t>G Tables</w:t>
            </w:r>
          </w:p>
        </w:tc>
      </w:tr>
      <w:tr w:rsidR="00A85741" w:rsidRPr="00E32014" w14:paraId="225B58E9" w14:textId="77777777" w:rsidTr="00A85741">
        <w:trPr>
          <w:trHeight w:val="1450"/>
        </w:trPr>
        <w:tc>
          <w:tcPr>
            <w:tcW w:w="1720" w:type="dxa"/>
            <w:noWrap/>
            <w:hideMark/>
          </w:tcPr>
          <w:p w14:paraId="7EBA56D7" w14:textId="77777777" w:rsidR="00A85741" w:rsidRPr="00E32014" w:rsidRDefault="00A85741" w:rsidP="00A22AE2">
            <w:r w:rsidRPr="00E32014">
              <w:t>G</w:t>
            </w:r>
          </w:p>
        </w:tc>
        <w:tc>
          <w:tcPr>
            <w:tcW w:w="3360" w:type="dxa"/>
            <w:noWrap/>
            <w:hideMark/>
          </w:tcPr>
          <w:p w14:paraId="4DA26ED0" w14:textId="77777777" w:rsidR="00A85741" w:rsidRPr="00E32014" w:rsidRDefault="00A85741" w:rsidP="00A22AE2">
            <w:r w:rsidRPr="00E32014">
              <w:t>All</w:t>
            </w:r>
          </w:p>
        </w:tc>
        <w:tc>
          <w:tcPr>
            <w:tcW w:w="6397" w:type="dxa"/>
            <w:noWrap/>
            <w:hideMark/>
          </w:tcPr>
          <w:p w14:paraId="6B821360" w14:textId="77777777" w:rsidR="00A85741" w:rsidRPr="00E32014" w:rsidRDefault="00A85741" w:rsidP="00A22AE2">
            <w:r w:rsidRPr="00E32014">
              <w:t>Unconstrained view</w:t>
            </w:r>
          </w:p>
        </w:tc>
        <w:tc>
          <w:tcPr>
            <w:tcW w:w="9356" w:type="dxa"/>
            <w:hideMark/>
          </w:tcPr>
          <w:p w14:paraId="782E46B4" w14:textId="77777777" w:rsidR="00A85741" w:rsidRPr="00E32014" w:rsidRDefault="00A85741" w:rsidP="00A22AE2">
            <w:r w:rsidRPr="00E32014">
              <w:t xml:space="preserve">Some councils have not provided their full list of known investment requirements. </w:t>
            </w:r>
            <w:r w:rsidRPr="00E32014">
              <w:br/>
              <w:t xml:space="preserve">Some things to consider in the unconstrained view include investment to extend three waters coverage, to increase seismic resilience, to meet higher quality standards, to reduce carbon footprint, to deal with engineered overflows. </w:t>
            </w:r>
          </w:p>
        </w:tc>
      </w:tr>
      <w:tr w:rsidR="00A85741" w:rsidRPr="00E32014" w14:paraId="65B41A6E" w14:textId="77777777" w:rsidTr="00A85741">
        <w:trPr>
          <w:trHeight w:val="1910"/>
        </w:trPr>
        <w:tc>
          <w:tcPr>
            <w:tcW w:w="1720" w:type="dxa"/>
            <w:hideMark/>
          </w:tcPr>
          <w:p w14:paraId="256E9D51" w14:textId="77777777" w:rsidR="00A85741" w:rsidRPr="00E32014" w:rsidRDefault="00A85741" w:rsidP="00A22AE2">
            <w:r w:rsidRPr="00E32014">
              <w:t>G1</w:t>
            </w:r>
          </w:p>
        </w:tc>
        <w:tc>
          <w:tcPr>
            <w:tcW w:w="3360" w:type="dxa"/>
            <w:hideMark/>
          </w:tcPr>
          <w:p w14:paraId="1F95E885" w14:textId="77777777" w:rsidR="00A85741" w:rsidRPr="00E32014" w:rsidRDefault="00A85741" w:rsidP="00A22AE2">
            <w:r w:rsidRPr="00E32014">
              <w:t>G1.6</w:t>
            </w:r>
          </w:p>
        </w:tc>
        <w:tc>
          <w:tcPr>
            <w:tcW w:w="6397" w:type="dxa"/>
            <w:hideMark/>
          </w:tcPr>
          <w:p w14:paraId="550603B7" w14:textId="77777777" w:rsidR="00A85741" w:rsidRPr="00E32014" w:rsidRDefault="00A85741" w:rsidP="00A22AE2">
            <w:r w:rsidRPr="00E32014">
              <w:t>Total quality enhancement</w:t>
            </w:r>
          </w:p>
        </w:tc>
        <w:tc>
          <w:tcPr>
            <w:tcW w:w="9356" w:type="dxa"/>
            <w:hideMark/>
          </w:tcPr>
          <w:p w14:paraId="62C975AB" w14:textId="77777777" w:rsidR="00A85741" w:rsidRPr="00E32014" w:rsidRDefault="00A85741" w:rsidP="00A22AE2">
            <w:r w:rsidRPr="00E32014">
              <w:t xml:space="preserve">Many councils have reported low projected quality enhancement investment than would expect. Councils are encouraged to bear in mind the ambition of </w:t>
            </w:r>
            <w:proofErr w:type="spellStart"/>
            <w:r w:rsidRPr="00E32014">
              <w:t>Taumata</w:t>
            </w:r>
            <w:proofErr w:type="spellEnd"/>
            <w:r w:rsidRPr="00E32014">
              <w:t xml:space="preserve"> </w:t>
            </w:r>
            <w:proofErr w:type="spellStart"/>
            <w:r w:rsidRPr="00E32014">
              <w:t>Arowai</w:t>
            </w:r>
            <w:proofErr w:type="spellEnd"/>
            <w:r w:rsidRPr="00E32014">
              <w:t xml:space="preserve"> and</w:t>
            </w:r>
            <w:proofErr w:type="gramStart"/>
            <w:r w:rsidRPr="00E32014">
              <w:t>, in particular, their</w:t>
            </w:r>
            <w:proofErr w:type="gramEnd"/>
            <w:r w:rsidRPr="00E32014">
              <w:t xml:space="preserve"> likely focus on increasing standards for other water quality parameters (e.g. total coliforms, colour, turbidity, iron, manganese, THMs, organics). </w:t>
            </w:r>
          </w:p>
        </w:tc>
      </w:tr>
      <w:tr w:rsidR="00A85741" w:rsidRPr="00E32014" w14:paraId="0241B775" w14:textId="77777777" w:rsidTr="00A85741">
        <w:trPr>
          <w:trHeight w:val="1910"/>
        </w:trPr>
        <w:tc>
          <w:tcPr>
            <w:tcW w:w="1720" w:type="dxa"/>
            <w:hideMark/>
          </w:tcPr>
          <w:p w14:paraId="4966CAB9" w14:textId="77777777" w:rsidR="00A85741" w:rsidRPr="00E32014" w:rsidRDefault="00A85741" w:rsidP="00A22AE2">
            <w:r w:rsidRPr="00E32014">
              <w:t>G1</w:t>
            </w:r>
          </w:p>
        </w:tc>
        <w:tc>
          <w:tcPr>
            <w:tcW w:w="3360" w:type="dxa"/>
            <w:hideMark/>
          </w:tcPr>
          <w:p w14:paraId="077BF01B" w14:textId="77777777" w:rsidR="00A85741" w:rsidRPr="00E32014" w:rsidRDefault="00A85741" w:rsidP="00A22AE2">
            <w:r w:rsidRPr="00E32014">
              <w:t>G1.3b</w:t>
            </w:r>
          </w:p>
        </w:tc>
        <w:tc>
          <w:tcPr>
            <w:tcW w:w="6397" w:type="dxa"/>
            <w:hideMark/>
          </w:tcPr>
          <w:p w14:paraId="38B6E791" w14:textId="77777777" w:rsidR="00A85741" w:rsidRPr="00E32014" w:rsidRDefault="00A85741" w:rsidP="00A22AE2">
            <w:r w:rsidRPr="00E32014">
              <w:t>Additional properties connected in the year</w:t>
            </w:r>
          </w:p>
        </w:tc>
        <w:tc>
          <w:tcPr>
            <w:tcW w:w="9356" w:type="dxa"/>
            <w:hideMark/>
          </w:tcPr>
          <w:p w14:paraId="5BDE8283" w14:textId="77777777" w:rsidR="00A85741" w:rsidRPr="00E32014" w:rsidRDefault="00A85741" w:rsidP="00A22AE2">
            <w:r w:rsidRPr="00E32014">
              <w:t xml:space="preserve">Some councils have not provided commentary on whether these include properties connected to all three waters and whether the growth relates to new </w:t>
            </w:r>
            <w:proofErr w:type="gramStart"/>
            <w:r w:rsidRPr="00E32014">
              <w:t>development, or</w:t>
            </w:r>
            <w:proofErr w:type="gramEnd"/>
            <w:r w:rsidRPr="00E32014">
              <w:t xml:space="preserve"> extending coverage to connect customers currently receiving a private supply.</w:t>
            </w:r>
          </w:p>
        </w:tc>
      </w:tr>
      <w:tr w:rsidR="00A85741" w:rsidRPr="00E32014" w14:paraId="556BBEBF" w14:textId="77777777" w:rsidTr="00A85741">
        <w:trPr>
          <w:trHeight w:val="1650"/>
        </w:trPr>
        <w:tc>
          <w:tcPr>
            <w:tcW w:w="1720" w:type="dxa"/>
            <w:hideMark/>
          </w:tcPr>
          <w:p w14:paraId="2E27AB24" w14:textId="77777777" w:rsidR="00A85741" w:rsidRPr="00E32014" w:rsidRDefault="00A85741" w:rsidP="00A22AE2">
            <w:r w:rsidRPr="00E32014">
              <w:t>G</w:t>
            </w:r>
          </w:p>
        </w:tc>
        <w:tc>
          <w:tcPr>
            <w:tcW w:w="3360" w:type="dxa"/>
            <w:noWrap/>
            <w:hideMark/>
          </w:tcPr>
          <w:p w14:paraId="42DD614B" w14:textId="77777777" w:rsidR="00A85741" w:rsidRPr="00E32014" w:rsidRDefault="00A85741" w:rsidP="00A22AE2">
            <w:r w:rsidRPr="00E32014">
              <w:t>All</w:t>
            </w:r>
          </w:p>
        </w:tc>
        <w:tc>
          <w:tcPr>
            <w:tcW w:w="6397" w:type="dxa"/>
            <w:hideMark/>
          </w:tcPr>
          <w:p w14:paraId="41EA433A" w14:textId="77777777" w:rsidR="00A85741" w:rsidRPr="00E32014" w:rsidRDefault="00A85741" w:rsidP="00A22AE2">
            <w:r w:rsidRPr="00E32014">
              <w:t>All investment projections</w:t>
            </w:r>
          </w:p>
        </w:tc>
        <w:tc>
          <w:tcPr>
            <w:tcW w:w="9356" w:type="dxa"/>
            <w:hideMark/>
          </w:tcPr>
          <w:p w14:paraId="5321DEC3" w14:textId="77777777" w:rsidR="00A85741" w:rsidRPr="00E32014" w:rsidRDefault="00A85741" w:rsidP="00A22AE2">
            <w:r w:rsidRPr="00E32014">
              <w:t xml:space="preserve">We encourage councils to include any </w:t>
            </w:r>
            <w:proofErr w:type="gramStart"/>
            <w:r w:rsidRPr="00E32014">
              <w:t>long term</w:t>
            </w:r>
            <w:proofErr w:type="gramEnd"/>
            <w:r w:rsidRPr="00E32014">
              <w:t xml:space="preserve"> investment needs beyond 2031 in Section G. Councils are welcome to report this in increments (say 5 or 10 years) or if it is easier </w:t>
            </w:r>
            <w:proofErr w:type="spellStart"/>
            <w:r w:rsidRPr="00E32014">
              <w:t>then</w:t>
            </w:r>
            <w:proofErr w:type="spellEnd"/>
            <w:r w:rsidRPr="00E32014">
              <w:t xml:space="preserve"> it can be included in the final year column. We ask that councils explain in the commentary cells where this investment has been included.</w:t>
            </w:r>
          </w:p>
        </w:tc>
      </w:tr>
      <w:tr w:rsidR="00A85741" w:rsidRPr="00E32014" w14:paraId="2A54F884" w14:textId="77777777" w:rsidTr="00A85741">
        <w:trPr>
          <w:trHeight w:val="580"/>
        </w:trPr>
        <w:tc>
          <w:tcPr>
            <w:tcW w:w="1720" w:type="dxa"/>
            <w:hideMark/>
          </w:tcPr>
          <w:p w14:paraId="21819269" w14:textId="77777777" w:rsidR="00A85741" w:rsidRPr="00E32014" w:rsidRDefault="00A85741" w:rsidP="00A22AE2">
            <w:r w:rsidRPr="00E32014">
              <w:t>G1, G2, G3 and G4</w:t>
            </w:r>
          </w:p>
        </w:tc>
        <w:tc>
          <w:tcPr>
            <w:tcW w:w="3360" w:type="dxa"/>
            <w:hideMark/>
          </w:tcPr>
          <w:p w14:paraId="02DA84A4" w14:textId="77777777" w:rsidR="00A85741" w:rsidRPr="00E32014" w:rsidRDefault="00A85741" w:rsidP="00A22AE2"/>
        </w:tc>
        <w:tc>
          <w:tcPr>
            <w:tcW w:w="6397" w:type="dxa"/>
            <w:hideMark/>
          </w:tcPr>
          <w:p w14:paraId="141F276D" w14:textId="77777777" w:rsidR="00A85741" w:rsidRPr="00E32014" w:rsidRDefault="00A85741" w:rsidP="00A22AE2">
            <w:r w:rsidRPr="00E32014">
              <w:t>G1.29</w:t>
            </w:r>
          </w:p>
        </w:tc>
        <w:tc>
          <w:tcPr>
            <w:tcW w:w="9356" w:type="dxa"/>
            <w:hideMark/>
          </w:tcPr>
          <w:p w14:paraId="0A383BA6" w14:textId="77777777" w:rsidR="00A85741" w:rsidRPr="00E32014" w:rsidRDefault="00A85741" w:rsidP="00A22AE2">
            <w:r w:rsidRPr="00E32014">
              <w:t>For some councils, the total operating expenditure reported in G1.29 over 2019-31 does not align with the sum of the totals reported in G2.6, G3.6 and G4.6.</w:t>
            </w:r>
          </w:p>
        </w:tc>
      </w:tr>
      <w:tr w:rsidR="00A85741" w:rsidRPr="00E32014" w14:paraId="4D2AB8E2" w14:textId="77777777" w:rsidTr="00A85741">
        <w:trPr>
          <w:trHeight w:val="290"/>
        </w:trPr>
        <w:tc>
          <w:tcPr>
            <w:tcW w:w="20833" w:type="dxa"/>
            <w:gridSpan w:val="4"/>
            <w:shd w:val="clear" w:color="auto" w:fill="DEEAF6" w:themeFill="accent5" w:themeFillTint="33"/>
            <w:noWrap/>
            <w:hideMark/>
          </w:tcPr>
          <w:p w14:paraId="18CEB60C" w14:textId="77777777" w:rsidR="00A85741" w:rsidRPr="002C026F" w:rsidRDefault="00A85741" w:rsidP="00A22AE2">
            <w:pPr>
              <w:jc w:val="center"/>
              <w:rPr>
                <w:b/>
              </w:rPr>
            </w:pPr>
            <w:r w:rsidRPr="002C026F">
              <w:rPr>
                <w:b/>
              </w:rPr>
              <w:t>J Tables</w:t>
            </w:r>
          </w:p>
        </w:tc>
      </w:tr>
      <w:tr w:rsidR="00A85741" w:rsidRPr="00E32014" w14:paraId="2BEE6921" w14:textId="77777777" w:rsidTr="00A85741">
        <w:trPr>
          <w:trHeight w:val="1560"/>
        </w:trPr>
        <w:tc>
          <w:tcPr>
            <w:tcW w:w="1720" w:type="dxa"/>
            <w:noWrap/>
            <w:hideMark/>
          </w:tcPr>
          <w:p w14:paraId="7B039DB9" w14:textId="77777777" w:rsidR="00A85741" w:rsidRPr="00E32014" w:rsidRDefault="00A85741" w:rsidP="00A22AE2">
            <w:r w:rsidRPr="00E32014">
              <w:t>J1</w:t>
            </w:r>
          </w:p>
        </w:tc>
        <w:tc>
          <w:tcPr>
            <w:tcW w:w="3360" w:type="dxa"/>
            <w:noWrap/>
            <w:hideMark/>
          </w:tcPr>
          <w:p w14:paraId="54C6CA6D" w14:textId="77777777" w:rsidR="00A85741" w:rsidRPr="00E32014" w:rsidRDefault="00A85741" w:rsidP="00A22AE2">
            <w:r w:rsidRPr="00E32014">
              <w:t>all</w:t>
            </w:r>
          </w:p>
        </w:tc>
        <w:tc>
          <w:tcPr>
            <w:tcW w:w="6397" w:type="dxa"/>
            <w:noWrap/>
            <w:hideMark/>
          </w:tcPr>
          <w:p w14:paraId="69509A20" w14:textId="77777777" w:rsidR="00A85741" w:rsidRPr="00E32014" w:rsidRDefault="00A85741" w:rsidP="00A22AE2">
            <w:r w:rsidRPr="00E32014">
              <w:t>Asset replacement cost</w:t>
            </w:r>
          </w:p>
        </w:tc>
        <w:tc>
          <w:tcPr>
            <w:tcW w:w="9356" w:type="dxa"/>
            <w:hideMark/>
          </w:tcPr>
          <w:p w14:paraId="5435B85B" w14:textId="77777777" w:rsidR="00A85741" w:rsidRPr="00E32014" w:rsidRDefault="00A85741" w:rsidP="00A22AE2">
            <w:r w:rsidRPr="00E32014">
              <w:t xml:space="preserve">Some councils reported a point estimate or very narrow range for the asset replacement cost. We ask that councils provide the lowest and highest possible replacement cost given their engineering and asset management judgement. </w:t>
            </w:r>
          </w:p>
        </w:tc>
      </w:tr>
      <w:tr w:rsidR="00A85741" w:rsidRPr="00E32014" w14:paraId="73D1506F" w14:textId="77777777" w:rsidTr="00A85741">
        <w:trPr>
          <w:trHeight w:val="890"/>
        </w:trPr>
        <w:tc>
          <w:tcPr>
            <w:tcW w:w="1720" w:type="dxa"/>
            <w:hideMark/>
          </w:tcPr>
          <w:p w14:paraId="7443EA4E" w14:textId="77777777" w:rsidR="00A85741" w:rsidRPr="00E32014" w:rsidRDefault="00A85741" w:rsidP="00A22AE2">
            <w:r w:rsidRPr="00E32014">
              <w:t>J1</w:t>
            </w:r>
          </w:p>
        </w:tc>
        <w:tc>
          <w:tcPr>
            <w:tcW w:w="3360" w:type="dxa"/>
            <w:hideMark/>
          </w:tcPr>
          <w:p w14:paraId="6C80B1F0" w14:textId="77777777" w:rsidR="00A85741" w:rsidRPr="00E32014" w:rsidRDefault="00A85741" w:rsidP="00A22AE2">
            <w:r w:rsidRPr="00E32014">
              <w:t xml:space="preserve">All </w:t>
            </w:r>
          </w:p>
        </w:tc>
        <w:tc>
          <w:tcPr>
            <w:tcW w:w="6397" w:type="dxa"/>
            <w:hideMark/>
          </w:tcPr>
          <w:p w14:paraId="20372AEB" w14:textId="77777777" w:rsidR="00A85741" w:rsidRPr="00E32014" w:rsidRDefault="00A85741" w:rsidP="00A22AE2">
            <w:r w:rsidRPr="00E32014">
              <w:t>Replacement cost</w:t>
            </w:r>
          </w:p>
        </w:tc>
        <w:tc>
          <w:tcPr>
            <w:tcW w:w="9356" w:type="dxa"/>
            <w:hideMark/>
          </w:tcPr>
          <w:p w14:paraId="7F762E0B" w14:textId="77777777" w:rsidR="00A85741" w:rsidRPr="00E32014" w:rsidRDefault="00A85741" w:rsidP="00A22AE2">
            <w:r w:rsidRPr="00E32014">
              <w:t xml:space="preserve">Several councils input the replacement cost in NZ$ however the tables </w:t>
            </w:r>
            <w:proofErr w:type="gramStart"/>
            <w:r w:rsidRPr="00E32014">
              <w:t>requires</w:t>
            </w:r>
            <w:proofErr w:type="gramEnd"/>
            <w:r w:rsidRPr="00E32014">
              <w:t xml:space="preserve"> costs to be reported in NZ$000,000.</w:t>
            </w:r>
          </w:p>
        </w:tc>
      </w:tr>
      <w:tr w:rsidR="00A85741" w:rsidRPr="00E32014" w14:paraId="1D6A7A98" w14:textId="77777777" w:rsidTr="00A85741">
        <w:trPr>
          <w:trHeight w:val="870"/>
        </w:trPr>
        <w:tc>
          <w:tcPr>
            <w:tcW w:w="1720" w:type="dxa"/>
            <w:hideMark/>
          </w:tcPr>
          <w:p w14:paraId="400796A7" w14:textId="77777777" w:rsidR="00A85741" w:rsidRPr="00E32014" w:rsidRDefault="00A85741" w:rsidP="00A22AE2">
            <w:r w:rsidRPr="00E32014">
              <w:t>J1</w:t>
            </w:r>
          </w:p>
        </w:tc>
        <w:tc>
          <w:tcPr>
            <w:tcW w:w="3360" w:type="dxa"/>
            <w:hideMark/>
          </w:tcPr>
          <w:p w14:paraId="7E2B66E5" w14:textId="77777777" w:rsidR="00A85741" w:rsidRPr="00E32014" w:rsidRDefault="00A85741" w:rsidP="00A22AE2">
            <w:r w:rsidRPr="00E32014">
              <w:t xml:space="preserve">All </w:t>
            </w:r>
          </w:p>
        </w:tc>
        <w:tc>
          <w:tcPr>
            <w:tcW w:w="6397" w:type="dxa"/>
            <w:hideMark/>
          </w:tcPr>
          <w:p w14:paraId="6217646A" w14:textId="77777777" w:rsidR="00A85741" w:rsidRPr="00E32014" w:rsidRDefault="00A85741" w:rsidP="00A22AE2">
            <w:r w:rsidRPr="00E32014">
              <w:t>Asset lives</w:t>
            </w:r>
          </w:p>
        </w:tc>
        <w:tc>
          <w:tcPr>
            <w:tcW w:w="9356" w:type="dxa"/>
            <w:hideMark/>
          </w:tcPr>
          <w:p w14:paraId="36740ED9" w14:textId="77777777" w:rsidR="00A85741" w:rsidRPr="00E32014" w:rsidRDefault="00A85741" w:rsidP="00A22AE2">
            <w:r w:rsidRPr="00E32014">
              <w:t>For some categories of assets, several councils have reported very high asset lives when compared to external benchmarks. An example is water meters with an asset lifetime greater than 50 years.</w:t>
            </w:r>
          </w:p>
        </w:tc>
      </w:tr>
      <w:tr w:rsidR="00A85741" w:rsidRPr="00E32014" w14:paraId="1711CDB9" w14:textId="77777777" w:rsidTr="00A85741">
        <w:trPr>
          <w:trHeight w:val="2320"/>
        </w:trPr>
        <w:tc>
          <w:tcPr>
            <w:tcW w:w="1720" w:type="dxa"/>
            <w:hideMark/>
          </w:tcPr>
          <w:p w14:paraId="18EDD1F1" w14:textId="77777777" w:rsidR="00A85741" w:rsidRPr="00E32014" w:rsidRDefault="00A85741" w:rsidP="00A22AE2">
            <w:r w:rsidRPr="00E32014">
              <w:t>J1</w:t>
            </w:r>
          </w:p>
        </w:tc>
        <w:tc>
          <w:tcPr>
            <w:tcW w:w="3360" w:type="dxa"/>
            <w:hideMark/>
          </w:tcPr>
          <w:p w14:paraId="769BD148" w14:textId="77777777" w:rsidR="00A85741" w:rsidRPr="00E32014" w:rsidRDefault="00A85741" w:rsidP="00A22AE2">
            <w:r w:rsidRPr="00E32014">
              <w:t>All that are relevant</w:t>
            </w:r>
          </w:p>
        </w:tc>
        <w:tc>
          <w:tcPr>
            <w:tcW w:w="6397" w:type="dxa"/>
            <w:hideMark/>
          </w:tcPr>
          <w:p w14:paraId="52B8A2FA" w14:textId="77777777" w:rsidR="00A85741" w:rsidRPr="00E32014" w:rsidRDefault="00A85741" w:rsidP="00A22AE2">
            <w:r w:rsidRPr="00E32014">
              <w:t>Asset lives</w:t>
            </w:r>
          </w:p>
        </w:tc>
        <w:tc>
          <w:tcPr>
            <w:tcW w:w="9356" w:type="dxa"/>
            <w:hideMark/>
          </w:tcPr>
          <w:p w14:paraId="10513959" w14:textId="77777777" w:rsidR="00A85741" w:rsidRPr="00E32014" w:rsidRDefault="00A85741" w:rsidP="00A22AE2">
            <w:r w:rsidRPr="00E32014">
              <w:t xml:space="preserve">Some councils interpreted the range for asset lifetime based on the asset life of the component with the shortest asset life, and the asset life of the component with the longest asset life. This has resulted in a very wide range for pumping stations for example (e.g. 15-100 years). </w:t>
            </w:r>
            <w:r w:rsidRPr="00E32014">
              <w:br/>
            </w:r>
            <w:r w:rsidRPr="00E32014">
              <w:br/>
              <w:t>Councils should provide the overall range based for each asset listed. This could, for example, involve weighting the asset lives of the components by the relative asset values.</w:t>
            </w:r>
          </w:p>
        </w:tc>
      </w:tr>
      <w:tr w:rsidR="00A85741" w:rsidRPr="00E32014" w14:paraId="4819A106" w14:textId="77777777" w:rsidTr="00A85741">
        <w:trPr>
          <w:trHeight w:val="1028"/>
        </w:trPr>
        <w:tc>
          <w:tcPr>
            <w:tcW w:w="1720" w:type="dxa"/>
            <w:hideMark/>
          </w:tcPr>
          <w:p w14:paraId="210DE323" w14:textId="77777777" w:rsidR="00A85741" w:rsidRPr="00E32014" w:rsidRDefault="00A85741" w:rsidP="00A22AE2">
            <w:r w:rsidRPr="00E32014">
              <w:t>J1</w:t>
            </w:r>
          </w:p>
        </w:tc>
        <w:tc>
          <w:tcPr>
            <w:tcW w:w="3360" w:type="dxa"/>
            <w:hideMark/>
          </w:tcPr>
          <w:p w14:paraId="2CCF80A5" w14:textId="77777777" w:rsidR="00A85741" w:rsidRPr="00E32014" w:rsidRDefault="00A85741" w:rsidP="00A22AE2">
            <w:r w:rsidRPr="00E32014">
              <w:t>J1.28</w:t>
            </w:r>
          </w:p>
        </w:tc>
        <w:tc>
          <w:tcPr>
            <w:tcW w:w="6397" w:type="dxa"/>
            <w:hideMark/>
          </w:tcPr>
          <w:p w14:paraId="2F8705FF" w14:textId="77777777" w:rsidR="00A85741" w:rsidRPr="00E32014" w:rsidRDefault="00A85741" w:rsidP="00A22AE2">
            <w:r w:rsidRPr="00E32014">
              <w:t>Sub-contracted services</w:t>
            </w:r>
          </w:p>
        </w:tc>
        <w:tc>
          <w:tcPr>
            <w:tcW w:w="9356" w:type="dxa"/>
            <w:hideMark/>
          </w:tcPr>
          <w:p w14:paraId="69FDC91F" w14:textId="77777777" w:rsidR="00A85741" w:rsidRPr="00E32014" w:rsidRDefault="00A85741" w:rsidP="00A22AE2">
            <w:r w:rsidRPr="00E32014">
              <w:t xml:space="preserve">One council noted that </w:t>
            </w:r>
            <w:proofErr w:type="gramStart"/>
            <w:r w:rsidRPr="00E32014">
              <w:t>the majority of</w:t>
            </w:r>
            <w:proofErr w:type="gramEnd"/>
            <w:r w:rsidRPr="00E32014">
              <w:t xml:space="preserve"> their business services costs are subcontracted. As such, they asked</w:t>
            </w:r>
            <w:r>
              <w:t xml:space="preserve"> if</w:t>
            </w:r>
            <w:r w:rsidRPr="00E32014">
              <w:t xml:space="preserve"> they should add replacement costs for items such as buildings, telemetry, vehicle fleet, etc. We would like to see these included in the table with a comment to explain.</w:t>
            </w:r>
          </w:p>
        </w:tc>
      </w:tr>
      <w:tr w:rsidR="00A85741" w:rsidRPr="00E32014" w14:paraId="67DB3AF5" w14:textId="77777777" w:rsidTr="00A85741">
        <w:trPr>
          <w:trHeight w:val="67"/>
        </w:trPr>
        <w:tc>
          <w:tcPr>
            <w:tcW w:w="1720" w:type="dxa"/>
            <w:hideMark/>
          </w:tcPr>
          <w:p w14:paraId="1A433933" w14:textId="77777777" w:rsidR="00A85741" w:rsidRPr="00E32014" w:rsidRDefault="00A85741" w:rsidP="00A22AE2">
            <w:r w:rsidRPr="00E32014">
              <w:t>J2, E6/E7/E7b</w:t>
            </w:r>
          </w:p>
        </w:tc>
        <w:tc>
          <w:tcPr>
            <w:tcW w:w="3360" w:type="dxa"/>
            <w:hideMark/>
          </w:tcPr>
          <w:p w14:paraId="1FF62116" w14:textId="77777777" w:rsidR="00A85741" w:rsidRPr="00E32014" w:rsidRDefault="00A85741" w:rsidP="00A22AE2">
            <w:r w:rsidRPr="00E32014">
              <w:t>Mains: E6.7, J2.1-J2.7</w:t>
            </w:r>
            <w:r w:rsidRPr="00E32014">
              <w:br/>
              <w:t>WW Sewers: E7.8, J2.8 - J2.14</w:t>
            </w:r>
            <w:r w:rsidRPr="00E32014">
              <w:br/>
              <w:t>SW Sewers: E7b.8, J2.15 - J2.23</w:t>
            </w:r>
          </w:p>
        </w:tc>
        <w:tc>
          <w:tcPr>
            <w:tcW w:w="6397" w:type="dxa"/>
            <w:hideMark/>
          </w:tcPr>
          <w:p w14:paraId="40600E60" w14:textId="77777777" w:rsidR="00A85741" w:rsidRPr="00E32014" w:rsidRDefault="00A85741" w:rsidP="00A22AE2">
            <w:r w:rsidRPr="00E32014">
              <w:t>Length of mains, length of sewer, length of stormwater sewer</w:t>
            </w:r>
          </w:p>
        </w:tc>
        <w:tc>
          <w:tcPr>
            <w:tcW w:w="9356" w:type="dxa"/>
            <w:hideMark/>
          </w:tcPr>
          <w:p w14:paraId="40145A5B" w14:textId="77777777" w:rsidR="00A85741" w:rsidRPr="00E32014" w:rsidRDefault="00A85741" w:rsidP="00A22AE2">
            <w:r w:rsidRPr="00E32014">
              <w:t>Several councils have reported network lengths in E6-E7b which do not align with those reported in J2.</w:t>
            </w:r>
          </w:p>
        </w:tc>
      </w:tr>
    </w:tbl>
    <w:p w14:paraId="6D0EFA21" w14:textId="77777777" w:rsidR="00C5641F" w:rsidRPr="0007504D" w:rsidRDefault="00C5641F" w:rsidP="0007504D"/>
    <w:sectPr w:rsidR="00C5641F" w:rsidRPr="0007504D" w:rsidSect="00A8574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F8C63" w14:textId="77777777" w:rsidR="00F13AB7" w:rsidRDefault="00F13AB7" w:rsidP="00D97D0F">
      <w:pPr>
        <w:spacing w:after="0" w:line="240" w:lineRule="auto"/>
      </w:pPr>
      <w:r>
        <w:separator/>
      </w:r>
    </w:p>
  </w:endnote>
  <w:endnote w:type="continuationSeparator" w:id="0">
    <w:p w14:paraId="23DF5AF7" w14:textId="77777777" w:rsidR="00F13AB7" w:rsidRDefault="00F13AB7" w:rsidP="00D97D0F">
      <w:pPr>
        <w:spacing w:after="0" w:line="240" w:lineRule="auto"/>
      </w:pPr>
      <w:r>
        <w:continuationSeparator/>
      </w:r>
    </w:p>
  </w:endnote>
  <w:endnote w:type="continuationNotice" w:id="1">
    <w:p w14:paraId="139C623D" w14:textId="77777777" w:rsidR="00F13AB7" w:rsidRDefault="00F13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A6D7D" w14:textId="77777777" w:rsidR="00F13AB7" w:rsidRDefault="00F13AB7" w:rsidP="00D97D0F">
      <w:pPr>
        <w:spacing w:after="0" w:line="240" w:lineRule="auto"/>
      </w:pPr>
      <w:r>
        <w:separator/>
      </w:r>
    </w:p>
  </w:footnote>
  <w:footnote w:type="continuationSeparator" w:id="0">
    <w:p w14:paraId="021B5C23" w14:textId="77777777" w:rsidR="00F13AB7" w:rsidRDefault="00F13AB7" w:rsidP="00D97D0F">
      <w:pPr>
        <w:spacing w:after="0" w:line="240" w:lineRule="auto"/>
      </w:pPr>
      <w:r>
        <w:continuationSeparator/>
      </w:r>
    </w:p>
  </w:footnote>
  <w:footnote w:type="continuationNotice" w:id="1">
    <w:p w14:paraId="19736966" w14:textId="77777777" w:rsidR="00F13AB7" w:rsidRDefault="00F13A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1BA"/>
    <w:multiLevelType w:val="hybridMultilevel"/>
    <w:tmpl w:val="8CFAC6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CE7D9C"/>
    <w:multiLevelType w:val="hybridMultilevel"/>
    <w:tmpl w:val="4FEC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3966"/>
    <w:multiLevelType w:val="hybridMultilevel"/>
    <w:tmpl w:val="5F7EFA66"/>
    <w:lvl w:ilvl="0" w:tplc="1409000F">
      <w:start w:val="1"/>
      <w:numFmt w:val="decimal"/>
      <w:lvlText w:val="%1."/>
      <w:lvlJc w:val="lef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3" w15:restartNumberingAfterBreak="0">
    <w:nsid w:val="0FFD046B"/>
    <w:multiLevelType w:val="hybridMultilevel"/>
    <w:tmpl w:val="1E3C5922"/>
    <w:lvl w:ilvl="0" w:tplc="00680A76">
      <w:start w:val="1"/>
      <w:numFmt w:val="bullet"/>
      <w:lvlText w:val=""/>
      <w:lvlJc w:val="left"/>
      <w:pPr>
        <w:ind w:left="720" w:hanging="360"/>
      </w:pPr>
      <w:rPr>
        <w:rFonts w:ascii="Symbol" w:hAnsi="Symbol" w:hint="default"/>
        <w:color w:val="00000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10F82088"/>
    <w:multiLevelType w:val="hybridMultilevel"/>
    <w:tmpl w:val="3356EDAE"/>
    <w:lvl w:ilvl="0" w:tplc="FF8C3EB6">
      <w:numFmt w:val="bullet"/>
      <w:lvlText w:val="•"/>
      <w:lvlJc w:val="left"/>
      <w:pPr>
        <w:ind w:left="1443" w:hanging="570"/>
      </w:pPr>
      <w:rPr>
        <w:rFonts w:ascii="Calibri" w:eastAsiaTheme="minorHAnsi" w:hAnsi="Calibri" w:cs="Calibri" w:hint="default"/>
      </w:rPr>
    </w:lvl>
    <w:lvl w:ilvl="1" w:tplc="14090003" w:tentative="1">
      <w:start w:val="1"/>
      <w:numFmt w:val="bullet"/>
      <w:lvlText w:val="o"/>
      <w:lvlJc w:val="left"/>
      <w:pPr>
        <w:ind w:left="1953" w:hanging="360"/>
      </w:pPr>
      <w:rPr>
        <w:rFonts w:ascii="Courier New" w:hAnsi="Courier New" w:cs="Courier New" w:hint="default"/>
      </w:rPr>
    </w:lvl>
    <w:lvl w:ilvl="2" w:tplc="14090005" w:tentative="1">
      <w:start w:val="1"/>
      <w:numFmt w:val="bullet"/>
      <w:lvlText w:val=""/>
      <w:lvlJc w:val="left"/>
      <w:pPr>
        <w:ind w:left="2673" w:hanging="360"/>
      </w:pPr>
      <w:rPr>
        <w:rFonts w:ascii="Wingdings" w:hAnsi="Wingdings" w:hint="default"/>
      </w:rPr>
    </w:lvl>
    <w:lvl w:ilvl="3" w:tplc="14090001" w:tentative="1">
      <w:start w:val="1"/>
      <w:numFmt w:val="bullet"/>
      <w:lvlText w:val=""/>
      <w:lvlJc w:val="left"/>
      <w:pPr>
        <w:ind w:left="3393" w:hanging="360"/>
      </w:pPr>
      <w:rPr>
        <w:rFonts w:ascii="Symbol" w:hAnsi="Symbol" w:hint="default"/>
      </w:rPr>
    </w:lvl>
    <w:lvl w:ilvl="4" w:tplc="14090003" w:tentative="1">
      <w:start w:val="1"/>
      <w:numFmt w:val="bullet"/>
      <w:lvlText w:val="o"/>
      <w:lvlJc w:val="left"/>
      <w:pPr>
        <w:ind w:left="4113" w:hanging="360"/>
      </w:pPr>
      <w:rPr>
        <w:rFonts w:ascii="Courier New" w:hAnsi="Courier New" w:cs="Courier New" w:hint="default"/>
      </w:rPr>
    </w:lvl>
    <w:lvl w:ilvl="5" w:tplc="14090005" w:tentative="1">
      <w:start w:val="1"/>
      <w:numFmt w:val="bullet"/>
      <w:lvlText w:val=""/>
      <w:lvlJc w:val="left"/>
      <w:pPr>
        <w:ind w:left="4833" w:hanging="360"/>
      </w:pPr>
      <w:rPr>
        <w:rFonts w:ascii="Wingdings" w:hAnsi="Wingdings" w:hint="default"/>
      </w:rPr>
    </w:lvl>
    <w:lvl w:ilvl="6" w:tplc="14090001" w:tentative="1">
      <w:start w:val="1"/>
      <w:numFmt w:val="bullet"/>
      <w:lvlText w:val=""/>
      <w:lvlJc w:val="left"/>
      <w:pPr>
        <w:ind w:left="5553" w:hanging="360"/>
      </w:pPr>
      <w:rPr>
        <w:rFonts w:ascii="Symbol" w:hAnsi="Symbol" w:hint="default"/>
      </w:rPr>
    </w:lvl>
    <w:lvl w:ilvl="7" w:tplc="14090003" w:tentative="1">
      <w:start w:val="1"/>
      <w:numFmt w:val="bullet"/>
      <w:lvlText w:val="o"/>
      <w:lvlJc w:val="left"/>
      <w:pPr>
        <w:ind w:left="6273" w:hanging="360"/>
      </w:pPr>
      <w:rPr>
        <w:rFonts w:ascii="Courier New" w:hAnsi="Courier New" w:cs="Courier New" w:hint="default"/>
      </w:rPr>
    </w:lvl>
    <w:lvl w:ilvl="8" w:tplc="14090005" w:tentative="1">
      <w:start w:val="1"/>
      <w:numFmt w:val="bullet"/>
      <w:lvlText w:val=""/>
      <w:lvlJc w:val="left"/>
      <w:pPr>
        <w:ind w:left="6993" w:hanging="360"/>
      </w:pPr>
      <w:rPr>
        <w:rFonts w:ascii="Wingdings" w:hAnsi="Wingdings" w:hint="default"/>
      </w:rPr>
    </w:lvl>
  </w:abstractNum>
  <w:abstractNum w:abstractNumId="5" w15:restartNumberingAfterBreak="0">
    <w:nsid w:val="126A2AED"/>
    <w:multiLevelType w:val="hybridMultilevel"/>
    <w:tmpl w:val="D430CE72"/>
    <w:lvl w:ilvl="0" w:tplc="64582188">
      <w:start w:val="1"/>
      <w:numFmt w:val="bullet"/>
      <w:lvlText w:val=""/>
      <w:lvlJc w:val="left"/>
      <w:pPr>
        <w:ind w:left="720" w:hanging="360"/>
      </w:pPr>
      <w:rPr>
        <w:rFonts w:ascii="Symbol" w:hAnsi="Symbol" w:hint="default"/>
        <w:color w:val="00000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13902021"/>
    <w:multiLevelType w:val="hybridMultilevel"/>
    <w:tmpl w:val="B320851C"/>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7" w15:restartNumberingAfterBreak="0">
    <w:nsid w:val="19D36DC8"/>
    <w:multiLevelType w:val="hybridMultilevel"/>
    <w:tmpl w:val="7548A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A54DA"/>
    <w:multiLevelType w:val="hybridMultilevel"/>
    <w:tmpl w:val="EDBCF5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1B85654"/>
    <w:multiLevelType w:val="hybridMultilevel"/>
    <w:tmpl w:val="1A56A370"/>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0" w15:restartNumberingAfterBreak="0">
    <w:nsid w:val="22BF3A04"/>
    <w:multiLevelType w:val="hybridMultilevel"/>
    <w:tmpl w:val="C01ED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237218"/>
    <w:multiLevelType w:val="hybridMultilevel"/>
    <w:tmpl w:val="9570513E"/>
    <w:lvl w:ilvl="0" w:tplc="64582188">
      <w:start w:val="1"/>
      <w:numFmt w:val="bullet"/>
      <w:lvlText w:val=""/>
      <w:lvlJc w:val="left"/>
      <w:pPr>
        <w:ind w:left="720" w:hanging="360"/>
      </w:pPr>
      <w:rPr>
        <w:rFonts w:ascii="Symbol" w:hAnsi="Symbol" w:hint="default"/>
        <w:color w:val="00000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28C962B4"/>
    <w:multiLevelType w:val="hybridMultilevel"/>
    <w:tmpl w:val="BF6073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29BC522B"/>
    <w:multiLevelType w:val="hybridMultilevel"/>
    <w:tmpl w:val="FD3CA18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4" w15:restartNumberingAfterBreak="0">
    <w:nsid w:val="2FE363E9"/>
    <w:multiLevelType w:val="hybridMultilevel"/>
    <w:tmpl w:val="41748454"/>
    <w:lvl w:ilvl="0" w:tplc="64582188">
      <w:start w:val="1"/>
      <w:numFmt w:val="bullet"/>
      <w:lvlText w:val=""/>
      <w:lvlJc w:val="left"/>
      <w:pPr>
        <w:ind w:left="720" w:hanging="360"/>
      </w:pPr>
      <w:rPr>
        <w:rFonts w:ascii="Symbol" w:hAnsi="Symbol" w:hint="default"/>
        <w:color w:val="00000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33A330FF"/>
    <w:multiLevelType w:val="hybridMultilevel"/>
    <w:tmpl w:val="67BAB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484184"/>
    <w:multiLevelType w:val="hybridMultilevel"/>
    <w:tmpl w:val="40320F5A"/>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7" w15:restartNumberingAfterBreak="0">
    <w:nsid w:val="3CC17BF0"/>
    <w:multiLevelType w:val="hybridMultilevel"/>
    <w:tmpl w:val="06DC9A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DF17955"/>
    <w:multiLevelType w:val="hybridMultilevel"/>
    <w:tmpl w:val="EA1A74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021755D"/>
    <w:multiLevelType w:val="hybridMultilevel"/>
    <w:tmpl w:val="8A7641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465F6498"/>
    <w:multiLevelType w:val="hybridMultilevel"/>
    <w:tmpl w:val="D8FCDA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A572627"/>
    <w:multiLevelType w:val="hybridMultilevel"/>
    <w:tmpl w:val="9BB27C22"/>
    <w:lvl w:ilvl="0" w:tplc="64582188">
      <w:start w:val="1"/>
      <w:numFmt w:val="bullet"/>
      <w:lvlText w:val=""/>
      <w:lvlJc w:val="left"/>
      <w:pPr>
        <w:ind w:left="720" w:hanging="360"/>
      </w:pPr>
      <w:rPr>
        <w:rFonts w:ascii="Symbol" w:hAnsi="Symbol" w:hint="default"/>
        <w:color w:val="00000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576052F2"/>
    <w:multiLevelType w:val="hybridMultilevel"/>
    <w:tmpl w:val="9B14E4F0"/>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3" w15:restartNumberingAfterBreak="0">
    <w:nsid w:val="59677D6F"/>
    <w:multiLevelType w:val="hybridMultilevel"/>
    <w:tmpl w:val="C42EB342"/>
    <w:lvl w:ilvl="0" w:tplc="9A46D69A">
      <w:start w:val="1"/>
      <w:numFmt w:val="bullet"/>
      <w:lvlText w:val=""/>
      <w:lvlJc w:val="left"/>
      <w:pPr>
        <w:ind w:left="720" w:hanging="360"/>
      </w:pPr>
      <w:rPr>
        <w:rFonts w:ascii="Symbol" w:hAnsi="Symbol" w:hint="default"/>
        <w:color w:val="00000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5AE01A7C"/>
    <w:multiLevelType w:val="hybridMultilevel"/>
    <w:tmpl w:val="95EAC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B14D6F"/>
    <w:multiLevelType w:val="hybridMultilevel"/>
    <w:tmpl w:val="B010EEC8"/>
    <w:lvl w:ilvl="0" w:tplc="1409000F">
      <w:start w:val="1"/>
      <w:numFmt w:val="decimal"/>
      <w:lvlText w:val="%1."/>
      <w:lvlJc w:val="left"/>
      <w:pPr>
        <w:ind w:left="720" w:hanging="360"/>
      </w:pPr>
      <w:rPr>
        <w:b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6B2A7B0B"/>
    <w:multiLevelType w:val="multilevel"/>
    <w:tmpl w:val="E83A8BA2"/>
    <w:lvl w:ilvl="0">
      <w:start w:val="1"/>
      <w:numFmt w:val="decimal"/>
      <w:pStyle w:val="List123"/>
      <w:lvlText w:val="%1."/>
      <w:lvlJc w:val="left"/>
      <w:pPr>
        <w:ind w:left="924" w:hanging="357"/>
      </w:pPr>
    </w:lvl>
    <w:lvl w:ilvl="1">
      <w:start w:val="1"/>
      <w:numFmt w:val="lowerLetter"/>
      <w:pStyle w:val="List123level2"/>
      <w:lvlText w:val="(%2)"/>
      <w:lvlJc w:val="left"/>
      <w:pPr>
        <w:ind w:left="1281" w:hanging="357"/>
      </w:pPr>
    </w:lvl>
    <w:lvl w:ilvl="2">
      <w:start w:val="1"/>
      <w:numFmt w:val="lowerRoman"/>
      <w:pStyle w:val="List123level3"/>
      <w:lvlText w:val="(%3)"/>
      <w:lvlJc w:val="left"/>
      <w:pPr>
        <w:ind w:left="1638" w:hanging="357"/>
      </w:pPr>
    </w:lvl>
    <w:lvl w:ilvl="3">
      <w:start w:val="1"/>
      <w:numFmt w:val="decimal"/>
      <w:lvlText w:val="%4."/>
      <w:lvlJc w:val="left"/>
      <w:pPr>
        <w:tabs>
          <w:tab w:val="num" w:pos="1638"/>
        </w:tabs>
        <w:ind w:left="1995" w:hanging="357"/>
      </w:pPr>
    </w:lvl>
    <w:lvl w:ilvl="4">
      <w:start w:val="1"/>
      <w:numFmt w:val="lowerLetter"/>
      <w:lvlText w:val="%5."/>
      <w:lvlJc w:val="left"/>
      <w:pPr>
        <w:tabs>
          <w:tab w:val="num" w:pos="1995"/>
        </w:tabs>
        <w:ind w:left="2352" w:hanging="357"/>
      </w:pPr>
    </w:lvl>
    <w:lvl w:ilvl="5">
      <w:start w:val="1"/>
      <w:numFmt w:val="lowerRoman"/>
      <w:lvlText w:val="%6."/>
      <w:lvlJc w:val="right"/>
      <w:pPr>
        <w:tabs>
          <w:tab w:val="num" w:pos="2352"/>
        </w:tabs>
        <w:ind w:left="2709" w:hanging="357"/>
      </w:pPr>
    </w:lvl>
    <w:lvl w:ilvl="6">
      <w:start w:val="1"/>
      <w:numFmt w:val="decimal"/>
      <w:lvlText w:val="%7."/>
      <w:lvlJc w:val="left"/>
      <w:pPr>
        <w:tabs>
          <w:tab w:val="num" w:pos="2709"/>
        </w:tabs>
        <w:ind w:left="3066" w:hanging="357"/>
      </w:pPr>
    </w:lvl>
    <w:lvl w:ilvl="7">
      <w:start w:val="1"/>
      <w:numFmt w:val="lowerLetter"/>
      <w:lvlText w:val="%8."/>
      <w:lvlJc w:val="left"/>
      <w:pPr>
        <w:tabs>
          <w:tab w:val="num" w:pos="3066"/>
        </w:tabs>
        <w:ind w:left="3423" w:hanging="357"/>
      </w:pPr>
    </w:lvl>
    <w:lvl w:ilvl="8">
      <w:start w:val="1"/>
      <w:numFmt w:val="lowerRoman"/>
      <w:lvlText w:val="%9."/>
      <w:lvlJc w:val="right"/>
      <w:pPr>
        <w:tabs>
          <w:tab w:val="num" w:pos="3423"/>
        </w:tabs>
        <w:ind w:left="3780" w:hanging="357"/>
      </w:pPr>
    </w:lvl>
  </w:abstractNum>
  <w:abstractNum w:abstractNumId="27" w15:restartNumberingAfterBreak="0">
    <w:nsid w:val="7158075C"/>
    <w:multiLevelType w:val="hybridMultilevel"/>
    <w:tmpl w:val="14520332"/>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8" w15:restartNumberingAfterBreak="0">
    <w:nsid w:val="718B4389"/>
    <w:multiLevelType w:val="hybridMultilevel"/>
    <w:tmpl w:val="54D8384C"/>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9" w15:restartNumberingAfterBreak="0">
    <w:nsid w:val="7D6A16B0"/>
    <w:multiLevelType w:val="hybridMultilevel"/>
    <w:tmpl w:val="231A0D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740D04"/>
    <w:multiLevelType w:val="hybridMultilevel"/>
    <w:tmpl w:val="270429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7"/>
  </w:num>
  <w:num w:numId="4">
    <w:abstractNumId w:val="10"/>
  </w:num>
  <w:num w:numId="5">
    <w:abstractNumId w:val="19"/>
  </w:num>
  <w:num w:numId="6">
    <w:abstractNumId w:val="7"/>
  </w:num>
  <w:num w:numId="7">
    <w:abstractNumId w:val="15"/>
  </w:num>
  <w:num w:numId="8">
    <w:abstractNumId w:val="24"/>
  </w:num>
  <w:num w:numId="9">
    <w:abstractNumId w:val="27"/>
  </w:num>
  <w:num w:numId="10">
    <w:abstractNumId w:val="2"/>
  </w:num>
  <w:num w:numId="11">
    <w:abstractNumId w:val="22"/>
  </w:num>
  <w:num w:numId="12">
    <w:abstractNumId w:val="13"/>
  </w:num>
  <w:num w:numId="13">
    <w:abstractNumId w:val="16"/>
  </w:num>
  <w:num w:numId="14">
    <w:abstractNumId w:val="6"/>
  </w:num>
  <w:num w:numId="15">
    <w:abstractNumId w:val="28"/>
  </w:num>
  <w:num w:numId="16">
    <w:abstractNumId w:val="9"/>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9"/>
  </w:num>
  <w:num w:numId="21">
    <w:abstractNumId w:val="30"/>
  </w:num>
  <w:num w:numId="22">
    <w:abstractNumId w:val="4"/>
  </w:num>
  <w:num w:numId="23">
    <w:abstractNumId w:val="1"/>
  </w:num>
  <w:num w:numId="24">
    <w:abstractNumId w:val="12"/>
  </w:num>
  <w:num w:numId="25">
    <w:abstractNumId w:val="11"/>
  </w:num>
  <w:num w:numId="26">
    <w:abstractNumId w:val="14"/>
  </w:num>
  <w:num w:numId="27">
    <w:abstractNumId w:val="21"/>
  </w:num>
  <w:num w:numId="28">
    <w:abstractNumId w:val="23"/>
  </w:num>
  <w:num w:numId="29">
    <w:abstractNumId w:val="5"/>
  </w:num>
  <w:num w:numId="30">
    <w:abstractNumId w:val="3"/>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3D"/>
    <w:rsid w:val="00002D46"/>
    <w:rsid w:val="000055C1"/>
    <w:rsid w:val="00020EA3"/>
    <w:rsid w:val="00046B39"/>
    <w:rsid w:val="00054AEA"/>
    <w:rsid w:val="000564D2"/>
    <w:rsid w:val="000643BF"/>
    <w:rsid w:val="0007504D"/>
    <w:rsid w:val="000771CC"/>
    <w:rsid w:val="000A22D1"/>
    <w:rsid w:val="000A2E97"/>
    <w:rsid w:val="000C4197"/>
    <w:rsid w:val="000C6EC0"/>
    <w:rsid w:val="000D45CA"/>
    <w:rsid w:val="000E05FB"/>
    <w:rsid w:val="000F30E6"/>
    <w:rsid w:val="00104111"/>
    <w:rsid w:val="0011347F"/>
    <w:rsid w:val="00114CC1"/>
    <w:rsid w:val="0012451B"/>
    <w:rsid w:val="00133A42"/>
    <w:rsid w:val="00141AE0"/>
    <w:rsid w:val="00144164"/>
    <w:rsid w:val="00165307"/>
    <w:rsid w:val="001671DA"/>
    <w:rsid w:val="00177FA2"/>
    <w:rsid w:val="001A495F"/>
    <w:rsid w:val="001B7A77"/>
    <w:rsid w:val="001C433E"/>
    <w:rsid w:val="001C7D1F"/>
    <w:rsid w:val="001D2E6F"/>
    <w:rsid w:val="00213CFA"/>
    <w:rsid w:val="00252CC0"/>
    <w:rsid w:val="00266439"/>
    <w:rsid w:val="002766AD"/>
    <w:rsid w:val="002774DF"/>
    <w:rsid w:val="00295763"/>
    <w:rsid w:val="00295F39"/>
    <w:rsid w:val="002B7A69"/>
    <w:rsid w:val="002C5BD2"/>
    <w:rsid w:val="002D49EE"/>
    <w:rsid w:val="002D5BBF"/>
    <w:rsid w:val="002E4F84"/>
    <w:rsid w:val="0030116B"/>
    <w:rsid w:val="00301AF8"/>
    <w:rsid w:val="00304E32"/>
    <w:rsid w:val="00314BC9"/>
    <w:rsid w:val="00322C78"/>
    <w:rsid w:val="00361584"/>
    <w:rsid w:val="00372817"/>
    <w:rsid w:val="00376FF0"/>
    <w:rsid w:val="0039655E"/>
    <w:rsid w:val="003A6CAB"/>
    <w:rsid w:val="003D05F2"/>
    <w:rsid w:val="003E0FBB"/>
    <w:rsid w:val="003F2AD5"/>
    <w:rsid w:val="00400091"/>
    <w:rsid w:val="004028D8"/>
    <w:rsid w:val="004270FA"/>
    <w:rsid w:val="0043510A"/>
    <w:rsid w:val="004403FE"/>
    <w:rsid w:val="00473DE3"/>
    <w:rsid w:val="00476418"/>
    <w:rsid w:val="00486EAE"/>
    <w:rsid w:val="00487858"/>
    <w:rsid w:val="004B4138"/>
    <w:rsid w:val="004C6FA8"/>
    <w:rsid w:val="004D50F7"/>
    <w:rsid w:val="004F428B"/>
    <w:rsid w:val="004F6472"/>
    <w:rsid w:val="005146AA"/>
    <w:rsid w:val="00537802"/>
    <w:rsid w:val="005567F5"/>
    <w:rsid w:val="00556965"/>
    <w:rsid w:val="0059661B"/>
    <w:rsid w:val="005A6D9A"/>
    <w:rsid w:val="005C2F7E"/>
    <w:rsid w:val="005C3C00"/>
    <w:rsid w:val="005D15E1"/>
    <w:rsid w:val="00620973"/>
    <w:rsid w:val="00645F0A"/>
    <w:rsid w:val="00680B4B"/>
    <w:rsid w:val="006A1E56"/>
    <w:rsid w:val="006A70B9"/>
    <w:rsid w:val="006C093D"/>
    <w:rsid w:val="006E627F"/>
    <w:rsid w:val="006F747F"/>
    <w:rsid w:val="007009A0"/>
    <w:rsid w:val="00704A09"/>
    <w:rsid w:val="00720F3E"/>
    <w:rsid w:val="00761B12"/>
    <w:rsid w:val="007629FB"/>
    <w:rsid w:val="00764B22"/>
    <w:rsid w:val="007711C9"/>
    <w:rsid w:val="00777F15"/>
    <w:rsid w:val="007867B5"/>
    <w:rsid w:val="00787D42"/>
    <w:rsid w:val="00793A75"/>
    <w:rsid w:val="00793EA6"/>
    <w:rsid w:val="00793FF3"/>
    <w:rsid w:val="007A5330"/>
    <w:rsid w:val="007B54F6"/>
    <w:rsid w:val="007C312A"/>
    <w:rsid w:val="007C5046"/>
    <w:rsid w:val="007C6E98"/>
    <w:rsid w:val="007F24A4"/>
    <w:rsid w:val="00800AF0"/>
    <w:rsid w:val="00807C94"/>
    <w:rsid w:val="00820F83"/>
    <w:rsid w:val="008277DB"/>
    <w:rsid w:val="00831830"/>
    <w:rsid w:val="008625A6"/>
    <w:rsid w:val="00864032"/>
    <w:rsid w:val="00866A10"/>
    <w:rsid w:val="0087748B"/>
    <w:rsid w:val="008B08F3"/>
    <w:rsid w:val="008B5224"/>
    <w:rsid w:val="008F1291"/>
    <w:rsid w:val="008F56B8"/>
    <w:rsid w:val="008F7BC4"/>
    <w:rsid w:val="00906936"/>
    <w:rsid w:val="00927364"/>
    <w:rsid w:val="00982AF8"/>
    <w:rsid w:val="0098368A"/>
    <w:rsid w:val="00983C03"/>
    <w:rsid w:val="00992DA4"/>
    <w:rsid w:val="00994D92"/>
    <w:rsid w:val="009C2A5B"/>
    <w:rsid w:val="009C7092"/>
    <w:rsid w:val="009D73F1"/>
    <w:rsid w:val="009F0556"/>
    <w:rsid w:val="009F6BD2"/>
    <w:rsid w:val="00A031E2"/>
    <w:rsid w:val="00A2182F"/>
    <w:rsid w:val="00A22AE2"/>
    <w:rsid w:val="00A3727E"/>
    <w:rsid w:val="00A40158"/>
    <w:rsid w:val="00A579BA"/>
    <w:rsid w:val="00A67DDA"/>
    <w:rsid w:val="00A85741"/>
    <w:rsid w:val="00A90724"/>
    <w:rsid w:val="00AA22CA"/>
    <w:rsid w:val="00AB06A7"/>
    <w:rsid w:val="00AC2B15"/>
    <w:rsid w:val="00AC3375"/>
    <w:rsid w:val="00AD05E9"/>
    <w:rsid w:val="00AD0A1C"/>
    <w:rsid w:val="00AD3141"/>
    <w:rsid w:val="00B21C34"/>
    <w:rsid w:val="00B422B7"/>
    <w:rsid w:val="00B46D62"/>
    <w:rsid w:val="00B56DFE"/>
    <w:rsid w:val="00BC0E3B"/>
    <w:rsid w:val="00BF7C4A"/>
    <w:rsid w:val="00C0296C"/>
    <w:rsid w:val="00C07FB7"/>
    <w:rsid w:val="00C31DC0"/>
    <w:rsid w:val="00C379D4"/>
    <w:rsid w:val="00C5641F"/>
    <w:rsid w:val="00C82D40"/>
    <w:rsid w:val="00C850DE"/>
    <w:rsid w:val="00CD01ED"/>
    <w:rsid w:val="00D156AD"/>
    <w:rsid w:val="00D30996"/>
    <w:rsid w:val="00D31964"/>
    <w:rsid w:val="00D33344"/>
    <w:rsid w:val="00D33C1E"/>
    <w:rsid w:val="00D46A91"/>
    <w:rsid w:val="00D6638D"/>
    <w:rsid w:val="00D921CF"/>
    <w:rsid w:val="00D97D0F"/>
    <w:rsid w:val="00D97D93"/>
    <w:rsid w:val="00DA7ED8"/>
    <w:rsid w:val="00DC1589"/>
    <w:rsid w:val="00DC6027"/>
    <w:rsid w:val="00E105FE"/>
    <w:rsid w:val="00E17C6C"/>
    <w:rsid w:val="00E37AD2"/>
    <w:rsid w:val="00E44A52"/>
    <w:rsid w:val="00E72B84"/>
    <w:rsid w:val="00E76B27"/>
    <w:rsid w:val="00E81C3E"/>
    <w:rsid w:val="00EA7723"/>
    <w:rsid w:val="00ED0A75"/>
    <w:rsid w:val="00ED0DE7"/>
    <w:rsid w:val="00ED170C"/>
    <w:rsid w:val="00ED2F6E"/>
    <w:rsid w:val="00EE49E4"/>
    <w:rsid w:val="00F13AB7"/>
    <w:rsid w:val="00F51B3A"/>
    <w:rsid w:val="00F67295"/>
    <w:rsid w:val="00F71F53"/>
    <w:rsid w:val="00F836CC"/>
    <w:rsid w:val="00FC3A64"/>
    <w:rsid w:val="00FD1DFE"/>
    <w:rsid w:val="00FD1EDA"/>
    <w:rsid w:val="00FD51B6"/>
    <w:rsid w:val="00FE762F"/>
    <w:rsid w:val="00FF5DA7"/>
    <w:rsid w:val="03C93E6D"/>
    <w:rsid w:val="0B456B41"/>
    <w:rsid w:val="118BC3C1"/>
    <w:rsid w:val="1A2B8DFE"/>
    <w:rsid w:val="322B180E"/>
    <w:rsid w:val="32A26692"/>
    <w:rsid w:val="3882C305"/>
    <w:rsid w:val="3EF844D6"/>
    <w:rsid w:val="42C077E2"/>
    <w:rsid w:val="44DAA918"/>
    <w:rsid w:val="45F818A4"/>
    <w:rsid w:val="5E96F88D"/>
    <w:rsid w:val="6D5513F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409919"/>
  <w15:chartTrackingRefBased/>
  <w15:docId w15:val="{51C95DE6-A477-4152-9106-BC2C39C6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A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7C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A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4A5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33344"/>
    <w:rPr>
      <w:sz w:val="16"/>
      <w:szCs w:val="16"/>
    </w:rPr>
  </w:style>
  <w:style w:type="paragraph" w:styleId="CommentText">
    <w:name w:val="annotation text"/>
    <w:basedOn w:val="Normal"/>
    <w:link w:val="CommentTextChar"/>
    <w:uiPriority w:val="99"/>
    <w:semiHidden/>
    <w:unhideWhenUsed/>
    <w:rsid w:val="00D33344"/>
    <w:pPr>
      <w:spacing w:line="240" w:lineRule="auto"/>
    </w:pPr>
    <w:rPr>
      <w:sz w:val="20"/>
      <w:szCs w:val="20"/>
    </w:rPr>
  </w:style>
  <w:style w:type="character" w:customStyle="1" w:styleId="CommentTextChar">
    <w:name w:val="Comment Text Char"/>
    <w:basedOn w:val="DefaultParagraphFont"/>
    <w:link w:val="CommentText"/>
    <w:uiPriority w:val="99"/>
    <w:semiHidden/>
    <w:rsid w:val="00D33344"/>
    <w:rPr>
      <w:sz w:val="20"/>
      <w:szCs w:val="20"/>
    </w:rPr>
  </w:style>
  <w:style w:type="paragraph" w:styleId="CommentSubject">
    <w:name w:val="annotation subject"/>
    <w:basedOn w:val="CommentText"/>
    <w:next w:val="CommentText"/>
    <w:link w:val="CommentSubjectChar"/>
    <w:uiPriority w:val="99"/>
    <w:semiHidden/>
    <w:unhideWhenUsed/>
    <w:rsid w:val="00D33344"/>
    <w:rPr>
      <w:b/>
      <w:bCs/>
    </w:rPr>
  </w:style>
  <w:style w:type="character" w:customStyle="1" w:styleId="CommentSubjectChar">
    <w:name w:val="Comment Subject Char"/>
    <w:basedOn w:val="CommentTextChar"/>
    <w:link w:val="CommentSubject"/>
    <w:uiPriority w:val="99"/>
    <w:semiHidden/>
    <w:rsid w:val="00D33344"/>
    <w:rPr>
      <w:b/>
      <w:bCs/>
      <w:sz w:val="20"/>
      <w:szCs w:val="20"/>
    </w:rPr>
  </w:style>
  <w:style w:type="paragraph" w:styleId="BalloonText">
    <w:name w:val="Balloon Text"/>
    <w:basedOn w:val="Normal"/>
    <w:link w:val="BalloonTextChar"/>
    <w:uiPriority w:val="99"/>
    <w:semiHidden/>
    <w:unhideWhenUsed/>
    <w:rsid w:val="00D33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344"/>
    <w:rPr>
      <w:rFonts w:ascii="Segoe UI" w:hAnsi="Segoe UI" w:cs="Segoe UI"/>
      <w:sz w:val="18"/>
      <w:szCs w:val="18"/>
    </w:rPr>
  </w:style>
  <w:style w:type="character" w:styleId="Hyperlink">
    <w:name w:val="Hyperlink"/>
    <w:basedOn w:val="DefaultParagraphFont"/>
    <w:uiPriority w:val="99"/>
    <w:semiHidden/>
    <w:unhideWhenUsed/>
    <w:rsid w:val="00AD05E9"/>
    <w:rPr>
      <w:color w:val="0563C1"/>
      <w:u w:val="single"/>
    </w:rPr>
  </w:style>
  <w:style w:type="paragraph" w:customStyle="1" w:styleId="Title2">
    <w:name w:val="Title 2"/>
    <w:basedOn w:val="Title"/>
    <w:qFormat/>
    <w:rsid w:val="007A5330"/>
    <w:pPr>
      <w:keepLines/>
      <w:spacing w:before="120" w:after="240"/>
      <w:jc w:val="right"/>
    </w:pPr>
    <w:rPr>
      <w:rFonts w:ascii="Calibri" w:eastAsiaTheme="minorHAnsi" w:hAnsi="Calibri" w:cs="Times New Roman"/>
      <w:b/>
      <w:color w:val="1F546B"/>
      <w:spacing w:val="0"/>
      <w:kern w:val="0"/>
      <w:sz w:val="52"/>
      <w:szCs w:val="80"/>
    </w:rPr>
  </w:style>
  <w:style w:type="paragraph" w:styleId="Title">
    <w:name w:val="Title"/>
    <w:basedOn w:val="Normal"/>
    <w:next w:val="Normal"/>
    <w:link w:val="TitleChar"/>
    <w:uiPriority w:val="10"/>
    <w:qFormat/>
    <w:rsid w:val="007A53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33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A5330"/>
    <w:pPr>
      <w:ind w:left="720"/>
      <w:contextualSpacing/>
    </w:pPr>
  </w:style>
  <w:style w:type="character" w:styleId="FollowedHyperlink">
    <w:name w:val="FollowedHyperlink"/>
    <w:basedOn w:val="DefaultParagraphFont"/>
    <w:uiPriority w:val="99"/>
    <w:semiHidden/>
    <w:unhideWhenUsed/>
    <w:rsid w:val="00C379D4"/>
    <w:rPr>
      <w:color w:val="954F72" w:themeColor="followedHyperlink"/>
      <w:u w:val="single"/>
    </w:rPr>
  </w:style>
  <w:style w:type="paragraph" w:customStyle="1" w:styleId="Numberedpara3level1">
    <w:name w:val="Numbered para (3) level 1"/>
    <w:basedOn w:val="Normal"/>
    <w:semiHidden/>
    <w:qFormat/>
    <w:rsid w:val="00556965"/>
    <w:pPr>
      <w:keepLines/>
      <w:spacing w:before="120" w:after="120" w:line="240" w:lineRule="auto"/>
      <w:ind w:left="567" w:hanging="567"/>
    </w:pPr>
    <w:rPr>
      <w:rFonts w:ascii="Calibri" w:hAnsi="Calibri" w:cs="Times New Roman"/>
      <w:sz w:val="24"/>
      <w:szCs w:val="24"/>
    </w:rPr>
  </w:style>
  <w:style w:type="paragraph" w:customStyle="1" w:styleId="List123">
    <w:name w:val="List 1 2 3"/>
    <w:basedOn w:val="Normal"/>
    <w:rsid w:val="00400091"/>
    <w:pPr>
      <w:numPr>
        <w:numId w:val="17"/>
      </w:numPr>
      <w:spacing w:before="80" w:after="80" w:line="240" w:lineRule="auto"/>
    </w:pPr>
    <w:rPr>
      <w:rFonts w:ascii="Calibri" w:hAnsi="Calibri" w:cs="Calibri"/>
    </w:rPr>
  </w:style>
  <w:style w:type="paragraph" w:customStyle="1" w:styleId="List123level2">
    <w:name w:val="List 1 2 3 level 2"/>
    <w:basedOn w:val="Normal"/>
    <w:uiPriority w:val="1"/>
    <w:semiHidden/>
    <w:qFormat/>
    <w:rsid w:val="00400091"/>
    <w:pPr>
      <w:numPr>
        <w:ilvl w:val="1"/>
        <w:numId w:val="17"/>
      </w:numPr>
      <w:spacing w:before="80" w:after="80" w:line="240" w:lineRule="auto"/>
    </w:pPr>
    <w:rPr>
      <w:rFonts w:ascii="Calibri" w:hAnsi="Calibri" w:cs="Calibri"/>
    </w:rPr>
  </w:style>
  <w:style w:type="paragraph" w:customStyle="1" w:styleId="List123level3">
    <w:name w:val="List 1 2 3 level 3"/>
    <w:basedOn w:val="Normal"/>
    <w:uiPriority w:val="1"/>
    <w:semiHidden/>
    <w:qFormat/>
    <w:rsid w:val="00400091"/>
    <w:pPr>
      <w:numPr>
        <w:ilvl w:val="2"/>
        <w:numId w:val="17"/>
      </w:numPr>
      <w:spacing w:before="80" w:after="80" w:line="240" w:lineRule="auto"/>
    </w:pPr>
    <w:rPr>
      <w:rFonts w:ascii="Calibri" w:hAnsi="Calibri" w:cs="Calibri"/>
    </w:rPr>
  </w:style>
  <w:style w:type="paragraph" w:styleId="Header">
    <w:name w:val="header"/>
    <w:basedOn w:val="Normal"/>
    <w:link w:val="HeaderChar"/>
    <w:uiPriority w:val="99"/>
    <w:unhideWhenUsed/>
    <w:rsid w:val="00D97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D0F"/>
  </w:style>
  <w:style w:type="paragraph" w:styleId="Footer">
    <w:name w:val="footer"/>
    <w:basedOn w:val="Normal"/>
    <w:link w:val="FooterChar"/>
    <w:uiPriority w:val="99"/>
    <w:unhideWhenUsed/>
    <w:rsid w:val="00D97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D0F"/>
  </w:style>
  <w:style w:type="character" w:customStyle="1" w:styleId="Heading3Char">
    <w:name w:val="Heading 3 Char"/>
    <w:basedOn w:val="DefaultParagraphFont"/>
    <w:link w:val="Heading3"/>
    <w:uiPriority w:val="9"/>
    <w:rsid w:val="00E17C6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85741"/>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28199">
      <w:bodyDiv w:val="1"/>
      <w:marLeft w:val="0"/>
      <w:marRight w:val="0"/>
      <w:marTop w:val="0"/>
      <w:marBottom w:val="0"/>
      <w:divBdr>
        <w:top w:val="none" w:sz="0" w:space="0" w:color="auto"/>
        <w:left w:val="none" w:sz="0" w:space="0" w:color="auto"/>
        <w:bottom w:val="none" w:sz="0" w:space="0" w:color="auto"/>
        <w:right w:val="none" w:sz="0" w:space="0" w:color="auto"/>
      </w:divBdr>
    </w:div>
    <w:div w:id="500892118">
      <w:bodyDiv w:val="1"/>
      <w:marLeft w:val="0"/>
      <w:marRight w:val="0"/>
      <w:marTop w:val="0"/>
      <w:marBottom w:val="0"/>
      <w:divBdr>
        <w:top w:val="none" w:sz="0" w:space="0" w:color="auto"/>
        <w:left w:val="none" w:sz="0" w:space="0" w:color="auto"/>
        <w:bottom w:val="none" w:sz="0" w:space="0" w:color="auto"/>
        <w:right w:val="none" w:sz="0" w:space="0" w:color="auto"/>
      </w:divBdr>
    </w:div>
    <w:div w:id="511800783">
      <w:bodyDiv w:val="1"/>
      <w:marLeft w:val="0"/>
      <w:marRight w:val="0"/>
      <w:marTop w:val="0"/>
      <w:marBottom w:val="0"/>
      <w:divBdr>
        <w:top w:val="none" w:sz="0" w:space="0" w:color="auto"/>
        <w:left w:val="none" w:sz="0" w:space="0" w:color="auto"/>
        <w:bottom w:val="none" w:sz="0" w:space="0" w:color="auto"/>
        <w:right w:val="none" w:sz="0" w:space="0" w:color="auto"/>
      </w:divBdr>
    </w:div>
    <w:div w:id="962153708">
      <w:bodyDiv w:val="1"/>
      <w:marLeft w:val="0"/>
      <w:marRight w:val="0"/>
      <w:marTop w:val="0"/>
      <w:marBottom w:val="0"/>
      <w:divBdr>
        <w:top w:val="none" w:sz="0" w:space="0" w:color="auto"/>
        <w:left w:val="none" w:sz="0" w:space="0" w:color="auto"/>
        <w:bottom w:val="none" w:sz="0" w:space="0" w:color="auto"/>
        <w:right w:val="none" w:sz="0" w:space="0" w:color="auto"/>
      </w:divBdr>
    </w:div>
    <w:div w:id="1152407366">
      <w:bodyDiv w:val="1"/>
      <w:marLeft w:val="0"/>
      <w:marRight w:val="0"/>
      <w:marTop w:val="0"/>
      <w:marBottom w:val="0"/>
      <w:divBdr>
        <w:top w:val="none" w:sz="0" w:space="0" w:color="auto"/>
        <w:left w:val="none" w:sz="0" w:space="0" w:color="auto"/>
        <w:bottom w:val="none" w:sz="0" w:space="0" w:color="auto"/>
        <w:right w:val="none" w:sz="0" w:space="0" w:color="auto"/>
      </w:divBdr>
    </w:div>
    <w:div w:id="1531987602">
      <w:bodyDiv w:val="1"/>
      <w:marLeft w:val="0"/>
      <w:marRight w:val="0"/>
      <w:marTop w:val="0"/>
      <w:marBottom w:val="0"/>
      <w:divBdr>
        <w:top w:val="none" w:sz="0" w:space="0" w:color="auto"/>
        <w:left w:val="none" w:sz="0" w:space="0" w:color="auto"/>
        <w:bottom w:val="none" w:sz="0" w:space="0" w:color="auto"/>
        <w:right w:val="none" w:sz="0" w:space="0" w:color="auto"/>
      </w:divBdr>
    </w:div>
    <w:div w:id="1672830915">
      <w:bodyDiv w:val="1"/>
      <w:marLeft w:val="0"/>
      <w:marRight w:val="0"/>
      <w:marTop w:val="0"/>
      <w:marBottom w:val="0"/>
      <w:divBdr>
        <w:top w:val="none" w:sz="0" w:space="0" w:color="auto"/>
        <w:left w:val="none" w:sz="0" w:space="0" w:color="auto"/>
        <w:bottom w:val="none" w:sz="0" w:space="0" w:color="auto"/>
        <w:right w:val="none" w:sz="0" w:space="0" w:color="auto"/>
      </w:divBdr>
    </w:div>
    <w:div w:id="1868251795">
      <w:bodyDiv w:val="1"/>
      <w:marLeft w:val="0"/>
      <w:marRight w:val="0"/>
      <w:marTop w:val="0"/>
      <w:marBottom w:val="0"/>
      <w:divBdr>
        <w:top w:val="none" w:sz="0" w:space="0" w:color="auto"/>
        <w:left w:val="none" w:sz="0" w:space="0" w:color="auto"/>
        <w:bottom w:val="none" w:sz="0" w:space="0" w:color="auto"/>
        <w:right w:val="none" w:sz="0" w:space="0" w:color="auto"/>
      </w:divBdr>
    </w:div>
    <w:div w:id="203214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solg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b6d800-2dda-48d6-88d8-9e2b35e6f7ea">
      <UserInfo>
        <DisplayName>Colin McNaughton</DisplayName>
        <AccountId>96</AccountId>
        <AccountType/>
      </UserInfo>
    </SharedWithUsers>
    <_ip_UnifiedCompliancePolicyUIAction xmlns="http://schemas.microsoft.com/sharepoint/v3" xsi:nil="true"/>
    <_ip_UnifiedCompliancePolicyProperties xmlns="http://schemas.microsoft.com/sharepoint/v3" xsi:nil="true"/>
    <_Flow_SignoffStatus xmlns="08a23fc5-e034-477c-ac83-93bc1440f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06D791AA22684099EE4672EBEDF614" ma:contentTypeVersion="9" ma:contentTypeDescription="Create a new document." ma:contentTypeScope="" ma:versionID="b3cb02651269b1290338abe606882869">
  <xsd:schema xmlns:xsd="http://www.w3.org/2001/XMLSchema" xmlns:xs="http://www.w3.org/2001/XMLSchema" xmlns:p="http://schemas.microsoft.com/office/2006/metadata/properties" xmlns:ns1="http://schemas.microsoft.com/sharepoint/v3" xmlns:ns2="08a23fc5-e034-477c-ac83-93bc1440f322" xmlns:ns3="65b6d800-2dda-48d6-88d8-9e2b35e6f7ea" targetNamespace="http://schemas.microsoft.com/office/2006/metadata/properties" ma:root="true" ma:fieldsID="ec9befa9f307e6918fbd8a25a433938f" ns1:_="" ns2:_="" ns3:_="">
    <xsd:import namespace="http://schemas.microsoft.com/sharepoint/v3"/>
    <xsd:import namespace="08a23fc5-e034-477c-ac83-93bc1440f322"/>
    <xsd:import namespace="65b6d800-2dda-48d6-88d8-9e2b35e6f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a23fc5-e034-477c-ac83-93bc1440f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d800-2dda-48d6-88d8-9e2b35e6f7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80FC-4E04-4203-9FD2-AE5D269E5392}">
  <ds:schemaRefs>
    <ds:schemaRef ds:uri="65b6d800-2dda-48d6-88d8-9e2b35e6f7ea"/>
    <ds:schemaRef ds:uri="08a23fc5-e034-477c-ac83-93bc1440f322"/>
    <ds:schemaRef ds:uri="http://schemas.microsoft.com/office/2006/documentManagement/types"/>
    <ds:schemaRef ds:uri="http://schemas.microsoft.com/sharepoint/v3"/>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1CA833F-841E-461A-91E9-38AC37263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a23fc5-e034-477c-ac83-93bc1440f322"/>
    <ds:schemaRef ds:uri="65b6d800-2dda-48d6-88d8-9e2b35e6f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C800D-9D18-4635-BAFB-6DDBAC9B445C}">
  <ds:schemaRefs>
    <ds:schemaRef ds:uri="http://schemas.microsoft.com/sharepoint/v3/contenttype/forms"/>
  </ds:schemaRefs>
</ds:datastoreItem>
</file>

<file path=customXml/itemProps4.xml><?xml version="1.0" encoding="utf-8"?>
<ds:datastoreItem xmlns:ds="http://schemas.openxmlformats.org/officeDocument/2006/customXml" ds:itemID="{110EF3AE-B783-455B-8079-BA785CFE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4141</Words>
  <Characters>25474</Characters>
  <Application>Microsoft Office Word</Application>
  <DocSecurity>4</DocSecurity>
  <Lines>606</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Sweet</dc:creator>
  <cp:keywords/>
  <dc:description/>
  <cp:lastModifiedBy>Tim Bollinger</cp:lastModifiedBy>
  <cp:revision>2</cp:revision>
  <dcterms:created xsi:type="dcterms:W3CDTF">2021-01-26T02:33:00Z</dcterms:created>
  <dcterms:modified xsi:type="dcterms:W3CDTF">2021-01-26T02:33:00Z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0x0101005C06D791AA22684099EE4672EBEDF614</vt:lpwstr>
  </property>
</Properties>
</file>