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0878E" w14:textId="77777777" w:rsidR="00667B52" w:rsidRPr="001F7C9B" w:rsidRDefault="00667B52" w:rsidP="00BC7155">
      <w:pPr>
        <w:pStyle w:val="Heading2"/>
        <w:spacing w:before="0" w:after="0"/>
      </w:pPr>
      <w:bookmarkStart w:id="0" w:name="_GoBack"/>
      <w:bookmarkEnd w:id="0"/>
      <w:r w:rsidRPr="001F7C9B">
        <w:t>Three Waters Review</w:t>
      </w:r>
      <w:r w:rsidR="00925712">
        <w:t xml:space="preserve">:  </w:t>
      </w:r>
      <w:r w:rsidR="004F5C78">
        <w:t>o</w:t>
      </w:r>
      <w:r w:rsidR="00C81FEE">
        <w:t xml:space="preserve">verview </w:t>
      </w:r>
    </w:p>
    <w:p w14:paraId="3FF0878F" w14:textId="77777777" w:rsidR="00667B52" w:rsidRDefault="00667B52" w:rsidP="00667B52">
      <w:pPr>
        <w:rPr>
          <w:b/>
          <w:bCs/>
        </w:rPr>
      </w:pPr>
    </w:p>
    <w:p w14:paraId="3FF08790" w14:textId="77777777" w:rsidR="00015808" w:rsidRPr="00911B0A" w:rsidRDefault="00015808" w:rsidP="00015808">
      <w:pPr>
        <w:rPr>
          <w:b/>
        </w:rPr>
      </w:pPr>
      <w:r w:rsidRPr="00911B0A">
        <w:rPr>
          <w:b/>
        </w:rPr>
        <w:t>What</w:t>
      </w:r>
      <w:r>
        <w:rPr>
          <w:b/>
        </w:rPr>
        <w:t xml:space="preserve"> is the Three Waters R</w:t>
      </w:r>
      <w:r w:rsidRPr="00911B0A">
        <w:rPr>
          <w:b/>
        </w:rPr>
        <w:t>eview?</w:t>
      </w:r>
    </w:p>
    <w:p w14:paraId="3FF08791" w14:textId="77777777" w:rsidR="00015808" w:rsidRDefault="00015808" w:rsidP="00015808">
      <w:r>
        <w:t xml:space="preserve">The Three Waters Review was established in mid-2017 by </w:t>
      </w:r>
      <w:r w:rsidR="00925712">
        <w:t>g</w:t>
      </w:r>
      <w:r>
        <w:t xml:space="preserve">overnment, alongside the Havelock North Drinking Water Inquiry, as a cross-agency initiative </w:t>
      </w:r>
      <w:r w:rsidR="00FF54BE">
        <w:t xml:space="preserve">led by </w:t>
      </w:r>
      <w:r w:rsidR="00F972B6">
        <w:t xml:space="preserve">the </w:t>
      </w:r>
      <w:r w:rsidR="00FF54BE">
        <w:t>D</w:t>
      </w:r>
      <w:r w:rsidR="00F972B6">
        <w:t xml:space="preserve">epartment of </w:t>
      </w:r>
      <w:r w:rsidR="00FF54BE">
        <w:t>I</w:t>
      </w:r>
      <w:r w:rsidR="00F972B6">
        <w:t>nternal Affairs</w:t>
      </w:r>
      <w:r w:rsidR="00CE399E">
        <w:t xml:space="preserve"> (DIA)</w:t>
      </w:r>
      <w:r w:rsidR="00F972B6">
        <w:t xml:space="preserve"> </w:t>
      </w:r>
      <w:r>
        <w:t xml:space="preserve">to </w:t>
      </w:r>
      <w:proofErr w:type="gramStart"/>
      <w:r>
        <w:t>look into</w:t>
      </w:r>
      <w:proofErr w:type="gramEnd"/>
      <w:r>
        <w:t xml:space="preserve"> the challenges facing </w:t>
      </w:r>
      <w:r w:rsidR="00791865">
        <w:t>our</w:t>
      </w:r>
      <w:r>
        <w:t xml:space="preserve"> three waters system; and to develop recommendations for system-wide performance improvements.</w:t>
      </w:r>
    </w:p>
    <w:p w14:paraId="3FF08792" w14:textId="77777777" w:rsidR="00E020E2" w:rsidRDefault="00E020E2" w:rsidP="00015808">
      <w:pPr>
        <w:rPr>
          <w:b/>
        </w:rPr>
      </w:pPr>
    </w:p>
    <w:p w14:paraId="3FF08793" w14:textId="77777777" w:rsidR="00610FD6" w:rsidRDefault="00610FD6" w:rsidP="00015808">
      <w:pPr>
        <w:rPr>
          <w:b/>
        </w:rPr>
      </w:pPr>
      <w:r>
        <w:rPr>
          <w:b/>
        </w:rPr>
        <w:t>What do we mean by the “three waters’’?</w:t>
      </w:r>
    </w:p>
    <w:p w14:paraId="3FF08794" w14:textId="2D6B65AE" w:rsidR="00610FD6" w:rsidRDefault="00610FD6" w:rsidP="00610FD6">
      <w:pPr>
        <w:pStyle w:val="ListParagraph"/>
        <w:keepLines/>
        <w:numPr>
          <w:ilvl w:val="0"/>
          <w:numId w:val="26"/>
        </w:numPr>
      </w:pPr>
      <w:r w:rsidRPr="00F211B6">
        <w:t xml:space="preserve">The term </w:t>
      </w:r>
      <w:r>
        <w:t>“</w:t>
      </w:r>
      <w:r w:rsidRPr="00F211B6">
        <w:t>three waters</w:t>
      </w:r>
      <w:r>
        <w:t>’’</w:t>
      </w:r>
      <w:r w:rsidRPr="00F211B6">
        <w:t xml:space="preserve"> </w:t>
      </w:r>
      <w:r w:rsidR="00AA481E">
        <w:t>refers to drinking water, wastewater and storm</w:t>
      </w:r>
      <w:r w:rsidRPr="00F211B6">
        <w:t>water</w:t>
      </w:r>
      <w:r w:rsidR="00281055">
        <w:t>.</w:t>
      </w:r>
    </w:p>
    <w:p w14:paraId="3FF08795" w14:textId="77777777" w:rsidR="00610FD6" w:rsidRDefault="00610FD6" w:rsidP="00610FD6">
      <w:pPr>
        <w:pStyle w:val="ListParagraph"/>
        <w:keepLines/>
        <w:numPr>
          <w:ilvl w:val="0"/>
          <w:numId w:val="26"/>
        </w:numPr>
      </w:pPr>
      <w:r>
        <w:t>The regulation, ownership and governance of related assets and their management and service delivery make up a complex interconnected three waters system.</w:t>
      </w:r>
    </w:p>
    <w:p w14:paraId="3FF08796" w14:textId="77777777" w:rsidR="00C81FEE" w:rsidRDefault="00015808" w:rsidP="00667B52">
      <w:pPr>
        <w:rPr>
          <w:b/>
        </w:rPr>
      </w:pPr>
      <w:r>
        <w:rPr>
          <w:b/>
        </w:rPr>
        <w:t>What</w:t>
      </w:r>
      <w:r w:rsidR="00DD3485">
        <w:rPr>
          <w:b/>
        </w:rPr>
        <w:t xml:space="preserve"> </w:t>
      </w:r>
      <w:r w:rsidR="006C5C66">
        <w:rPr>
          <w:b/>
        </w:rPr>
        <w:t xml:space="preserve">major </w:t>
      </w:r>
      <w:r w:rsidR="0076456E" w:rsidRPr="00A1713E">
        <w:rPr>
          <w:b/>
        </w:rPr>
        <w:t>outcomes</w:t>
      </w:r>
      <w:r>
        <w:rPr>
          <w:b/>
        </w:rPr>
        <w:t xml:space="preserve"> are we seeking</w:t>
      </w:r>
      <w:r w:rsidR="0076456E" w:rsidRPr="00A1713E">
        <w:rPr>
          <w:b/>
        </w:rPr>
        <w:t>?</w:t>
      </w:r>
    </w:p>
    <w:p w14:paraId="570A2F11" w14:textId="7835716B" w:rsidR="005F4E9A" w:rsidRDefault="00AA481E" w:rsidP="005F4E9A">
      <w:pPr>
        <w:pStyle w:val="ListParagraph"/>
        <w:keepLines/>
        <w:numPr>
          <w:ilvl w:val="0"/>
          <w:numId w:val="26"/>
        </w:numPr>
      </w:pPr>
      <w:r>
        <w:t xml:space="preserve">Safe, </w:t>
      </w:r>
      <w:r w:rsidR="005F4E9A">
        <w:t>acceptable</w:t>
      </w:r>
      <w:r>
        <w:t xml:space="preserve"> (taste, colour and smell)</w:t>
      </w:r>
      <w:r w:rsidR="005F4E9A">
        <w:t xml:space="preserve"> and reliable drinking water</w:t>
      </w:r>
      <w:r>
        <w:t>.</w:t>
      </w:r>
    </w:p>
    <w:p w14:paraId="3CBC8E72" w14:textId="354D1B52" w:rsidR="005F4E9A" w:rsidRDefault="005F4E9A" w:rsidP="005F4E9A">
      <w:pPr>
        <w:pStyle w:val="ListParagraph"/>
        <w:keepLines/>
        <w:numPr>
          <w:ilvl w:val="0"/>
          <w:numId w:val="26"/>
        </w:numPr>
      </w:pPr>
      <w:r>
        <w:t>Better environmental performance from our water services</w:t>
      </w:r>
      <w:r w:rsidR="00AA481E">
        <w:t>.</w:t>
      </w:r>
    </w:p>
    <w:p w14:paraId="28B17B24" w14:textId="6A1DDF98" w:rsidR="005F4E9A" w:rsidRDefault="005F4E9A" w:rsidP="005F4E9A">
      <w:pPr>
        <w:pStyle w:val="ListParagraph"/>
        <w:keepLines/>
        <w:numPr>
          <w:ilvl w:val="0"/>
          <w:numId w:val="26"/>
        </w:numPr>
      </w:pPr>
      <w:r>
        <w:t>Efficient, sustainable, resilient and accountable water services</w:t>
      </w:r>
      <w:r w:rsidR="00AA481E">
        <w:t>.</w:t>
      </w:r>
    </w:p>
    <w:p w14:paraId="3BCDD1BF" w14:textId="1717BD03" w:rsidR="005F4E9A" w:rsidRDefault="005F4E9A" w:rsidP="005F4E9A">
      <w:pPr>
        <w:pStyle w:val="ListParagraph"/>
        <w:keepLines/>
        <w:numPr>
          <w:ilvl w:val="0"/>
          <w:numId w:val="26"/>
        </w:numPr>
      </w:pPr>
      <w:r>
        <w:t>Achieving these aims in ways our communities can afford</w:t>
      </w:r>
      <w:r w:rsidR="00AA481E">
        <w:t>.</w:t>
      </w:r>
    </w:p>
    <w:p w14:paraId="3FF0879A" w14:textId="61F452AB" w:rsidR="00015808" w:rsidRDefault="005F4E9A" w:rsidP="005F4E9A">
      <w:pPr>
        <w:rPr>
          <w:b/>
        </w:rPr>
      </w:pPr>
      <w:r>
        <w:rPr>
          <w:b/>
        </w:rPr>
        <w:t xml:space="preserve"> </w:t>
      </w:r>
      <w:r w:rsidR="00015808">
        <w:rPr>
          <w:b/>
        </w:rPr>
        <w:t>W</w:t>
      </w:r>
      <w:r w:rsidR="00015808" w:rsidRPr="00F41BCB">
        <w:rPr>
          <w:b/>
        </w:rPr>
        <w:t xml:space="preserve">hat </w:t>
      </w:r>
      <w:r w:rsidR="006C5C66">
        <w:rPr>
          <w:b/>
        </w:rPr>
        <w:t xml:space="preserve">are some of the main </w:t>
      </w:r>
      <w:r w:rsidR="00015808" w:rsidRPr="00F41BCB">
        <w:rPr>
          <w:b/>
        </w:rPr>
        <w:t xml:space="preserve">challenges </w:t>
      </w:r>
      <w:r w:rsidR="006C5C66">
        <w:rPr>
          <w:b/>
        </w:rPr>
        <w:t>for our</w:t>
      </w:r>
      <w:r w:rsidR="00015808" w:rsidRPr="00F41BCB">
        <w:rPr>
          <w:b/>
        </w:rPr>
        <w:t xml:space="preserve"> water systems and communities?</w:t>
      </w:r>
    </w:p>
    <w:p w14:paraId="3FF0879B" w14:textId="77777777" w:rsidR="001C1284" w:rsidRPr="00F469C3" w:rsidRDefault="001C1284" w:rsidP="001C1284">
      <w:pPr>
        <w:pStyle w:val="ListParagraph"/>
        <w:numPr>
          <w:ilvl w:val="0"/>
          <w:numId w:val="29"/>
        </w:numPr>
      </w:pPr>
      <w:r w:rsidRPr="00F469C3">
        <w:t xml:space="preserve">Meeting </w:t>
      </w:r>
      <w:r w:rsidR="00BB58D6" w:rsidRPr="00F469C3">
        <w:t xml:space="preserve">community expectations </w:t>
      </w:r>
      <w:r w:rsidRPr="00F469C3">
        <w:t>for water quality, treatment and management</w:t>
      </w:r>
      <w:r w:rsidR="00E020E2" w:rsidRPr="00F469C3">
        <w:t xml:space="preserve"> e.g. issues such as storm and wastewater discharge onto </w:t>
      </w:r>
      <w:proofErr w:type="spellStart"/>
      <w:r w:rsidR="00E020E2" w:rsidRPr="00F469C3">
        <w:t>mahinga</w:t>
      </w:r>
      <w:proofErr w:type="spellEnd"/>
      <w:r w:rsidR="00E020E2" w:rsidRPr="00F469C3">
        <w:t xml:space="preserve"> kai</w:t>
      </w:r>
      <w:r w:rsidR="00281055">
        <w:t>.</w:t>
      </w:r>
    </w:p>
    <w:p w14:paraId="3FF0879C" w14:textId="77777777" w:rsidR="00BB58D6" w:rsidRPr="00F469C3" w:rsidRDefault="00BB58D6" w:rsidP="001C1284">
      <w:pPr>
        <w:pStyle w:val="ListParagraph"/>
        <w:numPr>
          <w:ilvl w:val="0"/>
          <w:numId w:val="29"/>
        </w:numPr>
      </w:pPr>
      <w:r w:rsidRPr="00F469C3">
        <w:t>Meeting regulatory requirements for water quality, treatment and management</w:t>
      </w:r>
      <w:r w:rsidR="00281055">
        <w:t>.</w:t>
      </w:r>
    </w:p>
    <w:p w14:paraId="3FF0879D" w14:textId="77777777" w:rsidR="00015808" w:rsidRPr="00F469C3" w:rsidRDefault="00BB58D6" w:rsidP="001C1284">
      <w:pPr>
        <w:pStyle w:val="ListParagraph"/>
        <w:numPr>
          <w:ilvl w:val="0"/>
          <w:numId w:val="29"/>
        </w:numPr>
      </w:pPr>
      <w:r w:rsidRPr="00F469C3">
        <w:t xml:space="preserve">The ability to </w:t>
      </w:r>
      <w:r w:rsidR="00386CFE" w:rsidRPr="00F469C3">
        <w:t xml:space="preserve">replace ageing infrastructure or </w:t>
      </w:r>
      <w:r w:rsidRPr="00F469C3">
        <w:t>f</w:t>
      </w:r>
      <w:r w:rsidR="001C1284" w:rsidRPr="00F469C3">
        <w:t xml:space="preserve">und </w:t>
      </w:r>
      <w:r w:rsidRPr="00F469C3">
        <w:t xml:space="preserve">and manage new infrastructure </w:t>
      </w:r>
      <w:r w:rsidR="0099066E" w:rsidRPr="00F469C3">
        <w:t xml:space="preserve">(by local authorities but also for rural communities including marae and </w:t>
      </w:r>
      <w:proofErr w:type="spellStart"/>
      <w:r w:rsidR="0099066E" w:rsidRPr="00F469C3">
        <w:t>papakāinga</w:t>
      </w:r>
      <w:proofErr w:type="spellEnd"/>
      <w:r w:rsidR="0099066E" w:rsidRPr="00F469C3">
        <w:t>)</w:t>
      </w:r>
      <w:r w:rsidR="00281055">
        <w:t>.</w:t>
      </w:r>
    </w:p>
    <w:p w14:paraId="3FF0879E" w14:textId="77777777" w:rsidR="001C1284" w:rsidRPr="00F469C3" w:rsidRDefault="001C1284" w:rsidP="001C1284">
      <w:pPr>
        <w:pStyle w:val="ListParagraph"/>
        <w:numPr>
          <w:ilvl w:val="0"/>
          <w:numId w:val="29"/>
        </w:numPr>
      </w:pPr>
      <w:r w:rsidRPr="00F469C3">
        <w:t>Declining rating bases in some areas</w:t>
      </w:r>
      <w:r w:rsidR="003F42FF" w:rsidRPr="00F469C3">
        <w:t>, high growth in others</w:t>
      </w:r>
      <w:r w:rsidR="00281055">
        <w:t>.</w:t>
      </w:r>
    </w:p>
    <w:p w14:paraId="3FF0879F" w14:textId="77777777" w:rsidR="001C1284" w:rsidRPr="00F469C3" w:rsidRDefault="001C1284" w:rsidP="001C1284">
      <w:pPr>
        <w:pStyle w:val="ListParagraph"/>
        <w:numPr>
          <w:ilvl w:val="0"/>
          <w:numId w:val="29"/>
        </w:numPr>
      </w:pPr>
      <w:r w:rsidRPr="00F469C3">
        <w:t>High seasonal demand in small tourism centres</w:t>
      </w:r>
      <w:r w:rsidR="00281055">
        <w:t>.</w:t>
      </w:r>
    </w:p>
    <w:p w14:paraId="3FF087A0" w14:textId="77777777" w:rsidR="001C1284" w:rsidRPr="00F469C3" w:rsidRDefault="001C1284" w:rsidP="001C1284">
      <w:pPr>
        <w:pStyle w:val="ListParagraph"/>
        <w:numPr>
          <w:ilvl w:val="0"/>
          <w:numId w:val="29"/>
        </w:numPr>
      </w:pPr>
      <w:r w:rsidRPr="00F469C3">
        <w:t>Adapting for climate change</w:t>
      </w:r>
      <w:r w:rsidR="00892C09" w:rsidRPr="00F469C3">
        <w:t xml:space="preserve"> </w:t>
      </w:r>
      <w:r w:rsidR="00E020E2" w:rsidRPr="00F469C3">
        <w:t xml:space="preserve">(including water shortages) </w:t>
      </w:r>
      <w:r w:rsidR="00892C09" w:rsidRPr="00F469C3">
        <w:t>and</w:t>
      </w:r>
      <w:r w:rsidR="00BB58D6" w:rsidRPr="00F469C3">
        <w:t xml:space="preserve"> adverse natural events</w:t>
      </w:r>
      <w:r w:rsidR="00281055">
        <w:t>.</w:t>
      </w:r>
    </w:p>
    <w:p w14:paraId="3FF087A1" w14:textId="77777777" w:rsidR="00DE16B2" w:rsidRDefault="00667B52" w:rsidP="00667B52">
      <w:pPr>
        <w:rPr>
          <w:b/>
        </w:rPr>
      </w:pPr>
      <w:r w:rsidRPr="00F41BCB">
        <w:rPr>
          <w:b/>
        </w:rPr>
        <w:t>W</w:t>
      </w:r>
      <w:r w:rsidR="00F41BCB" w:rsidRPr="00F41BCB">
        <w:rPr>
          <w:b/>
        </w:rPr>
        <w:t>h</w:t>
      </w:r>
      <w:r w:rsidR="00DE16B2">
        <w:rPr>
          <w:b/>
        </w:rPr>
        <w:t xml:space="preserve">at is happening now and what are the next steps? </w:t>
      </w:r>
    </w:p>
    <w:p w14:paraId="3FF087A2" w14:textId="77777777" w:rsidR="00DE16B2" w:rsidRDefault="00DE16B2" w:rsidP="00DE16B2">
      <w:pPr>
        <w:pStyle w:val="ListParagraph"/>
        <w:numPr>
          <w:ilvl w:val="0"/>
          <w:numId w:val="29"/>
        </w:numPr>
      </w:pPr>
      <w:r>
        <w:t>The Government</w:t>
      </w:r>
      <w:r w:rsidR="00D54BF5">
        <w:t xml:space="preserve"> has recently agreed </w:t>
      </w:r>
      <w:r>
        <w:t xml:space="preserve">a </w:t>
      </w:r>
      <w:r w:rsidR="00D54BF5">
        <w:t>roadmap for</w:t>
      </w:r>
      <w:r>
        <w:t xml:space="preserve"> reform </w:t>
      </w:r>
      <w:r w:rsidR="00D54BF5">
        <w:t xml:space="preserve">of the </w:t>
      </w:r>
      <w:r>
        <w:t>Three Waters</w:t>
      </w:r>
      <w:r w:rsidR="00D54BF5">
        <w:t xml:space="preserve"> system</w:t>
      </w:r>
      <w:r w:rsidR="00281055">
        <w:t>.</w:t>
      </w:r>
    </w:p>
    <w:p w14:paraId="3FF087A3" w14:textId="4C930FA3" w:rsidR="00DE16B2" w:rsidRDefault="00DE16B2" w:rsidP="00DE16B2">
      <w:pPr>
        <w:pStyle w:val="ListParagraph"/>
        <w:numPr>
          <w:ilvl w:val="0"/>
          <w:numId w:val="29"/>
        </w:numPr>
      </w:pPr>
      <w:r>
        <w:t>The Government is advancing work towards new regulatory arrangements to ensure drinking water safety and improved environm</w:t>
      </w:r>
      <w:r w:rsidR="00BC7155">
        <w:t>ental performance of wastewater</w:t>
      </w:r>
      <w:r w:rsidR="00AA481E">
        <w:t xml:space="preserve"> and stormwater</w:t>
      </w:r>
      <w:r w:rsidR="00BC7155">
        <w:t xml:space="preserve">. It is </w:t>
      </w:r>
      <w:r w:rsidR="00AA481E">
        <w:t xml:space="preserve">expecting policy advice on these arrangements </w:t>
      </w:r>
      <w:r w:rsidR="00BC7155">
        <w:t>in mid-2019</w:t>
      </w:r>
      <w:r w:rsidR="00281055">
        <w:t>.</w:t>
      </w:r>
      <w:r w:rsidR="00BC7155">
        <w:t xml:space="preserve"> </w:t>
      </w:r>
    </w:p>
    <w:p w14:paraId="3FF087A4" w14:textId="1F8A3D36" w:rsidR="00DE16B2" w:rsidRDefault="00DE16B2" w:rsidP="00DE16B2">
      <w:pPr>
        <w:pStyle w:val="ListParagraph"/>
        <w:numPr>
          <w:ilvl w:val="0"/>
          <w:numId w:val="29"/>
        </w:numPr>
      </w:pPr>
      <w:r>
        <w:t xml:space="preserve">It </w:t>
      </w:r>
      <w:r w:rsidR="00AA481E">
        <w:t xml:space="preserve">is also </w:t>
      </w:r>
      <w:r>
        <w:t>investigat</w:t>
      </w:r>
      <w:r w:rsidR="00AA481E">
        <w:t>ing</w:t>
      </w:r>
      <w:r>
        <w:t xml:space="preserve"> high-level options for service delivery as part of a longer conversation</w:t>
      </w:r>
      <w:r w:rsidR="00281055">
        <w:t>.</w:t>
      </w:r>
      <w:r>
        <w:t xml:space="preserve"> </w:t>
      </w:r>
    </w:p>
    <w:p w14:paraId="3FF087A5" w14:textId="1BAF2154" w:rsidR="00DE16B2" w:rsidRDefault="00DE16B2" w:rsidP="00DE16B2">
      <w:pPr>
        <w:pStyle w:val="ListParagraph"/>
        <w:numPr>
          <w:ilvl w:val="0"/>
          <w:numId w:val="29"/>
        </w:numPr>
      </w:pPr>
      <w:r>
        <w:t>Ongoing policy work is being</w:t>
      </w:r>
      <w:r w:rsidR="000565C8">
        <w:t xml:space="preserve"> undertaken w</w:t>
      </w:r>
      <w:r>
        <w:t>ithin a broader context of community well-being</w:t>
      </w:r>
      <w:r w:rsidR="00AA481E">
        <w:t>, financing and funding of local government</w:t>
      </w:r>
      <w:r w:rsidR="00BA1ECB">
        <w:t>,</w:t>
      </w:r>
      <w:r>
        <w:t xml:space="preserve"> and how central and local government can work together to promote and enhance this</w:t>
      </w:r>
      <w:r w:rsidR="00281055">
        <w:t>.</w:t>
      </w:r>
    </w:p>
    <w:p w14:paraId="3FF087A6" w14:textId="77777777" w:rsidR="00DE16B2" w:rsidRDefault="00DE16B2" w:rsidP="00DE16B2">
      <w:pPr>
        <w:pStyle w:val="ListParagraph"/>
        <w:numPr>
          <w:ilvl w:val="0"/>
          <w:numId w:val="29"/>
        </w:numPr>
      </w:pPr>
      <w:r>
        <w:t xml:space="preserve">The Minister and the Three Waters cross-agency project will continue to engage with the local government and water industry sectors </w:t>
      </w:r>
      <w:proofErr w:type="gramStart"/>
      <w:r>
        <w:t>in particular on</w:t>
      </w:r>
      <w:proofErr w:type="gramEnd"/>
      <w:r>
        <w:t xml:space="preserve"> the nature and form of future water regulation</w:t>
      </w:r>
      <w:r w:rsidR="00281055">
        <w:t>.</w:t>
      </w:r>
      <w:r>
        <w:t xml:space="preserve"> </w:t>
      </w:r>
    </w:p>
    <w:p w14:paraId="3FF087A7" w14:textId="5A906416" w:rsidR="00DE16B2" w:rsidRDefault="00DE16B2" w:rsidP="00DE16B2">
      <w:pPr>
        <w:pStyle w:val="ListParagraph"/>
        <w:numPr>
          <w:ilvl w:val="0"/>
          <w:numId w:val="29"/>
        </w:numPr>
      </w:pPr>
      <w:r>
        <w:t xml:space="preserve">Iwi and Māori </w:t>
      </w:r>
      <w:r w:rsidR="00BA1ECB">
        <w:t xml:space="preserve">are </w:t>
      </w:r>
      <w:r>
        <w:t>critical to the Three Waters Review as Treaty partners, given their e</w:t>
      </w:r>
      <w:r w:rsidR="00BA1ECB">
        <w:t xml:space="preserve">xpertise in water matters, and </w:t>
      </w:r>
      <w:r>
        <w:t>their experience of three waters issues</w:t>
      </w:r>
      <w:r w:rsidR="00281055">
        <w:t>.</w:t>
      </w:r>
      <w:r>
        <w:t xml:space="preserve">  </w:t>
      </w:r>
    </w:p>
    <w:p w14:paraId="3FF087A8" w14:textId="595B5915" w:rsidR="00DE16B2" w:rsidRDefault="00DE16B2" w:rsidP="00DE16B2">
      <w:pPr>
        <w:pStyle w:val="ListParagraph"/>
        <w:numPr>
          <w:ilvl w:val="0"/>
          <w:numId w:val="29"/>
        </w:numPr>
      </w:pPr>
      <w:r>
        <w:t xml:space="preserve">Engagement with iwi and Māori is at an early stage and will take place </w:t>
      </w:r>
      <w:r w:rsidR="009E6BF5">
        <w:t>in 2019</w:t>
      </w:r>
      <w:r>
        <w:t xml:space="preserve"> and beyond. </w:t>
      </w:r>
      <w:r w:rsidRPr="00D10862">
        <w:t xml:space="preserve">The government is aware that Māori communities </w:t>
      </w:r>
      <w:r w:rsidR="00EA41AD">
        <w:t xml:space="preserve">receive </w:t>
      </w:r>
      <w:r w:rsidR="00D10862" w:rsidRPr="00D10862">
        <w:t xml:space="preserve">many </w:t>
      </w:r>
      <w:r w:rsidRPr="00D10862">
        <w:t xml:space="preserve">requests for engagement and so </w:t>
      </w:r>
      <w:r w:rsidR="00D10862" w:rsidRPr="00D10862">
        <w:t xml:space="preserve">it </w:t>
      </w:r>
      <w:r w:rsidRPr="00D10862">
        <w:t>plans to use existing fora and mechanisms where-ever possible.</w:t>
      </w:r>
    </w:p>
    <w:p w14:paraId="7C14A587" w14:textId="77777777" w:rsidR="00D06CD7" w:rsidRDefault="00D06CD7" w:rsidP="00F10EB2">
      <w:pPr>
        <w:ind w:left="360"/>
        <w:rPr>
          <w:b/>
        </w:rPr>
      </w:pPr>
    </w:p>
    <w:p w14:paraId="20755751" w14:textId="3F1F2E45" w:rsidR="00F10EB2" w:rsidRDefault="00D06CD7" w:rsidP="00F10EB2">
      <w:pPr>
        <w:ind w:left="360"/>
        <w:rPr>
          <w:b/>
        </w:rPr>
      </w:pPr>
      <w:r w:rsidRPr="00D06CD7">
        <w:rPr>
          <w:b/>
        </w:rPr>
        <w:lastRenderedPageBreak/>
        <w:t>What is the relationship between the Three Waters Review and the Essential Freshwater programme?</w:t>
      </w:r>
    </w:p>
    <w:p w14:paraId="28065037" w14:textId="77777777" w:rsidR="00D06CD7" w:rsidRDefault="00D06CD7" w:rsidP="00D06CD7">
      <w:pPr>
        <w:rPr>
          <w:i/>
          <w:iCs/>
        </w:rPr>
      </w:pPr>
    </w:p>
    <w:p w14:paraId="57F42417" w14:textId="705C83A5" w:rsidR="00D06CD7" w:rsidRPr="00D06CD7" w:rsidRDefault="00D06CD7" w:rsidP="00D06CD7">
      <w:pPr>
        <w:pStyle w:val="ListParagraph"/>
        <w:numPr>
          <w:ilvl w:val="0"/>
          <w:numId w:val="39"/>
        </w:numPr>
        <w:rPr>
          <w:iCs/>
        </w:rPr>
      </w:pPr>
      <w:r w:rsidRPr="00D06CD7">
        <w:rPr>
          <w:iCs/>
        </w:rPr>
        <w:t>The Three Waters Review is a separate but related to the Ministry for the Environment’s Essential Freshwater programme.</w:t>
      </w:r>
    </w:p>
    <w:p w14:paraId="7C841E7F" w14:textId="4C19758C" w:rsidR="00D06CD7" w:rsidRPr="00D06CD7" w:rsidRDefault="00D06CD7" w:rsidP="00D06CD7">
      <w:pPr>
        <w:pStyle w:val="ListParagraph"/>
        <w:numPr>
          <w:ilvl w:val="0"/>
          <w:numId w:val="39"/>
        </w:numPr>
        <w:rPr>
          <w:iCs/>
        </w:rPr>
      </w:pPr>
      <w:r w:rsidRPr="00D06CD7">
        <w:rPr>
          <w:iCs/>
        </w:rPr>
        <w:t xml:space="preserve">Essential Freshwater is focused on establishing an integrated freshwater management system that ensures all discharges and water users are contributing to the achievement of agreed catchment and regional-level freshwater outcomes. </w:t>
      </w:r>
    </w:p>
    <w:p w14:paraId="5577E0F8" w14:textId="77777777" w:rsidR="00D06CD7" w:rsidRPr="00D06CD7" w:rsidRDefault="00D06CD7" w:rsidP="00D06CD7">
      <w:pPr>
        <w:pStyle w:val="ListParagraph"/>
        <w:numPr>
          <w:ilvl w:val="0"/>
          <w:numId w:val="39"/>
        </w:numPr>
        <w:rPr>
          <w:iCs/>
        </w:rPr>
      </w:pPr>
      <w:r w:rsidRPr="00D06CD7">
        <w:rPr>
          <w:iCs/>
        </w:rPr>
        <w:t>Three waters questions relate to how best to achieve safety and improved environmental outcomes in relation to largely, but not exclusively, council-controlled drinking water, wastewater and stormwater systems.</w:t>
      </w:r>
    </w:p>
    <w:p w14:paraId="7392EC8A" w14:textId="5DC8EF31" w:rsidR="00D06CD7" w:rsidRPr="00D06CD7" w:rsidRDefault="00D06CD7" w:rsidP="00D06CD7">
      <w:pPr>
        <w:pStyle w:val="ListParagraph"/>
        <w:numPr>
          <w:ilvl w:val="0"/>
          <w:numId w:val="39"/>
        </w:numPr>
        <w:rPr>
          <w:iCs/>
        </w:rPr>
      </w:pPr>
      <w:r w:rsidRPr="00D06CD7">
        <w:rPr>
          <w:iCs/>
        </w:rPr>
        <w:t>Emerging three waters regulatory proposals will be designed to be consistent with Essential Freshwater policy options.</w:t>
      </w:r>
      <w:r>
        <w:rPr>
          <w:iCs/>
        </w:rPr>
        <w:t xml:space="preserve"> </w:t>
      </w:r>
      <w:r>
        <w:t xml:space="preserve">However, immediate concerns about the safety of drinking water and insufficient oversight of the </w:t>
      </w:r>
      <w:r w:rsidRPr="005F4E9A">
        <w:rPr>
          <w:i/>
        </w:rPr>
        <w:t>three waters</w:t>
      </w:r>
      <w:r>
        <w:t xml:space="preserve"> regulatory system require some proposals to </w:t>
      </w:r>
      <w:r w:rsidR="00BA1ECB">
        <w:t xml:space="preserve">be </w:t>
      </w:r>
      <w:r>
        <w:t xml:space="preserve">progressed as part of the </w:t>
      </w:r>
      <w:r w:rsidRPr="005F4E9A">
        <w:rPr>
          <w:i/>
        </w:rPr>
        <w:t>Three Waters Review</w:t>
      </w:r>
      <w:r>
        <w:t>, as agreed by Cabinet.</w:t>
      </w:r>
    </w:p>
    <w:p w14:paraId="0DE09A17" w14:textId="77777777" w:rsidR="00D06CD7" w:rsidRDefault="00D06CD7" w:rsidP="00F10EB2">
      <w:pPr>
        <w:ind w:left="360"/>
        <w:rPr>
          <w:b/>
        </w:rPr>
      </w:pPr>
    </w:p>
    <w:p w14:paraId="5CAA62E2" w14:textId="5E5E3846" w:rsidR="001013A0" w:rsidRPr="001013A0" w:rsidRDefault="001013A0" w:rsidP="005F4E9A">
      <w:pPr>
        <w:pStyle w:val="ListParagraph"/>
        <w:numPr>
          <w:ilvl w:val="0"/>
          <w:numId w:val="0"/>
        </w:numPr>
        <w:rPr>
          <w:b/>
        </w:rPr>
      </w:pPr>
      <w:r w:rsidRPr="001013A0">
        <w:rPr>
          <w:b/>
        </w:rPr>
        <w:t>Where can we find more information about the review?</w:t>
      </w:r>
    </w:p>
    <w:p w14:paraId="3FF087A9" w14:textId="486BD211" w:rsidR="00C81FEE" w:rsidRPr="001365C6" w:rsidRDefault="001013A0" w:rsidP="00791A33">
      <w:pPr>
        <w:pStyle w:val="ListParagraph"/>
        <w:numPr>
          <w:ilvl w:val="0"/>
          <w:numId w:val="0"/>
        </w:numPr>
        <w:rPr>
          <w:highlight w:val="yellow"/>
        </w:rPr>
      </w:pPr>
      <w:r>
        <w:t>B</w:t>
      </w:r>
      <w:r w:rsidR="00DE16B2" w:rsidRPr="00D10862">
        <w:t xml:space="preserve">ackground papers, Cabinet papers and the latest research, presentations and updates are posted on the DIA website at: </w:t>
      </w:r>
      <w:hyperlink r:id="rId12" w:history="1">
        <w:r w:rsidR="00DE16B2" w:rsidRPr="00D10862">
          <w:t>www.dia.govt.nz/three-waters-review</w:t>
        </w:r>
      </w:hyperlink>
      <w:r w:rsidR="00281055">
        <w:t xml:space="preserve">.  </w:t>
      </w:r>
    </w:p>
    <w:sectPr w:rsidR="00C81FEE" w:rsidRPr="001365C6" w:rsidSect="00CF4BE3">
      <w:footerReference w:type="default" r:id="rId13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087B0" w14:textId="77777777" w:rsidR="00AD1F7D" w:rsidRDefault="00AD1F7D">
      <w:r>
        <w:separator/>
      </w:r>
    </w:p>
    <w:p w14:paraId="3FF087B1" w14:textId="77777777" w:rsidR="00AD1F7D" w:rsidRDefault="00AD1F7D"/>
    <w:p w14:paraId="3FF087B2" w14:textId="77777777" w:rsidR="00AD1F7D" w:rsidRDefault="00AD1F7D"/>
  </w:endnote>
  <w:endnote w:type="continuationSeparator" w:id="0">
    <w:p w14:paraId="3FF087B3" w14:textId="77777777" w:rsidR="00AD1F7D" w:rsidRDefault="00AD1F7D">
      <w:r>
        <w:continuationSeparator/>
      </w:r>
    </w:p>
    <w:p w14:paraId="3FF087B4" w14:textId="77777777" w:rsidR="00AD1F7D" w:rsidRDefault="00AD1F7D"/>
    <w:p w14:paraId="3FF087B5" w14:textId="77777777" w:rsidR="00AD1F7D" w:rsidRDefault="00AD1F7D"/>
  </w:endnote>
  <w:endnote w:type="continuationNotice" w:id="1">
    <w:p w14:paraId="3FF087B6" w14:textId="77777777" w:rsidR="00AD1F7D" w:rsidRDefault="00AD1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802040204020203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087B9" w14:textId="6E7238C4" w:rsidR="00986809" w:rsidRDefault="00791A33" w:rsidP="00126FDE">
    <w:pPr>
      <w:pStyle w:val="Footer"/>
      <w:tabs>
        <w:tab w:val="right" w:pos="9071"/>
      </w:tabs>
      <w:ind w:right="-1"/>
    </w:pPr>
    <w:r>
      <w:rPr>
        <w:i w:val="0"/>
      </w:rPr>
      <w:t>25 January 2019</w:t>
    </w:r>
    <w:r w:rsidR="00986809">
      <w:tab/>
      <w:t xml:space="preserve">Page </w:t>
    </w:r>
    <w:r w:rsidR="00986809">
      <w:fldChar w:fldCharType="begin"/>
    </w:r>
    <w:r w:rsidR="00986809">
      <w:instrText xml:space="preserve"> PAGE  \* Arabic  \* MERGEFORMAT </w:instrText>
    </w:r>
    <w:r w:rsidR="00986809">
      <w:fldChar w:fldCharType="separate"/>
    </w:r>
    <w:r w:rsidR="005F4E9A">
      <w:rPr>
        <w:noProof/>
      </w:rPr>
      <w:t>2</w:t>
    </w:r>
    <w:r w:rsidR="00986809">
      <w:fldChar w:fldCharType="end"/>
    </w:r>
    <w:r w:rsidR="00986809">
      <w:t xml:space="preserve"> of </w:t>
    </w:r>
    <w:r w:rsidR="00E50254">
      <w:rPr>
        <w:noProof/>
      </w:rPr>
      <w:fldChar w:fldCharType="begin"/>
    </w:r>
    <w:r w:rsidR="00E50254">
      <w:rPr>
        <w:noProof/>
      </w:rPr>
      <w:instrText xml:space="preserve"> NUMPAGES   \* MERGEFORMAT </w:instrText>
    </w:r>
    <w:r w:rsidR="00E50254">
      <w:rPr>
        <w:noProof/>
      </w:rPr>
      <w:fldChar w:fldCharType="separate"/>
    </w:r>
    <w:r w:rsidR="005F4E9A">
      <w:rPr>
        <w:noProof/>
      </w:rPr>
      <w:t>2</w:t>
    </w:r>
    <w:r w:rsidR="00E502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087AA" w14:textId="77777777" w:rsidR="00AD1F7D" w:rsidRDefault="00AD1F7D" w:rsidP="00FB1990">
      <w:pPr>
        <w:pStyle w:val="Spacer"/>
      </w:pPr>
      <w:r>
        <w:separator/>
      </w:r>
    </w:p>
    <w:p w14:paraId="3FF087AB" w14:textId="77777777" w:rsidR="00AD1F7D" w:rsidRDefault="00AD1F7D" w:rsidP="00FB1990">
      <w:pPr>
        <w:pStyle w:val="Spacer"/>
      </w:pPr>
    </w:p>
  </w:footnote>
  <w:footnote w:type="continuationSeparator" w:id="0">
    <w:p w14:paraId="3FF087AC" w14:textId="77777777" w:rsidR="00AD1F7D" w:rsidRDefault="00AD1F7D">
      <w:r>
        <w:continuationSeparator/>
      </w:r>
    </w:p>
    <w:p w14:paraId="3FF087AD" w14:textId="77777777" w:rsidR="00AD1F7D" w:rsidRDefault="00AD1F7D"/>
    <w:p w14:paraId="3FF087AE" w14:textId="77777777" w:rsidR="00AD1F7D" w:rsidRDefault="00AD1F7D"/>
  </w:footnote>
  <w:footnote w:type="continuationNotice" w:id="1">
    <w:p w14:paraId="3FF087AF" w14:textId="77777777" w:rsidR="00AD1F7D" w:rsidRDefault="00AD1F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9B591E"/>
    <w:multiLevelType w:val="hybridMultilevel"/>
    <w:tmpl w:val="406CD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 w15:restartNumberingAfterBreak="0">
    <w:nsid w:val="1C0817CF"/>
    <w:multiLevelType w:val="hybridMultilevel"/>
    <w:tmpl w:val="1B0E26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A7B90"/>
    <w:multiLevelType w:val="hybridMultilevel"/>
    <w:tmpl w:val="27F435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F0C01BD"/>
    <w:multiLevelType w:val="hybridMultilevel"/>
    <w:tmpl w:val="B97C6D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A10DC"/>
    <w:multiLevelType w:val="hybridMultilevel"/>
    <w:tmpl w:val="07BE6E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2FD753D"/>
    <w:multiLevelType w:val="hybridMultilevel"/>
    <w:tmpl w:val="DEAE77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EA10832"/>
    <w:multiLevelType w:val="hybridMultilevel"/>
    <w:tmpl w:val="50B45E5C"/>
    <w:lvl w:ilvl="0" w:tplc="629E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7A32B0">
      <w:start w:val="36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D68AE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A2E3A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BC0D4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C58DA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49EB8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6C4AA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3F6D8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6" w15:restartNumberingAfterBreak="0">
    <w:nsid w:val="616B229A"/>
    <w:multiLevelType w:val="hybridMultilevel"/>
    <w:tmpl w:val="5D841F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9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0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2FD270F"/>
    <w:multiLevelType w:val="hybridMultilevel"/>
    <w:tmpl w:val="42A421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2"/>
  </w:num>
  <w:num w:numId="8">
    <w:abstractNumId w:val="24"/>
  </w:num>
  <w:num w:numId="9">
    <w:abstractNumId w:val="17"/>
  </w:num>
  <w:num w:numId="10">
    <w:abstractNumId w:val="11"/>
  </w:num>
  <w:num w:numId="11">
    <w:abstractNumId w:val="25"/>
  </w:num>
  <w:num w:numId="12">
    <w:abstractNumId w:val="28"/>
  </w:num>
  <w:num w:numId="13">
    <w:abstractNumId w:val="30"/>
  </w:num>
  <w:num w:numId="14">
    <w:abstractNumId w:val="7"/>
  </w:num>
  <w:num w:numId="15">
    <w:abstractNumId w:val="15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16"/>
  </w:num>
  <w:num w:numId="21">
    <w:abstractNumId w:val="10"/>
  </w:num>
  <w:num w:numId="22">
    <w:abstractNumId w:val="6"/>
  </w:num>
  <w:num w:numId="23">
    <w:abstractNumId w:val="14"/>
  </w:num>
  <w:num w:numId="24">
    <w:abstractNumId w:val="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9"/>
  </w:num>
  <w:num w:numId="29">
    <w:abstractNumId w:val="19"/>
  </w:num>
  <w:num w:numId="30">
    <w:abstractNumId w:val="13"/>
  </w:num>
  <w:num w:numId="31">
    <w:abstractNumId w:val="26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3"/>
  </w:num>
  <w:num w:numId="37">
    <w:abstractNumId w:val="29"/>
  </w:num>
  <w:num w:numId="38">
    <w:abstractNumId w:val="29"/>
  </w:num>
  <w:num w:numId="39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52"/>
    <w:rsid w:val="00003360"/>
    <w:rsid w:val="00003FC7"/>
    <w:rsid w:val="00004818"/>
    <w:rsid w:val="00005919"/>
    <w:rsid w:val="00007C42"/>
    <w:rsid w:val="00015020"/>
    <w:rsid w:val="00015808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565C8"/>
    <w:rsid w:val="00063BB2"/>
    <w:rsid w:val="00065F18"/>
    <w:rsid w:val="00067005"/>
    <w:rsid w:val="00076035"/>
    <w:rsid w:val="00077013"/>
    <w:rsid w:val="00091C3A"/>
    <w:rsid w:val="00097799"/>
    <w:rsid w:val="000D61F6"/>
    <w:rsid w:val="000E3240"/>
    <w:rsid w:val="000E677B"/>
    <w:rsid w:val="000F4ADF"/>
    <w:rsid w:val="000F61AF"/>
    <w:rsid w:val="001013A0"/>
    <w:rsid w:val="0010171C"/>
    <w:rsid w:val="00102D87"/>
    <w:rsid w:val="00102FAD"/>
    <w:rsid w:val="00121870"/>
    <w:rsid w:val="00126FDE"/>
    <w:rsid w:val="001365C6"/>
    <w:rsid w:val="0013703F"/>
    <w:rsid w:val="00140ED2"/>
    <w:rsid w:val="00143E7C"/>
    <w:rsid w:val="0014415C"/>
    <w:rsid w:val="0014565E"/>
    <w:rsid w:val="001536C9"/>
    <w:rsid w:val="0016433D"/>
    <w:rsid w:val="00167975"/>
    <w:rsid w:val="00184C0F"/>
    <w:rsid w:val="001A5F55"/>
    <w:rsid w:val="001B628E"/>
    <w:rsid w:val="001C0031"/>
    <w:rsid w:val="001C0C30"/>
    <w:rsid w:val="001C1284"/>
    <w:rsid w:val="001C4A22"/>
    <w:rsid w:val="001D0111"/>
    <w:rsid w:val="001D7EAE"/>
    <w:rsid w:val="001E64FC"/>
    <w:rsid w:val="001F0724"/>
    <w:rsid w:val="001F7C9B"/>
    <w:rsid w:val="002007DF"/>
    <w:rsid w:val="00205FE8"/>
    <w:rsid w:val="00206BA3"/>
    <w:rsid w:val="00212480"/>
    <w:rsid w:val="00215160"/>
    <w:rsid w:val="002224B4"/>
    <w:rsid w:val="00226D5E"/>
    <w:rsid w:val="00237A3D"/>
    <w:rsid w:val="00240C8B"/>
    <w:rsid w:val="00240E83"/>
    <w:rsid w:val="002502D1"/>
    <w:rsid w:val="00260A17"/>
    <w:rsid w:val="00270EEC"/>
    <w:rsid w:val="002777D8"/>
    <w:rsid w:val="002806A2"/>
    <w:rsid w:val="00281055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24A0C"/>
    <w:rsid w:val="00330820"/>
    <w:rsid w:val="003465C8"/>
    <w:rsid w:val="0037016B"/>
    <w:rsid w:val="00370FC0"/>
    <w:rsid w:val="00373206"/>
    <w:rsid w:val="003737ED"/>
    <w:rsid w:val="00375B80"/>
    <w:rsid w:val="00377352"/>
    <w:rsid w:val="00386CFE"/>
    <w:rsid w:val="003A10DA"/>
    <w:rsid w:val="003A12C8"/>
    <w:rsid w:val="003A6FFE"/>
    <w:rsid w:val="003A7695"/>
    <w:rsid w:val="003B3A23"/>
    <w:rsid w:val="003B6592"/>
    <w:rsid w:val="003C772C"/>
    <w:rsid w:val="003F2B58"/>
    <w:rsid w:val="003F40BB"/>
    <w:rsid w:val="003F42FF"/>
    <w:rsid w:val="003F5886"/>
    <w:rsid w:val="0040020C"/>
    <w:rsid w:val="00401CA0"/>
    <w:rsid w:val="00404B47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4B2"/>
    <w:rsid w:val="0045312C"/>
    <w:rsid w:val="004552A0"/>
    <w:rsid w:val="00457E34"/>
    <w:rsid w:val="00460A83"/>
    <w:rsid w:val="00460B3F"/>
    <w:rsid w:val="00462F8D"/>
    <w:rsid w:val="00464752"/>
    <w:rsid w:val="00472A55"/>
    <w:rsid w:val="00476068"/>
    <w:rsid w:val="004763B3"/>
    <w:rsid w:val="00477619"/>
    <w:rsid w:val="00486E6E"/>
    <w:rsid w:val="004875DF"/>
    <w:rsid w:val="00487C1D"/>
    <w:rsid w:val="0049094F"/>
    <w:rsid w:val="0049458F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4F5C78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41A0A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D7CA4"/>
    <w:rsid w:val="005E4B13"/>
    <w:rsid w:val="005E4C02"/>
    <w:rsid w:val="005F01DF"/>
    <w:rsid w:val="005F4E9A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0FD6"/>
    <w:rsid w:val="00617298"/>
    <w:rsid w:val="00635EC4"/>
    <w:rsid w:val="00637753"/>
    <w:rsid w:val="00660CE4"/>
    <w:rsid w:val="00662716"/>
    <w:rsid w:val="00667B52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C5C66"/>
    <w:rsid w:val="006D0490"/>
    <w:rsid w:val="006D638F"/>
    <w:rsid w:val="006D7384"/>
    <w:rsid w:val="006E7BF7"/>
    <w:rsid w:val="006F1776"/>
    <w:rsid w:val="00702F2C"/>
    <w:rsid w:val="007068C8"/>
    <w:rsid w:val="00715B8F"/>
    <w:rsid w:val="0073106E"/>
    <w:rsid w:val="00755142"/>
    <w:rsid w:val="00756BB7"/>
    <w:rsid w:val="0075764B"/>
    <w:rsid w:val="00760B82"/>
    <w:rsid w:val="00760C01"/>
    <w:rsid w:val="00761293"/>
    <w:rsid w:val="0076456E"/>
    <w:rsid w:val="00767C04"/>
    <w:rsid w:val="007736A2"/>
    <w:rsid w:val="00791865"/>
    <w:rsid w:val="00791A33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3B13"/>
    <w:rsid w:val="008352B1"/>
    <w:rsid w:val="008353E7"/>
    <w:rsid w:val="00835BD7"/>
    <w:rsid w:val="008428E8"/>
    <w:rsid w:val="00843D71"/>
    <w:rsid w:val="00846F11"/>
    <w:rsid w:val="0084745A"/>
    <w:rsid w:val="008504D0"/>
    <w:rsid w:val="00853982"/>
    <w:rsid w:val="00870045"/>
    <w:rsid w:val="00876E5F"/>
    <w:rsid w:val="00884A12"/>
    <w:rsid w:val="00890CE4"/>
    <w:rsid w:val="00891ED7"/>
    <w:rsid w:val="00892C09"/>
    <w:rsid w:val="008B7B54"/>
    <w:rsid w:val="008C3187"/>
    <w:rsid w:val="008C5E4F"/>
    <w:rsid w:val="008C7E93"/>
    <w:rsid w:val="008D63B7"/>
    <w:rsid w:val="008D6A03"/>
    <w:rsid w:val="008D6CA7"/>
    <w:rsid w:val="008E508C"/>
    <w:rsid w:val="008E7FEE"/>
    <w:rsid w:val="008F2F06"/>
    <w:rsid w:val="008F31F5"/>
    <w:rsid w:val="008F4A19"/>
    <w:rsid w:val="008F67F5"/>
    <w:rsid w:val="008F6BCE"/>
    <w:rsid w:val="00900D4B"/>
    <w:rsid w:val="00905F9B"/>
    <w:rsid w:val="00911B0A"/>
    <w:rsid w:val="00913E95"/>
    <w:rsid w:val="009170B9"/>
    <w:rsid w:val="00923A87"/>
    <w:rsid w:val="00925712"/>
    <w:rsid w:val="00927482"/>
    <w:rsid w:val="00936FF5"/>
    <w:rsid w:val="0094654B"/>
    <w:rsid w:val="0095112B"/>
    <w:rsid w:val="0095712A"/>
    <w:rsid w:val="00973A6D"/>
    <w:rsid w:val="009804E0"/>
    <w:rsid w:val="00981D6F"/>
    <w:rsid w:val="00983735"/>
    <w:rsid w:val="009865AA"/>
    <w:rsid w:val="00986809"/>
    <w:rsid w:val="00987080"/>
    <w:rsid w:val="0098765A"/>
    <w:rsid w:val="00987E5B"/>
    <w:rsid w:val="0099066E"/>
    <w:rsid w:val="00991620"/>
    <w:rsid w:val="009968B0"/>
    <w:rsid w:val="009A4C34"/>
    <w:rsid w:val="009A6CB2"/>
    <w:rsid w:val="009B0982"/>
    <w:rsid w:val="009B4C99"/>
    <w:rsid w:val="009C13FB"/>
    <w:rsid w:val="009D22A9"/>
    <w:rsid w:val="009D28CF"/>
    <w:rsid w:val="009E5D36"/>
    <w:rsid w:val="009E6375"/>
    <w:rsid w:val="009E6BF5"/>
    <w:rsid w:val="009E7CA0"/>
    <w:rsid w:val="00A04392"/>
    <w:rsid w:val="00A069CE"/>
    <w:rsid w:val="00A109D8"/>
    <w:rsid w:val="00A16003"/>
    <w:rsid w:val="00A167D7"/>
    <w:rsid w:val="00A1713E"/>
    <w:rsid w:val="00A23D39"/>
    <w:rsid w:val="00A23EC2"/>
    <w:rsid w:val="00A24FBB"/>
    <w:rsid w:val="00A32C1C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A20A1"/>
    <w:rsid w:val="00AA481E"/>
    <w:rsid w:val="00AB0BBC"/>
    <w:rsid w:val="00AB3A92"/>
    <w:rsid w:val="00AB478B"/>
    <w:rsid w:val="00AB47AC"/>
    <w:rsid w:val="00AB4AD9"/>
    <w:rsid w:val="00AD1F7D"/>
    <w:rsid w:val="00AD4BC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15DE8"/>
    <w:rsid w:val="00B21166"/>
    <w:rsid w:val="00B25B41"/>
    <w:rsid w:val="00B263AE"/>
    <w:rsid w:val="00B31F9F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1ECB"/>
    <w:rsid w:val="00BA27AE"/>
    <w:rsid w:val="00BA77F1"/>
    <w:rsid w:val="00BB0D90"/>
    <w:rsid w:val="00BB58D6"/>
    <w:rsid w:val="00BB60C6"/>
    <w:rsid w:val="00BB7984"/>
    <w:rsid w:val="00BC45F7"/>
    <w:rsid w:val="00BC6A06"/>
    <w:rsid w:val="00BC7155"/>
    <w:rsid w:val="00BD137C"/>
    <w:rsid w:val="00BE3BC7"/>
    <w:rsid w:val="00BF1AB7"/>
    <w:rsid w:val="00BF7FE9"/>
    <w:rsid w:val="00C03596"/>
    <w:rsid w:val="00C05EEC"/>
    <w:rsid w:val="00C156B1"/>
    <w:rsid w:val="00C15A13"/>
    <w:rsid w:val="00C238D9"/>
    <w:rsid w:val="00C24A9D"/>
    <w:rsid w:val="00C2677E"/>
    <w:rsid w:val="00C31542"/>
    <w:rsid w:val="00C5028E"/>
    <w:rsid w:val="00C53B59"/>
    <w:rsid w:val="00C54E78"/>
    <w:rsid w:val="00C6078D"/>
    <w:rsid w:val="00C657CF"/>
    <w:rsid w:val="00C73184"/>
    <w:rsid w:val="00C80D62"/>
    <w:rsid w:val="00C81FEE"/>
    <w:rsid w:val="00C8388B"/>
    <w:rsid w:val="00C84944"/>
    <w:rsid w:val="00C90217"/>
    <w:rsid w:val="00C96BFD"/>
    <w:rsid w:val="00C96C98"/>
    <w:rsid w:val="00CA2A91"/>
    <w:rsid w:val="00CA5358"/>
    <w:rsid w:val="00CB0B17"/>
    <w:rsid w:val="00CB1DCA"/>
    <w:rsid w:val="00CB3024"/>
    <w:rsid w:val="00CD502A"/>
    <w:rsid w:val="00CE399E"/>
    <w:rsid w:val="00CF12CF"/>
    <w:rsid w:val="00CF4BE3"/>
    <w:rsid w:val="00D060D2"/>
    <w:rsid w:val="00D06CD7"/>
    <w:rsid w:val="00D10862"/>
    <w:rsid w:val="00D13E2D"/>
    <w:rsid w:val="00D14394"/>
    <w:rsid w:val="00D242CD"/>
    <w:rsid w:val="00D26F74"/>
    <w:rsid w:val="00D341C3"/>
    <w:rsid w:val="00D42843"/>
    <w:rsid w:val="00D5152A"/>
    <w:rsid w:val="00D54BF5"/>
    <w:rsid w:val="00D560EB"/>
    <w:rsid w:val="00D65145"/>
    <w:rsid w:val="00D73D87"/>
    <w:rsid w:val="00D74314"/>
    <w:rsid w:val="00D81410"/>
    <w:rsid w:val="00D902BC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3485"/>
    <w:rsid w:val="00DD4AB0"/>
    <w:rsid w:val="00DE16B2"/>
    <w:rsid w:val="00DE16B6"/>
    <w:rsid w:val="00DE3323"/>
    <w:rsid w:val="00DE36CA"/>
    <w:rsid w:val="00DE7E63"/>
    <w:rsid w:val="00DF77A2"/>
    <w:rsid w:val="00E020E2"/>
    <w:rsid w:val="00E1161F"/>
    <w:rsid w:val="00E367C5"/>
    <w:rsid w:val="00E37E71"/>
    <w:rsid w:val="00E42486"/>
    <w:rsid w:val="00E42847"/>
    <w:rsid w:val="00E46064"/>
    <w:rsid w:val="00E50254"/>
    <w:rsid w:val="00E604A1"/>
    <w:rsid w:val="00E7293C"/>
    <w:rsid w:val="00E73AA8"/>
    <w:rsid w:val="00E76812"/>
    <w:rsid w:val="00E80228"/>
    <w:rsid w:val="00E86D2A"/>
    <w:rsid w:val="00E8711A"/>
    <w:rsid w:val="00EA2ED4"/>
    <w:rsid w:val="00EA41AD"/>
    <w:rsid w:val="00EA491A"/>
    <w:rsid w:val="00EB1583"/>
    <w:rsid w:val="00EB54A9"/>
    <w:rsid w:val="00EC23FB"/>
    <w:rsid w:val="00EC7017"/>
    <w:rsid w:val="00ED4356"/>
    <w:rsid w:val="00ED53BD"/>
    <w:rsid w:val="00ED7681"/>
    <w:rsid w:val="00ED7D52"/>
    <w:rsid w:val="00EE243C"/>
    <w:rsid w:val="00EF63C6"/>
    <w:rsid w:val="00F034FB"/>
    <w:rsid w:val="00F05606"/>
    <w:rsid w:val="00F105F5"/>
    <w:rsid w:val="00F1075A"/>
    <w:rsid w:val="00F10EB2"/>
    <w:rsid w:val="00F14CFC"/>
    <w:rsid w:val="00F22E82"/>
    <w:rsid w:val="00F2483A"/>
    <w:rsid w:val="00F337BF"/>
    <w:rsid w:val="00F33D14"/>
    <w:rsid w:val="00F41BCB"/>
    <w:rsid w:val="00F469C3"/>
    <w:rsid w:val="00F473B6"/>
    <w:rsid w:val="00F52E57"/>
    <w:rsid w:val="00F53E06"/>
    <w:rsid w:val="00F54188"/>
    <w:rsid w:val="00F54CC0"/>
    <w:rsid w:val="00F727A5"/>
    <w:rsid w:val="00F847A9"/>
    <w:rsid w:val="00F90A73"/>
    <w:rsid w:val="00F972B6"/>
    <w:rsid w:val="00FA5FE9"/>
    <w:rsid w:val="00FA67D2"/>
    <w:rsid w:val="00FB1990"/>
    <w:rsid w:val="00FB302F"/>
    <w:rsid w:val="00FB5A92"/>
    <w:rsid w:val="00FC1C69"/>
    <w:rsid w:val="00FC3739"/>
    <w:rsid w:val="00FC7665"/>
    <w:rsid w:val="00FE5AD9"/>
    <w:rsid w:val="00FE7A33"/>
    <w:rsid w:val="00FF3414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F0878E"/>
  <w15:docId w15:val="{16FB5F53-609E-4A7E-95D2-32603459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B52"/>
    <w:pPr>
      <w:spacing w:before="0" w:after="0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D2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2A9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2A9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ia.govt.nz/three-waters-revi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 DIA" ma:contentTypeID="0x0101005496552013C0BA46BE88192D5C6EB20B00463F31133C1DC844BB7E71E3AAFAAD140098B6844F690D2742AC21876BE927A934" ma:contentTypeVersion="1" ma:contentTypeDescription="Use for all documents that provide supporting or additional information within an activity and have no other specific content type" ma:contentTypeScope="" ma:versionID="923f43ac3825c78b7834014a06d2f753">
  <xsd:schema xmlns:xsd="http://www.w3.org/2001/XMLSchema" xmlns:xs="http://www.w3.org/2001/XMLSchema" xmlns:p="http://schemas.microsoft.com/office/2006/metadata/properties" xmlns:ns3="01be4277-2979-4a68-876d-b92b25fceece" xmlns:ns4="f54e2983-00ce-40fc-8108-18f351fc47bf" targetNamespace="http://schemas.microsoft.com/office/2006/metadata/properties" ma:root="true" ma:fieldsID="4c435f3f04863dbd7d8dcfea31386daa" ns3:_="" ns4:_="">
    <xsd:import namespace="01be4277-2979-4a68-876d-b92b25fceece"/>
    <xsd:import namespace="f54e2983-00ce-40fc-8108-18f351fc47bf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lcff0ddf232c47f2a2233c5008913c29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i28a3dfa7619411fa0190df1513c6f61" minOccurs="0"/>
                <xsd:element ref="ns4:ab652c8fc19f4aa1b7c685bfd6c8b663" minOccurs="0"/>
                <xsd:element ref="ns4:DIAReferenceNumber" minOccurs="0"/>
                <xsd:element ref="ns4:j47b0202623f4ea5aacb4f820e2a4374" minOccurs="0"/>
                <xsd:element ref="ns4:DIAPrivateEnt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bd117d0a-f6da-4449-89a0-3df3ae40d037" ma:anchorId="3800b7fa-0c58-4b7e-8f3b-9489079c2ad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2983-00ce-40fc-8108-18f351fc47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d4e302-90f6-448a-9506-1690ac8b6ec3}" ma:internalName="TaxCatchAll" ma:showField="CatchAllData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d4e302-90f6-448a-9506-1690ac8b6ec3}" ma:internalName="TaxCatchAllLabel" ma:readOnly="true" ma:showField="CatchAllDataLabel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f0ddf232c47f2a2233c5008913c29" ma:index="14" ma:taxonomy="true" ma:internalName="lcff0ddf232c47f2a2233c5008913c29" ma:taxonomyFieldName="DIASecurityClassification" ma:displayName="Security Classification" ma:default="1;#UNCLASSIFIED|875d92a8-67e2-4a32-9472-8fe99549e1eb" ma:fieldId="{5cff0ddf-232c-47f2-a223-3c5008913c29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28a3dfa7619411fa0190df1513c6f61" ma:index="20" nillable="true" ma:taxonomy="true" ma:internalName="i28a3dfa7619411fa0190df1513c6f61" ma:taxonomyFieldName="DIALegislation" ma:displayName="Legislation" ma:fieldId="{228a3dfa-7619-411f-a019-0df1513c6f61}" ma:sspId="caf61cd4-0327-4679-8f8a-6e41773e81e7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652c8fc19f4aa1b7c685bfd6c8b663" ma:index="22" nillable="true" ma:taxonomy="true" ma:internalName="ab652c8fc19f4aa1b7c685bfd6c8b663" ma:taxonomyFieldName="DIAPortfolio" ma:displayName="Portfolio" ma:default="4;#Local Government|d4c83f0c-f81e-4391-a096-cd21301ce608" ma:fieldId="{ab652c8f-c19f-4aa1-b7c6-85bfd6c8b663}" ma:sspId="caf61cd4-0327-4679-8f8a-6e41773e81e7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eferenceNumber" ma:index="24" nillable="true" ma:displayName="Reference Number" ma:description="Use to specify the reference number" ma:internalName="DIAReferenceNumber">
      <xsd:simpleType>
        <xsd:restriction base="dms:Text"/>
      </xsd:simpleType>
    </xsd:element>
    <xsd:element name="j47b0202623f4ea5aacb4f820e2a4374" ma:index="25" nillable="true" ma:taxonomy="true" ma:internalName="j47b0202623f4ea5aacb4f820e2a4374" ma:taxonomyFieldName="DIAOfficialEntity" ma:displayName="Official Entity" ma:fieldId="{347b0202-623f-4ea5-aacb-4f820e2a4374}" ma:sspId="caf61cd4-0327-4679-8f8a-6e41773e81e7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PrivateEntity" ma:index="2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92b85855-ab4a-4f41-80a9-efb0e96a701f</TermId>
        </TermInfo>
      </Terms>
    </C3TopicNote>
    <ab652c8fc19f4aa1b7c685bfd6c8b663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d4c83f0c-f81e-4391-a096-cd21301ce608</TermId>
        </TermInfo>
      </Terms>
    </ab652c8fc19f4aa1b7c685bfd6c8b663>
    <j47b0202623f4ea5aacb4f820e2a4374 xmlns="f54e2983-00ce-40fc-8108-18f351fc47bf">
      <Terms xmlns="http://schemas.microsoft.com/office/infopath/2007/PartnerControls"/>
    </j47b0202623f4ea5aacb4f820e2a4374>
    <DIAReferenceNumber xmlns="f54e2983-00ce-40fc-8108-18f351fc47bf" xsi:nil="true"/>
    <i28a3dfa7619411fa0190df1513c6f61 xmlns="f54e2983-00ce-40fc-8108-18f351fc47bf">
      <Terms xmlns="http://schemas.microsoft.com/office/infopath/2007/PartnerControls"/>
    </i28a3dfa7619411fa0190df1513c6f61>
    <TaxKeywordTaxHTField xmlns="f54e2983-00ce-40fc-8108-18f351fc47bf">
      <Terms xmlns="http://schemas.microsoft.com/office/infopath/2007/PartnerControls"/>
    </TaxKeywordTaxHTField>
    <lcff0ddf232c47f2a2233c5008913c29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lcff0ddf232c47f2a2233c5008913c29>
    <TaxCatchAll xmlns="f54e2983-00ce-40fc-8108-18f351fc47bf">
      <Value>951</Value>
      <Value>4</Value>
      <Value>2</Value>
      <Value>1</Value>
    </TaxCatchAll>
    <DIANotes xmlns="f54e2983-00ce-40fc-8108-18f351fc47bf" xsi:nil="true"/>
    <DIAPrivateEntity xmlns="f54e2983-00ce-40fc-8108-18f351fc47bf" xsi:nil="true"/>
    <_dlc_DocId xmlns="f54e2983-00ce-40fc-8108-18f351fc47bf">3W2DU3RAJ5R2-545706221-1771</_dlc_DocId>
    <_dlc_DocIdUrl xmlns="f54e2983-00ce-40fc-8108-18f351fc47bf">
      <Url>https://dia.cohesion.net.nz/Sites/LGV/LGVS/PLM/PLI/TWGR/_layouts/15/DocIdRedir.aspx?ID=3W2DU3RAJ5R2-545706221-1771</Url>
      <Description>3W2DU3RAJ5R2-545706221-1771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E83B-53C2-4EFB-B9DB-5B515084EC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F14C60-96B4-4EE8-9227-0F60DEF6C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FB16-D84D-4EF6-9488-2F75ECAB7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54e2983-00ce-40fc-8108-18f351fc4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B9532-15A3-4C74-9AEB-08F10A6410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4e2983-00ce-40fc-8108-18f351fc47bf"/>
    <ds:schemaRef ds:uri="01be4277-2979-4a68-876d-b92b25fceec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785FAFC-D766-4C76-A5D2-EFBAD142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3581</Characters>
  <Application>Microsoft Office Word</Application>
  <DocSecurity>0</DocSecurity>
  <Lines>63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Three-Waters-Review-High-Level-Outline </vt:lpstr>
    </vt:vector>
  </TitlesOfParts>
  <Company>NZ Government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Three-Waters-Review-High-Level-Outline</dc:title>
  <dc:creator>Simon Cunliffe</dc:creator>
  <cp:keywords/>
  <cp:lastModifiedBy>Tim Bollinger</cp:lastModifiedBy>
  <cp:revision>2</cp:revision>
  <cp:lastPrinted>2019-03-08T01:39:00Z</cp:lastPrinted>
  <dcterms:created xsi:type="dcterms:W3CDTF">2019-03-12T20:57:00Z</dcterms:created>
  <dcterms:modified xsi:type="dcterms:W3CDTF">2019-03-12T20:57:00Z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0x0101005496552013C0BA46BE88192D5C6EB20B00463F31133C1DC844BB7E71E3AAFAAD140098B6844F690D2742AC21876BE927A934</vt:lpwstr>
  </property>
  <property fmtid="{D5CDD505-2E9C-101B-9397-08002B2CF9AE}" pid="3" name="i234661d9f7a423e8a2378db11976a3c">
    <vt:lpwstr>Correspondence|dcd6b05f-dc80-4336-b228-09aebf3d212c</vt:lpwstr>
  </property>
  <property fmtid="{D5CDD505-2E9C-101B-9397-08002B2CF9AE}" pid="4" name="_dlc_DocIdItemGuid">
    <vt:lpwstr>7da59bd1-6535-4b14-9645-1e83630cb794</vt:lpwstr>
  </property>
  <property fmtid="{D5CDD505-2E9C-101B-9397-08002B2CF9AE}" pid="5" name="TaxKeyword">
    <vt:lpwstr/>
  </property>
  <property fmtid="{D5CDD505-2E9C-101B-9397-08002B2CF9AE}" pid="6" name="DIALegislation">
    <vt:lpwstr/>
  </property>
  <property fmtid="{D5CDD505-2E9C-101B-9397-08002B2CF9AE}" pid="7" name="DIAAdministrationDocumentType">
    <vt:lpwstr/>
  </property>
  <property fmtid="{D5CDD505-2E9C-101B-9397-08002B2CF9AE}" pid="8" name="le8f14e3a5174dcd8947229fe72147e2">
    <vt:lpwstr/>
  </property>
  <property fmtid="{D5CDD505-2E9C-101B-9397-08002B2CF9AE}" pid="9" name="DIABriefingType">
    <vt:lpwstr/>
  </property>
  <property fmtid="{D5CDD505-2E9C-101B-9397-08002B2CF9AE}" pid="10" name="ld855601a22744588946efdda84ef6c0">
    <vt:lpwstr/>
  </property>
  <property fmtid="{D5CDD505-2E9C-101B-9397-08002B2CF9AE}" pid="11" name="DIABriefingAudience">
    <vt:lpwstr/>
  </property>
  <property fmtid="{D5CDD505-2E9C-101B-9397-08002B2CF9AE}" pid="12" name="h6a4697b39e74ba095548f0435f03d14">
    <vt:lpwstr/>
  </property>
  <property fmtid="{D5CDD505-2E9C-101B-9397-08002B2CF9AE}" pid="13" name="C3Topic">
    <vt:lpwstr>951;#Engagement|92b85855-ab4a-4f41-80a9-efb0e96a701f</vt:lpwstr>
  </property>
  <property fmtid="{D5CDD505-2E9C-101B-9397-08002B2CF9AE}" pid="14" name="DIAReportDocumentType">
    <vt:lpwstr/>
  </property>
  <property fmtid="{D5CDD505-2E9C-101B-9397-08002B2CF9AE}" pid="15" name="DIAMediaDocumentType">
    <vt:lpwstr/>
  </property>
  <property fmtid="{D5CDD505-2E9C-101B-9397-08002B2CF9AE}" pid="16" name="o2f22aac53bd4fed8afdac54e6ae7a01">
    <vt:lpwstr/>
  </property>
  <property fmtid="{D5CDD505-2E9C-101B-9397-08002B2CF9AE}" pid="17" name="b6dab2e87b6a495ebad2906ab9494053">
    <vt:lpwstr/>
  </property>
  <property fmtid="{D5CDD505-2E9C-101B-9397-08002B2CF9AE}" pid="18" name="DIASecurityClassification">
    <vt:lpwstr>1;#UNCLASSIFIED|875d92a8-67e2-4a32-9472-8fe99549e1eb</vt:lpwstr>
  </property>
  <property fmtid="{D5CDD505-2E9C-101B-9397-08002B2CF9AE}" pid="19" name="DIAEmailContentType">
    <vt:lpwstr>2;#Correspondence|dcd6b05f-dc80-4336-b228-09aebf3d212c</vt:lpwstr>
  </property>
  <property fmtid="{D5CDD505-2E9C-101B-9397-08002B2CF9AE}" pid="20" name="o548e6814ab94c938ba56a3d768e8f45">
    <vt:lpwstr/>
  </property>
  <property fmtid="{D5CDD505-2E9C-101B-9397-08002B2CF9AE}" pid="21" name="DIAMeetingDocumentType">
    <vt:lpwstr/>
  </property>
  <property fmtid="{D5CDD505-2E9C-101B-9397-08002B2CF9AE}" pid="22" name="a5be7c9889484186a869be5aa1b9c3a4">
    <vt:lpwstr/>
  </property>
  <property fmtid="{D5CDD505-2E9C-101B-9397-08002B2CF9AE}" pid="23" name="DIAPortfolio">
    <vt:lpwstr>4;#Local Government|d4c83f0c-f81e-4391-a096-cd21301ce608</vt:lpwstr>
  </property>
  <property fmtid="{D5CDD505-2E9C-101B-9397-08002B2CF9AE}" pid="24" name="DIAPlanningDocumentType">
    <vt:lpwstr/>
  </property>
  <property fmtid="{D5CDD505-2E9C-101B-9397-08002B2CF9AE}" pid="25" name="DIAOfficialEntity">
    <vt:lpwstr/>
  </property>
</Properties>
</file>