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0A8C" w14:textId="77777777" w:rsidR="00F63780" w:rsidRDefault="00F63780" w:rsidP="00F63780">
      <w:pPr>
        <w:keepLines w:val="0"/>
        <w:spacing w:after="120"/>
        <w:rPr>
          <w:rFonts w:eastAsia="SimSun" w:cs="Calibri"/>
          <w:b/>
          <w:bCs/>
          <w:spacing w:val="-10"/>
          <w:kern w:val="28"/>
          <w:sz w:val="32"/>
          <w:szCs w:val="32"/>
        </w:rPr>
      </w:pPr>
      <w:bookmarkStart w:id="0" w:name="_Toc146814541"/>
      <w:r>
        <w:rPr>
          <w:rFonts w:eastAsia="SimSun" w:cs="Calibri"/>
          <w:b/>
          <w:bCs/>
          <w:spacing w:val="-10"/>
          <w:kern w:val="28"/>
          <w:sz w:val="32"/>
          <w:szCs w:val="32"/>
        </w:rPr>
        <w:t xml:space="preserve">Candidate Information Sheet - Community Trusts 2024 Appointments </w:t>
      </w:r>
    </w:p>
    <w:p w14:paraId="1935968C" w14:textId="77777777" w:rsidR="00F63780" w:rsidRDefault="00F63780" w:rsidP="00F63780">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37DD2BBD" w14:textId="77777777" w:rsidR="00F63780" w:rsidRDefault="00F63780" w:rsidP="00F63780">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3AE3B1F3" w14:textId="77777777" w:rsidR="00F63780" w:rsidRDefault="00F63780" w:rsidP="00F63780">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4C2E8B46" w14:textId="77777777" w:rsidR="00F63780" w:rsidRDefault="00F63780" w:rsidP="00F63780">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30A1C7A9" w14:textId="77777777" w:rsidR="00F63780" w:rsidRDefault="00F63780" w:rsidP="00F63780">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49755FF5" w14:textId="77777777" w:rsidR="00F63780" w:rsidRDefault="00F63780" w:rsidP="00F63780">
      <w:pPr>
        <w:keepLines w:val="0"/>
        <w:spacing w:after="120"/>
        <w:rPr>
          <w:rFonts w:eastAsia="Calibri" w:cs="Calibri"/>
          <w:b/>
          <w:szCs w:val="22"/>
        </w:rPr>
      </w:pPr>
      <w:r>
        <w:rPr>
          <w:rFonts w:eastAsia="Calibri" w:cs="Calibri"/>
          <w:b/>
          <w:szCs w:val="22"/>
        </w:rPr>
        <w:t>Skills and attributes desired</w:t>
      </w:r>
    </w:p>
    <w:p w14:paraId="36EF115F" w14:textId="77777777" w:rsidR="00F63780" w:rsidRDefault="00F63780" w:rsidP="00F63780">
      <w:pPr>
        <w:spacing w:after="120"/>
        <w:rPr>
          <w:rFonts w:eastAsia="Calibri"/>
          <w:sz w:val="22"/>
          <w:szCs w:val="22"/>
        </w:rPr>
      </w:pPr>
      <w:r>
        <w:rPr>
          <w:rFonts w:eastAsia="Calibri"/>
          <w:sz w:val="22"/>
          <w:szCs w:val="22"/>
        </w:rPr>
        <w:t>Each trust should ideally have the following mix of skills and experience:</w:t>
      </w:r>
    </w:p>
    <w:p w14:paraId="0C7A3B69" w14:textId="77777777" w:rsidR="00F63780" w:rsidRDefault="00F63780" w:rsidP="00F63780">
      <w:pPr>
        <w:keepLines w:val="0"/>
        <w:numPr>
          <w:ilvl w:val="0"/>
          <w:numId w:val="26"/>
        </w:numPr>
        <w:spacing w:after="120"/>
        <w:rPr>
          <w:rFonts w:eastAsia="Calibri"/>
          <w:sz w:val="22"/>
          <w:szCs w:val="22"/>
        </w:rPr>
      </w:pPr>
      <w:r>
        <w:rPr>
          <w:rFonts w:eastAsia="Calibri"/>
          <w:sz w:val="22"/>
          <w:szCs w:val="22"/>
        </w:rPr>
        <w:t>governance experience;</w:t>
      </w:r>
    </w:p>
    <w:p w14:paraId="4845F313" w14:textId="77777777" w:rsidR="00F63780" w:rsidRDefault="00F63780" w:rsidP="00F63780">
      <w:pPr>
        <w:keepLines w:val="0"/>
        <w:numPr>
          <w:ilvl w:val="0"/>
          <w:numId w:val="26"/>
        </w:numPr>
        <w:spacing w:after="120"/>
        <w:rPr>
          <w:rFonts w:eastAsia="Calibri"/>
          <w:sz w:val="22"/>
          <w:szCs w:val="22"/>
        </w:rPr>
      </w:pPr>
      <w:r>
        <w:rPr>
          <w:rFonts w:eastAsia="Calibri"/>
          <w:sz w:val="22"/>
          <w:szCs w:val="22"/>
        </w:rPr>
        <w:t>community involvement;</w:t>
      </w:r>
    </w:p>
    <w:p w14:paraId="3E8B0821" w14:textId="77777777" w:rsidR="00F63780" w:rsidRDefault="00F63780" w:rsidP="00F63780">
      <w:pPr>
        <w:keepLines w:val="0"/>
        <w:numPr>
          <w:ilvl w:val="0"/>
          <w:numId w:val="26"/>
        </w:numPr>
        <w:spacing w:after="120"/>
        <w:rPr>
          <w:rFonts w:eastAsia="Calibri"/>
          <w:sz w:val="22"/>
          <w:szCs w:val="22"/>
        </w:rPr>
      </w:pPr>
      <w:r>
        <w:rPr>
          <w:rFonts w:eastAsia="Calibri"/>
          <w:sz w:val="22"/>
          <w:szCs w:val="22"/>
        </w:rPr>
        <w:t>investment experience;</w:t>
      </w:r>
    </w:p>
    <w:p w14:paraId="76C3A6DD" w14:textId="77777777" w:rsidR="00F63780" w:rsidRDefault="00F63780" w:rsidP="00F63780">
      <w:pPr>
        <w:keepLines w:val="0"/>
        <w:numPr>
          <w:ilvl w:val="0"/>
          <w:numId w:val="26"/>
        </w:numPr>
        <w:spacing w:after="120"/>
        <w:rPr>
          <w:rFonts w:eastAsia="Calibri"/>
          <w:sz w:val="22"/>
          <w:szCs w:val="22"/>
        </w:rPr>
      </w:pPr>
      <w:r>
        <w:rPr>
          <w:rFonts w:eastAsia="Calibri"/>
          <w:sz w:val="22"/>
          <w:szCs w:val="22"/>
        </w:rPr>
        <w:t>grant making experience;</w:t>
      </w:r>
    </w:p>
    <w:p w14:paraId="4AE5540F" w14:textId="77777777" w:rsidR="00F63780" w:rsidRDefault="00F63780" w:rsidP="00F63780">
      <w:pPr>
        <w:keepLines w:val="0"/>
        <w:numPr>
          <w:ilvl w:val="0"/>
          <w:numId w:val="26"/>
        </w:numPr>
        <w:spacing w:after="120"/>
        <w:rPr>
          <w:rFonts w:eastAsia="Calibri"/>
          <w:sz w:val="22"/>
          <w:szCs w:val="22"/>
        </w:rPr>
      </w:pPr>
      <w:r>
        <w:rPr>
          <w:rFonts w:eastAsia="Calibri"/>
          <w:sz w:val="22"/>
          <w:szCs w:val="22"/>
        </w:rPr>
        <w:t>strategic thinking; and</w:t>
      </w:r>
    </w:p>
    <w:p w14:paraId="5AD6B351" w14:textId="77777777" w:rsidR="00F63780" w:rsidRDefault="00F63780" w:rsidP="00F63780">
      <w:pPr>
        <w:keepLines w:val="0"/>
        <w:numPr>
          <w:ilvl w:val="0"/>
          <w:numId w:val="26"/>
        </w:numPr>
        <w:spacing w:after="120"/>
        <w:rPr>
          <w:rFonts w:eastAsia="Calibri"/>
          <w:sz w:val="22"/>
          <w:szCs w:val="22"/>
        </w:rPr>
      </w:pPr>
      <w:r>
        <w:rPr>
          <w:rFonts w:eastAsia="Calibri"/>
          <w:sz w:val="22"/>
          <w:szCs w:val="22"/>
        </w:rPr>
        <w:t>legal expertise.</w:t>
      </w:r>
    </w:p>
    <w:p w14:paraId="79AA0B88" w14:textId="77777777" w:rsidR="00F63780" w:rsidRDefault="00F63780" w:rsidP="00F63780">
      <w:pPr>
        <w:spacing w:after="120"/>
        <w:rPr>
          <w:rFonts w:eastAsia="Calibri"/>
          <w:sz w:val="22"/>
          <w:szCs w:val="22"/>
        </w:rPr>
      </w:pPr>
      <w:r>
        <w:rPr>
          <w:rFonts w:eastAsia="Calibri"/>
          <w:sz w:val="22"/>
          <w:szCs w:val="22"/>
        </w:rPr>
        <w:t xml:space="preserve">Māori and ethnic, and geographic representation is also desirable. </w:t>
      </w:r>
    </w:p>
    <w:p w14:paraId="0B8949D5" w14:textId="77777777" w:rsidR="00F63780" w:rsidRDefault="00F63780" w:rsidP="00F63780">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2CE239BC" w14:textId="77777777" w:rsidR="00F63780" w:rsidRDefault="00F63780" w:rsidP="00F63780">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7DCDB477" w14:textId="77777777" w:rsidR="00F63780" w:rsidRDefault="00F63780" w:rsidP="00F63780">
      <w:pPr>
        <w:keepLines w:val="0"/>
        <w:spacing w:after="120"/>
        <w:rPr>
          <w:rFonts w:eastAsia="Calibri" w:cs="Calibri"/>
          <w:b/>
          <w:szCs w:val="22"/>
        </w:rPr>
      </w:pPr>
      <w:r>
        <w:rPr>
          <w:rFonts w:eastAsia="Calibri" w:cs="Calibri"/>
          <w:b/>
          <w:szCs w:val="22"/>
        </w:rPr>
        <w:t>Public servants seeking appointment to trusts</w:t>
      </w:r>
    </w:p>
    <w:p w14:paraId="57912AE5" w14:textId="77777777" w:rsidR="00F63780" w:rsidRDefault="00F63780" w:rsidP="00F63780">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77278228" w14:textId="77777777" w:rsidR="00F63780" w:rsidRDefault="00F63780" w:rsidP="00F63780">
      <w:pPr>
        <w:keepLines w:val="0"/>
        <w:spacing w:after="120"/>
        <w:rPr>
          <w:rFonts w:eastAsia="Calibri" w:cs="Calibri"/>
          <w:b/>
          <w:szCs w:val="22"/>
        </w:rPr>
      </w:pPr>
      <w:r>
        <w:rPr>
          <w:rFonts w:eastAsia="Calibri" w:cs="Calibri"/>
          <w:b/>
          <w:szCs w:val="22"/>
        </w:rPr>
        <w:t xml:space="preserve">Nomination process </w:t>
      </w:r>
    </w:p>
    <w:p w14:paraId="41B9391C" w14:textId="77777777" w:rsidR="00F63780" w:rsidRDefault="00F63780" w:rsidP="00F63780">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79D0B552" w14:textId="77777777" w:rsidR="00F63780" w:rsidRDefault="00F63780" w:rsidP="00F63780">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56C8F5EF" w14:textId="77777777" w:rsidR="00F63780" w:rsidRDefault="00F63780" w:rsidP="00F63780">
      <w:pPr>
        <w:keepLines w:val="0"/>
        <w:spacing w:after="120"/>
        <w:rPr>
          <w:rFonts w:eastAsia="SimSun" w:cs="Calibri"/>
          <w:b/>
          <w:bCs/>
          <w:spacing w:val="-10"/>
          <w:kern w:val="28"/>
          <w:sz w:val="32"/>
          <w:szCs w:val="32"/>
        </w:rPr>
      </w:pPr>
    </w:p>
    <w:p w14:paraId="768FC86F" w14:textId="77777777" w:rsidR="00F63780" w:rsidRPr="00F42FB1" w:rsidRDefault="00F63780" w:rsidP="00F63780">
      <w:pPr>
        <w:keepLines w:val="0"/>
        <w:spacing w:before="80" w:after="80"/>
        <w:rPr>
          <w:rFonts w:eastAsia="SimSun" w:cs="Calibri"/>
          <w:b/>
          <w:bCs/>
          <w:spacing w:val="-10"/>
          <w:kern w:val="28"/>
          <w:sz w:val="32"/>
          <w:szCs w:val="32"/>
        </w:rPr>
      </w:pPr>
      <w:r w:rsidRPr="00F42FB1">
        <w:rPr>
          <w:rFonts w:eastAsia="SimSun" w:cs="Calibri"/>
          <w:b/>
          <w:bCs/>
          <w:spacing w:val="-10"/>
          <w:kern w:val="28"/>
          <w:sz w:val="32"/>
          <w:szCs w:val="32"/>
        </w:rPr>
        <w:t xml:space="preserve">Waikato Community Trust </w:t>
      </w:r>
      <w:bookmarkEnd w:id="0"/>
    </w:p>
    <w:p w14:paraId="050938C6" w14:textId="77777777" w:rsidR="00F63780" w:rsidRPr="00DC4D55" w:rsidRDefault="00F63780" w:rsidP="00F63780">
      <w:pPr>
        <w:keepLines w:val="0"/>
        <w:spacing w:before="80" w:after="80"/>
        <w:rPr>
          <w:rFonts w:eastAsia="Calibri"/>
          <w:sz w:val="22"/>
          <w:szCs w:val="22"/>
          <w:lang w:val="en-US"/>
        </w:rPr>
      </w:pPr>
      <w:r>
        <w:rPr>
          <w:rFonts w:eastAsia="Calibri"/>
          <w:sz w:val="22"/>
          <w:szCs w:val="22"/>
          <w:lang w:val="en-US"/>
        </w:rPr>
        <w:t xml:space="preserve">The Waikato Community Trust (Trust Waikato) </w:t>
      </w:r>
      <w:r w:rsidRPr="00DC4D55">
        <w:rPr>
          <w:rFonts w:eastAsia="Calibri"/>
          <w:sz w:val="22"/>
          <w:szCs w:val="22"/>
          <w:lang w:val="en-US"/>
        </w:rPr>
        <w:t>is governed by a board of trustees, appointed by the Associate Minister of Finance. The board elects its own Chair.</w:t>
      </w:r>
    </w:p>
    <w:p w14:paraId="4DD3AD84" w14:textId="77777777" w:rsidR="00F63780" w:rsidRDefault="00F63780" w:rsidP="00F63780">
      <w:pPr>
        <w:keepLines w:val="0"/>
        <w:spacing w:before="80" w:after="80"/>
        <w:rPr>
          <w:rFonts w:eastAsia="Calibri"/>
          <w:sz w:val="22"/>
          <w:szCs w:val="22"/>
          <w:lang w:val="en-US"/>
        </w:rPr>
      </w:pPr>
      <w:r w:rsidRPr="00DC4D55">
        <w:rPr>
          <w:rFonts w:eastAsia="Calibri"/>
          <w:sz w:val="22"/>
          <w:szCs w:val="22"/>
          <w:lang w:val="en-US"/>
        </w:rPr>
        <w:t>Trust Waikat</w:t>
      </w:r>
      <w:r>
        <w:rPr>
          <w:rFonts w:eastAsia="Calibri"/>
          <w:sz w:val="22"/>
          <w:szCs w:val="22"/>
          <w:lang w:val="en-US"/>
        </w:rPr>
        <w:t>o</w:t>
      </w:r>
      <w:r w:rsidRPr="00DC4D55">
        <w:rPr>
          <w:rFonts w:eastAsia="Calibri"/>
          <w:sz w:val="22"/>
          <w:szCs w:val="22"/>
          <w:lang w:val="en-US"/>
        </w:rPr>
        <w:t xml:space="preserve"> serves communities who live in the region consisting of the Thames-Coromandel, Hauraki, Matamata-Piako, Waipa, Waikato, South Waikato, Waitomo, Otorohanga, and Ruapehu districts, and Hamilton city. </w:t>
      </w:r>
    </w:p>
    <w:p w14:paraId="4CB47386" w14:textId="77777777" w:rsidR="00F63780" w:rsidRPr="00DC4D55" w:rsidRDefault="00F63780" w:rsidP="00F63780">
      <w:pPr>
        <w:keepLines w:val="0"/>
        <w:spacing w:before="80" w:after="80"/>
        <w:rPr>
          <w:rFonts w:eastAsia="Calibri"/>
          <w:sz w:val="22"/>
          <w:szCs w:val="22"/>
          <w:lang w:val="en-US"/>
        </w:rPr>
      </w:pPr>
      <w:r w:rsidRPr="00DC4D55">
        <w:rPr>
          <w:rFonts w:eastAsia="Calibri"/>
          <w:sz w:val="22"/>
          <w:szCs w:val="22"/>
          <w:lang w:val="en-US"/>
        </w:rPr>
        <w:t>To be eligible for appointment, candidates must reside within this area.</w:t>
      </w:r>
    </w:p>
    <w:p w14:paraId="41C0BBF6" w14:textId="77777777" w:rsidR="00F63780" w:rsidRPr="00DC4D55" w:rsidRDefault="00F63780" w:rsidP="00F63780">
      <w:pPr>
        <w:keepLines w:val="0"/>
        <w:spacing w:before="80" w:after="80"/>
        <w:rPr>
          <w:rFonts w:eastAsia="Calibri"/>
          <w:sz w:val="22"/>
          <w:szCs w:val="22"/>
          <w:lang w:val="en-US"/>
        </w:rPr>
      </w:pPr>
      <w:r w:rsidRPr="00DC4D55">
        <w:rPr>
          <w:rFonts w:eastAsia="Calibri"/>
          <w:sz w:val="22"/>
          <w:szCs w:val="22"/>
          <w:lang w:val="en-US"/>
        </w:rPr>
        <w:t xml:space="preserve">Trust Waikato strives to support vibrant and resilient Waikato communities. Its strategic priorities include: </w:t>
      </w:r>
    </w:p>
    <w:p w14:paraId="19F7B5DE" w14:textId="77777777" w:rsidR="00F63780" w:rsidRPr="00DC4D55" w:rsidRDefault="00F63780" w:rsidP="00F63780">
      <w:pPr>
        <w:keepLines w:val="0"/>
        <w:numPr>
          <w:ilvl w:val="0"/>
          <w:numId w:val="25"/>
        </w:numPr>
        <w:spacing w:before="80" w:after="80"/>
        <w:rPr>
          <w:rFonts w:eastAsia="Calibri"/>
          <w:sz w:val="22"/>
          <w:szCs w:val="22"/>
        </w:rPr>
      </w:pPr>
      <w:r w:rsidRPr="00DC4D55">
        <w:rPr>
          <w:rFonts w:eastAsia="Calibri"/>
          <w:sz w:val="22"/>
          <w:szCs w:val="22"/>
        </w:rPr>
        <w:t>enhancing the wellbeing of children, young people and whanau / families;</w:t>
      </w:r>
    </w:p>
    <w:p w14:paraId="4F08D5E5" w14:textId="77777777" w:rsidR="00F63780" w:rsidRPr="00DC4D55" w:rsidRDefault="00F63780" w:rsidP="00F63780">
      <w:pPr>
        <w:keepLines w:val="0"/>
        <w:numPr>
          <w:ilvl w:val="0"/>
          <w:numId w:val="25"/>
        </w:numPr>
        <w:spacing w:before="80" w:after="80"/>
        <w:rPr>
          <w:rFonts w:eastAsia="Calibri"/>
          <w:sz w:val="22"/>
          <w:szCs w:val="22"/>
        </w:rPr>
      </w:pPr>
      <w:r w:rsidRPr="00DC4D55">
        <w:rPr>
          <w:rFonts w:eastAsia="Calibri"/>
          <w:sz w:val="22"/>
          <w:szCs w:val="22"/>
        </w:rPr>
        <w:t>increasing resilience in rural / small communities;</w:t>
      </w:r>
    </w:p>
    <w:p w14:paraId="2102A0A3" w14:textId="77777777" w:rsidR="00F63780" w:rsidRPr="00DC4D55" w:rsidRDefault="00F63780" w:rsidP="00F63780">
      <w:pPr>
        <w:keepLines w:val="0"/>
        <w:numPr>
          <w:ilvl w:val="0"/>
          <w:numId w:val="25"/>
        </w:numPr>
        <w:spacing w:before="80" w:after="80"/>
        <w:rPr>
          <w:rFonts w:eastAsia="Calibri"/>
          <w:sz w:val="22"/>
          <w:szCs w:val="22"/>
        </w:rPr>
      </w:pPr>
      <w:r w:rsidRPr="00DC4D55">
        <w:rPr>
          <w:rFonts w:eastAsia="Calibri"/>
          <w:sz w:val="22"/>
          <w:szCs w:val="22"/>
        </w:rPr>
        <w:t>initiatives that achieve positive outcomes for Māori; and</w:t>
      </w:r>
    </w:p>
    <w:p w14:paraId="7CD95D03" w14:textId="77777777" w:rsidR="00F63780" w:rsidRPr="00DC4D55" w:rsidRDefault="00F63780" w:rsidP="00F63780">
      <w:pPr>
        <w:keepLines w:val="0"/>
        <w:numPr>
          <w:ilvl w:val="0"/>
          <w:numId w:val="25"/>
        </w:numPr>
        <w:spacing w:before="80" w:after="80"/>
        <w:rPr>
          <w:rFonts w:eastAsia="Calibri"/>
          <w:sz w:val="22"/>
          <w:szCs w:val="22"/>
        </w:rPr>
      </w:pPr>
      <w:r w:rsidRPr="00DC4D55">
        <w:rPr>
          <w:rFonts w:eastAsia="Calibri"/>
          <w:sz w:val="22"/>
          <w:szCs w:val="22"/>
        </w:rPr>
        <w:t>strengthen the community sector through targeted support, partnership facilitation, and investment in innovation.</w:t>
      </w:r>
    </w:p>
    <w:p w14:paraId="39D22717" w14:textId="77777777" w:rsidR="00F63780" w:rsidRPr="00DC4D55" w:rsidRDefault="00F63780" w:rsidP="00F63780">
      <w:pPr>
        <w:spacing w:before="80" w:after="80"/>
        <w:rPr>
          <w:rFonts w:eastAsia="Calibri"/>
          <w:sz w:val="22"/>
          <w:szCs w:val="22"/>
        </w:rPr>
      </w:pPr>
      <w:r w:rsidRPr="00DC4D55">
        <w:rPr>
          <w:rFonts w:eastAsia="Calibri"/>
          <w:sz w:val="22"/>
          <w:szCs w:val="22"/>
        </w:rPr>
        <w:t xml:space="preserve">To be eligible for appointment, candidates must reside within </w:t>
      </w:r>
      <w:r>
        <w:rPr>
          <w:rFonts w:eastAsia="Calibri"/>
          <w:sz w:val="22"/>
          <w:szCs w:val="22"/>
        </w:rPr>
        <w:t>the Waikato</w:t>
      </w:r>
      <w:r w:rsidRPr="00DC4D55">
        <w:rPr>
          <w:rFonts w:eastAsia="Calibri"/>
          <w:sz w:val="22"/>
          <w:szCs w:val="22"/>
        </w:rPr>
        <w:t xml:space="preserve"> Community Trust grant distribution area. </w:t>
      </w:r>
    </w:p>
    <w:p w14:paraId="4E325F84" w14:textId="77777777" w:rsidR="00F63780" w:rsidRPr="00DC4D55" w:rsidRDefault="00F63780" w:rsidP="00F63780">
      <w:pPr>
        <w:keepLines w:val="0"/>
        <w:spacing w:before="80" w:after="80"/>
        <w:rPr>
          <w:rFonts w:eastAsia="Calibri"/>
          <w:sz w:val="22"/>
          <w:szCs w:val="22"/>
          <w:lang w:val="en-US"/>
        </w:rPr>
      </w:pPr>
      <w:r w:rsidRPr="00DC4D55">
        <w:rPr>
          <w:rFonts w:eastAsia="Calibri"/>
          <w:sz w:val="22"/>
          <w:szCs w:val="22"/>
          <w:lang w:val="en-US"/>
        </w:rPr>
        <w:t xml:space="preserve">For more information about the Trust please visit the Trust’s website at </w:t>
      </w:r>
      <w:hyperlink r:id="rId16" w:history="1">
        <w:r w:rsidRPr="00DC4D55">
          <w:rPr>
            <w:rFonts w:eastAsia="Calibri"/>
            <w:color w:val="0563C1"/>
            <w:sz w:val="22"/>
            <w:szCs w:val="22"/>
            <w:u w:val="single"/>
            <w:lang w:val="en-US"/>
          </w:rPr>
          <w:t>www.trustwaikato.co.nz</w:t>
        </w:r>
      </w:hyperlink>
      <w:r w:rsidRPr="00DC4D55">
        <w:rPr>
          <w:rFonts w:eastAsia="Calibri"/>
          <w:sz w:val="22"/>
          <w:szCs w:val="22"/>
          <w:lang w:val="en-US"/>
        </w:rPr>
        <w:t xml:space="preserve">. </w:t>
      </w:r>
    </w:p>
    <w:p w14:paraId="7D8733B3" w14:textId="77777777" w:rsidR="00F63780" w:rsidRPr="00F42FB1" w:rsidRDefault="00F63780" w:rsidP="00F63780">
      <w:pPr>
        <w:keepLines w:val="0"/>
        <w:spacing w:before="80" w:after="80"/>
        <w:rPr>
          <w:rFonts w:eastAsia="Calibri" w:cs="Calibri"/>
          <w:b/>
          <w:sz w:val="22"/>
          <w:szCs w:val="22"/>
          <w:lang w:val="en-US"/>
        </w:rPr>
      </w:pPr>
      <w:r w:rsidRPr="00F42FB1">
        <w:rPr>
          <w:rFonts w:eastAsia="Calibri" w:cs="Calibri"/>
          <w:b/>
          <w:sz w:val="22"/>
          <w:szCs w:val="22"/>
          <w:lang w:val="en-US"/>
        </w:rPr>
        <w:t>Additional selection criteria for the 2024 appointments round</w:t>
      </w:r>
    </w:p>
    <w:p w14:paraId="46D757AF" w14:textId="77777777" w:rsidR="00F63780" w:rsidRPr="00DC4D55" w:rsidRDefault="00F63780" w:rsidP="00F63780">
      <w:pPr>
        <w:spacing w:before="80" w:after="80"/>
        <w:rPr>
          <w:rFonts w:eastAsia="Calibri"/>
          <w:sz w:val="22"/>
          <w:szCs w:val="22"/>
        </w:rPr>
      </w:pPr>
      <w:r w:rsidRPr="00DC4D55">
        <w:rPr>
          <w:rFonts w:eastAsia="Calibri"/>
          <w:sz w:val="22"/>
          <w:szCs w:val="22"/>
        </w:rPr>
        <w:t>The critical, core and desirable selection criteria for all of the trusts are on page one. The additional selection criteria for the Trust are</w:t>
      </w:r>
    </w:p>
    <w:p w14:paraId="4E4B9F94" w14:textId="77777777" w:rsidR="00F63780" w:rsidRPr="00DC4D55" w:rsidRDefault="00F63780" w:rsidP="00F63780">
      <w:pPr>
        <w:keepLines w:val="0"/>
        <w:numPr>
          <w:ilvl w:val="0"/>
          <w:numId w:val="25"/>
        </w:numPr>
        <w:spacing w:before="80" w:after="80"/>
        <w:rPr>
          <w:rFonts w:eastAsia="Calibri"/>
          <w:sz w:val="22"/>
          <w:szCs w:val="22"/>
        </w:rPr>
      </w:pPr>
      <w:r w:rsidRPr="00DC4D55">
        <w:rPr>
          <w:rFonts w:eastAsia="Calibri"/>
          <w:sz w:val="22"/>
          <w:szCs w:val="22"/>
        </w:rPr>
        <w:t xml:space="preserve">Increasing knowledge of te Ao Māori, Pasifika and ethnic communities; </w:t>
      </w:r>
    </w:p>
    <w:p w14:paraId="4635C3C9" w14:textId="77777777" w:rsidR="00F63780" w:rsidRPr="00DC4D55" w:rsidRDefault="00F63780" w:rsidP="00F63780">
      <w:pPr>
        <w:keepLines w:val="0"/>
        <w:numPr>
          <w:ilvl w:val="0"/>
          <w:numId w:val="25"/>
        </w:numPr>
        <w:spacing w:before="80" w:after="80"/>
        <w:rPr>
          <w:rFonts w:eastAsia="Calibri"/>
          <w:sz w:val="22"/>
          <w:szCs w:val="22"/>
        </w:rPr>
      </w:pPr>
      <w:r w:rsidRPr="00DC4D55">
        <w:rPr>
          <w:rFonts w:eastAsia="Calibri"/>
          <w:sz w:val="22"/>
          <w:szCs w:val="22"/>
        </w:rPr>
        <w:t>legal experience, governance and leadership.</w:t>
      </w:r>
    </w:p>
    <w:p w14:paraId="17A4D9C0" w14:textId="77777777" w:rsidR="00F63780" w:rsidRPr="00F42FB1" w:rsidRDefault="00F63780" w:rsidP="00F63780">
      <w:pPr>
        <w:keepLines w:val="0"/>
        <w:spacing w:before="80" w:after="80"/>
        <w:rPr>
          <w:rFonts w:eastAsia="Calibri" w:cs="Calibri"/>
          <w:b/>
          <w:sz w:val="22"/>
          <w:szCs w:val="22"/>
          <w:lang w:val="en-US"/>
        </w:rPr>
      </w:pPr>
      <w:r w:rsidRPr="00F42FB1">
        <w:rPr>
          <w:rFonts w:eastAsia="Calibri" w:cs="Calibri"/>
          <w:b/>
          <w:sz w:val="22"/>
          <w:szCs w:val="22"/>
          <w:lang w:val="en-US"/>
        </w:rPr>
        <w:t xml:space="preserve">Time commitment and remuneration </w:t>
      </w:r>
    </w:p>
    <w:p w14:paraId="2A426B86" w14:textId="77777777" w:rsidR="00F63780" w:rsidRPr="00F42FB1" w:rsidRDefault="00F63780" w:rsidP="00F63780">
      <w:pPr>
        <w:keepLines w:val="0"/>
        <w:spacing w:before="80" w:after="8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5123C62D" w14:textId="77777777" w:rsidR="00F63780" w:rsidRPr="00F42FB1" w:rsidRDefault="00F63780" w:rsidP="00F63780">
      <w:pPr>
        <w:keepLines w:val="0"/>
        <w:spacing w:before="80" w:after="80"/>
        <w:rPr>
          <w:rFonts w:eastAsia="Calibri"/>
          <w:sz w:val="22"/>
          <w:szCs w:val="22"/>
          <w:lang w:val="en-US"/>
        </w:rPr>
      </w:pPr>
      <w:r w:rsidRPr="00F42FB1">
        <w:rPr>
          <w:rFonts w:eastAsia="Calibri"/>
          <w:sz w:val="22"/>
          <w:szCs w:val="22"/>
          <w:lang w:val="en-US"/>
        </w:rPr>
        <w:t>The time commitment for a Waikato Community Trust trustee is estimated at 35 days per year. This may include meeting attendance, preparation, necessary travel, professional development, and representative duties. Trustees are also encouraged to attend the Philanthropy New Zealand Conference and the Combined Community Trust Conference, which are held on alternate years.</w:t>
      </w:r>
    </w:p>
    <w:p w14:paraId="647685A9" w14:textId="77777777" w:rsidR="00F63780" w:rsidRPr="00F42FB1" w:rsidRDefault="00F63780" w:rsidP="00F63780">
      <w:pPr>
        <w:keepLines w:val="0"/>
        <w:spacing w:before="80" w:after="80"/>
        <w:rPr>
          <w:rFonts w:eastAsia="Calibri"/>
          <w:sz w:val="22"/>
          <w:szCs w:val="22"/>
          <w:lang w:val="en-US"/>
        </w:rPr>
      </w:pPr>
      <w:r w:rsidRPr="00F42FB1">
        <w:rPr>
          <w:rFonts w:eastAsia="Calibri"/>
          <w:sz w:val="22"/>
          <w:szCs w:val="22"/>
          <w:lang w:val="en-US"/>
        </w:rPr>
        <w:t xml:space="preserve">The trusts are classified as Group 3a (governance boards) under the Cabinet Fees Framework [CO 22 2]. The current annual fees (excluding disbursements) for Trust Waikato trustees is $13,931.50 for board members, and $27,863 for the Chair. </w:t>
      </w:r>
    </w:p>
    <w:p w14:paraId="31F29204" w14:textId="77777777" w:rsidR="00F63780" w:rsidRPr="00D07E3B" w:rsidRDefault="00F63780" w:rsidP="00F63780">
      <w:pPr>
        <w:keepLines w:val="0"/>
        <w:spacing w:before="80" w:after="80"/>
        <w:rPr>
          <w:rFonts w:eastAsia="Calibri" w:cs="Calibri"/>
          <w:b/>
          <w:szCs w:val="22"/>
        </w:rPr>
      </w:pPr>
      <w:r w:rsidRPr="00D07E3B">
        <w:rPr>
          <w:rFonts w:eastAsia="Calibri" w:cs="Calibri"/>
          <w:b/>
          <w:szCs w:val="22"/>
        </w:rPr>
        <w:t>Public servants seeking appointment to trusts</w:t>
      </w:r>
    </w:p>
    <w:p w14:paraId="41D87354" w14:textId="77777777" w:rsidR="00F63780" w:rsidRDefault="00F63780" w:rsidP="00F63780">
      <w:pPr>
        <w:spacing w:before="80" w:after="8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27CD291F" w14:textId="77777777" w:rsidR="00F63780" w:rsidRPr="00D07E3B" w:rsidRDefault="00F63780" w:rsidP="00F63780">
      <w:pPr>
        <w:keepLines w:val="0"/>
        <w:spacing w:before="80" w:after="80"/>
        <w:rPr>
          <w:rFonts w:eastAsia="Calibri" w:cs="Calibri"/>
          <w:b/>
          <w:szCs w:val="22"/>
        </w:rPr>
      </w:pPr>
      <w:r w:rsidRPr="00D07E3B">
        <w:rPr>
          <w:rFonts w:eastAsia="Calibri" w:cs="Calibri"/>
          <w:b/>
          <w:szCs w:val="22"/>
        </w:rPr>
        <w:t xml:space="preserve">Nomination process </w:t>
      </w:r>
    </w:p>
    <w:p w14:paraId="04AF484E" w14:textId="77777777" w:rsidR="00F63780" w:rsidRPr="00FB7BF9" w:rsidRDefault="00F63780" w:rsidP="00F63780">
      <w:pPr>
        <w:keepLines w:val="0"/>
        <w:spacing w:before="80" w:after="8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53759B19" w14:textId="77777777" w:rsidR="00F63780" w:rsidRPr="00FB7BF9" w:rsidRDefault="00F63780" w:rsidP="00F63780">
      <w:pPr>
        <w:spacing w:before="80" w:after="80"/>
        <w:rPr>
          <w:rFonts w:eastAsia="Calibri"/>
          <w:sz w:val="22"/>
          <w:szCs w:val="22"/>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p w14:paraId="580958A7" w14:textId="77777777" w:rsidR="00AE478C" w:rsidRPr="00603635" w:rsidRDefault="00AE478C" w:rsidP="00F63780">
      <w:pPr>
        <w:spacing w:before="80" w:after="80"/>
      </w:pPr>
    </w:p>
    <w:sectPr w:rsidR="00AE478C" w:rsidRPr="00603635" w:rsidSect="00F06D59">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C971" w14:textId="77777777" w:rsidR="00F06D59" w:rsidRDefault="00F06D59">
      <w:r>
        <w:separator/>
      </w:r>
    </w:p>
    <w:p w14:paraId="1DC5F860" w14:textId="77777777" w:rsidR="00F06D59" w:rsidRDefault="00F06D59"/>
    <w:p w14:paraId="4ED64C52" w14:textId="77777777" w:rsidR="00F06D59" w:rsidRDefault="00F06D59"/>
  </w:endnote>
  <w:endnote w:type="continuationSeparator" w:id="0">
    <w:p w14:paraId="0162D7CF" w14:textId="77777777" w:rsidR="00F06D59" w:rsidRDefault="00F06D59">
      <w:r>
        <w:continuationSeparator/>
      </w:r>
    </w:p>
    <w:p w14:paraId="47FDC477" w14:textId="77777777" w:rsidR="00F06D59" w:rsidRDefault="00F06D59"/>
    <w:p w14:paraId="6D66DFC5" w14:textId="77777777" w:rsidR="00F06D59" w:rsidRDefault="00F06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4110"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B7D0"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F06D59">
      <w:fldChar w:fldCharType="begin"/>
    </w:r>
    <w:r w:rsidR="00F06D59">
      <w:instrText xml:space="preserve"> NUMPAGES   \* MERGEFORMAT </w:instrText>
    </w:r>
    <w:r w:rsidR="00F06D59">
      <w:fldChar w:fldCharType="separate"/>
    </w:r>
    <w:r w:rsidR="00603635">
      <w:rPr>
        <w:noProof/>
      </w:rPr>
      <w:t>1</w:t>
    </w:r>
    <w:r w:rsidR="00F06D5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DADA"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065F" w14:textId="77777777" w:rsidR="00F06D59" w:rsidRDefault="00F06D59" w:rsidP="00FB1990">
      <w:pPr>
        <w:pStyle w:val="Spacer"/>
      </w:pPr>
      <w:r>
        <w:separator/>
      </w:r>
    </w:p>
    <w:p w14:paraId="45723EA8" w14:textId="77777777" w:rsidR="00F06D59" w:rsidRDefault="00F06D59" w:rsidP="00FB1990">
      <w:pPr>
        <w:pStyle w:val="Spacer"/>
      </w:pPr>
    </w:p>
  </w:footnote>
  <w:footnote w:type="continuationSeparator" w:id="0">
    <w:p w14:paraId="3D4139D9" w14:textId="77777777" w:rsidR="00F06D59" w:rsidRDefault="00F06D59">
      <w:r>
        <w:continuationSeparator/>
      </w:r>
    </w:p>
    <w:p w14:paraId="0A5511F4" w14:textId="77777777" w:rsidR="00F06D59" w:rsidRDefault="00F06D59"/>
    <w:p w14:paraId="7C9E6221" w14:textId="77777777" w:rsidR="00F06D59" w:rsidRDefault="00F06D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8031"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2375"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522A"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7"/>
  </w:num>
  <w:num w:numId="8" w16cid:durableId="1041828556">
    <w:abstractNumId w:val="18"/>
  </w:num>
  <w:num w:numId="9" w16cid:durableId="1694500779">
    <w:abstractNumId w:val="15"/>
  </w:num>
  <w:num w:numId="10" w16cid:durableId="1336153737">
    <w:abstractNumId w:val="11"/>
  </w:num>
  <w:num w:numId="11" w16cid:durableId="2081556639">
    <w:abstractNumId w:val="19"/>
  </w:num>
  <w:num w:numId="12" w16cid:durableId="364257635">
    <w:abstractNumId w:val="21"/>
  </w:num>
  <w:num w:numId="13" w16cid:durableId="1182620791">
    <w:abstractNumId w:val="23"/>
  </w:num>
  <w:num w:numId="14" w16cid:durableId="601035814">
    <w:abstractNumId w:val="7"/>
  </w:num>
  <w:num w:numId="15" w16cid:durableId="570165293">
    <w:abstractNumId w:val="13"/>
  </w:num>
  <w:num w:numId="16" w16cid:durableId="491797154">
    <w:abstractNumId w:val="24"/>
  </w:num>
  <w:num w:numId="17" w16cid:durableId="1423450718">
    <w:abstractNumId w:val="22"/>
  </w:num>
  <w:num w:numId="18" w16cid:durableId="2041734856">
    <w:abstractNumId w:val="20"/>
  </w:num>
  <w:num w:numId="19" w16cid:durableId="1143233183">
    <w:abstractNumId w:val="16"/>
  </w:num>
  <w:num w:numId="20" w16cid:durableId="1634948799">
    <w:abstractNumId w:val="14"/>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1003582146">
    <w:abstractNumId w:val="9"/>
  </w:num>
  <w:num w:numId="26"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3780"/>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832E5"/>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06D59"/>
    <w:rsid w:val="00F105F5"/>
    <w:rsid w:val="00F1075A"/>
    <w:rsid w:val="00F14CFC"/>
    <w:rsid w:val="00F22E82"/>
    <w:rsid w:val="00F2483A"/>
    <w:rsid w:val="00F337BF"/>
    <w:rsid w:val="00F33D14"/>
    <w:rsid w:val="00F473B6"/>
    <w:rsid w:val="00F52E57"/>
    <w:rsid w:val="00F53E06"/>
    <w:rsid w:val="00F54188"/>
    <w:rsid w:val="00F54CC0"/>
    <w:rsid w:val="00F6378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29145"/>
  <w15:chartTrackingRefBased/>
  <w15:docId w15:val="{A4422DFE-FE3D-4FE8-AFA9-65A9683C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80"/>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rustwaikato.co.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D32D42BB-0E97-466E-8B28-577B762D8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3D775-6CC0-4077-88D6-2F8D85106FF8}">
  <ds:schemaRefs>
    <ds:schemaRef ds:uri="http://schemas.microsoft.com/sharepoint/v3/contenttype/forms"/>
  </ds:schemaRefs>
</ds:datastoreItem>
</file>

<file path=customXml/itemProps4.xml><?xml version="1.0" encoding="utf-8"?>
<ds:datastoreItem xmlns:ds="http://schemas.openxmlformats.org/officeDocument/2006/customXml" ds:itemID="{0916F835-AB23-4C09-BAC1-FAEF533898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1042</Words>
  <Characters>5945</Characters>
  <Application>Microsoft Office Word</Application>
  <DocSecurity>0</DocSecurity>
  <Lines>49</Lines>
  <Paragraphs>13</Paragraphs>
  <ScaleCrop>false</ScaleCrop>
  <Company>Te Tari Taiwhenua Department of Internal Affairs</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2024-05-16T05:43:00Z</dcterms:created>
  <dcterms:modified xsi:type="dcterms:W3CDTF">2024-05-16T05:44:00Z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