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66244" w14:textId="77777777" w:rsidR="00BF209B" w:rsidRDefault="00BF209B" w:rsidP="00BF209B">
      <w:pPr>
        <w:keepLines w:val="0"/>
        <w:spacing w:after="120"/>
        <w:rPr>
          <w:rFonts w:eastAsia="SimSun" w:cs="Calibri"/>
          <w:b/>
          <w:bCs/>
          <w:spacing w:val="-10"/>
          <w:kern w:val="28"/>
          <w:sz w:val="32"/>
          <w:szCs w:val="32"/>
        </w:rPr>
      </w:pPr>
      <w:r>
        <w:rPr>
          <w:rFonts w:eastAsia="SimSun" w:cs="Calibri"/>
          <w:b/>
          <w:bCs/>
          <w:spacing w:val="-10"/>
          <w:kern w:val="28"/>
          <w:sz w:val="32"/>
          <w:szCs w:val="32"/>
        </w:rPr>
        <w:t xml:space="preserve">Candidate Information Sheet - Community Trusts 2024 Appointments </w:t>
      </w:r>
    </w:p>
    <w:p w14:paraId="5064AB36" w14:textId="77777777" w:rsidR="00BF209B" w:rsidRDefault="00BF209B" w:rsidP="00BF209B">
      <w:pPr>
        <w:keepLines w:val="0"/>
        <w:spacing w:after="120"/>
        <w:rPr>
          <w:rFonts w:eastAsia="Calibri" w:cs="Calibri"/>
          <w:b/>
          <w:szCs w:val="22"/>
        </w:rPr>
      </w:pPr>
      <w:r>
        <w:rPr>
          <w:rFonts w:eastAsia="Calibri" w:cs="Calibri"/>
          <w:b/>
          <w:szCs w:val="22"/>
        </w:rPr>
        <w:t xml:space="preserve">Community trusts fund activities that directly benefit their communities </w:t>
      </w:r>
    </w:p>
    <w:p w14:paraId="41090EA8" w14:textId="77777777" w:rsidR="00BF209B" w:rsidRDefault="00BF209B" w:rsidP="00BF209B">
      <w:pPr>
        <w:spacing w:after="120"/>
        <w:rPr>
          <w:rFonts w:eastAsia="Calibri"/>
          <w:sz w:val="22"/>
          <w:szCs w:val="22"/>
        </w:rPr>
      </w:pPr>
      <w:r>
        <w:rPr>
          <w:rFonts w:eastAsia="Calibri"/>
          <w:sz w:val="22"/>
          <w:szCs w:val="22"/>
        </w:rPr>
        <w:t>The community trusts (the trusts) are governed by their individual trust deed, and the Community Trusts Act 1999. Each trust is responsible for managing a large investment portfolio, as well as carrying out policies to ensure the distribution of grants for charitable, cultural, philanthropic, recreational and other purposes beneficial to its community.</w:t>
      </w:r>
    </w:p>
    <w:p w14:paraId="13842D48" w14:textId="77777777" w:rsidR="00BF209B" w:rsidRDefault="00BF209B" w:rsidP="00BF209B">
      <w:pPr>
        <w:spacing w:after="120"/>
        <w:rPr>
          <w:rFonts w:eastAsia="Calibri"/>
          <w:sz w:val="22"/>
          <w:szCs w:val="22"/>
        </w:rPr>
      </w:pPr>
      <w:r>
        <w:rPr>
          <w:rFonts w:eastAsia="Calibri"/>
          <w:sz w:val="22"/>
          <w:szCs w:val="22"/>
        </w:rPr>
        <w:t xml:space="preserve">The number of trustees on each trusts board varies, in relation to the size of the region served and their workload. Trustees are appointed for terms of up to four years, and are eligible for reappointment. Trustees continue in office, despite the expiry of their term, until a further appointment decision is made. </w:t>
      </w:r>
    </w:p>
    <w:p w14:paraId="50C9EC5C" w14:textId="77777777" w:rsidR="00BF209B" w:rsidRDefault="00BF209B" w:rsidP="00BF209B">
      <w:pPr>
        <w:spacing w:after="120"/>
        <w:rPr>
          <w:rFonts w:eastAsia="Calibri"/>
          <w:sz w:val="22"/>
          <w:szCs w:val="22"/>
        </w:rPr>
      </w:pPr>
      <w:r>
        <w:rPr>
          <w:rFonts w:eastAsia="Calibri"/>
          <w:sz w:val="22"/>
          <w:szCs w:val="22"/>
        </w:rPr>
        <w:t>Trustees work together to make investment decisions, to grant funding for community projects and activities, and to set the trust’s policy direction and strategic plans.</w:t>
      </w:r>
    </w:p>
    <w:p w14:paraId="6D7D7104" w14:textId="77777777" w:rsidR="00BF209B" w:rsidRDefault="00BF209B" w:rsidP="00BF209B">
      <w:pPr>
        <w:spacing w:after="120"/>
        <w:rPr>
          <w:rFonts w:eastAsia="Calibri"/>
          <w:sz w:val="22"/>
          <w:szCs w:val="22"/>
        </w:rPr>
      </w:pPr>
      <w:r>
        <w:rPr>
          <w:rFonts w:eastAsia="Calibri"/>
          <w:sz w:val="22"/>
          <w:szCs w:val="22"/>
        </w:rPr>
        <w:t xml:space="preserve">Trustees need to have a good understanding of, and connections to, the communities which they serve. </w:t>
      </w:r>
    </w:p>
    <w:p w14:paraId="0065A05E" w14:textId="77777777" w:rsidR="00BF209B" w:rsidRDefault="00BF209B" w:rsidP="00BF209B">
      <w:pPr>
        <w:keepLines w:val="0"/>
        <w:spacing w:after="120"/>
        <w:rPr>
          <w:rFonts w:eastAsia="Calibri" w:cs="Calibri"/>
          <w:b/>
          <w:szCs w:val="22"/>
        </w:rPr>
      </w:pPr>
      <w:r>
        <w:rPr>
          <w:rFonts w:eastAsia="Calibri" w:cs="Calibri"/>
          <w:b/>
          <w:szCs w:val="22"/>
        </w:rPr>
        <w:t>Skills and attributes desired</w:t>
      </w:r>
    </w:p>
    <w:p w14:paraId="55C5D7A4" w14:textId="77777777" w:rsidR="00BF209B" w:rsidRDefault="00BF209B" w:rsidP="00BF209B">
      <w:pPr>
        <w:spacing w:after="120"/>
        <w:rPr>
          <w:rFonts w:eastAsia="Calibri"/>
          <w:sz w:val="22"/>
          <w:szCs w:val="22"/>
        </w:rPr>
      </w:pPr>
      <w:r>
        <w:rPr>
          <w:rFonts w:eastAsia="Calibri"/>
          <w:sz w:val="22"/>
          <w:szCs w:val="22"/>
        </w:rPr>
        <w:t>Each trust should ideally have the following mix of skills and experience:</w:t>
      </w:r>
    </w:p>
    <w:p w14:paraId="21EE8FD7" w14:textId="77777777" w:rsidR="00BF209B" w:rsidRDefault="00BF209B" w:rsidP="00BF209B">
      <w:pPr>
        <w:keepLines w:val="0"/>
        <w:numPr>
          <w:ilvl w:val="0"/>
          <w:numId w:val="27"/>
        </w:numPr>
        <w:spacing w:after="120"/>
        <w:rPr>
          <w:rFonts w:eastAsia="Calibri"/>
          <w:sz w:val="22"/>
          <w:szCs w:val="22"/>
        </w:rPr>
      </w:pPr>
      <w:r>
        <w:rPr>
          <w:rFonts w:eastAsia="Calibri"/>
          <w:sz w:val="22"/>
          <w:szCs w:val="22"/>
        </w:rPr>
        <w:t>governance experience;</w:t>
      </w:r>
    </w:p>
    <w:p w14:paraId="5810E420" w14:textId="77777777" w:rsidR="00BF209B" w:rsidRDefault="00BF209B" w:rsidP="00BF209B">
      <w:pPr>
        <w:keepLines w:val="0"/>
        <w:numPr>
          <w:ilvl w:val="0"/>
          <w:numId w:val="27"/>
        </w:numPr>
        <w:spacing w:after="120"/>
        <w:rPr>
          <w:rFonts w:eastAsia="Calibri"/>
          <w:sz w:val="22"/>
          <w:szCs w:val="22"/>
        </w:rPr>
      </w:pPr>
      <w:r>
        <w:rPr>
          <w:rFonts w:eastAsia="Calibri"/>
          <w:sz w:val="22"/>
          <w:szCs w:val="22"/>
        </w:rPr>
        <w:t>community involvement;</w:t>
      </w:r>
    </w:p>
    <w:p w14:paraId="1B0C823C" w14:textId="77777777" w:rsidR="00BF209B" w:rsidRDefault="00BF209B" w:rsidP="00BF209B">
      <w:pPr>
        <w:keepLines w:val="0"/>
        <w:numPr>
          <w:ilvl w:val="0"/>
          <w:numId w:val="27"/>
        </w:numPr>
        <w:spacing w:after="120"/>
        <w:rPr>
          <w:rFonts w:eastAsia="Calibri"/>
          <w:sz w:val="22"/>
          <w:szCs w:val="22"/>
        </w:rPr>
      </w:pPr>
      <w:r>
        <w:rPr>
          <w:rFonts w:eastAsia="Calibri"/>
          <w:sz w:val="22"/>
          <w:szCs w:val="22"/>
        </w:rPr>
        <w:t>investment experience;</w:t>
      </w:r>
    </w:p>
    <w:p w14:paraId="49ECECC5" w14:textId="77777777" w:rsidR="00BF209B" w:rsidRDefault="00BF209B" w:rsidP="00BF209B">
      <w:pPr>
        <w:keepLines w:val="0"/>
        <w:numPr>
          <w:ilvl w:val="0"/>
          <w:numId w:val="27"/>
        </w:numPr>
        <w:spacing w:after="120"/>
        <w:rPr>
          <w:rFonts w:eastAsia="Calibri"/>
          <w:sz w:val="22"/>
          <w:szCs w:val="22"/>
        </w:rPr>
      </w:pPr>
      <w:r>
        <w:rPr>
          <w:rFonts w:eastAsia="Calibri"/>
          <w:sz w:val="22"/>
          <w:szCs w:val="22"/>
        </w:rPr>
        <w:t>grant making experience;</w:t>
      </w:r>
    </w:p>
    <w:p w14:paraId="21442B84" w14:textId="77777777" w:rsidR="00BF209B" w:rsidRDefault="00BF209B" w:rsidP="00BF209B">
      <w:pPr>
        <w:keepLines w:val="0"/>
        <w:numPr>
          <w:ilvl w:val="0"/>
          <w:numId w:val="27"/>
        </w:numPr>
        <w:spacing w:after="120"/>
        <w:rPr>
          <w:rFonts w:eastAsia="Calibri"/>
          <w:sz w:val="22"/>
          <w:szCs w:val="22"/>
        </w:rPr>
      </w:pPr>
      <w:r>
        <w:rPr>
          <w:rFonts w:eastAsia="Calibri"/>
          <w:sz w:val="22"/>
          <w:szCs w:val="22"/>
        </w:rPr>
        <w:t>strategic thinking; and</w:t>
      </w:r>
    </w:p>
    <w:p w14:paraId="4F463AA6" w14:textId="77777777" w:rsidR="00BF209B" w:rsidRDefault="00BF209B" w:rsidP="00BF209B">
      <w:pPr>
        <w:keepLines w:val="0"/>
        <w:numPr>
          <w:ilvl w:val="0"/>
          <w:numId w:val="27"/>
        </w:numPr>
        <w:spacing w:after="120"/>
        <w:rPr>
          <w:rFonts w:eastAsia="Calibri"/>
          <w:sz w:val="22"/>
          <w:szCs w:val="22"/>
        </w:rPr>
      </w:pPr>
      <w:r>
        <w:rPr>
          <w:rFonts w:eastAsia="Calibri"/>
          <w:sz w:val="22"/>
          <w:szCs w:val="22"/>
        </w:rPr>
        <w:t>legal expertise.</w:t>
      </w:r>
    </w:p>
    <w:p w14:paraId="5444C806" w14:textId="77777777" w:rsidR="00BF209B" w:rsidRDefault="00BF209B" w:rsidP="00BF209B">
      <w:pPr>
        <w:spacing w:after="120"/>
        <w:rPr>
          <w:rFonts w:eastAsia="Calibri"/>
          <w:sz w:val="22"/>
          <w:szCs w:val="22"/>
        </w:rPr>
      </w:pPr>
      <w:r>
        <w:rPr>
          <w:rFonts w:eastAsia="Calibri"/>
          <w:sz w:val="22"/>
          <w:szCs w:val="22"/>
        </w:rPr>
        <w:t xml:space="preserve">Māori and ethnic, and geographic representation is also desirable. </w:t>
      </w:r>
    </w:p>
    <w:p w14:paraId="6DBA6039" w14:textId="77777777" w:rsidR="00BF209B" w:rsidRDefault="00BF209B" w:rsidP="00BF209B">
      <w:pPr>
        <w:spacing w:after="120"/>
        <w:rPr>
          <w:rFonts w:eastAsia="Calibri"/>
          <w:sz w:val="22"/>
          <w:szCs w:val="22"/>
          <w:u w:val="single"/>
        </w:rPr>
      </w:pPr>
      <w:r>
        <w:rPr>
          <w:rFonts w:eastAsia="Calibri"/>
          <w:sz w:val="22"/>
          <w:szCs w:val="22"/>
          <w:u w:val="single"/>
        </w:rPr>
        <w:t xml:space="preserve">People considered for appointment must reside within the grant distribution area of the relevant trust. </w:t>
      </w:r>
    </w:p>
    <w:p w14:paraId="220A66F1" w14:textId="77777777" w:rsidR="00BF209B" w:rsidRDefault="00BF209B" w:rsidP="00BF209B">
      <w:pPr>
        <w:spacing w:before="80" w:after="80"/>
        <w:rPr>
          <w:rFonts w:eastAsia="Calibri"/>
          <w:sz w:val="22"/>
          <w:szCs w:val="22"/>
        </w:rPr>
      </w:pPr>
      <w:r>
        <w:rPr>
          <w:rFonts w:eastAsia="Calibri"/>
          <w:sz w:val="22"/>
          <w:szCs w:val="22"/>
        </w:rPr>
        <w:t xml:space="preserve">Appointed trustees must be politically impartial. Irrespective of political interests, trustees must conduct themselves in a way that enables them to act effectively under current and future governments.  </w:t>
      </w:r>
    </w:p>
    <w:p w14:paraId="041BE553" w14:textId="77777777" w:rsidR="00BF209B" w:rsidRDefault="00BF209B" w:rsidP="00BF209B">
      <w:pPr>
        <w:keepLines w:val="0"/>
        <w:spacing w:after="120"/>
        <w:rPr>
          <w:rFonts w:eastAsia="Calibri" w:cs="Calibri"/>
          <w:b/>
          <w:szCs w:val="22"/>
        </w:rPr>
      </w:pPr>
      <w:r>
        <w:rPr>
          <w:rFonts w:eastAsia="Calibri" w:cs="Calibri"/>
          <w:b/>
          <w:szCs w:val="22"/>
        </w:rPr>
        <w:t>Public servants seeking appointment to trusts</w:t>
      </w:r>
    </w:p>
    <w:p w14:paraId="3D39565A" w14:textId="77777777" w:rsidR="00BF209B" w:rsidRDefault="00BF209B" w:rsidP="00BF209B">
      <w:pPr>
        <w:spacing w:before="60" w:after="6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1"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2"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3"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5BB2932F" w14:textId="77777777" w:rsidR="00BF209B" w:rsidRDefault="00BF209B" w:rsidP="00BF209B">
      <w:pPr>
        <w:keepLines w:val="0"/>
        <w:spacing w:after="120"/>
        <w:rPr>
          <w:rFonts w:eastAsia="Calibri" w:cs="Calibri"/>
          <w:b/>
          <w:szCs w:val="22"/>
        </w:rPr>
      </w:pPr>
      <w:r>
        <w:rPr>
          <w:rFonts w:eastAsia="Calibri" w:cs="Calibri"/>
          <w:b/>
          <w:szCs w:val="22"/>
        </w:rPr>
        <w:t xml:space="preserve">Nomination process </w:t>
      </w:r>
    </w:p>
    <w:p w14:paraId="6CC55FC4" w14:textId="77777777" w:rsidR="00BF209B" w:rsidRDefault="00BF209B" w:rsidP="00BF209B">
      <w:pPr>
        <w:keepLines w:val="0"/>
        <w:spacing w:before="60" w:after="60"/>
        <w:rPr>
          <w:rFonts w:eastAsia="Calibri"/>
          <w:sz w:val="22"/>
          <w:szCs w:val="22"/>
        </w:rPr>
      </w:pPr>
      <w:r>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14" w:history="1">
        <w:r>
          <w:rPr>
            <w:rStyle w:val="Hyperlink"/>
            <w:rFonts w:eastAsia="Calibri"/>
            <w:color w:val="1F546B"/>
            <w:sz w:val="22"/>
            <w:szCs w:val="22"/>
          </w:rPr>
          <w:t>www.dia.govt.nz/Appointments-to-Statutory-Bodies</w:t>
        </w:r>
      </w:hyperlink>
      <w:r>
        <w:rPr>
          <w:rFonts w:eastAsia="Calibri"/>
          <w:sz w:val="22"/>
          <w:szCs w:val="22"/>
        </w:rPr>
        <w:t xml:space="preserve">. </w:t>
      </w:r>
    </w:p>
    <w:p w14:paraId="6AF7DF68" w14:textId="77777777" w:rsidR="00BF209B" w:rsidRDefault="00BF209B" w:rsidP="00BF209B">
      <w:pPr>
        <w:spacing w:before="60" w:after="60"/>
        <w:rPr>
          <w:rFonts w:eastAsia="Calibri"/>
          <w:sz w:val="22"/>
          <w:szCs w:val="22"/>
        </w:rPr>
      </w:pPr>
      <w:r>
        <w:rPr>
          <w:rFonts w:eastAsia="Calibri"/>
          <w:sz w:val="22"/>
          <w:szCs w:val="22"/>
        </w:rPr>
        <w:t xml:space="preserve">Send your completed nomination form to </w:t>
      </w:r>
      <w:hyperlink r:id="rId15" w:history="1">
        <w:r>
          <w:rPr>
            <w:rStyle w:val="Hyperlink"/>
            <w:rFonts w:eastAsia="Calibri"/>
            <w:color w:val="1F546B"/>
            <w:sz w:val="22"/>
            <w:szCs w:val="22"/>
          </w:rPr>
          <w:t>appointments@dia.govt.nz</w:t>
        </w:r>
      </w:hyperlink>
      <w:r>
        <w:rPr>
          <w:rFonts w:eastAsia="Calibri"/>
          <w:sz w:val="22"/>
          <w:szCs w:val="22"/>
        </w:rPr>
        <w:t xml:space="preserve"> by </w:t>
      </w:r>
      <w:r>
        <w:rPr>
          <w:rFonts w:eastAsia="Calibri"/>
          <w:b/>
          <w:bCs/>
          <w:sz w:val="22"/>
          <w:szCs w:val="22"/>
        </w:rPr>
        <w:t>14 June 2024.</w:t>
      </w:r>
    </w:p>
    <w:p w14:paraId="424286B4" w14:textId="77777777" w:rsidR="00BF209B" w:rsidRDefault="00BF209B" w:rsidP="00BF209B">
      <w:pPr>
        <w:keepLines w:val="0"/>
        <w:rPr>
          <w:rFonts w:eastAsia="Calibri"/>
          <w:sz w:val="22"/>
          <w:szCs w:val="22"/>
          <w:lang w:val="en-US"/>
        </w:rPr>
      </w:pPr>
      <w:r>
        <w:rPr>
          <w:rFonts w:eastAsia="Calibri"/>
          <w:sz w:val="22"/>
          <w:szCs w:val="22"/>
          <w:lang w:val="en-US"/>
        </w:rPr>
        <w:br w:type="page"/>
      </w:r>
    </w:p>
    <w:p w14:paraId="0D366CDA" w14:textId="77777777" w:rsidR="00BF209B" w:rsidRPr="00F42FB1" w:rsidRDefault="00BF209B" w:rsidP="00BF209B">
      <w:pPr>
        <w:keepLines w:val="0"/>
        <w:spacing w:after="120"/>
        <w:rPr>
          <w:rFonts w:eastAsia="SimSun" w:cs="Calibri"/>
          <w:b/>
          <w:bCs/>
          <w:spacing w:val="-10"/>
          <w:kern w:val="28"/>
          <w:sz w:val="32"/>
          <w:szCs w:val="32"/>
        </w:rPr>
      </w:pPr>
      <w:bookmarkStart w:id="0" w:name="_Toc146814539"/>
      <w:r w:rsidRPr="00F42FB1">
        <w:rPr>
          <w:rFonts w:eastAsia="SimSun" w:cs="Calibri"/>
          <w:b/>
          <w:bCs/>
          <w:spacing w:val="-10"/>
          <w:kern w:val="28"/>
          <w:sz w:val="32"/>
          <w:szCs w:val="32"/>
        </w:rPr>
        <w:t>The Community Trust of Mid and South Canterbury</w:t>
      </w:r>
      <w:bookmarkEnd w:id="0"/>
    </w:p>
    <w:p w14:paraId="7BFAA947" w14:textId="77777777" w:rsidR="00BF209B" w:rsidRDefault="00BF209B" w:rsidP="00BF209B">
      <w:pPr>
        <w:keepLines w:val="0"/>
        <w:spacing w:after="120"/>
        <w:rPr>
          <w:rFonts w:eastAsia="Calibri"/>
          <w:sz w:val="22"/>
          <w:szCs w:val="22"/>
          <w:lang w:val="en-US"/>
        </w:rPr>
      </w:pPr>
      <w:r w:rsidRPr="00DC4D55">
        <w:rPr>
          <w:rFonts w:eastAsia="Calibri"/>
          <w:sz w:val="22"/>
          <w:szCs w:val="22"/>
          <w:lang w:val="en-US"/>
        </w:rPr>
        <w:t xml:space="preserve">The Community Trust of Mid and South Canterbury </w:t>
      </w:r>
      <w:r>
        <w:rPr>
          <w:rFonts w:eastAsia="Calibri"/>
          <w:sz w:val="22"/>
          <w:szCs w:val="22"/>
          <w:lang w:val="en-US"/>
        </w:rPr>
        <w:t xml:space="preserve">(the Trust) </w:t>
      </w:r>
      <w:r w:rsidRPr="00DC4D55">
        <w:rPr>
          <w:rFonts w:eastAsia="Calibri"/>
          <w:sz w:val="22"/>
          <w:szCs w:val="22"/>
          <w:lang w:val="en-US"/>
        </w:rPr>
        <w:t>is governed by a board of trustees</w:t>
      </w:r>
      <w:r>
        <w:rPr>
          <w:rFonts w:eastAsia="Calibri"/>
          <w:sz w:val="22"/>
          <w:szCs w:val="22"/>
          <w:lang w:val="en-US"/>
        </w:rPr>
        <w:t xml:space="preserve"> who are</w:t>
      </w:r>
      <w:r w:rsidRPr="00DC4D55">
        <w:rPr>
          <w:rFonts w:eastAsia="Calibri"/>
          <w:sz w:val="22"/>
          <w:szCs w:val="22"/>
          <w:lang w:val="en-US"/>
        </w:rPr>
        <w:t xml:space="preserve"> appointed by the Associate Minister of Finance. The board elects its own Chair.</w:t>
      </w:r>
      <w:r>
        <w:rPr>
          <w:rFonts w:eastAsia="Calibri"/>
          <w:sz w:val="22"/>
          <w:szCs w:val="22"/>
          <w:lang w:val="en-US"/>
        </w:rPr>
        <w:t xml:space="preserve"> </w:t>
      </w:r>
    </w:p>
    <w:p w14:paraId="5A3D10F0" w14:textId="77777777" w:rsidR="00BF209B" w:rsidRPr="00DC4D55" w:rsidRDefault="00BF209B" w:rsidP="00BF209B">
      <w:pPr>
        <w:keepLines w:val="0"/>
        <w:spacing w:after="120"/>
        <w:rPr>
          <w:rFonts w:eastAsia="Calibri"/>
          <w:sz w:val="22"/>
          <w:szCs w:val="22"/>
          <w:lang w:val="en-US"/>
        </w:rPr>
      </w:pPr>
      <w:r>
        <w:rPr>
          <w:rFonts w:eastAsia="Calibri"/>
          <w:sz w:val="22"/>
          <w:szCs w:val="22"/>
          <w:lang w:val="en-US"/>
        </w:rPr>
        <w:t xml:space="preserve">The Trust </w:t>
      </w:r>
      <w:r w:rsidRPr="00DC4D55">
        <w:rPr>
          <w:rFonts w:eastAsia="Calibri"/>
          <w:sz w:val="22"/>
          <w:szCs w:val="22"/>
          <w:lang w:val="en-US"/>
        </w:rPr>
        <w:t>serves communities who live in the region bordered by the Rakaia river, the Waitaki river, and the Southern Alps. It includes the districts of Ashburton, Mackenzie, Timaru, and Waimate.</w:t>
      </w:r>
      <w:r>
        <w:rPr>
          <w:rFonts w:eastAsia="Calibri"/>
          <w:sz w:val="22"/>
          <w:szCs w:val="22"/>
          <w:lang w:val="en-US"/>
        </w:rPr>
        <w:t xml:space="preserve"> </w:t>
      </w:r>
      <w:r w:rsidRPr="00DC4D55">
        <w:rPr>
          <w:rFonts w:eastAsia="Calibri"/>
          <w:sz w:val="22"/>
          <w:szCs w:val="22"/>
          <w:lang w:val="en-US"/>
        </w:rPr>
        <w:t>To be eligible for appointment, candidates must reside within this area.</w:t>
      </w:r>
    </w:p>
    <w:p w14:paraId="73BFA2AC" w14:textId="77777777" w:rsidR="00BF209B" w:rsidRPr="00DC4D55" w:rsidRDefault="00BF209B" w:rsidP="00BF209B">
      <w:pPr>
        <w:keepLines w:val="0"/>
        <w:spacing w:after="120"/>
        <w:rPr>
          <w:rFonts w:eastAsia="Calibri"/>
          <w:sz w:val="22"/>
          <w:szCs w:val="22"/>
          <w:lang w:val="en-US"/>
        </w:rPr>
      </w:pPr>
      <w:r w:rsidRPr="00DC4D55">
        <w:rPr>
          <w:rFonts w:eastAsia="Calibri"/>
          <w:sz w:val="22"/>
          <w:szCs w:val="22"/>
          <w:lang w:val="en-US"/>
        </w:rPr>
        <w:t>The Community Trust of Mid and South Canterbury aims to support community organisations to achieve a region of vibrant, healthy, and caring communities.  Its strategic priorities are to:</w:t>
      </w:r>
    </w:p>
    <w:p w14:paraId="19D0985F" w14:textId="77777777" w:rsidR="00BF209B" w:rsidRPr="00DC4D55" w:rsidRDefault="00BF209B" w:rsidP="00BF209B">
      <w:pPr>
        <w:keepLines w:val="0"/>
        <w:numPr>
          <w:ilvl w:val="0"/>
          <w:numId w:val="25"/>
        </w:numPr>
        <w:spacing w:after="120"/>
        <w:rPr>
          <w:rFonts w:eastAsia="Calibri"/>
          <w:sz w:val="22"/>
          <w:szCs w:val="22"/>
        </w:rPr>
      </w:pPr>
      <w:r w:rsidRPr="00DC4D55">
        <w:rPr>
          <w:rFonts w:eastAsia="Calibri"/>
          <w:sz w:val="22"/>
          <w:szCs w:val="22"/>
        </w:rPr>
        <w:t>preserve its capital base in real terms, while making optimal annual distributions;</w:t>
      </w:r>
    </w:p>
    <w:p w14:paraId="72723FF6" w14:textId="77777777" w:rsidR="00BF209B" w:rsidRPr="00DC4D55" w:rsidRDefault="00BF209B" w:rsidP="00BF209B">
      <w:pPr>
        <w:keepLines w:val="0"/>
        <w:numPr>
          <w:ilvl w:val="0"/>
          <w:numId w:val="25"/>
        </w:numPr>
        <w:spacing w:after="120"/>
        <w:rPr>
          <w:rFonts w:eastAsia="Calibri"/>
          <w:sz w:val="22"/>
          <w:szCs w:val="22"/>
        </w:rPr>
      </w:pPr>
      <w:r w:rsidRPr="00DC4D55">
        <w:rPr>
          <w:rFonts w:eastAsia="Calibri"/>
          <w:sz w:val="22"/>
          <w:szCs w:val="22"/>
        </w:rPr>
        <w:t>distribute funds in a fair and effective manner;</w:t>
      </w:r>
    </w:p>
    <w:p w14:paraId="240CBD33" w14:textId="77777777" w:rsidR="00BF209B" w:rsidRPr="00DC4D55" w:rsidRDefault="00BF209B" w:rsidP="00BF209B">
      <w:pPr>
        <w:keepLines w:val="0"/>
        <w:numPr>
          <w:ilvl w:val="0"/>
          <w:numId w:val="25"/>
        </w:numPr>
        <w:spacing w:after="120"/>
        <w:rPr>
          <w:rFonts w:eastAsia="Calibri"/>
          <w:sz w:val="22"/>
          <w:szCs w:val="22"/>
        </w:rPr>
      </w:pPr>
      <w:r w:rsidRPr="00DC4D55">
        <w:rPr>
          <w:rFonts w:eastAsia="Calibri"/>
          <w:sz w:val="22"/>
          <w:szCs w:val="22"/>
        </w:rPr>
        <w:t xml:space="preserve">support non-profit organisations to maintain purpose and sustainability; and </w:t>
      </w:r>
    </w:p>
    <w:p w14:paraId="17C318AF" w14:textId="77777777" w:rsidR="00BF209B" w:rsidRPr="00DC4D55" w:rsidRDefault="00BF209B" w:rsidP="00BF209B">
      <w:pPr>
        <w:keepLines w:val="0"/>
        <w:numPr>
          <w:ilvl w:val="0"/>
          <w:numId w:val="25"/>
        </w:numPr>
        <w:spacing w:after="120"/>
        <w:rPr>
          <w:rFonts w:eastAsia="Calibri"/>
          <w:sz w:val="22"/>
          <w:szCs w:val="22"/>
        </w:rPr>
      </w:pPr>
      <w:r w:rsidRPr="00DC4D55">
        <w:rPr>
          <w:rFonts w:eastAsia="Calibri"/>
          <w:sz w:val="22"/>
          <w:szCs w:val="22"/>
        </w:rPr>
        <w:t>adopt best practice governance and management.</w:t>
      </w:r>
    </w:p>
    <w:p w14:paraId="3296AC2B" w14:textId="77777777" w:rsidR="00BF209B" w:rsidRPr="00DC4D55" w:rsidRDefault="00BF209B" w:rsidP="00BF209B">
      <w:pPr>
        <w:keepLines w:val="0"/>
        <w:spacing w:after="120"/>
        <w:rPr>
          <w:rFonts w:eastAsia="Calibri"/>
          <w:sz w:val="22"/>
          <w:szCs w:val="22"/>
          <w:lang w:val="en-US"/>
        </w:rPr>
      </w:pPr>
      <w:r w:rsidRPr="00DC4D55">
        <w:rPr>
          <w:rFonts w:eastAsia="Calibri"/>
          <w:sz w:val="22"/>
          <w:szCs w:val="22"/>
          <w:lang w:val="en-US"/>
        </w:rPr>
        <w:t xml:space="preserve">For more information about the Trust please visit the Trust’s website at </w:t>
      </w:r>
      <w:hyperlink r:id="rId16" w:history="1">
        <w:r w:rsidRPr="00DC4D55">
          <w:rPr>
            <w:rFonts w:eastAsia="Calibri"/>
            <w:color w:val="0563C1"/>
            <w:sz w:val="22"/>
            <w:szCs w:val="22"/>
            <w:u w:val="single"/>
            <w:lang w:val="en-US"/>
          </w:rPr>
          <w:t>www.comtrust.org.nz</w:t>
        </w:r>
      </w:hyperlink>
      <w:r w:rsidRPr="00DC4D55">
        <w:rPr>
          <w:rFonts w:eastAsia="Calibri"/>
          <w:sz w:val="22"/>
          <w:szCs w:val="22"/>
          <w:lang w:val="en-US"/>
        </w:rPr>
        <w:t xml:space="preserve">. </w:t>
      </w:r>
    </w:p>
    <w:p w14:paraId="5957C91B" w14:textId="77777777" w:rsidR="00BF209B" w:rsidRPr="00F42FB1" w:rsidRDefault="00BF209B" w:rsidP="00BF209B">
      <w:pPr>
        <w:keepLines w:val="0"/>
        <w:spacing w:after="120"/>
        <w:rPr>
          <w:rFonts w:eastAsia="Calibri" w:cs="Calibri"/>
          <w:b/>
          <w:sz w:val="22"/>
          <w:szCs w:val="22"/>
          <w:lang w:val="en-US"/>
        </w:rPr>
      </w:pPr>
      <w:r w:rsidRPr="00F42FB1">
        <w:rPr>
          <w:rFonts w:eastAsia="Calibri" w:cs="Calibri"/>
          <w:b/>
          <w:sz w:val="22"/>
          <w:szCs w:val="22"/>
          <w:lang w:val="en-US"/>
        </w:rPr>
        <w:t xml:space="preserve">Trustee skills and attributes </w:t>
      </w:r>
    </w:p>
    <w:p w14:paraId="17CB08B2" w14:textId="77777777" w:rsidR="00BF209B" w:rsidRPr="00F42FB1" w:rsidRDefault="00BF209B" w:rsidP="00BF209B">
      <w:pPr>
        <w:spacing w:after="120"/>
        <w:rPr>
          <w:rFonts w:eastAsia="Calibri"/>
          <w:sz w:val="22"/>
          <w:szCs w:val="22"/>
        </w:rPr>
      </w:pPr>
      <w:r w:rsidRPr="00F42FB1">
        <w:rPr>
          <w:rFonts w:eastAsia="Calibri"/>
          <w:sz w:val="22"/>
          <w:szCs w:val="22"/>
        </w:rPr>
        <w:t>The critical, core and desirable selection criteria for all  trusts are listed above. For the 2024 appointments to Community Trust of Mid and South Canterbury, candidates are sought who meet one or more of the following criteria:</w:t>
      </w:r>
    </w:p>
    <w:p w14:paraId="6319601D" w14:textId="77777777" w:rsidR="00BF209B" w:rsidRPr="00F42FB1" w:rsidRDefault="00BF209B" w:rsidP="00BF209B">
      <w:pPr>
        <w:keepLines w:val="0"/>
        <w:numPr>
          <w:ilvl w:val="0"/>
          <w:numId w:val="26"/>
        </w:numPr>
        <w:spacing w:after="120"/>
        <w:ind w:left="720"/>
        <w:rPr>
          <w:rFonts w:eastAsia="Calibri"/>
          <w:sz w:val="22"/>
          <w:szCs w:val="22"/>
        </w:rPr>
      </w:pPr>
      <w:r w:rsidRPr="00F42FB1">
        <w:rPr>
          <w:rFonts w:eastAsia="Calibri"/>
          <w:sz w:val="22"/>
          <w:szCs w:val="22"/>
        </w:rPr>
        <w:t>Māori (preferably Mana Whenua) and/or other minority cultural backgrounds;</w:t>
      </w:r>
    </w:p>
    <w:p w14:paraId="5F89355D" w14:textId="77777777" w:rsidR="00BF209B" w:rsidRPr="00F42FB1" w:rsidRDefault="00BF209B" w:rsidP="00BF209B">
      <w:pPr>
        <w:keepLines w:val="0"/>
        <w:numPr>
          <w:ilvl w:val="0"/>
          <w:numId w:val="26"/>
        </w:numPr>
        <w:spacing w:after="120"/>
        <w:ind w:left="720"/>
        <w:rPr>
          <w:rFonts w:eastAsia="Calibri"/>
          <w:sz w:val="22"/>
          <w:szCs w:val="22"/>
        </w:rPr>
      </w:pPr>
      <w:r w:rsidRPr="00F42FB1">
        <w:rPr>
          <w:rFonts w:eastAsia="Calibri"/>
          <w:sz w:val="22"/>
          <w:szCs w:val="22"/>
        </w:rPr>
        <w:t>Experience with other community organisations, (great local networks);</w:t>
      </w:r>
    </w:p>
    <w:p w14:paraId="2DD12227" w14:textId="77777777" w:rsidR="00BF209B" w:rsidRPr="00F42FB1" w:rsidRDefault="00BF209B" w:rsidP="00BF209B">
      <w:pPr>
        <w:keepLines w:val="0"/>
        <w:numPr>
          <w:ilvl w:val="0"/>
          <w:numId w:val="26"/>
        </w:numPr>
        <w:spacing w:after="120"/>
        <w:ind w:left="720"/>
        <w:rPr>
          <w:rFonts w:eastAsia="Calibri"/>
          <w:sz w:val="22"/>
          <w:szCs w:val="22"/>
        </w:rPr>
      </w:pPr>
      <w:r w:rsidRPr="00F42FB1">
        <w:rPr>
          <w:rFonts w:eastAsia="Calibri"/>
          <w:sz w:val="22"/>
          <w:szCs w:val="22"/>
        </w:rPr>
        <w:t>can enhance district representation alongside existing trustees;</w:t>
      </w:r>
    </w:p>
    <w:p w14:paraId="4B180530" w14:textId="77777777" w:rsidR="00BF209B" w:rsidRPr="00F42FB1" w:rsidRDefault="00BF209B" w:rsidP="00BF209B">
      <w:pPr>
        <w:keepLines w:val="0"/>
        <w:numPr>
          <w:ilvl w:val="0"/>
          <w:numId w:val="26"/>
        </w:numPr>
        <w:spacing w:after="120"/>
        <w:ind w:left="720"/>
        <w:rPr>
          <w:rFonts w:eastAsia="Calibri"/>
          <w:sz w:val="22"/>
          <w:szCs w:val="22"/>
        </w:rPr>
      </w:pPr>
      <w:r w:rsidRPr="00F42FB1">
        <w:rPr>
          <w:rFonts w:eastAsia="Calibri"/>
          <w:sz w:val="22"/>
          <w:szCs w:val="22"/>
        </w:rPr>
        <w:t>youth perspectives; and</w:t>
      </w:r>
    </w:p>
    <w:p w14:paraId="738BE62A" w14:textId="77777777" w:rsidR="00BF209B" w:rsidRPr="00F42FB1" w:rsidRDefault="00BF209B" w:rsidP="00BF209B">
      <w:pPr>
        <w:keepLines w:val="0"/>
        <w:numPr>
          <w:ilvl w:val="0"/>
          <w:numId w:val="26"/>
        </w:numPr>
        <w:spacing w:after="120"/>
        <w:ind w:left="720"/>
        <w:rPr>
          <w:rFonts w:eastAsia="Calibri"/>
          <w:sz w:val="22"/>
          <w:szCs w:val="22"/>
        </w:rPr>
      </w:pPr>
      <w:r w:rsidRPr="00F42FB1">
        <w:rPr>
          <w:rFonts w:eastAsia="Calibri"/>
          <w:sz w:val="22"/>
          <w:szCs w:val="22"/>
        </w:rPr>
        <w:t>investment and/or commercial acumen.</w:t>
      </w:r>
    </w:p>
    <w:p w14:paraId="5909D065" w14:textId="77777777" w:rsidR="00BF209B" w:rsidRPr="00F42FB1" w:rsidRDefault="00BF209B" w:rsidP="00BF209B">
      <w:pPr>
        <w:spacing w:after="120"/>
        <w:rPr>
          <w:rFonts w:eastAsia="Calibri"/>
          <w:sz w:val="22"/>
          <w:szCs w:val="22"/>
        </w:rPr>
      </w:pPr>
      <w:r w:rsidRPr="00F42FB1">
        <w:rPr>
          <w:rFonts w:eastAsia="Calibri"/>
          <w:sz w:val="22"/>
          <w:szCs w:val="22"/>
        </w:rPr>
        <w:t xml:space="preserve">Appointed trustees must be politically impartial. Irrespective of political interests, trustees must conduct themselves in a way that enables them to act effectively under current and future governments.  </w:t>
      </w:r>
    </w:p>
    <w:p w14:paraId="688C8556" w14:textId="77777777" w:rsidR="00BF209B" w:rsidRPr="00F42FB1" w:rsidRDefault="00BF209B" w:rsidP="00BF209B">
      <w:pPr>
        <w:keepLines w:val="0"/>
        <w:spacing w:after="120"/>
        <w:rPr>
          <w:rFonts w:eastAsia="Calibri" w:cs="Calibri"/>
          <w:b/>
          <w:sz w:val="22"/>
          <w:szCs w:val="22"/>
          <w:lang w:val="en-US"/>
        </w:rPr>
      </w:pPr>
      <w:r w:rsidRPr="00F42FB1">
        <w:rPr>
          <w:rFonts w:eastAsia="Calibri" w:cs="Calibri"/>
          <w:b/>
          <w:sz w:val="22"/>
          <w:szCs w:val="22"/>
          <w:lang w:val="en-US"/>
        </w:rPr>
        <w:t>Time commitment and remuneration</w:t>
      </w:r>
    </w:p>
    <w:p w14:paraId="71E41B7E" w14:textId="77777777" w:rsidR="00BF209B" w:rsidRPr="00F42FB1" w:rsidRDefault="00BF209B" w:rsidP="00BF209B">
      <w:pPr>
        <w:keepLines w:val="0"/>
        <w:spacing w:after="120"/>
        <w:rPr>
          <w:rFonts w:eastAsia="Calibri"/>
          <w:sz w:val="22"/>
          <w:szCs w:val="22"/>
          <w:lang w:val="en-US"/>
        </w:rPr>
      </w:pPr>
      <w:r w:rsidRPr="00F42FB1">
        <w:rPr>
          <w:rFonts w:eastAsia="Calibri"/>
          <w:sz w:val="22"/>
          <w:szCs w:val="22"/>
          <w:lang w:val="en-US"/>
        </w:rPr>
        <w:t>Terms for trustees are up to four years.  Exact term dates will be confirmed with successful candidates.</w:t>
      </w:r>
    </w:p>
    <w:p w14:paraId="56FF9626" w14:textId="77777777" w:rsidR="00BF209B" w:rsidRPr="00F42FB1" w:rsidRDefault="00BF209B" w:rsidP="00BF209B">
      <w:pPr>
        <w:keepLines w:val="0"/>
        <w:spacing w:after="120"/>
        <w:rPr>
          <w:rFonts w:eastAsia="Calibri"/>
          <w:sz w:val="22"/>
          <w:szCs w:val="22"/>
          <w:lang w:val="en-US"/>
        </w:rPr>
      </w:pPr>
      <w:r w:rsidRPr="00F42FB1">
        <w:rPr>
          <w:rFonts w:eastAsia="Calibri"/>
          <w:sz w:val="22"/>
          <w:szCs w:val="22"/>
          <w:lang w:val="en-US"/>
        </w:rPr>
        <w:t xml:space="preserve">The time commitment for a trustee is estimated at 10 – 12 hours per month. This may include meeting attendance, preparation, necessary travel, professional development, and representative duties.  </w:t>
      </w:r>
    </w:p>
    <w:p w14:paraId="263026DE" w14:textId="77777777" w:rsidR="00BF209B" w:rsidRPr="00F42FB1" w:rsidRDefault="00BF209B" w:rsidP="00BF209B">
      <w:pPr>
        <w:keepLines w:val="0"/>
        <w:spacing w:after="120"/>
        <w:rPr>
          <w:rFonts w:eastAsia="Calibri"/>
          <w:sz w:val="22"/>
          <w:szCs w:val="22"/>
          <w:lang w:val="en-US"/>
        </w:rPr>
      </w:pPr>
      <w:r w:rsidRPr="00F42FB1">
        <w:rPr>
          <w:rFonts w:eastAsia="Calibri"/>
          <w:sz w:val="22"/>
          <w:szCs w:val="22"/>
          <w:lang w:val="en-US"/>
        </w:rPr>
        <w:t>Meetings are held every six weeks, generally on Mondays, from 9:30am – 4.00pm. Trustees are encouraged to attend training when available.</w:t>
      </w:r>
    </w:p>
    <w:p w14:paraId="204FDE2E" w14:textId="77777777" w:rsidR="00BF209B" w:rsidRPr="00F42FB1" w:rsidRDefault="00BF209B" w:rsidP="00BF209B">
      <w:pPr>
        <w:keepLines w:val="0"/>
        <w:spacing w:after="120"/>
        <w:rPr>
          <w:rFonts w:eastAsia="Calibri"/>
          <w:sz w:val="22"/>
          <w:szCs w:val="22"/>
          <w:lang w:val="en-US"/>
        </w:rPr>
      </w:pPr>
      <w:r w:rsidRPr="00F42FB1">
        <w:rPr>
          <w:rFonts w:eastAsia="Calibri"/>
          <w:sz w:val="22"/>
          <w:szCs w:val="22"/>
          <w:lang w:val="en-US"/>
        </w:rPr>
        <w:t xml:space="preserve">The trusts are classified as Group 3a (governance boards) under the Cabinet Fees Framework [CO 22 2]. The current annual fees (excluding disbursements) for trustees of the Community Trust of Mid and South Canterbury is $7,650.50 for board members and $15,301 for the Chair. </w:t>
      </w:r>
    </w:p>
    <w:p w14:paraId="3476A163" w14:textId="77777777" w:rsidR="00BF209B" w:rsidRDefault="00BF209B" w:rsidP="00BF209B">
      <w:pPr>
        <w:keepLines w:val="0"/>
        <w:spacing w:after="120"/>
        <w:rPr>
          <w:rFonts w:eastAsia="Calibri" w:cs="Calibri"/>
          <w:b/>
          <w:szCs w:val="22"/>
        </w:rPr>
      </w:pPr>
      <w:r w:rsidRPr="00D07E3B">
        <w:rPr>
          <w:rFonts w:eastAsia="Calibri" w:cs="Calibri"/>
          <w:b/>
          <w:szCs w:val="22"/>
        </w:rPr>
        <w:t>Public servants seeking appointment to trusts</w:t>
      </w:r>
      <w:r>
        <w:rPr>
          <w:rFonts w:eastAsia="Calibri" w:cs="Calibri"/>
          <w:b/>
          <w:szCs w:val="22"/>
        </w:rPr>
        <w:t xml:space="preserve"> </w:t>
      </w:r>
    </w:p>
    <w:p w14:paraId="51E782E7" w14:textId="4BE53D89" w:rsidR="00BF209B" w:rsidRDefault="00BF209B" w:rsidP="00BF209B">
      <w:pPr>
        <w:keepLines w:val="0"/>
        <w:spacing w:after="120"/>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7"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8"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9"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3995AB50" w14:textId="77777777" w:rsidR="00BF209B" w:rsidRPr="00D07E3B" w:rsidRDefault="00BF209B" w:rsidP="00BF209B">
      <w:pPr>
        <w:keepLines w:val="0"/>
        <w:spacing w:after="120"/>
        <w:rPr>
          <w:rFonts w:eastAsia="Calibri" w:cs="Calibri"/>
          <w:b/>
          <w:szCs w:val="22"/>
        </w:rPr>
      </w:pPr>
      <w:r w:rsidRPr="00D07E3B">
        <w:rPr>
          <w:rFonts w:eastAsia="Calibri" w:cs="Calibri"/>
          <w:b/>
          <w:szCs w:val="22"/>
        </w:rPr>
        <w:t xml:space="preserve">Nomination process </w:t>
      </w:r>
    </w:p>
    <w:p w14:paraId="3DD9FC45" w14:textId="77777777" w:rsidR="00BF209B" w:rsidRPr="00FB7BF9" w:rsidRDefault="00BF209B" w:rsidP="00BF209B">
      <w:pPr>
        <w:keepLines w:val="0"/>
        <w:spacing w:before="60" w:after="60"/>
        <w:rPr>
          <w:rFonts w:eastAsia="Calibri"/>
          <w:sz w:val="22"/>
          <w:szCs w:val="22"/>
        </w:rPr>
      </w:pPr>
      <w:r w:rsidRPr="00FB7BF9">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20" w:history="1">
        <w:r w:rsidRPr="00FB7BF9">
          <w:rPr>
            <w:rFonts w:eastAsia="Calibri"/>
            <w:color w:val="1F546B"/>
            <w:sz w:val="22"/>
            <w:szCs w:val="22"/>
            <w:u w:val="single"/>
          </w:rPr>
          <w:t>www.dia.govt.nz/Appointments-to-Statutory-Bodies</w:t>
        </w:r>
      </w:hyperlink>
      <w:r w:rsidRPr="00FB7BF9">
        <w:rPr>
          <w:rFonts w:eastAsia="Calibri"/>
          <w:sz w:val="22"/>
          <w:szCs w:val="22"/>
        </w:rPr>
        <w:t xml:space="preserve">. </w:t>
      </w:r>
    </w:p>
    <w:p w14:paraId="6EAFC598" w14:textId="77777777" w:rsidR="00BF209B" w:rsidRPr="00FB7BF9" w:rsidRDefault="00BF209B" w:rsidP="00BF209B">
      <w:pPr>
        <w:spacing w:before="60" w:after="60"/>
        <w:rPr>
          <w:rFonts w:eastAsia="Calibri"/>
          <w:sz w:val="22"/>
          <w:szCs w:val="22"/>
        </w:rPr>
      </w:pPr>
      <w:r w:rsidRPr="00FB7BF9">
        <w:rPr>
          <w:rFonts w:eastAsia="Calibri"/>
          <w:sz w:val="22"/>
          <w:szCs w:val="22"/>
        </w:rPr>
        <w:t xml:space="preserve">Send your completed nomination form to </w:t>
      </w:r>
      <w:hyperlink r:id="rId21" w:history="1">
        <w:r w:rsidRPr="00FB7BF9">
          <w:rPr>
            <w:rFonts w:eastAsia="Calibri"/>
            <w:color w:val="1F546B"/>
            <w:sz w:val="22"/>
            <w:szCs w:val="22"/>
            <w:u w:val="single"/>
          </w:rPr>
          <w:t>appointments@dia.govt.nz</w:t>
        </w:r>
      </w:hyperlink>
      <w:r w:rsidRPr="00FB7BF9">
        <w:rPr>
          <w:rFonts w:eastAsia="Calibri"/>
          <w:sz w:val="22"/>
          <w:szCs w:val="22"/>
        </w:rPr>
        <w:t xml:space="preserve"> by </w:t>
      </w:r>
      <w:r w:rsidRPr="00FB7BF9">
        <w:rPr>
          <w:rFonts w:eastAsia="Calibri"/>
          <w:b/>
          <w:bCs/>
          <w:sz w:val="22"/>
          <w:szCs w:val="22"/>
        </w:rPr>
        <w:t>14 June 2024.</w:t>
      </w:r>
    </w:p>
    <w:p w14:paraId="0F9A85B8" w14:textId="77777777" w:rsidR="00AE478C" w:rsidRPr="00603635" w:rsidRDefault="00AE478C" w:rsidP="00603635"/>
    <w:sectPr w:rsidR="00AE478C" w:rsidRPr="00603635" w:rsidSect="00225B65">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CF2D" w14:textId="77777777" w:rsidR="00225B65" w:rsidRDefault="00225B65">
      <w:r>
        <w:separator/>
      </w:r>
    </w:p>
    <w:p w14:paraId="2707ACB1" w14:textId="77777777" w:rsidR="00225B65" w:rsidRDefault="00225B65"/>
    <w:p w14:paraId="6C78D6BE" w14:textId="77777777" w:rsidR="00225B65" w:rsidRDefault="00225B65"/>
  </w:endnote>
  <w:endnote w:type="continuationSeparator" w:id="0">
    <w:p w14:paraId="2A4E312A" w14:textId="77777777" w:rsidR="00225B65" w:rsidRDefault="00225B65">
      <w:r>
        <w:continuationSeparator/>
      </w:r>
    </w:p>
    <w:p w14:paraId="14C0D986" w14:textId="77777777" w:rsidR="00225B65" w:rsidRDefault="00225B65"/>
    <w:p w14:paraId="4565A52C" w14:textId="77777777" w:rsidR="00225B65" w:rsidRDefault="00225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7B61"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2601"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225B65">
      <w:fldChar w:fldCharType="begin"/>
    </w:r>
    <w:r w:rsidR="00225B65">
      <w:instrText xml:space="preserve"> NUMPAGES   \* MERGEFORMAT </w:instrText>
    </w:r>
    <w:r w:rsidR="00225B65">
      <w:fldChar w:fldCharType="separate"/>
    </w:r>
    <w:r w:rsidR="00603635">
      <w:rPr>
        <w:noProof/>
      </w:rPr>
      <w:t>1</w:t>
    </w:r>
    <w:r w:rsidR="00225B6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A9F3"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143B" w14:textId="77777777" w:rsidR="00225B65" w:rsidRDefault="00225B65" w:rsidP="00FB1990">
      <w:pPr>
        <w:pStyle w:val="Spacer"/>
      </w:pPr>
      <w:r>
        <w:separator/>
      </w:r>
    </w:p>
    <w:p w14:paraId="7193C65D" w14:textId="77777777" w:rsidR="00225B65" w:rsidRDefault="00225B65" w:rsidP="00FB1990">
      <w:pPr>
        <w:pStyle w:val="Spacer"/>
      </w:pPr>
    </w:p>
  </w:footnote>
  <w:footnote w:type="continuationSeparator" w:id="0">
    <w:p w14:paraId="741FDF47" w14:textId="77777777" w:rsidR="00225B65" w:rsidRDefault="00225B65">
      <w:r>
        <w:continuationSeparator/>
      </w:r>
    </w:p>
    <w:p w14:paraId="05C5970A" w14:textId="77777777" w:rsidR="00225B65" w:rsidRDefault="00225B65"/>
    <w:p w14:paraId="08401202" w14:textId="77777777" w:rsidR="00225B65" w:rsidRDefault="00225B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A5D6"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4AC2"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C256"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A551542"/>
    <w:multiLevelType w:val="hybridMultilevel"/>
    <w:tmpl w:val="6038CC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07B6963"/>
    <w:multiLevelType w:val="hybridMultilevel"/>
    <w:tmpl w:val="71984018"/>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2"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220486937">
    <w:abstractNumId w:val="5"/>
  </w:num>
  <w:num w:numId="2" w16cid:durableId="1111317974">
    <w:abstractNumId w:val="4"/>
  </w:num>
  <w:num w:numId="3" w16cid:durableId="1674380443">
    <w:abstractNumId w:val="3"/>
  </w:num>
  <w:num w:numId="4" w16cid:durableId="1351184422">
    <w:abstractNumId w:val="2"/>
  </w:num>
  <w:num w:numId="5" w16cid:durableId="1808668438">
    <w:abstractNumId w:val="1"/>
  </w:num>
  <w:num w:numId="6" w16cid:durableId="233243103">
    <w:abstractNumId w:val="0"/>
  </w:num>
  <w:num w:numId="7" w16cid:durableId="222643692">
    <w:abstractNumId w:val="18"/>
  </w:num>
  <w:num w:numId="8" w16cid:durableId="1041828556">
    <w:abstractNumId w:val="19"/>
  </w:num>
  <w:num w:numId="9" w16cid:durableId="1694500779">
    <w:abstractNumId w:val="16"/>
  </w:num>
  <w:num w:numId="10" w16cid:durableId="1336153737">
    <w:abstractNumId w:val="12"/>
  </w:num>
  <w:num w:numId="11" w16cid:durableId="2081556639">
    <w:abstractNumId w:val="20"/>
  </w:num>
  <w:num w:numId="12" w16cid:durableId="364257635">
    <w:abstractNumId w:val="22"/>
  </w:num>
  <w:num w:numId="13" w16cid:durableId="1182620791">
    <w:abstractNumId w:val="24"/>
  </w:num>
  <w:num w:numId="14" w16cid:durableId="601035814">
    <w:abstractNumId w:val="7"/>
  </w:num>
  <w:num w:numId="15" w16cid:durableId="570165293">
    <w:abstractNumId w:val="14"/>
  </w:num>
  <w:num w:numId="16" w16cid:durableId="491797154">
    <w:abstractNumId w:val="25"/>
  </w:num>
  <w:num w:numId="17" w16cid:durableId="1423450718">
    <w:abstractNumId w:val="23"/>
  </w:num>
  <w:num w:numId="18" w16cid:durableId="2041734856">
    <w:abstractNumId w:val="21"/>
  </w:num>
  <w:num w:numId="19" w16cid:durableId="1143233183">
    <w:abstractNumId w:val="17"/>
  </w:num>
  <w:num w:numId="20" w16cid:durableId="1634948799">
    <w:abstractNumId w:val="15"/>
  </w:num>
  <w:num w:numId="21" w16cid:durableId="23794153">
    <w:abstractNumId w:val="10"/>
  </w:num>
  <w:num w:numId="22" w16cid:durableId="431825538">
    <w:abstractNumId w:val="6"/>
  </w:num>
  <w:num w:numId="23" w16cid:durableId="1481003109">
    <w:abstractNumId w:val="13"/>
  </w:num>
  <w:num w:numId="24" w16cid:durableId="1362972124">
    <w:abstractNumId w:val="8"/>
  </w:num>
  <w:num w:numId="25" w16cid:durableId="1003582146">
    <w:abstractNumId w:val="9"/>
  </w:num>
  <w:num w:numId="26" w16cid:durableId="1004015858">
    <w:abstractNumId w:val="11"/>
  </w:num>
  <w:num w:numId="27" w16cid:durableId="51195996">
    <w:abstractNumId w:val="9"/>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savePreviewPicture/>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209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C5617"/>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5B65"/>
    <w:rsid w:val="00226D5E"/>
    <w:rsid w:val="00237A3D"/>
    <w:rsid w:val="00240E83"/>
    <w:rsid w:val="0024593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209B"/>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46634"/>
  <w15:chartTrackingRefBased/>
  <w15:docId w15:val="{004AFFE0-3BF4-43FB-B010-866A8D88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09B"/>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mc.govt.nz/publications/co-22-2-revised-fees-framework-members-appointed-bodies-which-crown-has-interest" TargetMode="External"/><Relationship Id="rId18" Type="http://schemas.openxmlformats.org/officeDocument/2006/relationships/hyperlink" Target="https://dpmc.govt.nz/publications/co-02-5-appointment-public-servants-statutory-board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ppointments@dia.govt.nz" TargetMode="External"/><Relationship Id="rId7" Type="http://schemas.openxmlformats.org/officeDocument/2006/relationships/settings" Target="settings.xml"/><Relationship Id="rId12" Type="http://schemas.openxmlformats.org/officeDocument/2006/relationships/hyperlink" Target="https://dpmc.govt.nz/publications/co-02-5-appointment-public-servants-statutory-boards" TargetMode="External"/><Relationship Id="rId17" Type="http://schemas.openxmlformats.org/officeDocument/2006/relationships/hyperlink" Target="https://ssc.govt.nz/assets/Legacy/resources/board-appt-guidelines-oct15.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omtrust.org.nz/" TargetMode="External"/><Relationship Id="rId20" Type="http://schemas.openxmlformats.org/officeDocument/2006/relationships/hyperlink" Target="http://www.dia.govt.nz/Appointments-to-Statutory-Bod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c.govt.nz/assets/Legacy/resources/board-appt-guidelines-oct15.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ppointments@dia.govt.n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pmc.govt.nz/publications/co-22-2-revised-fees-framework-members-appointed-bodies-which-crown-has-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a.govt.nz/Appointments-to-Statutory-Bodi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01036E65E8724482AE883717927971" ma:contentTypeVersion="4" ma:contentTypeDescription="Create a new document." ma:contentTypeScope="" ma:versionID="e5dacc9a6fc851d7e4afadeec534a9d7">
  <xsd:schema xmlns:xsd="http://www.w3.org/2001/XMLSchema" xmlns:xs="http://www.w3.org/2001/XMLSchema" xmlns:p="http://schemas.microsoft.com/office/2006/metadata/properties" xmlns:ns3="1766d3c0-159f-4edd-ace6-6abe19533fed" targetNamespace="http://schemas.microsoft.com/office/2006/metadata/properties" ma:root="true" ma:fieldsID="dca2f9a641668a940db2a3c8493738d2" ns3:_="">
    <xsd:import namespace="1766d3c0-159f-4edd-ace6-6abe19533fe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6d3c0-159f-4edd-ace6-6abe19533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51C24-2D77-4480-ABD8-6BC65FC7CA82}">
  <ds:schemaRefs>
    <ds:schemaRef ds:uri="http://schemas.openxmlformats.org/officeDocument/2006/bibliography"/>
  </ds:schemaRefs>
</ds:datastoreItem>
</file>

<file path=customXml/itemProps2.xml><?xml version="1.0" encoding="utf-8"?>
<ds:datastoreItem xmlns:ds="http://schemas.openxmlformats.org/officeDocument/2006/customXml" ds:itemID="{812F0143-1DB4-45A8-8FD6-033DAF077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6d3c0-159f-4edd-ace6-6abe19533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9836E-91AF-4911-BE59-4F10B87E5792}">
  <ds:schemaRefs>
    <ds:schemaRef ds:uri="http://schemas.microsoft.com/sharepoint/v3/contenttype/forms"/>
  </ds:schemaRefs>
</ds:datastoreItem>
</file>

<file path=customXml/itemProps4.xml><?xml version="1.0" encoding="utf-8"?>
<ds:datastoreItem xmlns:ds="http://schemas.openxmlformats.org/officeDocument/2006/customXml" ds:itemID="{943CBBBE-E663-4B43-830E-DEBD8D7AA3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1096</Words>
  <Characters>6250</Characters>
  <Application>Microsoft Office Word</Application>
  <DocSecurity>0</DocSecurity>
  <Lines>52</Lines>
  <Paragraphs>14</Paragraphs>
  <ScaleCrop>false</ScaleCrop>
  <Company>Te Tari Taiwhenua Department of Internal Affairs</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Vincent</dc:creator>
  <cp:keywords/>
  <dc:description/>
  <cp:lastModifiedBy>Nick Vincent</cp:lastModifiedBy>
  <cp:revision>1</cp:revision>
  <cp:lastPrinted>2014-03-27T01:47:00Z</cp:lastPrinted>
  <dcterms:created xsi:type="dcterms:W3CDTF">2024-05-16T05:35:00Z</dcterms:created>
  <dcterms:modified xsi:type="dcterms:W3CDTF">2024-05-16T05:37:00Z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0x0101000D01036E65E8724482AE883717927971</vt:lpwstr>
  </property>
</Properties>
</file>