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52B2" w14:textId="77777777" w:rsidR="00682CAD" w:rsidRDefault="00682CAD" w:rsidP="00682CAD">
      <w:pPr>
        <w:keepLines w:val="0"/>
        <w:spacing w:after="120"/>
        <w:rPr>
          <w:rFonts w:eastAsia="SimSun" w:cs="Calibri"/>
          <w:b/>
          <w:bCs/>
          <w:spacing w:val="-10"/>
          <w:kern w:val="28"/>
          <w:sz w:val="32"/>
          <w:szCs w:val="32"/>
        </w:rPr>
      </w:pPr>
      <w:bookmarkStart w:id="0" w:name="_Toc146814538"/>
      <w:r>
        <w:rPr>
          <w:rFonts w:eastAsia="SimSun" w:cs="Calibri"/>
          <w:b/>
          <w:bCs/>
          <w:spacing w:val="-10"/>
          <w:kern w:val="28"/>
          <w:sz w:val="32"/>
          <w:szCs w:val="32"/>
        </w:rPr>
        <w:t xml:space="preserve">Candidate Information Sheet - Community Trusts 2024 Appointments </w:t>
      </w:r>
    </w:p>
    <w:p w14:paraId="200C5334" w14:textId="77777777" w:rsidR="00682CAD" w:rsidRDefault="00682CAD" w:rsidP="00682CAD">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13E0B1E2" w14:textId="77777777" w:rsidR="00682CAD" w:rsidRDefault="00682CAD" w:rsidP="00682CAD">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2E14E339" w14:textId="77777777" w:rsidR="00682CAD" w:rsidRDefault="00682CAD" w:rsidP="00682CAD">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725DDD6B" w14:textId="77777777" w:rsidR="00682CAD" w:rsidRDefault="00682CAD" w:rsidP="00682CAD">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1604384D" w14:textId="77777777" w:rsidR="00682CAD" w:rsidRDefault="00682CAD" w:rsidP="00682CAD">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3AF0A123" w14:textId="77777777" w:rsidR="00682CAD" w:rsidRDefault="00682CAD" w:rsidP="00682CAD">
      <w:pPr>
        <w:keepLines w:val="0"/>
        <w:spacing w:after="120"/>
        <w:rPr>
          <w:rFonts w:eastAsia="Calibri" w:cs="Calibri"/>
          <w:b/>
          <w:szCs w:val="22"/>
        </w:rPr>
      </w:pPr>
      <w:r>
        <w:rPr>
          <w:rFonts w:eastAsia="Calibri" w:cs="Calibri"/>
          <w:b/>
          <w:szCs w:val="22"/>
        </w:rPr>
        <w:t>Skills and attributes desired</w:t>
      </w:r>
    </w:p>
    <w:p w14:paraId="3C629A46" w14:textId="77777777" w:rsidR="00682CAD" w:rsidRDefault="00682CAD" w:rsidP="00682CAD">
      <w:pPr>
        <w:spacing w:after="120"/>
        <w:rPr>
          <w:rFonts w:eastAsia="Calibri"/>
          <w:sz w:val="22"/>
          <w:szCs w:val="22"/>
        </w:rPr>
      </w:pPr>
      <w:r>
        <w:rPr>
          <w:rFonts w:eastAsia="Calibri"/>
          <w:sz w:val="22"/>
          <w:szCs w:val="22"/>
        </w:rPr>
        <w:t>Each trust should ideally have the following mix of skills and experience:</w:t>
      </w:r>
    </w:p>
    <w:p w14:paraId="2DC5521D" w14:textId="77777777" w:rsidR="00682CAD" w:rsidRDefault="00682CAD" w:rsidP="00682CAD">
      <w:pPr>
        <w:keepLines w:val="0"/>
        <w:numPr>
          <w:ilvl w:val="0"/>
          <w:numId w:val="27"/>
        </w:numPr>
        <w:spacing w:after="120"/>
        <w:rPr>
          <w:rFonts w:eastAsia="Calibri"/>
          <w:sz w:val="22"/>
          <w:szCs w:val="22"/>
        </w:rPr>
      </w:pPr>
      <w:r>
        <w:rPr>
          <w:rFonts w:eastAsia="Calibri"/>
          <w:sz w:val="22"/>
          <w:szCs w:val="22"/>
        </w:rPr>
        <w:t>governance experience;</w:t>
      </w:r>
    </w:p>
    <w:p w14:paraId="05EBDE7B" w14:textId="77777777" w:rsidR="00682CAD" w:rsidRDefault="00682CAD" w:rsidP="00682CAD">
      <w:pPr>
        <w:keepLines w:val="0"/>
        <w:numPr>
          <w:ilvl w:val="0"/>
          <w:numId w:val="27"/>
        </w:numPr>
        <w:spacing w:after="120"/>
        <w:rPr>
          <w:rFonts w:eastAsia="Calibri"/>
          <w:sz w:val="22"/>
          <w:szCs w:val="22"/>
        </w:rPr>
      </w:pPr>
      <w:r>
        <w:rPr>
          <w:rFonts w:eastAsia="Calibri"/>
          <w:sz w:val="22"/>
          <w:szCs w:val="22"/>
        </w:rPr>
        <w:t>community involvement;</w:t>
      </w:r>
    </w:p>
    <w:p w14:paraId="44C2D426" w14:textId="77777777" w:rsidR="00682CAD" w:rsidRDefault="00682CAD" w:rsidP="00682CAD">
      <w:pPr>
        <w:keepLines w:val="0"/>
        <w:numPr>
          <w:ilvl w:val="0"/>
          <w:numId w:val="27"/>
        </w:numPr>
        <w:spacing w:after="120"/>
        <w:rPr>
          <w:rFonts w:eastAsia="Calibri"/>
          <w:sz w:val="22"/>
          <w:szCs w:val="22"/>
        </w:rPr>
      </w:pPr>
      <w:r>
        <w:rPr>
          <w:rFonts w:eastAsia="Calibri"/>
          <w:sz w:val="22"/>
          <w:szCs w:val="22"/>
        </w:rPr>
        <w:t>investment experience;</w:t>
      </w:r>
    </w:p>
    <w:p w14:paraId="015189E1" w14:textId="77777777" w:rsidR="00682CAD" w:rsidRDefault="00682CAD" w:rsidP="00682CAD">
      <w:pPr>
        <w:keepLines w:val="0"/>
        <w:numPr>
          <w:ilvl w:val="0"/>
          <w:numId w:val="27"/>
        </w:numPr>
        <w:spacing w:after="120"/>
        <w:rPr>
          <w:rFonts w:eastAsia="Calibri"/>
          <w:sz w:val="22"/>
          <w:szCs w:val="22"/>
        </w:rPr>
      </w:pPr>
      <w:r>
        <w:rPr>
          <w:rFonts w:eastAsia="Calibri"/>
          <w:sz w:val="22"/>
          <w:szCs w:val="22"/>
        </w:rPr>
        <w:t>grant making experience;</w:t>
      </w:r>
    </w:p>
    <w:p w14:paraId="30232893" w14:textId="77777777" w:rsidR="00682CAD" w:rsidRDefault="00682CAD" w:rsidP="00682CAD">
      <w:pPr>
        <w:keepLines w:val="0"/>
        <w:numPr>
          <w:ilvl w:val="0"/>
          <w:numId w:val="27"/>
        </w:numPr>
        <w:spacing w:after="120"/>
        <w:rPr>
          <w:rFonts w:eastAsia="Calibri"/>
          <w:sz w:val="22"/>
          <w:szCs w:val="22"/>
        </w:rPr>
      </w:pPr>
      <w:r>
        <w:rPr>
          <w:rFonts w:eastAsia="Calibri"/>
          <w:sz w:val="22"/>
          <w:szCs w:val="22"/>
        </w:rPr>
        <w:t>strategic thinking; and</w:t>
      </w:r>
    </w:p>
    <w:p w14:paraId="4FD84CD8" w14:textId="77777777" w:rsidR="00682CAD" w:rsidRDefault="00682CAD" w:rsidP="00682CAD">
      <w:pPr>
        <w:keepLines w:val="0"/>
        <w:numPr>
          <w:ilvl w:val="0"/>
          <w:numId w:val="27"/>
        </w:numPr>
        <w:spacing w:after="120"/>
        <w:rPr>
          <w:rFonts w:eastAsia="Calibri"/>
          <w:sz w:val="22"/>
          <w:szCs w:val="22"/>
        </w:rPr>
      </w:pPr>
      <w:r>
        <w:rPr>
          <w:rFonts w:eastAsia="Calibri"/>
          <w:sz w:val="22"/>
          <w:szCs w:val="22"/>
        </w:rPr>
        <w:t>legal expertise.</w:t>
      </w:r>
    </w:p>
    <w:p w14:paraId="3808DDB6" w14:textId="77777777" w:rsidR="00682CAD" w:rsidRDefault="00682CAD" w:rsidP="00682CAD">
      <w:pPr>
        <w:spacing w:after="120"/>
        <w:rPr>
          <w:rFonts w:eastAsia="Calibri"/>
          <w:sz w:val="22"/>
          <w:szCs w:val="22"/>
        </w:rPr>
      </w:pPr>
      <w:r>
        <w:rPr>
          <w:rFonts w:eastAsia="Calibri"/>
          <w:sz w:val="22"/>
          <w:szCs w:val="22"/>
        </w:rPr>
        <w:t xml:space="preserve">Māori and ethnic, and geographic representation is also desirable. </w:t>
      </w:r>
    </w:p>
    <w:p w14:paraId="472E6C2E" w14:textId="77777777" w:rsidR="00682CAD" w:rsidRDefault="00682CAD" w:rsidP="00682CAD">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5AF8EB1D" w14:textId="77777777" w:rsidR="00682CAD" w:rsidRDefault="00682CAD" w:rsidP="00682CAD">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1A609F8A" w14:textId="77777777" w:rsidR="00682CAD" w:rsidRDefault="00682CAD" w:rsidP="00682CAD">
      <w:pPr>
        <w:keepLines w:val="0"/>
        <w:spacing w:after="120"/>
        <w:rPr>
          <w:rFonts w:eastAsia="Calibri" w:cs="Calibri"/>
          <w:b/>
          <w:szCs w:val="22"/>
        </w:rPr>
      </w:pPr>
      <w:r>
        <w:rPr>
          <w:rFonts w:eastAsia="Calibri" w:cs="Calibri"/>
          <w:b/>
          <w:szCs w:val="22"/>
        </w:rPr>
        <w:t>Public servants seeking appointment to trusts</w:t>
      </w:r>
    </w:p>
    <w:p w14:paraId="07D5291C" w14:textId="77777777" w:rsidR="00682CAD" w:rsidRDefault="00682CAD" w:rsidP="00682CAD">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1796BE96" w14:textId="77777777" w:rsidR="00682CAD" w:rsidRDefault="00682CAD" w:rsidP="00682CAD">
      <w:pPr>
        <w:keepLines w:val="0"/>
        <w:spacing w:after="120"/>
        <w:rPr>
          <w:rFonts w:eastAsia="Calibri" w:cs="Calibri"/>
          <w:b/>
          <w:szCs w:val="22"/>
        </w:rPr>
      </w:pPr>
      <w:r>
        <w:rPr>
          <w:rFonts w:eastAsia="Calibri" w:cs="Calibri"/>
          <w:b/>
          <w:szCs w:val="22"/>
        </w:rPr>
        <w:t xml:space="preserve">Nomination process </w:t>
      </w:r>
    </w:p>
    <w:p w14:paraId="0D1A48CD" w14:textId="77777777" w:rsidR="00682CAD" w:rsidRDefault="00682CAD" w:rsidP="00682CAD">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44679ED0" w14:textId="77777777" w:rsidR="00682CAD" w:rsidRDefault="00682CAD" w:rsidP="00682CAD">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56447032" w14:textId="77777777" w:rsidR="00682CAD" w:rsidRDefault="00682CAD" w:rsidP="00682CAD">
      <w:pPr>
        <w:keepLines w:val="0"/>
        <w:spacing w:before="0" w:after="0"/>
        <w:contextualSpacing/>
        <w:rPr>
          <w:rFonts w:eastAsia="SimSun" w:cs="Calibri"/>
          <w:b/>
          <w:bCs/>
          <w:spacing w:val="-10"/>
          <w:kern w:val="28"/>
          <w:sz w:val="36"/>
          <w:szCs w:val="36"/>
        </w:rPr>
      </w:pPr>
    </w:p>
    <w:p w14:paraId="1A9117D1" w14:textId="77777777" w:rsidR="00682CAD" w:rsidRPr="00F42FB1" w:rsidRDefault="00682CAD" w:rsidP="00682CAD">
      <w:pPr>
        <w:keepLines w:val="0"/>
        <w:spacing w:before="0" w:after="0"/>
        <w:contextualSpacing/>
        <w:rPr>
          <w:rFonts w:eastAsia="SimSun" w:cs="Calibri"/>
          <w:b/>
          <w:bCs/>
          <w:spacing w:val="-10"/>
          <w:kern w:val="28"/>
          <w:sz w:val="36"/>
          <w:szCs w:val="36"/>
        </w:rPr>
      </w:pPr>
      <w:r w:rsidRPr="00F42FB1">
        <w:rPr>
          <w:rFonts w:eastAsia="SimSun" w:cs="Calibri"/>
          <w:b/>
          <w:bCs/>
          <w:spacing w:val="-10"/>
          <w:kern w:val="28"/>
          <w:sz w:val="36"/>
          <w:szCs w:val="36"/>
        </w:rPr>
        <w:t>Rātā Foundation</w:t>
      </w:r>
      <w:bookmarkEnd w:id="0"/>
    </w:p>
    <w:p w14:paraId="4B4B64BF" w14:textId="77777777" w:rsidR="00682CAD" w:rsidRPr="00DC4D55" w:rsidRDefault="00682CAD" w:rsidP="00682CAD">
      <w:pPr>
        <w:keepLines w:val="0"/>
        <w:spacing w:after="120"/>
        <w:rPr>
          <w:rFonts w:eastAsia="Calibri"/>
          <w:sz w:val="22"/>
          <w:szCs w:val="22"/>
          <w:lang w:val="en-US"/>
        </w:rPr>
      </w:pPr>
      <w:bookmarkStart w:id="1" w:name="_Hlk166680170"/>
      <w:r w:rsidRPr="00DC4D55">
        <w:rPr>
          <w:rFonts w:eastAsia="Calibri"/>
          <w:sz w:val="22"/>
          <w:szCs w:val="22"/>
          <w:lang w:val="en-US"/>
        </w:rPr>
        <w:t xml:space="preserve">Rātā Foundation </w:t>
      </w:r>
      <w:bookmarkEnd w:id="1"/>
      <w:r>
        <w:rPr>
          <w:rFonts w:eastAsia="Calibri"/>
          <w:sz w:val="22"/>
          <w:szCs w:val="22"/>
          <w:lang w:val="en-US"/>
        </w:rPr>
        <w:t xml:space="preserve">(the Foundation) </w:t>
      </w:r>
      <w:r w:rsidRPr="00DC4D55">
        <w:rPr>
          <w:rFonts w:eastAsia="Calibri"/>
          <w:sz w:val="22"/>
          <w:szCs w:val="22"/>
          <w:lang w:val="en-US"/>
        </w:rPr>
        <w:t xml:space="preserve">is governed by a board </w:t>
      </w:r>
      <w:r>
        <w:rPr>
          <w:rFonts w:eastAsia="Calibri"/>
          <w:sz w:val="22"/>
          <w:szCs w:val="22"/>
          <w:lang w:val="en-US"/>
        </w:rPr>
        <w:t xml:space="preserve">of </w:t>
      </w:r>
      <w:r w:rsidRPr="00DC4D55">
        <w:rPr>
          <w:rFonts w:eastAsia="Calibri"/>
          <w:sz w:val="22"/>
          <w:szCs w:val="22"/>
          <w:lang w:val="en-US"/>
        </w:rPr>
        <w:t>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p>
    <w:p w14:paraId="2664D997" w14:textId="77777777" w:rsidR="00682CAD" w:rsidRPr="00DC4D55" w:rsidRDefault="00682CAD" w:rsidP="00682CAD">
      <w:pPr>
        <w:keepLines w:val="0"/>
        <w:spacing w:after="120"/>
        <w:rPr>
          <w:rFonts w:eastAsia="Calibri"/>
          <w:sz w:val="22"/>
          <w:szCs w:val="22"/>
          <w:lang w:val="en-US"/>
        </w:rPr>
      </w:pPr>
      <w:r>
        <w:rPr>
          <w:rFonts w:eastAsia="Calibri"/>
          <w:sz w:val="22"/>
          <w:szCs w:val="22"/>
          <w:lang w:val="en-US"/>
        </w:rPr>
        <w:t>The</w:t>
      </w:r>
      <w:r w:rsidRPr="00DC4D55">
        <w:rPr>
          <w:rFonts w:eastAsia="Calibri"/>
          <w:sz w:val="22"/>
          <w:szCs w:val="22"/>
          <w:lang w:val="en-US"/>
        </w:rPr>
        <w:t xml:space="preserve"> Foundation serves communities who live in the Canterbury, Marlborough, and Nelson regions, and the Chatham Islands. To be eligible for appointment, candidates must reside within this area.</w:t>
      </w:r>
    </w:p>
    <w:p w14:paraId="05FC4668" w14:textId="77777777" w:rsidR="00682CAD" w:rsidRPr="00DC4D55" w:rsidRDefault="00682CAD" w:rsidP="00682CAD">
      <w:pPr>
        <w:keepLines w:val="0"/>
        <w:spacing w:after="120"/>
        <w:rPr>
          <w:rFonts w:eastAsia="Calibri"/>
          <w:sz w:val="22"/>
          <w:szCs w:val="22"/>
          <w:lang w:val="en-US"/>
        </w:rPr>
      </w:pPr>
      <w:r>
        <w:rPr>
          <w:rFonts w:eastAsia="Calibri"/>
          <w:sz w:val="22"/>
          <w:szCs w:val="22"/>
          <w:lang w:val="en-US"/>
        </w:rPr>
        <w:t>The</w:t>
      </w:r>
      <w:r w:rsidRPr="00DC4D55">
        <w:rPr>
          <w:rFonts w:eastAsia="Calibri"/>
          <w:sz w:val="22"/>
          <w:szCs w:val="22"/>
          <w:lang w:val="en-US"/>
        </w:rPr>
        <w:t xml:space="preserve"> Foundation’s purpose is the strive for an equitable and sustainable society under the korowai of Te Tiriti o Waitangi.  Rātā Foundation has three functional business parts:</w:t>
      </w:r>
    </w:p>
    <w:p w14:paraId="3A25C15F" w14:textId="77777777" w:rsidR="00682CAD" w:rsidRPr="00DC4D55" w:rsidRDefault="00682CAD" w:rsidP="00682CAD">
      <w:pPr>
        <w:keepLines w:val="0"/>
        <w:numPr>
          <w:ilvl w:val="0"/>
          <w:numId w:val="25"/>
        </w:numPr>
        <w:spacing w:after="120"/>
        <w:rPr>
          <w:rFonts w:eastAsia="Calibri"/>
          <w:sz w:val="22"/>
          <w:szCs w:val="22"/>
        </w:rPr>
      </w:pPr>
      <w:r w:rsidRPr="00DC4D55">
        <w:rPr>
          <w:rFonts w:eastAsia="Calibri"/>
          <w:sz w:val="22"/>
          <w:szCs w:val="22"/>
        </w:rPr>
        <w:t>Financial Investment – Being an active highly-responsible asset owner with investment strategies to preserve and grow the fund.</w:t>
      </w:r>
    </w:p>
    <w:p w14:paraId="55783F30" w14:textId="77777777" w:rsidR="00682CAD" w:rsidRPr="00DC4D55" w:rsidRDefault="00682CAD" w:rsidP="00682CAD">
      <w:pPr>
        <w:keepLines w:val="0"/>
        <w:numPr>
          <w:ilvl w:val="0"/>
          <w:numId w:val="25"/>
        </w:numPr>
        <w:spacing w:after="120"/>
        <w:rPr>
          <w:rFonts w:eastAsia="Calibri"/>
          <w:sz w:val="22"/>
          <w:szCs w:val="22"/>
        </w:rPr>
      </w:pPr>
      <w:r w:rsidRPr="00DC4D55">
        <w:rPr>
          <w:rFonts w:eastAsia="Calibri"/>
          <w:sz w:val="22"/>
          <w:szCs w:val="22"/>
        </w:rPr>
        <w:t>Community Investment – support through providing funding to community organisations within our region to create an equitable and sustainable society.</w:t>
      </w:r>
    </w:p>
    <w:p w14:paraId="011D00F0" w14:textId="77777777" w:rsidR="00682CAD" w:rsidRPr="00DC4D55" w:rsidRDefault="00682CAD" w:rsidP="00682CAD">
      <w:pPr>
        <w:keepLines w:val="0"/>
        <w:numPr>
          <w:ilvl w:val="0"/>
          <w:numId w:val="25"/>
        </w:numPr>
        <w:spacing w:after="120"/>
        <w:rPr>
          <w:rFonts w:eastAsia="Calibri"/>
          <w:sz w:val="22"/>
          <w:szCs w:val="22"/>
        </w:rPr>
      </w:pPr>
      <w:r w:rsidRPr="00DC4D55">
        <w:rPr>
          <w:rFonts w:eastAsia="Calibri"/>
          <w:sz w:val="22"/>
          <w:szCs w:val="22"/>
        </w:rPr>
        <w:t>Having an effective organisation – to ensure the heart of Rātā is strong and is working in alignment across all areas of our business.</w:t>
      </w:r>
    </w:p>
    <w:p w14:paraId="50B9AB43" w14:textId="77777777" w:rsidR="00682CAD" w:rsidRDefault="00682CAD" w:rsidP="00682CAD">
      <w:pPr>
        <w:keepLines w:val="0"/>
        <w:spacing w:after="120"/>
        <w:rPr>
          <w:rFonts w:eastAsia="Calibri"/>
          <w:sz w:val="22"/>
          <w:szCs w:val="22"/>
          <w:lang w:val="en-US"/>
        </w:rPr>
      </w:pPr>
      <w:r w:rsidRPr="00DC4D55">
        <w:rPr>
          <w:rFonts w:eastAsia="Calibri"/>
          <w:sz w:val="22"/>
          <w:szCs w:val="22"/>
          <w:lang w:val="en-US"/>
        </w:rPr>
        <w:t xml:space="preserve">E pātuki te manawa o te Rātā, he orange </w:t>
      </w:r>
      <w:proofErr w:type="spellStart"/>
      <w:r w:rsidRPr="00DC4D55">
        <w:rPr>
          <w:rFonts w:eastAsia="Calibri"/>
          <w:sz w:val="22"/>
          <w:szCs w:val="22"/>
          <w:lang w:val="en-US"/>
        </w:rPr>
        <w:t>mō</w:t>
      </w:r>
      <w:proofErr w:type="spellEnd"/>
      <w:r w:rsidRPr="00DC4D55">
        <w:rPr>
          <w:rFonts w:eastAsia="Calibri"/>
          <w:sz w:val="22"/>
          <w:szCs w:val="22"/>
          <w:lang w:val="en-US"/>
        </w:rPr>
        <w:t xml:space="preserve"> te iwi.  The heartbeat of the Rātā sustains the people. </w:t>
      </w:r>
    </w:p>
    <w:p w14:paraId="7DEC0C65" w14:textId="77777777" w:rsidR="00682CAD" w:rsidRPr="00DC4D55" w:rsidRDefault="00682CAD" w:rsidP="00682CAD">
      <w:pPr>
        <w:keepLines w:val="0"/>
        <w:spacing w:after="120"/>
        <w:rPr>
          <w:rFonts w:eastAsia="Calibri"/>
          <w:sz w:val="22"/>
          <w:szCs w:val="22"/>
          <w:lang w:val="en-US"/>
        </w:rPr>
      </w:pPr>
      <w:r w:rsidRPr="00DC4D55">
        <w:rPr>
          <w:rFonts w:eastAsia="Calibri"/>
          <w:sz w:val="22"/>
          <w:szCs w:val="22"/>
          <w:lang w:val="en-US"/>
        </w:rPr>
        <w:t xml:space="preserve">For more information about the Foundation please visit the Foundation’s website at </w:t>
      </w:r>
      <w:hyperlink r:id="rId16" w:history="1">
        <w:r w:rsidRPr="00DC4D55">
          <w:rPr>
            <w:rFonts w:eastAsia="Calibri"/>
            <w:color w:val="0563C1"/>
            <w:sz w:val="22"/>
            <w:szCs w:val="22"/>
            <w:u w:val="single"/>
            <w:lang w:val="en-US"/>
          </w:rPr>
          <w:t>www.ratafoundation.org.nz</w:t>
        </w:r>
      </w:hyperlink>
      <w:r w:rsidRPr="00DC4D55">
        <w:rPr>
          <w:rFonts w:eastAsia="Calibri"/>
          <w:sz w:val="22"/>
          <w:szCs w:val="22"/>
          <w:lang w:val="en-US"/>
        </w:rPr>
        <w:t xml:space="preserve">. </w:t>
      </w:r>
    </w:p>
    <w:p w14:paraId="63A468F0" w14:textId="77777777" w:rsidR="00682CAD" w:rsidRPr="00F42FB1" w:rsidRDefault="00682CAD" w:rsidP="00682CAD">
      <w:pPr>
        <w:keepLines w:val="0"/>
        <w:spacing w:after="120"/>
        <w:rPr>
          <w:rFonts w:eastAsia="Calibri" w:cs="Calibri"/>
          <w:b/>
          <w:sz w:val="22"/>
          <w:szCs w:val="22"/>
          <w:lang w:val="en-US"/>
        </w:rPr>
      </w:pPr>
      <w:r w:rsidRPr="00F42FB1">
        <w:rPr>
          <w:rFonts w:eastAsia="Calibri" w:cs="Calibri"/>
          <w:b/>
          <w:sz w:val="22"/>
          <w:szCs w:val="22"/>
          <w:lang w:val="en-US"/>
        </w:rPr>
        <w:t xml:space="preserve">Trustee skills and attributes </w:t>
      </w:r>
    </w:p>
    <w:p w14:paraId="355AAEE8" w14:textId="77777777" w:rsidR="00682CAD" w:rsidRPr="00DC4D55" w:rsidRDefault="00682CAD" w:rsidP="00682CAD">
      <w:pPr>
        <w:spacing w:after="120"/>
        <w:rPr>
          <w:rFonts w:eastAsia="Calibri"/>
          <w:sz w:val="22"/>
          <w:szCs w:val="22"/>
        </w:rPr>
      </w:pPr>
      <w:r w:rsidRPr="00DC4D55">
        <w:rPr>
          <w:rFonts w:eastAsia="Calibri"/>
          <w:sz w:val="22"/>
          <w:szCs w:val="22"/>
        </w:rPr>
        <w:t xml:space="preserve">For the 2024 appointments to </w:t>
      </w:r>
      <w:r>
        <w:rPr>
          <w:rFonts w:eastAsia="Calibri"/>
          <w:sz w:val="22"/>
          <w:szCs w:val="22"/>
        </w:rPr>
        <w:t xml:space="preserve">the </w:t>
      </w:r>
      <w:r w:rsidRPr="00DC4D55">
        <w:rPr>
          <w:rFonts w:eastAsia="Calibri"/>
          <w:sz w:val="22"/>
          <w:szCs w:val="22"/>
        </w:rPr>
        <w:t>Foundation, candidates are sought who meet one or more of the following criteria:</w:t>
      </w:r>
    </w:p>
    <w:p w14:paraId="72F4CD73" w14:textId="77777777" w:rsidR="00682CAD" w:rsidRPr="00DC4D55" w:rsidRDefault="00682CAD" w:rsidP="00682CAD">
      <w:pPr>
        <w:keepLines w:val="0"/>
        <w:numPr>
          <w:ilvl w:val="0"/>
          <w:numId w:val="26"/>
        </w:numPr>
        <w:spacing w:after="120"/>
        <w:rPr>
          <w:rFonts w:eastAsia="Calibri"/>
          <w:sz w:val="22"/>
          <w:szCs w:val="22"/>
        </w:rPr>
      </w:pPr>
      <w:r w:rsidRPr="00DC4D55">
        <w:rPr>
          <w:rFonts w:eastAsia="Calibri"/>
          <w:sz w:val="22"/>
          <w:szCs w:val="22"/>
        </w:rPr>
        <w:t>governance experience and knowledge;</w:t>
      </w:r>
    </w:p>
    <w:p w14:paraId="347AA672" w14:textId="77777777" w:rsidR="00682CAD" w:rsidRPr="00DC4D55" w:rsidRDefault="00682CAD" w:rsidP="00682CAD">
      <w:pPr>
        <w:keepLines w:val="0"/>
        <w:numPr>
          <w:ilvl w:val="0"/>
          <w:numId w:val="26"/>
        </w:numPr>
        <w:spacing w:after="120"/>
        <w:rPr>
          <w:rFonts w:eastAsia="Calibri"/>
          <w:sz w:val="22"/>
          <w:szCs w:val="22"/>
        </w:rPr>
      </w:pPr>
      <w:r w:rsidRPr="00DC4D55">
        <w:rPr>
          <w:rFonts w:eastAsia="Calibri"/>
          <w:sz w:val="22"/>
          <w:szCs w:val="22"/>
        </w:rPr>
        <w:t>investment knowledge and experience;</w:t>
      </w:r>
    </w:p>
    <w:p w14:paraId="60502C05" w14:textId="77777777" w:rsidR="00682CAD" w:rsidRPr="00DC4D55" w:rsidRDefault="00682CAD" w:rsidP="00682CAD">
      <w:pPr>
        <w:keepLines w:val="0"/>
        <w:numPr>
          <w:ilvl w:val="0"/>
          <w:numId w:val="26"/>
        </w:numPr>
        <w:spacing w:after="120"/>
        <w:rPr>
          <w:rFonts w:eastAsia="Calibri"/>
          <w:sz w:val="22"/>
          <w:szCs w:val="22"/>
        </w:rPr>
      </w:pPr>
      <w:r w:rsidRPr="00DC4D55">
        <w:rPr>
          <w:rFonts w:eastAsia="Calibri"/>
          <w:sz w:val="22"/>
          <w:szCs w:val="22"/>
        </w:rPr>
        <w:t>strategic thinking.</w:t>
      </w:r>
    </w:p>
    <w:p w14:paraId="7EB59607" w14:textId="77777777" w:rsidR="00682CAD" w:rsidRPr="00DC4D55" w:rsidRDefault="00682CAD" w:rsidP="00682CAD">
      <w:pPr>
        <w:keepLines w:val="0"/>
        <w:spacing w:after="120"/>
        <w:rPr>
          <w:rFonts w:eastAsia="Calibri"/>
          <w:sz w:val="22"/>
          <w:szCs w:val="22"/>
          <w:lang w:val="en-US"/>
        </w:rPr>
      </w:pPr>
      <w:r w:rsidRPr="00DC4D55">
        <w:rPr>
          <w:rFonts w:eastAsia="Calibri"/>
          <w:sz w:val="22"/>
          <w:szCs w:val="22"/>
          <w:lang w:val="en-US"/>
        </w:rPr>
        <w:t xml:space="preserve">Appointed trustees must be politically impartial. Irrespective of political interests, trustees must conduct themselves in a way that enables them to act effectively under current and future governments.  </w:t>
      </w:r>
    </w:p>
    <w:p w14:paraId="17497F0F" w14:textId="77777777" w:rsidR="00682CAD" w:rsidRPr="00F42FB1" w:rsidRDefault="00682CAD" w:rsidP="00682CAD">
      <w:pPr>
        <w:keepLines w:val="0"/>
        <w:spacing w:after="120"/>
        <w:rPr>
          <w:rFonts w:eastAsia="Calibri" w:cs="Calibri"/>
          <w:b/>
          <w:sz w:val="22"/>
          <w:szCs w:val="22"/>
          <w:lang w:val="en-US"/>
        </w:rPr>
      </w:pPr>
      <w:r w:rsidRPr="00F42FB1">
        <w:rPr>
          <w:rFonts w:eastAsia="Calibri" w:cs="Calibri"/>
          <w:b/>
          <w:sz w:val="22"/>
          <w:szCs w:val="22"/>
          <w:lang w:val="en-US"/>
        </w:rPr>
        <w:t>Time commitment and remuneration</w:t>
      </w:r>
    </w:p>
    <w:p w14:paraId="799C274E" w14:textId="77777777" w:rsidR="00682CAD" w:rsidRPr="00F42FB1" w:rsidRDefault="00682CAD" w:rsidP="00682CAD">
      <w:pPr>
        <w:keepLines w:val="0"/>
        <w:spacing w:after="12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769CD8C3" w14:textId="77777777" w:rsidR="00682CAD" w:rsidRPr="00F42FB1" w:rsidRDefault="00682CAD" w:rsidP="00682CAD">
      <w:pPr>
        <w:keepLines w:val="0"/>
        <w:spacing w:after="120"/>
        <w:rPr>
          <w:rFonts w:eastAsia="Calibri"/>
          <w:sz w:val="22"/>
          <w:szCs w:val="22"/>
          <w:lang w:val="en-US"/>
        </w:rPr>
      </w:pPr>
      <w:r w:rsidRPr="00F42FB1">
        <w:rPr>
          <w:rFonts w:eastAsia="Calibri"/>
          <w:sz w:val="22"/>
          <w:szCs w:val="22"/>
          <w:lang w:val="en-US"/>
        </w:rPr>
        <w:t xml:space="preserve">The time commitment for a trustee is estimated at an average of 2 days per month. This may include Board and Subcommittee meeting attendance, preparation, necessary travel, professional development, and representative duties. </w:t>
      </w:r>
    </w:p>
    <w:p w14:paraId="7A34B3BD" w14:textId="77777777" w:rsidR="00682CAD" w:rsidRDefault="00682CAD" w:rsidP="00682CAD">
      <w:pPr>
        <w:keepLines w:val="0"/>
        <w:spacing w:after="120"/>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trustees of </w:t>
      </w:r>
      <w:r>
        <w:rPr>
          <w:rFonts w:eastAsia="Calibri"/>
          <w:sz w:val="22"/>
          <w:szCs w:val="22"/>
          <w:lang w:val="en-US"/>
        </w:rPr>
        <w:t>the</w:t>
      </w:r>
      <w:r w:rsidRPr="00F42FB1">
        <w:rPr>
          <w:rFonts w:eastAsia="Calibri"/>
          <w:sz w:val="22"/>
          <w:szCs w:val="22"/>
          <w:lang w:val="en-US"/>
        </w:rPr>
        <w:t xml:space="preserve"> Foundation is $15,400 for board members, and $30,800 for the Chair. </w:t>
      </w:r>
    </w:p>
    <w:p w14:paraId="52E04016" w14:textId="77777777" w:rsidR="00682CAD" w:rsidRPr="00D07E3B" w:rsidRDefault="00682CAD" w:rsidP="00682CAD">
      <w:pPr>
        <w:keepLines w:val="0"/>
        <w:spacing w:after="120"/>
        <w:rPr>
          <w:rFonts w:eastAsia="Calibri" w:cs="Calibri"/>
          <w:b/>
          <w:szCs w:val="22"/>
        </w:rPr>
      </w:pPr>
      <w:r w:rsidRPr="00D07E3B">
        <w:rPr>
          <w:rFonts w:eastAsia="Calibri" w:cs="Calibri"/>
          <w:b/>
          <w:szCs w:val="22"/>
        </w:rPr>
        <w:t>Public servants seeking appointment to trusts</w:t>
      </w:r>
    </w:p>
    <w:p w14:paraId="00077186" w14:textId="77777777" w:rsidR="00682CAD" w:rsidRDefault="00682CAD" w:rsidP="00682CAD">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13AEE242" w14:textId="77777777" w:rsidR="00682CAD" w:rsidRDefault="00682CAD" w:rsidP="00682CAD">
      <w:pPr>
        <w:keepLines w:val="0"/>
        <w:spacing w:after="120"/>
        <w:rPr>
          <w:rFonts w:eastAsia="Calibri" w:cs="Calibri"/>
          <w:b/>
          <w:szCs w:val="22"/>
        </w:rPr>
      </w:pPr>
    </w:p>
    <w:p w14:paraId="389AD9E0" w14:textId="6072157A" w:rsidR="00682CAD" w:rsidRPr="00D07E3B" w:rsidRDefault="00682CAD" w:rsidP="00682CAD">
      <w:pPr>
        <w:keepLines w:val="0"/>
        <w:spacing w:after="120"/>
        <w:rPr>
          <w:rFonts w:eastAsia="Calibri" w:cs="Calibri"/>
          <w:b/>
          <w:szCs w:val="22"/>
        </w:rPr>
      </w:pPr>
      <w:r w:rsidRPr="00D07E3B">
        <w:rPr>
          <w:rFonts w:eastAsia="Calibri" w:cs="Calibri"/>
          <w:b/>
          <w:szCs w:val="22"/>
        </w:rPr>
        <w:t xml:space="preserve">Nomination process </w:t>
      </w:r>
    </w:p>
    <w:p w14:paraId="27A5490F" w14:textId="77777777" w:rsidR="00682CAD" w:rsidRPr="00FB7BF9" w:rsidRDefault="00682CAD" w:rsidP="00682CAD">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0AF08E08" w14:textId="77777777" w:rsidR="00682CAD" w:rsidRPr="00FB7BF9" w:rsidRDefault="00682CAD" w:rsidP="00682CAD">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1CE230B3" w14:textId="77777777" w:rsidR="00AE478C" w:rsidRPr="00603635" w:rsidRDefault="00AE478C" w:rsidP="00603635"/>
    <w:sectPr w:rsidR="00AE478C" w:rsidRPr="00603635" w:rsidSect="00215AF4">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7CD9" w14:textId="77777777" w:rsidR="00215AF4" w:rsidRDefault="00215AF4">
      <w:r>
        <w:separator/>
      </w:r>
    </w:p>
    <w:p w14:paraId="515668A6" w14:textId="77777777" w:rsidR="00215AF4" w:rsidRDefault="00215AF4"/>
    <w:p w14:paraId="7AF97DA5" w14:textId="77777777" w:rsidR="00215AF4" w:rsidRDefault="00215AF4"/>
  </w:endnote>
  <w:endnote w:type="continuationSeparator" w:id="0">
    <w:p w14:paraId="12EB3BA3" w14:textId="77777777" w:rsidR="00215AF4" w:rsidRDefault="00215AF4">
      <w:r>
        <w:continuationSeparator/>
      </w:r>
    </w:p>
    <w:p w14:paraId="655BA1E5" w14:textId="77777777" w:rsidR="00215AF4" w:rsidRDefault="00215AF4"/>
    <w:p w14:paraId="075ECB8D" w14:textId="77777777" w:rsidR="00215AF4" w:rsidRDefault="00215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2A0B"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3FB2"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215AF4">
      <w:fldChar w:fldCharType="begin"/>
    </w:r>
    <w:r w:rsidR="00215AF4">
      <w:instrText xml:space="preserve"> NUMPAGES   \* MERGEFORMAT </w:instrText>
    </w:r>
    <w:r w:rsidR="00215AF4">
      <w:fldChar w:fldCharType="separate"/>
    </w:r>
    <w:r w:rsidR="00603635">
      <w:rPr>
        <w:noProof/>
      </w:rPr>
      <w:t>1</w:t>
    </w:r>
    <w:r w:rsidR="00215AF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F52"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3754" w14:textId="77777777" w:rsidR="00215AF4" w:rsidRDefault="00215AF4" w:rsidP="00FB1990">
      <w:pPr>
        <w:pStyle w:val="Spacer"/>
      </w:pPr>
      <w:r>
        <w:separator/>
      </w:r>
    </w:p>
    <w:p w14:paraId="3CCE46F1" w14:textId="77777777" w:rsidR="00215AF4" w:rsidRDefault="00215AF4" w:rsidP="00FB1990">
      <w:pPr>
        <w:pStyle w:val="Spacer"/>
      </w:pPr>
    </w:p>
  </w:footnote>
  <w:footnote w:type="continuationSeparator" w:id="0">
    <w:p w14:paraId="7F60FF75" w14:textId="77777777" w:rsidR="00215AF4" w:rsidRDefault="00215AF4">
      <w:r>
        <w:continuationSeparator/>
      </w:r>
    </w:p>
    <w:p w14:paraId="473529D5" w14:textId="77777777" w:rsidR="00215AF4" w:rsidRDefault="00215AF4"/>
    <w:p w14:paraId="5D92B3CF" w14:textId="77777777" w:rsidR="00215AF4" w:rsidRDefault="00215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AA4C"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61C4"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7815"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D426E3"/>
    <w:multiLevelType w:val="hybridMultilevel"/>
    <w:tmpl w:val="0CB25C4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8"/>
  </w:num>
  <w:num w:numId="8" w16cid:durableId="1041828556">
    <w:abstractNumId w:val="19"/>
  </w:num>
  <w:num w:numId="9" w16cid:durableId="1694500779">
    <w:abstractNumId w:val="15"/>
  </w:num>
  <w:num w:numId="10" w16cid:durableId="1336153737">
    <w:abstractNumId w:val="11"/>
  </w:num>
  <w:num w:numId="11" w16cid:durableId="2081556639">
    <w:abstractNumId w:val="20"/>
  </w:num>
  <w:num w:numId="12" w16cid:durableId="364257635">
    <w:abstractNumId w:val="22"/>
  </w:num>
  <w:num w:numId="13" w16cid:durableId="1182620791">
    <w:abstractNumId w:val="24"/>
  </w:num>
  <w:num w:numId="14" w16cid:durableId="601035814">
    <w:abstractNumId w:val="7"/>
  </w:num>
  <w:num w:numId="15" w16cid:durableId="570165293">
    <w:abstractNumId w:val="13"/>
  </w:num>
  <w:num w:numId="16" w16cid:durableId="491797154">
    <w:abstractNumId w:val="25"/>
  </w:num>
  <w:num w:numId="17" w16cid:durableId="1423450718">
    <w:abstractNumId w:val="23"/>
  </w:num>
  <w:num w:numId="18" w16cid:durableId="2041734856">
    <w:abstractNumId w:val="21"/>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8891516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3582146">
    <w:abstractNumId w:val="9"/>
  </w:num>
  <w:num w:numId="27"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2CA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15AF4"/>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2CAD"/>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5A1F"/>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4615A"/>
  <w15:chartTrackingRefBased/>
  <w15:docId w15:val="{14E846E8-DA78-4735-9E3A-64B057B0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AD"/>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atafoundation.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92984576-7DAB-4FE1-9238-D279AAE59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20093-DF94-473F-B9CF-51B1466B8A0F}">
  <ds:schemaRefs>
    <ds:schemaRef ds:uri="http://schemas.microsoft.com/sharepoint/v3/contenttype/forms"/>
  </ds:schemaRefs>
</ds:datastoreItem>
</file>

<file path=customXml/itemProps4.xml><?xml version="1.0" encoding="utf-8"?>
<ds:datastoreItem xmlns:ds="http://schemas.openxmlformats.org/officeDocument/2006/customXml" ds:itemID="{9EE8D626-ACE2-4569-9BC2-D15CA7948D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5993</Characters>
  <Application>Microsoft Office Word</Application>
  <DocSecurity>0</DocSecurity>
  <Lines>49</Lines>
  <Paragraphs>14</Paragraphs>
  <ScaleCrop>false</ScaleCrop>
  <Company>Te Tari Taiwhenua Department of Internal Affairs</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2024-05-16T05:37:00Z</dcterms:created>
  <dcterms:modified xsi:type="dcterms:W3CDTF">2024-05-16T05:38:00Z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