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78C" w:rsidRDefault="009C5BC7" w:rsidP="009C5BC7">
      <w:pPr>
        <w:pStyle w:val="Heading1"/>
      </w:pPr>
      <w:bookmarkStart w:id="0" w:name="_GoBack"/>
      <w:bookmarkEnd w:id="0"/>
      <w:r>
        <w:t>Register of Development Contribution Commissioners</w:t>
      </w:r>
    </w:p>
    <w:p w:rsidR="009C5BC7" w:rsidRPr="00B03EE4" w:rsidRDefault="009C5BC7" w:rsidP="00B03EE4">
      <w:pPr>
        <w:pStyle w:val="Heading2"/>
        <w:rPr>
          <w:i/>
          <w:sz w:val="24"/>
          <w:szCs w:val="24"/>
        </w:rPr>
      </w:pPr>
      <w:r w:rsidRPr="00B03EE4">
        <w:rPr>
          <w:i/>
          <w:sz w:val="24"/>
          <w:szCs w:val="24"/>
        </w:rPr>
        <w:t>Development Contributions Commissioners are appointed by the Minister of Local Government under section 199F of the Local Government Act 2002</w:t>
      </w:r>
    </w:p>
    <w:tbl>
      <w:tblPr>
        <w:tblStyle w:val="DIATable"/>
        <w:tblW w:w="0" w:type="auto"/>
        <w:tblLook w:val="04A0" w:firstRow="1" w:lastRow="0" w:firstColumn="1" w:lastColumn="0" w:noHBand="0" w:noVBand="1"/>
      </w:tblPr>
      <w:tblGrid>
        <w:gridCol w:w="1279"/>
        <w:gridCol w:w="1358"/>
        <w:gridCol w:w="4326"/>
        <w:gridCol w:w="1970"/>
      </w:tblGrid>
      <w:tr w:rsidR="00F70D85" w:rsidTr="00843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1279" w:type="dxa"/>
          </w:tcPr>
          <w:p w:rsidR="00F70D85" w:rsidRDefault="00F70D85" w:rsidP="009C5BC7">
            <w:r>
              <w:t>Name</w:t>
            </w:r>
          </w:p>
        </w:tc>
        <w:tc>
          <w:tcPr>
            <w:tcW w:w="1358" w:type="dxa"/>
          </w:tcPr>
          <w:p w:rsidR="00F70D85" w:rsidRDefault="00F70D85" w:rsidP="009C5BC7">
            <w:r>
              <w:t>Location</w:t>
            </w:r>
          </w:p>
        </w:tc>
        <w:tc>
          <w:tcPr>
            <w:tcW w:w="4326" w:type="dxa"/>
          </w:tcPr>
          <w:p w:rsidR="00F70D85" w:rsidRDefault="00F70D85" w:rsidP="009C5BC7">
            <w:r>
              <w:t>Biography</w:t>
            </w:r>
          </w:p>
        </w:tc>
        <w:tc>
          <w:tcPr>
            <w:tcW w:w="1970" w:type="dxa"/>
          </w:tcPr>
          <w:p w:rsidR="00F70D85" w:rsidRDefault="00F70D85" w:rsidP="009C5BC7">
            <w:r>
              <w:t>Current term of appointment</w:t>
            </w:r>
          </w:p>
        </w:tc>
      </w:tr>
      <w:tr w:rsidR="00F70D85" w:rsidTr="00843630">
        <w:trPr>
          <w:trHeight w:val="275"/>
        </w:trPr>
        <w:tc>
          <w:tcPr>
            <w:tcW w:w="1279" w:type="dxa"/>
          </w:tcPr>
          <w:p w:rsidR="00F70D85" w:rsidRPr="009C5BC7" w:rsidRDefault="00F70D85" w:rsidP="009C5BC7">
            <w:pPr>
              <w:rPr>
                <w:b/>
              </w:rPr>
            </w:pPr>
            <w:r>
              <w:rPr>
                <w:b/>
              </w:rPr>
              <w:t xml:space="preserve">Stephen </w:t>
            </w:r>
            <w:proofErr w:type="spellStart"/>
            <w:r>
              <w:rPr>
                <w:b/>
              </w:rPr>
              <w:t>Abley</w:t>
            </w:r>
            <w:proofErr w:type="spellEnd"/>
          </w:p>
        </w:tc>
        <w:tc>
          <w:tcPr>
            <w:tcW w:w="1358" w:type="dxa"/>
          </w:tcPr>
          <w:p w:rsidR="00F70D85" w:rsidRDefault="00F70D85" w:rsidP="009C5BC7">
            <w:r>
              <w:t>Christchurch</w:t>
            </w:r>
          </w:p>
        </w:tc>
        <w:tc>
          <w:tcPr>
            <w:tcW w:w="4326" w:type="dxa"/>
          </w:tcPr>
          <w:p w:rsidR="00F70D85" w:rsidRDefault="00F70D85" w:rsidP="009C5BC7">
            <w:r>
              <w:t xml:space="preserve">Stephen </w:t>
            </w:r>
            <w:proofErr w:type="spellStart"/>
            <w:r>
              <w:t>Abley</w:t>
            </w:r>
            <w:proofErr w:type="spellEnd"/>
            <w:r>
              <w:t xml:space="preserve"> is the chief executive of </w:t>
            </w:r>
            <w:proofErr w:type="spellStart"/>
            <w:r>
              <w:t>Abley</w:t>
            </w:r>
            <w:proofErr w:type="spellEnd"/>
            <w:r>
              <w:t xml:space="preserve"> Consultants, a transport consultancy. He has extensive engineering, advisory and research experience.</w:t>
            </w:r>
          </w:p>
        </w:tc>
        <w:tc>
          <w:tcPr>
            <w:tcW w:w="1970" w:type="dxa"/>
          </w:tcPr>
          <w:p w:rsidR="00F70D85" w:rsidRDefault="00F70D85" w:rsidP="009C5BC7">
            <w:r>
              <w:t xml:space="preserve">2 March 2020 – </w:t>
            </w:r>
            <w:r w:rsidR="00843630">
              <w:br/>
              <w:t xml:space="preserve">1 March </w:t>
            </w:r>
            <w:r w:rsidR="0032712B">
              <w:t>2023</w:t>
            </w:r>
          </w:p>
        </w:tc>
      </w:tr>
      <w:tr w:rsidR="00843630" w:rsidTr="00843630">
        <w:trPr>
          <w:trHeight w:val="554"/>
        </w:trPr>
        <w:tc>
          <w:tcPr>
            <w:tcW w:w="1279" w:type="dxa"/>
          </w:tcPr>
          <w:p w:rsidR="00843630" w:rsidRPr="009C5BC7" w:rsidRDefault="004139BC" w:rsidP="00843630">
            <w:pPr>
              <w:rPr>
                <w:b/>
              </w:rPr>
            </w:pPr>
            <w:r>
              <w:rPr>
                <w:b/>
              </w:rPr>
              <w:t>Helen Atkins</w:t>
            </w:r>
          </w:p>
        </w:tc>
        <w:tc>
          <w:tcPr>
            <w:tcW w:w="1358" w:type="dxa"/>
          </w:tcPr>
          <w:p w:rsidR="00843630" w:rsidRDefault="00843630" w:rsidP="00843630">
            <w:r>
              <w:t>Auckland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Helen Atkins is an environmental and local government law specialist at Atkins Homs </w:t>
            </w:r>
            <w:proofErr w:type="spellStart"/>
            <w:r>
              <w:t>Majurey</w:t>
            </w:r>
            <w:proofErr w:type="spellEnd"/>
            <w:r>
              <w:t xml:space="preserve"> law firm.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734"/>
        </w:trPr>
        <w:tc>
          <w:tcPr>
            <w:tcW w:w="1279" w:type="dxa"/>
          </w:tcPr>
          <w:p w:rsidR="00843630" w:rsidRPr="009C5BC7" w:rsidRDefault="00843630" w:rsidP="00843630">
            <w:pPr>
              <w:rPr>
                <w:b/>
              </w:rPr>
            </w:pPr>
            <w:r>
              <w:rPr>
                <w:b/>
              </w:rPr>
              <w:t xml:space="preserve">Richard </w:t>
            </w:r>
            <w:proofErr w:type="spellStart"/>
            <w:r>
              <w:rPr>
                <w:b/>
              </w:rPr>
              <w:t>Bax</w:t>
            </w:r>
            <w:proofErr w:type="spellEnd"/>
          </w:p>
        </w:tc>
        <w:tc>
          <w:tcPr>
            <w:tcW w:w="1358" w:type="dxa"/>
          </w:tcPr>
          <w:p w:rsidR="00843630" w:rsidRDefault="00843630" w:rsidP="00843630">
            <w:r>
              <w:t>Hamilton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Richard </w:t>
            </w:r>
            <w:proofErr w:type="spellStart"/>
            <w:r>
              <w:t>Bax</w:t>
            </w:r>
            <w:proofErr w:type="spellEnd"/>
            <w:r>
              <w:t xml:space="preserve"> is the director of Richard </w:t>
            </w:r>
            <w:proofErr w:type="spellStart"/>
            <w:r>
              <w:t>Bax</w:t>
            </w:r>
            <w:proofErr w:type="spellEnd"/>
            <w:r>
              <w:t xml:space="preserve"> Consulting, a civil engineering and management consultancy. He has managed various infrastructure projects for councils.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360"/>
        </w:trPr>
        <w:tc>
          <w:tcPr>
            <w:tcW w:w="1279" w:type="dxa"/>
          </w:tcPr>
          <w:p w:rsidR="00843630" w:rsidRPr="009C5BC7" w:rsidRDefault="00843630" w:rsidP="00843630">
            <w:pPr>
              <w:rPr>
                <w:b/>
              </w:rPr>
            </w:pPr>
            <w:r>
              <w:rPr>
                <w:b/>
              </w:rPr>
              <w:t>David Caldwell</w:t>
            </w:r>
          </w:p>
        </w:tc>
        <w:tc>
          <w:tcPr>
            <w:tcW w:w="1358" w:type="dxa"/>
          </w:tcPr>
          <w:p w:rsidR="00843630" w:rsidRDefault="00843630" w:rsidP="00843630">
            <w:r>
              <w:t>Christchurch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David Caldwell is a lawyer practicing in resource management, local government, employment law, and civil litigation. He has acted for and advised iwi and </w:t>
            </w:r>
            <w:proofErr w:type="spellStart"/>
            <w:proofErr w:type="gramStart"/>
            <w:r>
              <w:t>rūnanga</w:t>
            </w:r>
            <w:proofErr w:type="spellEnd"/>
            <w:r>
              <w:t>, and</w:t>
            </w:r>
            <w:proofErr w:type="gramEnd"/>
            <w:r>
              <w:t xml:space="preserve"> understands tikanga Māori and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Māori.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312"/>
        </w:trPr>
        <w:tc>
          <w:tcPr>
            <w:tcW w:w="1279" w:type="dxa"/>
          </w:tcPr>
          <w:p w:rsidR="00843630" w:rsidRPr="009C5BC7" w:rsidRDefault="00843630" w:rsidP="00843630">
            <w:pPr>
              <w:rPr>
                <w:b/>
              </w:rPr>
            </w:pPr>
            <w:r>
              <w:rPr>
                <w:b/>
              </w:rPr>
              <w:t>Fraser Campbell</w:t>
            </w:r>
          </w:p>
        </w:tc>
        <w:tc>
          <w:tcPr>
            <w:tcW w:w="1358" w:type="dxa"/>
          </w:tcPr>
          <w:p w:rsidR="00843630" w:rsidRDefault="00843630" w:rsidP="00843630">
            <w:r>
              <w:t>Whangarei</w:t>
            </w:r>
          </w:p>
        </w:tc>
        <w:tc>
          <w:tcPr>
            <w:tcW w:w="4326" w:type="dxa"/>
          </w:tcPr>
          <w:p w:rsidR="00843630" w:rsidRDefault="00843630" w:rsidP="00843630">
            <w:r>
              <w:t>Fraser Campbell is the director of an engineering consultancy – Campbell Consulting Limited. He has previous experience a manager at Palmerston North District Council.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295"/>
        </w:trPr>
        <w:tc>
          <w:tcPr>
            <w:tcW w:w="1279" w:type="dxa"/>
          </w:tcPr>
          <w:p w:rsidR="00843630" w:rsidRPr="009C5BC7" w:rsidRDefault="00843630" w:rsidP="00843630">
            <w:pPr>
              <w:rPr>
                <w:b/>
              </w:rPr>
            </w:pPr>
            <w:r>
              <w:rPr>
                <w:b/>
              </w:rPr>
              <w:t>Paul Cooney</w:t>
            </w:r>
          </w:p>
        </w:tc>
        <w:tc>
          <w:tcPr>
            <w:tcW w:w="1358" w:type="dxa"/>
          </w:tcPr>
          <w:p w:rsidR="00843630" w:rsidRDefault="00843630" w:rsidP="00843630">
            <w:r>
              <w:t>Tauranga</w:t>
            </w:r>
          </w:p>
        </w:tc>
        <w:tc>
          <w:tcPr>
            <w:tcW w:w="4326" w:type="dxa"/>
          </w:tcPr>
          <w:p w:rsidR="00843630" w:rsidRDefault="00843630" w:rsidP="00843630">
            <w:r>
              <w:t>Paul Cooney is the partner of law firm Cooney Lees Morgan before his retirement in 2016. He has acted as senior legal advisor to several territorial authorities and was a member of the Casino Control Authority from 1998 to 2001.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9"/>
        </w:trPr>
        <w:tc>
          <w:tcPr>
            <w:tcW w:w="1279" w:type="dxa"/>
          </w:tcPr>
          <w:p w:rsidR="00843630" w:rsidRPr="009C5BC7" w:rsidRDefault="00843630" w:rsidP="00843630">
            <w:pPr>
              <w:rPr>
                <w:b/>
              </w:rPr>
            </w:pPr>
            <w:r>
              <w:rPr>
                <w:b/>
              </w:rPr>
              <w:t>Harriet Fraser</w:t>
            </w:r>
          </w:p>
        </w:tc>
        <w:tc>
          <w:tcPr>
            <w:tcW w:w="1358" w:type="dxa"/>
          </w:tcPr>
          <w:p w:rsidR="00843630" w:rsidRDefault="00843630" w:rsidP="00843630">
            <w:r>
              <w:t>Upper Hutt</w:t>
            </w:r>
          </w:p>
        </w:tc>
        <w:tc>
          <w:tcPr>
            <w:tcW w:w="4326" w:type="dxa"/>
          </w:tcPr>
          <w:p w:rsidR="00843630" w:rsidRDefault="00843630" w:rsidP="00843630">
            <w:r>
              <w:t>Harriet Fraser is an independent consultant at Harriet Fraser Traffic Engineering and transportation Planning. She is a specialist in traffic engineering and transportation planning.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 xml:space="preserve">Russell </w:t>
            </w:r>
            <w:proofErr w:type="spellStart"/>
            <w:r>
              <w:rPr>
                <w:b/>
              </w:rPr>
              <w:t>Karu</w:t>
            </w:r>
            <w:proofErr w:type="spellEnd"/>
          </w:p>
        </w:tc>
        <w:tc>
          <w:tcPr>
            <w:tcW w:w="1358" w:type="dxa"/>
          </w:tcPr>
          <w:p w:rsidR="00843630" w:rsidRDefault="00843630" w:rsidP="00843630">
            <w:r>
              <w:t>Auckland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Russell </w:t>
            </w:r>
            <w:proofErr w:type="spellStart"/>
            <w:r>
              <w:t>Karu</w:t>
            </w:r>
            <w:proofErr w:type="spellEnd"/>
            <w:r>
              <w:t xml:space="preserve"> is a lawyer, specialising in resource management, local government law, and indigenous legal issues.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lastRenderedPageBreak/>
              <w:t>Loretta Lovell</w:t>
            </w:r>
          </w:p>
        </w:tc>
        <w:tc>
          <w:tcPr>
            <w:tcW w:w="1358" w:type="dxa"/>
          </w:tcPr>
          <w:p w:rsidR="00843630" w:rsidRDefault="00843630" w:rsidP="00843630">
            <w:r>
              <w:t>Upper Hutt</w:t>
            </w:r>
          </w:p>
        </w:tc>
        <w:tc>
          <w:tcPr>
            <w:tcW w:w="4326" w:type="dxa"/>
          </w:tcPr>
          <w:p w:rsidR="00843630" w:rsidRDefault="00843630" w:rsidP="00843630">
            <w:r>
              <w:t>Loretta Lovell is the director of Lovell &amp; Associates Limited law firm. She has experience in commercial, public and iwi settlement law.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Philip Milne</w:t>
            </w:r>
          </w:p>
        </w:tc>
        <w:tc>
          <w:tcPr>
            <w:tcW w:w="1358" w:type="dxa"/>
          </w:tcPr>
          <w:p w:rsidR="00843630" w:rsidRDefault="00843630" w:rsidP="00843630">
            <w:r>
              <w:t>Wellington</w:t>
            </w:r>
          </w:p>
        </w:tc>
        <w:tc>
          <w:tcPr>
            <w:tcW w:w="4326" w:type="dxa"/>
          </w:tcPr>
          <w:p w:rsidR="00843630" w:rsidRDefault="00843630" w:rsidP="00843630">
            <w:r>
              <w:t>Philip Milne is a barrister at Waterfront Chambers. He has over twenty years’ experience in the local government and environmental law fields.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357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Chris Mitchell</w:t>
            </w:r>
          </w:p>
        </w:tc>
        <w:tc>
          <w:tcPr>
            <w:tcW w:w="1358" w:type="dxa"/>
          </w:tcPr>
          <w:p w:rsidR="00843630" w:rsidRDefault="00843630" w:rsidP="00843630">
            <w:r>
              <w:t>Waikanae</w:t>
            </w:r>
          </w:p>
        </w:tc>
        <w:tc>
          <w:tcPr>
            <w:tcW w:w="4326" w:type="dxa"/>
          </w:tcPr>
          <w:p w:rsidR="00843630" w:rsidRDefault="00843630" w:rsidP="00843630">
            <w:r>
              <w:t>Chris Mitchell is a lawyer, with a background in economics and resource management. He has specialised in local government matters, and has acted as an advisor to several councils, developers, and community groups.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Gary Rae</w:t>
            </w:r>
          </w:p>
        </w:tc>
        <w:tc>
          <w:tcPr>
            <w:tcW w:w="1358" w:type="dxa"/>
          </w:tcPr>
          <w:p w:rsidR="00843630" w:rsidRDefault="00843630" w:rsidP="00843630">
            <w:r>
              <w:t>Nelson</w:t>
            </w:r>
          </w:p>
        </w:tc>
        <w:tc>
          <w:tcPr>
            <w:tcW w:w="4326" w:type="dxa"/>
          </w:tcPr>
          <w:p w:rsidR="00843630" w:rsidRDefault="00843630" w:rsidP="00843630">
            <w:r>
              <w:t>Gary Rae is the director of Gary Rae Consulting Limited, which specialise in planning. He has experience as a planner for both central and local government.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38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Cindy Robinson</w:t>
            </w:r>
          </w:p>
        </w:tc>
        <w:tc>
          <w:tcPr>
            <w:tcW w:w="1358" w:type="dxa"/>
          </w:tcPr>
          <w:p w:rsidR="00843630" w:rsidRDefault="00843630" w:rsidP="00843630">
            <w:r>
              <w:t>Christchurch</w:t>
            </w:r>
          </w:p>
        </w:tc>
        <w:tc>
          <w:tcPr>
            <w:tcW w:w="4326" w:type="dxa"/>
          </w:tcPr>
          <w:p w:rsidR="00843630" w:rsidRDefault="00843630" w:rsidP="00843630">
            <w:r>
              <w:t>Cindy Robinson is the Chair of the Christchurch District Licensing Committee. She is a lawyer specialising in environmental and local government law.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Gregory Shaw</w:t>
            </w:r>
          </w:p>
        </w:tc>
        <w:tc>
          <w:tcPr>
            <w:tcW w:w="1358" w:type="dxa"/>
          </w:tcPr>
          <w:p w:rsidR="00843630" w:rsidRDefault="00843630" w:rsidP="00843630">
            <w:r>
              <w:t>Auckland</w:t>
            </w:r>
          </w:p>
        </w:tc>
        <w:tc>
          <w:tcPr>
            <w:tcW w:w="4326" w:type="dxa"/>
          </w:tcPr>
          <w:p w:rsidR="00843630" w:rsidRDefault="00843630" w:rsidP="00843630">
            <w:r>
              <w:t>Gregory Shaw is the chief executive of The Consultancy Group (marine engineering) and Geotech Professionals (civil engineering).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Darrell Statham</w:t>
            </w:r>
          </w:p>
        </w:tc>
        <w:tc>
          <w:tcPr>
            <w:tcW w:w="1358" w:type="dxa"/>
          </w:tcPr>
          <w:p w:rsidR="00843630" w:rsidRDefault="00843630" w:rsidP="00843630">
            <w:r>
              <w:t>Wellington</w:t>
            </w:r>
          </w:p>
        </w:tc>
        <w:tc>
          <w:tcPr>
            <w:tcW w:w="4326" w:type="dxa"/>
          </w:tcPr>
          <w:p w:rsidR="00843630" w:rsidRDefault="00843630" w:rsidP="00843630">
            <w:r>
              <w:t>Darrell Statham is Transport Manager for Porirua City Council. He has extensive civil engineering experience and specialises in civil design, economic evaluation and project management.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Mark St Clair</w:t>
            </w:r>
          </w:p>
        </w:tc>
        <w:tc>
          <w:tcPr>
            <w:tcW w:w="1358" w:type="dxa"/>
          </w:tcPr>
          <w:p w:rsidR="00843630" w:rsidRDefault="00843630" w:rsidP="00843630">
            <w:r>
              <w:t>Wellington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Mark St Clair is the principal and co-director of Hill Young Cooper Limited, a strategic resource management, and environmental policy and planning consultancy. 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Gina Sweetman</w:t>
            </w:r>
          </w:p>
        </w:tc>
        <w:tc>
          <w:tcPr>
            <w:tcW w:w="1358" w:type="dxa"/>
          </w:tcPr>
          <w:p w:rsidR="00843630" w:rsidRDefault="00843630" w:rsidP="00843630">
            <w:r>
              <w:t>Porirua</w:t>
            </w:r>
          </w:p>
        </w:tc>
        <w:tc>
          <w:tcPr>
            <w:tcW w:w="4326" w:type="dxa"/>
          </w:tcPr>
          <w:p w:rsidR="00843630" w:rsidRDefault="00843630" w:rsidP="00843630">
            <w:r>
              <w:t>Gina Sweetman is a consultant of Sweetman Planning Services. She has experience with local government and Māori issues through her work as a planning and policy advisor in the public and private sector.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 xml:space="preserve">Sheena </w:t>
            </w:r>
            <w:proofErr w:type="spellStart"/>
            <w:r>
              <w:rPr>
                <w:b/>
              </w:rPr>
              <w:t>Tepania</w:t>
            </w:r>
            <w:proofErr w:type="spellEnd"/>
          </w:p>
        </w:tc>
        <w:tc>
          <w:tcPr>
            <w:tcW w:w="1358" w:type="dxa"/>
          </w:tcPr>
          <w:p w:rsidR="00843630" w:rsidRDefault="00843630" w:rsidP="00843630">
            <w:r>
              <w:t>Auckland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Sheena </w:t>
            </w:r>
            <w:proofErr w:type="spellStart"/>
            <w:r>
              <w:t>Tepania</w:t>
            </w:r>
            <w:proofErr w:type="spellEnd"/>
            <w:r>
              <w:t xml:space="preserve"> has practiced as a lawyer, lecturer and consultant, specialising in Treaty issues, resource management and Māori land law.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Tania Te Whenua</w:t>
            </w:r>
          </w:p>
        </w:tc>
        <w:tc>
          <w:tcPr>
            <w:tcW w:w="1358" w:type="dxa"/>
          </w:tcPr>
          <w:p w:rsidR="00843630" w:rsidRDefault="00843630" w:rsidP="00843630">
            <w:r>
              <w:t>Rotorua</w:t>
            </w:r>
          </w:p>
        </w:tc>
        <w:tc>
          <w:tcPr>
            <w:tcW w:w="4326" w:type="dxa"/>
          </w:tcPr>
          <w:p w:rsidR="00843630" w:rsidRDefault="00843630" w:rsidP="00843630">
            <w:r>
              <w:t>Tania Te Whenua is the director and principal of Te Whenua Law and Consulting. She specialised in providing advice to Māori individuals and organisations for their own development.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35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lastRenderedPageBreak/>
              <w:t>Lou</w:t>
            </w:r>
            <w:r w:rsidR="0074368F">
              <w:rPr>
                <w:b/>
              </w:rPr>
              <w:t xml:space="preserve"> </w:t>
            </w:r>
            <w:r>
              <w:rPr>
                <w:b/>
              </w:rPr>
              <w:t>Wickham</w:t>
            </w:r>
          </w:p>
        </w:tc>
        <w:tc>
          <w:tcPr>
            <w:tcW w:w="1358" w:type="dxa"/>
          </w:tcPr>
          <w:p w:rsidR="00843630" w:rsidRDefault="00843630" w:rsidP="00843630">
            <w:r>
              <w:t>Auckland</w:t>
            </w:r>
          </w:p>
        </w:tc>
        <w:tc>
          <w:tcPr>
            <w:tcW w:w="4326" w:type="dxa"/>
          </w:tcPr>
          <w:p w:rsidR="00843630" w:rsidRDefault="00493D02" w:rsidP="00AA6494">
            <w:r w:rsidRPr="00493D02">
              <w:t>Lou Wickham is a director of Emission Impossible Limited, a consultancy specialising in air quality, greenhouse</w:t>
            </w:r>
            <w:r>
              <w:t xml:space="preserve"> gas emissions and sustainable transport management.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</w:tbl>
    <w:p w:rsidR="009C5BC7" w:rsidRPr="009C5BC7" w:rsidRDefault="009C5BC7" w:rsidP="009C5BC7"/>
    <w:sectPr w:rsidR="009C5BC7" w:rsidRPr="009C5BC7" w:rsidSect="00CF4BE3">
      <w:footerReference w:type="default" r:id="rId8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449" w:rsidRDefault="00717449">
      <w:r>
        <w:separator/>
      </w:r>
    </w:p>
    <w:p w:rsidR="00717449" w:rsidRDefault="00717449"/>
    <w:p w:rsidR="00717449" w:rsidRDefault="00717449"/>
  </w:endnote>
  <w:endnote w:type="continuationSeparator" w:id="0">
    <w:p w:rsidR="00717449" w:rsidRDefault="00717449">
      <w:r>
        <w:continuationSeparator/>
      </w:r>
    </w:p>
    <w:p w:rsidR="00717449" w:rsidRDefault="00717449"/>
    <w:p w:rsidR="00717449" w:rsidRDefault="00717449"/>
  </w:endnote>
  <w:endnote w:type="continuationNotice" w:id="1">
    <w:p w:rsidR="00717449" w:rsidRDefault="0071744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r w:rsidR="00717449">
      <w:fldChar w:fldCharType="begin"/>
    </w:r>
    <w:r w:rsidR="00717449">
      <w:instrText xml:space="preserve"> NUMPAGES   \* MERGEFORMAT </w:instrText>
    </w:r>
    <w:r w:rsidR="00717449">
      <w:fldChar w:fldCharType="separate"/>
    </w:r>
    <w:r w:rsidR="00603635">
      <w:rPr>
        <w:noProof/>
      </w:rPr>
      <w:t>1</w:t>
    </w:r>
    <w:r w:rsidR="0071744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449" w:rsidRDefault="00717449" w:rsidP="00FB1990">
      <w:pPr>
        <w:pStyle w:val="Spacer"/>
      </w:pPr>
      <w:r>
        <w:separator/>
      </w:r>
    </w:p>
    <w:p w:rsidR="00717449" w:rsidRDefault="00717449" w:rsidP="00FB1990">
      <w:pPr>
        <w:pStyle w:val="Spacer"/>
      </w:pPr>
    </w:p>
  </w:footnote>
  <w:footnote w:type="continuationSeparator" w:id="0">
    <w:p w:rsidR="00717449" w:rsidRDefault="00717449">
      <w:r>
        <w:continuationSeparator/>
      </w:r>
    </w:p>
    <w:p w:rsidR="00717449" w:rsidRDefault="00717449"/>
    <w:p w:rsidR="00717449" w:rsidRDefault="00717449"/>
  </w:footnote>
  <w:footnote w:type="continuationNotice" w:id="1">
    <w:p w:rsidR="00717449" w:rsidRDefault="0071744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7"/>
  </w:num>
  <w:num w:numId="9">
    <w:abstractNumId w:val="14"/>
  </w:num>
  <w:num w:numId="10">
    <w:abstractNumId w:val="10"/>
  </w:num>
  <w:num w:numId="11">
    <w:abstractNumId w:val="18"/>
  </w:num>
  <w:num w:numId="12">
    <w:abstractNumId w:val="20"/>
  </w:num>
  <w:num w:numId="13">
    <w:abstractNumId w:val="22"/>
  </w:num>
  <w:num w:numId="14">
    <w:abstractNumId w:val="7"/>
  </w:num>
  <w:num w:numId="15">
    <w:abstractNumId w:val="12"/>
  </w:num>
  <w:num w:numId="16">
    <w:abstractNumId w:val="23"/>
  </w:num>
  <w:num w:numId="17">
    <w:abstractNumId w:val="21"/>
  </w:num>
  <w:num w:numId="18">
    <w:abstractNumId w:val="19"/>
  </w:num>
  <w:num w:numId="19">
    <w:abstractNumId w:val="15"/>
  </w:num>
  <w:num w:numId="20">
    <w:abstractNumId w:val="13"/>
  </w:num>
  <w:num w:numId="21">
    <w:abstractNumId w:val="9"/>
  </w:num>
  <w:num w:numId="22">
    <w:abstractNumId w:val="6"/>
  </w:num>
  <w:num w:numId="23">
    <w:abstractNumId w:val="11"/>
  </w:num>
  <w:num w:numId="24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C7"/>
    <w:rsid w:val="00003360"/>
    <w:rsid w:val="00003FC7"/>
    <w:rsid w:val="00005919"/>
    <w:rsid w:val="00007C42"/>
    <w:rsid w:val="000125DB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D61F6"/>
    <w:rsid w:val="000E3240"/>
    <w:rsid w:val="000E677B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84C0F"/>
    <w:rsid w:val="001A5F55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7CC7"/>
    <w:rsid w:val="002A194F"/>
    <w:rsid w:val="002A4BD9"/>
    <w:rsid w:val="002A4FE7"/>
    <w:rsid w:val="002B1CEB"/>
    <w:rsid w:val="002D3125"/>
    <w:rsid w:val="002D4F42"/>
    <w:rsid w:val="0030084C"/>
    <w:rsid w:val="003039E1"/>
    <w:rsid w:val="003129BA"/>
    <w:rsid w:val="003148FC"/>
    <w:rsid w:val="0032063B"/>
    <w:rsid w:val="0032132E"/>
    <w:rsid w:val="0032712B"/>
    <w:rsid w:val="00330820"/>
    <w:rsid w:val="003465C8"/>
    <w:rsid w:val="00354925"/>
    <w:rsid w:val="0037016B"/>
    <w:rsid w:val="00370FC0"/>
    <w:rsid w:val="00373206"/>
    <w:rsid w:val="003737ED"/>
    <w:rsid w:val="00375B80"/>
    <w:rsid w:val="00377352"/>
    <w:rsid w:val="003A10DA"/>
    <w:rsid w:val="003A12C8"/>
    <w:rsid w:val="003A51FB"/>
    <w:rsid w:val="003A6FFE"/>
    <w:rsid w:val="003A7695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39BC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3D02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15DE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189F"/>
    <w:rsid w:val="006366FF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17449"/>
    <w:rsid w:val="0073106E"/>
    <w:rsid w:val="0074368F"/>
    <w:rsid w:val="00755142"/>
    <w:rsid w:val="00756BB7"/>
    <w:rsid w:val="0075764B"/>
    <w:rsid w:val="00760C01"/>
    <w:rsid w:val="00761293"/>
    <w:rsid w:val="00767C04"/>
    <w:rsid w:val="007736A2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630"/>
    <w:rsid w:val="00843D71"/>
    <w:rsid w:val="00846F11"/>
    <w:rsid w:val="0084745A"/>
    <w:rsid w:val="008504D0"/>
    <w:rsid w:val="00870045"/>
    <w:rsid w:val="00876E5F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C5BC7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A6494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B01A6F"/>
    <w:rsid w:val="00B03EE4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45BC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75157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D502A"/>
    <w:rsid w:val="00CF12CF"/>
    <w:rsid w:val="00CF4BE3"/>
    <w:rsid w:val="00D060D2"/>
    <w:rsid w:val="00D13E2D"/>
    <w:rsid w:val="00D14394"/>
    <w:rsid w:val="00D17616"/>
    <w:rsid w:val="00D242CD"/>
    <w:rsid w:val="00D26F74"/>
    <w:rsid w:val="00D341C3"/>
    <w:rsid w:val="00D42843"/>
    <w:rsid w:val="00D5152A"/>
    <w:rsid w:val="00D560EB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E5049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61B5"/>
    <w:rsid w:val="00F473B6"/>
    <w:rsid w:val="00F52E57"/>
    <w:rsid w:val="00F53E06"/>
    <w:rsid w:val="00F54188"/>
    <w:rsid w:val="00F54CC0"/>
    <w:rsid w:val="00F70D85"/>
    <w:rsid w:val="00F727A5"/>
    <w:rsid w:val="00F847A9"/>
    <w:rsid w:val="00FA5FE9"/>
    <w:rsid w:val="00FA67D2"/>
    <w:rsid w:val="00FB1990"/>
    <w:rsid w:val="00FB302F"/>
    <w:rsid w:val="00FB3A8A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Revision">
    <w:name w:val="Revision"/>
    <w:hidden/>
    <w:uiPriority w:val="99"/>
    <w:semiHidden/>
    <w:rsid w:val="00493D02"/>
    <w:pPr>
      <w:spacing w:before="0"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4F60-4B85-48C3-BCED-A0C6F275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2020-03-04T00:33:00Z</dcterms:created>
  <dcterms:modified xsi:type="dcterms:W3CDTF">2020-03-04T00:34:00Z</dcterms:modified>
</cp:coreProperties>
</file>