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064" w:rsidRDefault="000F5064" w:rsidP="000F5064"/>
    <w:tbl>
      <w:tblPr>
        <w:tblStyle w:val="Blanktable"/>
        <w:tblW w:w="0" w:type="auto"/>
        <w:tblLook w:val="04A0" w:firstRow="1" w:lastRow="0" w:firstColumn="1" w:lastColumn="0" w:noHBand="0" w:noVBand="1"/>
        <w:tblDescription w:val="This table is for layout only."/>
      </w:tblPr>
      <w:tblGrid>
        <w:gridCol w:w="8819"/>
      </w:tblGrid>
      <w:tr w:rsidR="000F5064" w:rsidRPr="008328B3" w:rsidTr="00A06C4E">
        <w:trPr>
          <w:trHeight w:hRule="exact" w:val="5897"/>
        </w:trPr>
        <w:tc>
          <w:tcPr>
            <w:tcW w:w="8819" w:type="dxa"/>
            <w:vAlign w:val="bottom"/>
          </w:tcPr>
          <w:p w:rsidR="000F5064" w:rsidRDefault="00FD3444" w:rsidP="00A06C4E">
            <w:pPr>
              <w:pStyle w:val="Title"/>
              <w:rPr>
                <w:sz w:val="56"/>
                <w:szCs w:val="56"/>
              </w:rPr>
            </w:pPr>
            <w:r>
              <w:rPr>
                <w:sz w:val="56"/>
                <w:szCs w:val="56"/>
              </w:rPr>
              <w:t>Consultation</w:t>
            </w:r>
            <w:r w:rsidR="000F5064">
              <w:rPr>
                <w:sz w:val="56"/>
                <w:szCs w:val="56"/>
              </w:rPr>
              <w:t xml:space="preserve">: </w:t>
            </w:r>
          </w:p>
          <w:p w:rsidR="000F5064" w:rsidRDefault="000F5064" w:rsidP="00A06C4E">
            <w:pPr>
              <w:pStyle w:val="Title"/>
              <w:rPr>
                <w:sz w:val="56"/>
                <w:szCs w:val="56"/>
              </w:rPr>
            </w:pPr>
            <w:r>
              <w:rPr>
                <w:sz w:val="56"/>
                <w:szCs w:val="56"/>
              </w:rPr>
              <w:t xml:space="preserve">Proposals to </w:t>
            </w:r>
            <w:r w:rsidR="00C73B26">
              <w:rPr>
                <w:sz w:val="56"/>
                <w:szCs w:val="56"/>
              </w:rPr>
              <w:t>amend</w:t>
            </w:r>
            <w:r>
              <w:rPr>
                <w:sz w:val="56"/>
                <w:szCs w:val="56"/>
              </w:rPr>
              <w:t xml:space="preserve"> </w:t>
            </w:r>
          </w:p>
          <w:p w:rsidR="000F5064" w:rsidRPr="008328B3" w:rsidRDefault="000F5064" w:rsidP="00A06C4E">
            <w:pPr>
              <w:pStyle w:val="Title"/>
              <w:rPr>
                <w:sz w:val="56"/>
                <w:szCs w:val="56"/>
              </w:rPr>
            </w:pPr>
            <w:proofErr w:type="gramStart"/>
            <w:r>
              <w:rPr>
                <w:sz w:val="56"/>
                <w:szCs w:val="56"/>
              </w:rPr>
              <w:t>the</w:t>
            </w:r>
            <w:proofErr w:type="gramEnd"/>
            <w:r>
              <w:rPr>
                <w:sz w:val="56"/>
                <w:szCs w:val="56"/>
              </w:rPr>
              <w:t xml:space="preserve"> </w:t>
            </w:r>
            <w:r w:rsidRPr="008328B3">
              <w:rPr>
                <w:sz w:val="56"/>
                <w:szCs w:val="56"/>
              </w:rPr>
              <w:t>Racing Act 2003</w:t>
            </w:r>
          </w:p>
          <w:p w:rsidR="000F5064" w:rsidRPr="008328B3" w:rsidRDefault="000F5064" w:rsidP="00A06C4E">
            <w:pPr>
              <w:pStyle w:val="Title"/>
              <w:rPr>
                <w:sz w:val="56"/>
                <w:szCs w:val="56"/>
              </w:rPr>
            </w:pPr>
          </w:p>
          <w:p w:rsidR="000F5064" w:rsidRPr="00CE1807" w:rsidRDefault="00CE1807" w:rsidP="00A06C4E">
            <w:pPr>
              <w:pStyle w:val="Title"/>
              <w:rPr>
                <w:sz w:val="72"/>
                <w:szCs w:val="72"/>
              </w:rPr>
            </w:pPr>
            <w:r w:rsidRPr="00CE1807">
              <w:rPr>
                <w:sz w:val="72"/>
                <w:szCs w:val="72"/>
              </w:rPr>
              <w:t xml:space="preserve"> </w:t>
            </w:r>
          </w:p>
          <w:p w:rsidR="000F5064" w:rsidRDefault="000F5064" w:rsidP="00FD76AF">
            <w:pPr>
              <w:pStyle w:val="Heading4"/>
              <w:jc w:val="right"/>
            </w:pPr>
          </w:p>
          <w:p w:rsidR="00FD76AF" w:rsidRPr="008328B3" w:rsidRDefault="00FD76AF" w:rsidP="00FD76AF">
            <w:pPr>
              <w:pStyle w:val="Heading4"/>
              <w:jc w:val="right"/>
            </w:pPr>
          </w:p>
          <w:p w:rsidR="000F5064" w:rsidRPr="008328B3" w:rsidRDefault="00673CB5" w:rsidP="00A06C4E">
            <w:pPr>
              <w:pStyle w:val="Title2"/>
              <w:rPr>
                <w:sz w:val="56"/>
                <w:szCs w:val="56"/>
              </w:rPr>
            </w:pPr>
            <w:r>
              <w:rPr>
                <w:sz w:val="56"/>
                <w:szCs w:val="56"/>
              </w:rPr>
              <w:t>April</w:t>
            </w:r>
            <w:r w:rsidR="000F5064" w:rsidRPr="008328B3">
              <w:rPr>
                <w:sz w:val="56"/>
                <w:szCs w:val="56"/>
              </w:rPr>
              <w:t xml:space="preserve"> 2016</w:t>
            </w:r>
          </w:p>
        </w:tc>
      </w:tr>
      <w:tr w:rsidR="000F5064" w:rsidTr="00A06C4E">
        <w:trPr>
          <w:trHeight w:val="7258"/>
        </w:trPr>
        <w:tc>
          <w:tcPr>
            <w:tcW w:w="8819" w:type="dxa"/>
            <w:vAlign w:val="bottom"/>
          </w:tcPr>
          <w:p w:rsidR="000F5064" w:rsidRDefault="000F5064" w:rsidP="00A06C4E">
            <w:pPr>
              <w:pStyle w:val="Coverimage"/>
            </w:pPr>
          </w:p>
        </w:tc>
      </w:tr>
    </w:tbl>
    <w:p w:rsidR="000F5064" w:rsidRPr="00B62134" w:rsidRDefault="000F5064" w:rsidP="000F5064"/>
    <w:p w:rsidR="000F5064" w:rsidRDefault="000F5064" w:rsidP="000F5064">
      <w:pPr>
        <w:sectPr w:rsidR="000F5064" w:rsidSect="00A06C4E">
          <w:headerReference w:type="default" r:id="rId9"/>
          <w:footerReference w:type="default" r:id="rId10"/>
          <w:footerReference w:type="first" r:id="rId11"/>
          <w:pgSz w:w="11907" w:h="16840" w:code="9"/>
          <w:pgMar w:top="1134" w:right="1418" w:bottom="992" w:left="1418" w:header="425" w:footer="397" w:gutter="0"/>
          <w:cols w:space="708"/>
          <w:docGrid w:linePitch="360"/>
        </w:sectPr>
      </w:pPr>
    </w:p>
    <w:p w:rsidR="000F5064" w:rsidRPr="000B76A4" w:rsidRDefault="000F5064" w:rsidP="000F5064">
      <w:pPr>
        <w:pStyle w:val="NotforContentsheading1"/>
      </w:pPr>
      <w:r>
        <w:lastRenderedPageBreak/>
        <w:t>Contents</w:t>
      </w:r>
    </w:p>
    <w:p w:rsidR="00C87F0E" w:rsidRDefault="000F5064">
      <w:pPr>
        <w:pStyle w:val="TOC1"/>
        <w:rPr>
          <w:rFonts w:asciiTheme="minorHAnsi" w:eastAsiaTheme="minorEastAsia" w:hAnsiTheme="minorHAnsi" w:cstheme="minorBidi"/>
          <w:b w:val="0"/>
          <w:noProof/>
          <w:color w:val="auto"/>
          <w:sz w:val="22"/>
          <w:szCs w:val="22"/>
          <w:lang w:eastAsia="en-NZ"/>
        </w:rPr>
      </w:pPr>
      <w:r>
        <w:fldChar w:fldCharType="begin"/>
      </w:r>
      <w:r>
        <w:instrText xml:space="preserve"> TOC \o "1-2" \h \z \t "Heading appendix,1" </w:instrText>
      </w:r>
      <w:r>
        <w:fldChar w:fldCharType="separate"/>
      </w:r>
      <w:hyperlink w:anchor="_Toc447551962" w:history="1">
        <w:r w:rsidR="00C87F0E" w:rsidRPr="00941CAB">
          <w:rPr>
            <w:rStyle w:val="Hyperlink"/>
            <w:noProof/>
          </w:rPr>
          <w:t>Overview</w:t>
        </w:r>
        <w:r w:rsidR="00C87F0E">
          <w:rPr>
            <w:noProof/>
            <w:webHidden/>
          </w:rPr>
          <w:tab/>
        </w:r>
        <w:r w:rsidR="00C87F0E">
          <w:rPr>
            <w:noProof/>
            <w:webHidden/>
          </w:rPr>
          <w:fldChar w:fldCharType="begin"/>
        </w:r>
        <w:r w:rsidR="00C87F0E">
          <w:rPr>
            <w:noProof/>
            <w:webHidden/>
          </w:rPr>
          <w:instrText xml:space="preserve"> PAGEREF _Toc447551962 \h </w:instrText>
        </w:r>
        <w:r w:rsidR="00C87F0E">
          <w:rPr>
            <w:noProof/>
            <w:webHidden/>
          </w:rPr>
        </w:r>
        <w:r w:rsidR="00C87F0E">
          <w:rPr>
            <w:noProof/>
            <w:webHidden/>
          </w:rPr>
          <w:fldChar w:fldCharType="separate"/>
        </w:r>
        <w:r w:rsidR="00C87F0E">
          <w:rPr>
            <w:noProof/>
            <w:webHidden/>
          </w:rPr>
          <w:t>2</w:t>
        </w:r>
        <w:r w:rsidR="00C87F0E">
          <w:rPr>
            <w:noProof/>
            <w:webHidden/>
          </w:rPr>
          <w:fldChar w:fldCharType="end"/>
        </w:r>
      </w:hyperlink>
    </w:p>
    <w:p w:rsidR="00C87F0E" w:rsidRDefault="00C87F0E">
      <w:pPr>
        <w:pStyle w:val="TOC1"/>
        <w:rPr>
          <w:rFonts w:asciiTheme="minorHAnsi" w:eastAsiaTheme="minorEastAsia" w:hAnsiTheme="minorHAnsi" w:cstheme="minorBidi"/>
          <w:b w:val="0"/>
          <w:noProof/>
          <w:color w:val="auto"/>
          <w:sz w:val="22"/>
          <w:szCs w:val="22"/>
          <w:lang w:eastAsia="en-NZ"/>
        </w:rPr>
      </w:pPr>
      <w:hyperlink w:anchor="_Toc447551963" w:history="1">
        <w:r w:rsidRPr="00941CAB">
          <w:rPr>
            <w:rStyle w:val="Hyperlink"/>
            <w:noProof/>
          </w:rPr>
          <w:t>Introduction</w:t>
        </w:r>
        <w:r>
          <w:rPr>
            <w:noProof/>
            <w:webHidden/>
          </w:rPr>
          <w:tab/>
        </w:r>
        <w:r>
          <w:rPr>
            <w:noProof/>
            <w:webHidden/>
          </w:rPr>
          <w:fldChar w:fldCharType="begin"/>
        </w:r>
        <w:r>
          <w:rPr>
            <w:noProof/>
            <w:webHidden/>
          </w:rPr>
          <w:instrText xml:space="preserve"> PAGEREF _Toc447551963 \h </w:instrText>
        </w:r>
        <w:r>
          <w:rPr>
            <w:noProof/>
            <w:webHidden/>
          </w:rPr>
        </w:r>
        <w:r>
          <w:rPr>
            <w:noProof/>
            <w:webHidden/>
          </w:rPr>
          <w:fldChar w:fldCharType="separate"/>
        </w:r>
        <w:r>
          <w:rPr>
            <w:noProof/>
            <w:webHidden/>
          </w:rPr>
          <w:t>4</w:t>
        </w:r>
        <w:r>
          <w:rPr>
            <w:noProof/>
            <w:webHidden/>
          </w:rPr>
          <w:fldChar w:fldCharType="end"/>
        </w:r>
      </w:hyperlink>
    </w:p>
    <w:p w:rsidR="00C87F0E" w:rsidRDefault="00C87F0E">
      <w:pPr>
        <w:pStyle w:val="TOC2"/>
        <w:rPr>
          <w:rFonts w:asciiTheme="minorHAnsi" w:eastAsiaTheme="minorEastAsia" w:hAnsiTheme="minorHAnsi" w:cstheme="minorBidi"/>
          <w:sz w:val="22"/>
          <w:szCs w:val="22"/>
          <w:lang w:eastAsia="en-NZ"/>
        </w:rPr>
      </w:pPr>
      <w:hyperlink w:anchor="_Toc447551964" w:history="1">
        <w:r w:rsidRPr="00941CAB">
          <w:rPr>
            <w:rStyle w:val="Hyperlink"/>
          </w:rPr>
          <w:t>The New Zealand Racing Board and racing and sports betting</w:t>
        </w:r>
        <w:r>
          <w:rPr>
            <w:webHidden/>
          </w:rPr>
          <w:tab/>
        </w:r>
        <w:r>
          <w:rPr>
            <w:webHidden/>
          </w:rPr>
          <w:fldChar w:fldCharType="begin"/>
        </w:r>
        <w:r>
          <w:rPr>
            <w:webHidden/>
          </w:rPr>
          <w:instrText xml:space="preserve"> PAGEREF _Toc447551964 \h </w:instrText>
        </w:r>
        <w:r>
          <w:rPr>
            <w:webHidden/>
          </w:rPr>
        </w:r>
        <w:r>
          <w:rPr>
            <w:webHidden/>
          </w:rPr>
          <w:fldChar w:fldCharType="separate"/>
        </w:r>
        <w:r>
          <w:rPr>
            <w:webHidden/>
          </w:rPr>
          <w:t>4</w:t>
        </w:r>
        <w:r>
          <w:rPr>
            <w:webHidden/>
          </w:rPr>
          <w:fldChar w:fldCharType="end"/>
        </w:r>
      </w:hyperlink>
    </w:p>
    <w:p w:rsidR="00C87F0E" w:rsidRDefault="00C87F0E">
      <w:pPr>
        <w:pStyle w:val="TOC2"/>
        <w:rPr>
          <w:rFonts w:asciiTheme="minorHAnsi" w:eastAsiaTheme="minorEastAsia" w:hAnsiTheme="minorHAnsi" w:cstheme="minorBidi"/>
          <w:sz w:val="22"/>
          <w:szCs w:val="22"/>
          <w:lang w:eastAsia="en-NZ"/>
        </w:rPr>
      </w:pPr>
      <w:hyperlink w:anchor="_Toc447551965" w:history="1">
        <w:r w:rsidRPr="00941CAB">
          <w:rPr>
            <w:rStyle w:val="Hyperlink"/>
          </w:rPr>
          <w:t>Benefits to racing codes and sports, and support for responsible gambling</w:t>
        </w:r>
        <w:r>
          <w:rPr>
            <w:webHidden/>
          </w:rPr>
          <w:tab/>
        </w:r>
        <w:r>
          <w:rPr>
            <w:webHidden/>
          </w:rPr>
          <w:fldChar w:fldCharType="begin"/>
        </w:r>
        <w:r>
          <w:rPr>
            <w:webHidden/>
          </w:rPr>
          <w:instrText xml:space="preserve"> PAGEREF _Toc447551965 \h </w:instrText>
        </w:r>
        <w:r>
          <w:rPr>
            <w:webHidden/>
          </w:rPr>
        </w:r>
        <w:r>
          <w:rPr>
            <w:webHidden/>
          </w:rPr>
          <w:fldChar w:fldCharType="separate"/>
        </w:r>
        <w:r>
          <w:rPr>
            <w:webHidden/>
          </w:rPr>
          <w:t>4</w:t>
        </w:r>
        <w:r>
          <w:rPr>
            <w:webHidden/>
          </w:rPr>
          <w:fldChar w:fldCharType="end"/>
        </w:r>
      </w:hyperlink>
    </w:p>
    <w:p w:rsidR="00C87F0E" w:rsidRDefault="00C87F0E">
      <w:pPr>
        <w:pStyle w:val="TOC2"/>
        <w:rPr>
          <w:rFonts w:asciiTheme="minorHAnsi" w:eastAsiaTheme="minorEastAsia" w:hAnsiTheme="minorHAnsi" w:cstheme="minorBidi"/>
          <w:sz w:val="22"/>
          <w:szCs w:val="22"/>
          <w:lang w:eastAsia="en-NZ"/>
        </w:rPr>
      </w:pPr>
      <w:hyperlink w:anchor="_Toc447551966" w:history="1">
        <w:r w:rsidRPr="00941CAB">
          <w:rPr>
            <w:rStyle w:val="Hyperlink"/>
          </w:rPr>
          <w:t>Issues identified by the working group</w:t>
        </w:r>
        <w:r>
          <w:rPr>
            <w:webHidden/>
          </w:rPr>
          <w:tab/>
        </w:r>
        <w:r>
          <w:rPr>
            <w:webHidden/>
          </w:rPr>
          <w:fldChar w:fldCharType="begin"/>
        </w:r>
        <w:r>
          <w:rPr>
            <w:webHidden/>
          </w:rPr>
          <w:instrText xml:space="preserve"> PAGEREF _Toc447551966 \h </w:instrText>
        </w:r>
        <w:r>
          <w:rPr>
            <w:webHidden/>
          </w:rPr>
        </w:r>
        <w:r>
          <w:rPr>
            <w:webHidden/>
          </w:rPr>
          <w:fldChar w:fldCharType="separate"/>
        </w:r>
        <w:r>
          <w:rPr>
            <w:webHidden/>
          </w:rPr>
          <w:t>4</w:t>
        </w:r>
        <w:r>
          <w:rPr>
            <w:webHidden/>
          </w:rPr>
          <w:fldChar w:fldCharType="end"/>
        </w:r>
      </w:hyperlink>
    </w:p>
    <w:p w:rsidR="00C87F0E" w:rsidRDefault="00C87F0E">
      <w:pPr>
        <w:pStyle w:val="TOC2"/>
        <w:rPr>
          <w:rFonts w:asciiTheme="minorHAnsi" w:eastAsiaTheme="minorEastAsia" w:hAnsiTheme="minorHAnsi" w:cstheme="minorBidi"/>
          <w:sz w:val="22"/>
          <w:szCs w:val="22"/>
          <w:lang w:eastAsia="en-NZ"/>
        </w:rPr>
      </w:pPr>
      <w:hyperlink w:anchor="_Toc447551967" w:history="1">
        <w:r w:rsidRPr="00941CAB">
          <w:rPr>
            <w:rStyle w:val="Hyperlink"/>
          </w:rPr>
          <w:t>Scope of the proposals</w:t>
        </w:r>
        <w:r>
          <w:rPr>
            <w:webHidden/>
          </w:rPr>
          <w:tab/>
        </w:r>
        <w:r>
          <w:rPr>
            <w:webHidden/>
          </w:rPr>
          <w:fldChar w:fldCharType="begin"/>
        </w:r>
        <w:r>
          <w:rPr>
            <w:webHidden/>
          </w:rPr>
          <w:instrText xml:space="preserve"> PAGEREF _Toc447551967 \h </w:instrText>
        </w:r>
        <w:r>
          <w:rPr>
            <w:webHidden/>
          </w:rPr>
        </w:r>
        <w:r>
          <w:rPr>
            <w:webHidden/>
          </w:rPr>
          <w:fldChar w:fldCharType="separate"/>
        </w:r>
        <w:r>
          <w:rPr>
            <w:webHidden/>
          </w:rPr>
          <w:t>5</w:t>
        </w:r>
        <w:r>
          <w:rPr>
            <w:webHidden/>
          </w:rPr>
          <w:fldChar w:fldCharType="end"/>
        </w:r>
      </w:hyperlink>
    </w:p>
    <w:p w:rsidR="00C87F0E" w:rsidRDefault="00C87F0E">
      <w:pPr>
        <w:pStyle w:val="TOC2"/>
        <w:rPr>
          <w:rFonts w:asciiTheme="minorHAnsi" w:eastAsiaTheme="minorEastAsia" w:hAnsiTheme="minorHAnsi" w:cstheme="minorBidi"/>
          <w:sz w:val="22"/>
          <w:szCs w:val="22"/>
          <w:lang w:eastAsia="en-NZ"/>
        </w:rPr>
      </w:pPr>
      <w:hyperlink w:anchor="_Toc447551968" w:history="1">
        <w:r w:rsidRPr="00941CAB">
          <w:rPr>
            <w:rStyle w:val="Hyperlink"/>
          </w:rPr>
          <w:t>Objectives for the proposals</w:t>
        </w:r>
        <w:r>
          <w:rPr>
            <w:webHidden/>
          </w:rPr>
          <w:tab/>
        </w:r>
        <w:r>
          <w:rPr>
            <w:webHidden/>
          </w:rPr>
          <w:fldChar w:fldCharType="begin"/>
        </w:r>
        <w:r>
          <w:rPr>
            <w:webHidden/>
          </w:rPr>
          <w:instrText xml:space="preserve"> PAGEREF _Toc447551968 \h </w:instrText>
        </w:r>
        <w:r>
          <w:rPr>
            <w:webHidden/>
          </w:rPr>
        </w:r>
        <w:r>
          <w:rPr>
            <w:webHidden/>
          </w:rPr>
          <w:fldChar w:fldCharType="separate"/>
        </w:r>
        <w:r>
          <w:rPr>
            <w:webHidden/>
          </w:rPr>
          <w:t>6</w:t>
        </w:r>
        <w:r>
          <w:rPr>
            <w:webHidden/>
          </w:rPr>
          <w:fldChar w:fldCharType="end"/>
        </w:r>
      </w:hyperlink>
    </w:p>
    <w:p w:rsidR="00C87F0E" w:rsidRDefault="00C87F0E">
      <w:pPr>
        <w:pStyle w:val="TOC1"/>
        <w:rPr>
          <w:rFonts w:asciiTheme="minorHAnsi" w:eastAsiaTheme="minorEastAsia" w:hAnsiTheme="minorHAnsi" w:cstheme="minorBidi"/>
          <w:b w:val="0"/>
          <w:noProof/>
          <w:color w:val="auto"/>
          <w:sz w:val="22"/>
          <w:szCs w:val="22"/>
          <w:lang w:eastAsia="en-NZ"/>
        </w:rPr>
      </w:pPr>
      <w:hyperlink w:anchor="_Toc447551969" w:history="1">
        <w:r w:rsidRPr="00941CAB">
          <w:rPr>
            <w:rStyle w:val="Hyperlink"/>
            <w:noProof/>
          </w:rPr>
          <w:t>Proposals</w:t>
        </w:r>
        <w:r>
          <w:rPr>
            <w:noProof/>
            <w:webHidden/>
          </w:rPr>
          <w:tab/>
        </w:r>
        <w:r>
          <w:rPr>
            <w:noProof/>
            <w:webHidden/>
          </w:rPr>
          <w:fldChar w:fldCharType="begin"/>
        </w:r>
        <w:r>
          <w:rPr>
            <w:noProof/>
            <w:webHidden/>
          </w:rPr>
          <w:instrText xml:space="preserve"> PAGEREF _Toc447551969 \h </w:instrText>
        </w:r>
        <w:r>
          <w:rPr>
            <w:noProof/>
            <w:webHidden/>
          </w:rPr>
        </w:r>
        <w:r>
          <w:rPr>
            <w:noProof/>
            <w:webHidden/>
          </w:rPr>
          <w:fldChar w:fldCharType="separate"/>
        </w:r>
        <w:r>
          <w:rPr>
            <w:noProof/>
            <w:webHidden/>
          </w:rPr>
          <w:t>7</w:t>
        </w:r>
        <w:r>
          <w:rPr>
            <w:noProof/>
            <w:webHidden/>
          </w:rPr>
          <w:fldChar w:fldCharType="end"/>
        </w:r>
      </w:hyperlink>
    </w:p>
    <w:p w:rsidR="00C87F0E" w:rsidRDefault="00C87F0E">
      <w:pPr>
        <w:pStyle w:val="TOC2"/>
        <w:rPr>
          <w:rFonts w:asciiTheme="minorHAnsi" w:eastAsiaTheme="minorEastAsia" w:hAnsiTheme="minorHAnsi" w:cstheme="minorBidi"/>
          <w:sz w:val="22"/>
          <w:szCs w:val="22"/>
          <w:lang w:eastAsia="en-NZ"/>
        </w:rPr>
      </w:pPr>
      <w:hyperlink w:anchor="_Toc447551970" w:history="1">
        <w:r w:rsidRPr="00941CAB">
          <w:rPr>
            <w:rStyle w:val="Hyperlink"/>
          </w:rPr>
          <w:t>Proposal 1: Removing the prohibition that prevents the NZRB from taking bets during a race</w:t>
        </w:r>
        <w:r>
          <w:rPr>
            <w:webHidden/>
          </w:rPr>
          <w:tab/>
        </w:r>
        <w:r>
          <w:rPr>
            <w:webHidden/>
          </w:rPr>
          <w:fldChar w:fldCharType="begin"/>
        </w:r>
        <w:r>
          <w:rPr>
            <w:webHidden/>
          </w:rPr>
          <w:instrText xml:space="preserve"> PAGEREF _Toc447551970 \h </w:instrText>
        </w:r>
        <w:r>
          <w:rPr>
            <w:webHidden/>
          </w:rPr>
        </w:r>
        <w:r>
          <w:rPr>
            <w:webHidden/>
          </w:rPr>
          <w:fldChar w:fldCharType="separate"/>
        </w:r>
        <w:r>
          <w:rPr>
            <w:webHidden/>
          </w:rPr>
          <w:t>7</w:t>
        </w:r>
        <w:r>
          <w:rPr>
            <w:webHidden/>
          </w:rPr>
          <w:fldChar w:fldCharType="end"/>
        </w:r>
      </w:hyperlink>
    </w:p>
    <w:p w:rsidR="00C87F0E" w:rsidRDefault="00C87F0E">
      <w:pPr>
        <w:pStyle w:val="TOC2"/>
        <w:rPr>
          <w:rFonts w:asciiTheme="minorHAnsi" w:eastAsiaTheme="minorEastAsia" w:hAnsiTheme="minorHAnsi" w:cstheme="minorBidi"/>
          <w:sz w:val="22"/>
          <w:szCs w:val="22"/>
          <w:lang w:eastAsia="en-NZ"/>
        </w:rPr>
      </w:pPr>
      <w:hyperlink w:anchor="_Toc447551971" w:history="1">
        <w:r w:rsidRPr="00941CAB">
          <w:rPr>
            <w:rStyle w:val="Hyperlink"/>
          </w:rPr>
          <w:t>Proposal 2: Removing the restriction that requires the NZRB to only offer bets on sports represented by National Sporting Organisations</w:t>
        </w:r>
        <w:r>
          <w:rPr>
            <w:webHidden/>
          </w:rPr>
          <w:tab/>
        </w:r>
        <w:r>
          <w:rPr>
            <w:webHidden/>
          </w:rPr>
          <w:fldChar w:fldCharType="begin"/>
        </w:r>
        <w:r>
          <w:rPr>
            <w:webHidden/>
          </w:rPr>
          <w:instrText xml:space="preserve"> PAGEREF _Toc447551971 \h </w:instrText>
        </w:r>
        <w:r>
          <w:rPr>
            <w:webHidden/>
          </w:rPr>
        </w:r>
        <w:r>
          <w:rPr>
            <w:webHidden/>
          </w:rPr>
          <w:fldChar w:fldCharType="separate"/>
        </w:r>
        <w:r>
          <w:rPr>
            <w:webHidden/>
          </w:rPr>
          <w:t>8</w:t>
        </w:r>
        <w:r>
          <w:rPr>
            <w:webHidden/>
          </w:rPr>
          <w:fldChar w:fldCharType="end"/>
        </w:r>
      </w:hyperlink>
    </w:p>
    <w:p w:rsidR="00C87F0E" w:rsidRDefault="00C87F0E">
      <w:pPr>
        <w:pStyle w:val="TOC2"/>
        <w:rPr>
          <w:rFonts w:asciiTheme="minorHAnsi" w:eastAsiaTheme="minorEastAsia" w:hAnsiTheme="minorHAnsi" w:cstheme="minorBidi"/>
          <w:sz w:val="22"/>
          <w:szCs w:val="22"/>
          <w:lang w:eastAsia="en-NZ"/>
        </w:rPr>
      </w:pPr>
      <w:hyperlink w:anchor="_Toc447551972" w:history="1">
        <w:r w:rsidRPr="00941CAB">
          <w:rPr>
            <w:rStyle w:val="Hyperlink"/>
          </w:rPr>
          <w:t>Proposal 3: Permitting the NZRB to expand its range of gambling products to include betting on novelty events</w:t>
        </w:r>
        <w:r>
          <w:rPr>
            <w:webHidden/>
          </w:rPr>
          <w:tab/>
        </w:r>
        <w:r>
          <w:rPr>
            <w:webHidden/>
          </w:rPr>
          <w:fldChar w:fldCharType="begin"/>
        </w:r>
        <w:r>
          <w:rPr>
            <w:webHidden/>
          </w:rPr>
          <w:instrText xml:space="preserve"> PAGEREF _Toc447551972 \h </w:instrText>
        </w:r>
        <w:r>
          <w:rPr>
            <w:webHidden/>
          </w:rPr>
        </w:r>
        <w:r>
          <w:rPr>
            <w:webHidden/>
          </w:rPr>
          <w:fldChar w:fldCharType="separate"/>
        </w:r>
        <w:r>
          <w:rPr>
            <w:webHidden/>
          </w:rPr>
          <w:t>10</w:t>
        </w:r>
        <w:r>
          <w:rPr>
            <w:webHidden/>
          </w:rPr>
          <w:fldChar w:fldCharType="end"/>
        </w:r>
      </w:hyperlink>
    </w:p>
    <w:p w:rsidR="00C87F0E" w:rsidRDefault="00C87F0E">
      <w:pPr>
        <w:pStyle w:val="TOC2"/>
        <w:rPr>
          <w:rFonts w:asciiTheme="minorHAnsi" w:eastAsiaTheme="minorEastAsia" w:hAnsiTheme="minorHAnsi" w:cstheme="minorBidi"/>
          <w:sz w:val="22"/>
          <w:szCs w:val="22"/>
          <w:lang w:eastAsia="en-NZ"/>
        </w:rPr>
      </w:pPr>
      <w:hyperlink w:anchor="_Toc447551973" w:history="1">
        <w:r w:rsidRPr="00941CAB">
          <w:rPr>
            <w:rStyle w:val="Hyperlink"/>
          </w:rPr>
          <w:t>Proposal 4: A consumption fee for offshore gambling operators accepting bets from New Zealand</w:t>
        </w:r>
        <w:r>
          <w:rPr>
            <w:webHidden/>
          </w:rPr>
          <w:tab/>
        </w:r>
        <w:r>
          <w:rPr>
            <w:webHidden/>
          </w:rPr>
          <w:fldChar w:fldCharType="begin"/>
        </w:r>
        <w:r>
          <w:rPr>
            <w:webHidden/>
          </w:rPr>
          <w:instrText xml:space="preserve"> PAGEREF _Toc447551973 \h </w:instrText>
        </w:r>
        <w:r>
          <w:rPr>
            <w:webHidden/>
          </w:rPr>
        </w:r>
        <w:r>
          <w:rPr>
            <w:webHidden/>
          </w:rPr>
          <w:fldChar w:fldCharType="separate"/>
        </w:r>
        <w:r>
          <w:rPr>
            <w:webHidden/>
          </w:rPr>
          <w:t>11</w:t>
        </w:r>
        <w:r>
          <w:rPr>
            <w:webHidden/>
          </w:rPr>
          <w:fldChar w:fldCharType="end"/>
        </w:r>
      </w:hyperlink>
    </w:p>
    <w:p w:rsidR="00C87F0E" w:rsidRDefault="00C87F0E">
      <w:pPr>
        <w:pStyle w:val="TOC2"/>
        <w:rPr>
          <w:rFonts w:asciiTheme="minorHAnsi" w:eastAsiaTheme="minorEastAsia" w:hAnsiTheme="minorHAnsi" w:cstheme="minorBidi"/>
          <w:sz w:val="22"/>
          <w:szCs w:val="22"/>
          <w:lang w:eastAsia="en-NZ"/>
        </w:rPr>
      </w:pPr>
      <w:hyperlink w:anchor="_Toc447551974" w:history="1">
        <w:r w:rsidRPr="00941CAB">
          <w:rPr>
            <w:rStyle w:val="Hyperlink"/>
          </w:rPr>
          <w:t>Proposal 5: A ‘use of data’ fee for offshore gambling operators using New Zealand racing and sports information</w:t>
        </w:r>
        <w:r>
          <w:rPr>
            <w:webHidden/>
          </w:rPr>
          <w:tab/>
        </w:r>
        <w:r>
          <w:rPr>
            <w:webHidden/>
          </w:rPr>
          <w:fldChar w:fldCharType="begin"/>
        </w:r>
        <w:r>
          <w:rPr>
            <w:webHidden/>
          </w:rPr>
          <w:instrText xml:space="preserve"> PAGEREF _Toc447551974 \h </w:instrText>
        </w:r>
        <w:r>
          <w:rPr>
            <w:webHidden/>
          </w:rPr>
        </w:r>
        <w:r>
          <w:rPr>
            <w:webHidden/>
          </w:rPr>
          <w:fldChar w:fldCharType="separate"/>
        </w:r>
        <w:r>
          <w:rPr>
            <w:webHidden/>
          </w:rPr>
          <w:t>13</w:t>
        </w:r>
        <w:r>
          <w:rPr>
            <w:webHidden/>
          </w:rPr>
          <w:fldChar w:fldCharType="end"/>
        </w:r>
      </w:hyperlink>
    </w:p>
    <w:p w:rsidR="00C87F0E" w:rsidRDefault="00C87F0E">
      <w:pPr>
        <w:pStyle w:val="TOC1"/>
        <w:rPr>
          <w:rFonts w:asciiTheme="minorHAnsi" w:eastAsiaTheme="minorEastAsia" w:hAnsiTheme="minorHAnsi" w:cstheme="minorBidi"/>
          <w:b w:val="0"/>
          <w:noProof/>
          <w:color w:val="auto"/>
          <w:sz w:val="22"/>
          <w:szCs w:val="22"/>
          <w:lang w:eastAsia="en-NZ"/>
        </w:rPr>
      </w:pPr>
      <w:hyperlink w:anchor="_Toc447551975" w:history="1">
        <w:r w:rsidRPr="00941CAB">
          <w:rPr>
            <w:rStyle w:val="Hyperlink"/>
            <w:noProof/>
          </w:rPr>
          <w:t>How to have your say</w:t>
        </w:r>
        <w:r>
          <w:rPr>
            <w:noProof/>
            <w:webHidden/>
          </w:rPr>
          <w:tab/>
        </w:r>
        <w:r>
          <w:rPr>
            <w:noProof/>
            <w:webHidden/>
          </w:rPr>
          <w:fldChar w:fldCharType="begin"/>
        </w:r>
        <w:r>
          <w:rPr>
            <w:noProof/>
            <w:webHidden/>
          </w:rPr>
          <w:instrText xml:space="preserve"> PAGEREF _Toc447551975 \h </w:instrText>
        </w:r>
        <w:r>
          <w:rPr>
            <w:noProof/>
            <w:webHidden/>
          </w:rPr>
        </w:r>
        <w:r>
          <w:rPr>
            <w:noProof/>
            <w:webHidden/>
          </w:rPr>
          <w:fldChar w:fldCharType="separate"/>
        </w:r>
        <w:r>
          <w:rPr>
            <w:noProof/>
            <w:webHidden/>
          </w:rPr>
          <w:t>15</w:t>
        </w:r>
        <w:r>
          <w:rPr>
            <w:noProof/>
            <w:webHidden/>
          </w:rPr>
          <w:fldChar w:fldCharType="end"/>
        </w:r>
      </w:hyperlink>
    </w:p>
    <w:p w:rsidR="00C87F0E" w:rsidRDefault="00C87F0E">
      <w:pPr>
        <w:pStyle w:val="TOC2"/>
        <w:rPr>
          <w:rFonts w:asciiTheme="minorHAnsi" w:eastAsiaTheme="minorEastAsia" w:hAnsiTheme="minorHAnsi" w:cstheme="minorBidi"/>
          <w:sz w:val="22"/>
          <w:szCs w:val="22"/>
          <w:lang w:eastAsia="en-NZ"/>
        </w:rPr>
      </w:pPr>
      <w:hyperlink w:anchor="_Toc447551976" w:history="1">
        <w:r w:rsidRPr="00941CAB">
          <w:rPr>
            <w:rStyle w:val="Hyperlink"/>
          </w:rPr>
          <w:t>The submissions process</w:t>
        </w:r>
        <w:r>
          <w:rPr>
            <w:webHidden/>
          </w:rPr>
          <w:tab/>
        </w:r>
        <w:r>
          <w:rPr>
            <w:webHidden/>
          </w:rPr>
          <w:fldChar w:fldCharType="begin"/>
        </w:r>
        <w:r>
          <w:rPr>
            <w:webHidden/>
          </w:rPr>
          <w:instrText xml:space="preserve"> PAGEREF _Toc447551976 \h </w:instrText>
        </w:r>
        <w:r>
          <w:rPr>
            <w:webHidden/>
          </w:rPr>
        </w:r>
        <w:r>
          <w:rPr>
            <w:webHidden/>
          </w:rPr>
          <w:fldChar w:fldCharType="separate"/>
        </w:r>
        <w:r>
          <w:rPr>
            <w:webHidden/>
          </w:rPr>
          <w:t>15</w:t>
        </w:r>
        <w:r>
          <w:rPr>
            <w:webHidden/>
          </w:rPr>
          <w:fldChar w:fldCharType="end"/>
        </w:r>
      </w:hyperlink>
    </w:p>
    <w:p w:rsidR="00C87F0E" w:rsidRDefault="00C87F0E">
      <w:pPr>
        <w:pStyle w:val="TOC2"/>
        <w:rPr>
          <w:rFonts w:asciiTheme="minorHAnsi" w:eastAsiaTheme="minorEastAsia" w:hAnsiTheme="minorHAnsi" w:cstheme="minorBidi"/>
          <w:sz w:val="22"/>
          <w:szCs w:val="22"/>
          <w:lang w:eastAsia="en-NZ"/>
        </w:rPr>
      </w:pPr>
      <w:hyperlink w:anchor="_Toc447551977" w:history="1">
        <w:r w:rsidRPr="00941CAB">
          <w:rPr>
            <w:rStyle w:val="Hyperlink"/>
          </w:rPr>
          <w:t>Questions in this document</w:t>
        </w:r>
        <w:r>
          <w:rPr>
            <w:webHidden/>
          </w:rPr>
          <w:tab/>
        </w:r>
        <w:r>
          <w:rPr>
            <w:webHidden/>
          </w:rPr>
          <w:fldChar w:fldCharType="begin"/>
        </w:r>
        <w:r>
          <w:rPr>
            <w:webHidden/>
          </w:rPr>
          <w:instrText xml:space="preserve"> PAGEREF _Toc447551977 \h </w:instrText>
        </w:r>
        <w:r>
          <w:rPr>
            <w:webHidden/>
          </w:rPr>
        </w:r>
        <w:r>
          <w:rPr>
            <w:webHidden/>
          </w:rPr>
          <w:fldChar w:fldCharType="separate"/>
        </w:r>
        <w:r>
          <w:rPr>
            <w:webHidden/>
          </w:rPr>
          <w:t>15</w:t>
        </w:r>
        <w:r>
          <w:rPr>
            <w:webHidden/>
          </w:rPr>
          <w:fldChar w:fldCharType="end"/>
        </w:r>
      </w:hyperlink>
    </w:p>
    <w:p w:rsidR="00C87F0E" w:rsidRDefault="00C87F0E">
      <w:pPr>
        <w:pStyle w:val="TOC2"/>
        <w:rPr>
          <w:rFonts w:asciiTheme="minorHAnsi" w:eastAsiaTheme="minorEastAsia" w:hAnsiTheme="minorHAnsi" w:cstheme="minorBidi"/>
          <w:sz w:val="22"/>
          <w:szCs w:val="22"/>
          <w:lang w:eastAsia="en-NZ"/>
        </w:rPr>
      </w:pPr>
      <w:hyperlink w:anchor="_Toc447551978" w:history="1">
        <w:r w:rsidRPr="00941CAB">
          <w:rPr>
            <w:rStyle w:val="Hyperlink"/>
          </w:rPr>
          <w:t>Decisions on policy proposals</w:t>
        </w:r>
        <w:r>
          <w:rPr>
            <w:webHidden/>
          </w:rPr>
          <w:tab/>
        </w:r>
        <w:r>
          <w:rPr>
            <w:webHidden/>
          </w:rPr>
          <w:fldChar w:fldCharType="begin"/>
        </w:r>
        <w:r>
          <w:rPr>
            <w:webHidden/>
          </w:rPr>
          <w:instrText xml:space="preserve"> PAGEREF _Toc447551978 \h </w:instrText>
        </w:r>
        <w:r>
          <w:rPr>
            <w:webHidden/>
          </w:rPr>
        </w:r>
        <w:r>
          <w:rPr>
            <w:webHidden/>
          </w:rPr>
          <w:fldChar w:fldCharType="separate"/>
        </w:r>
        <w:r>
          <w:rPr>
            <w:webHidden/>
          </w:rPr>
          <w:t>16</w:t>
        </w:r>
        <w:r>
          <w:rPr>
            <w:webHidden/>
          </w:rPr>
          <w:fldChar w:fldCharType="end"/>
        </w:r>
      </w:hyperlink>
    </w:p>
    <w:p w:rsidR="00C87F0E" w:rsidRDefault="00C87F0E">
      <w:pPr>
        <w:pStyle w:val="TOC2"/>
        <w:rPr>
          <w:rFonts w:asciiTheme="minorHAnsi" w:eastAsiaTheme="minorEastAsia" w:hAnsiTheme="minorHAnsi" w:cstheme="minorBidi"/>
          <w:sz w:val="22"/>
          <w:szCs w:val="22"/>
          <w:lang w:eastAsia="en-NZ"/>
        </w:rPr>
      </w:pPr>
      <w:hyperlink w:anchor="_Toc447551979" w:history="1">
        <w:r w:rsidRPr="00941CAB">
          <w:rPr>
            <w:rStyle w:val="Hyperlink"/>
          </w:rPr>
          <w:t>What will happen to your submission?</w:t>
        </w:r>
        <w:r>
          <w:rPr>
            <w:webHidden/>
          </w:rPr>
          <w:tab/>
        </w:r>
        <w:r>
          <w:rPr>
            <w:webHidden/>
          </w:rPr>
          <w:fldChar w:fldCharType="begin"/>
        </w:r>
        <w:r>
          <w:rPr>
            <w:webHidden/>
          </w:rPr>
          <w:instrText xml:space="preserve"> PAGEREF _Toc447551979 \h </w:instrText>
        </w:r>
        <w:r>
          <w:rPr>
            <w:webHidden/>
          </w:rPr>
        </w:r>
        <w:r>
          <w:rPr>
            <w:webHidden/>
          </w:rPr>
          <w:fldChar w:fldCharType="separate"/>
        </w:r>
        <w:r>
          <w:rPr>
            <w:webHidden/>
          </w:rPr>
          <w:t>16</w:t>
        </w:r>
        <w:r>
          <w:rPr>
            <w:webHidden/>
          </w:rPr>
          <w:fldChar w:fldCharType="end"/>
        </w:r>
      </w:hyperlink>
    </w:p>
    <w:p w:rsidR="00C87F0E" w:rsidRDefault="00C87F0E">
      <w:pPr>
        <w:pStyle w:val="TOC2"/>
        <w:rPr>
          <w:rFonts w:asciiTheme="minorHAnsi" w:eastAsiaTheme="minorEastAsia" w:hAnsiTheme="minorHAnsi" w:cstheme="minorBidi"/>
          <w:sz w:val="22"/>
          <w:szCs w:val="22"/>
          <w:lang w:eastAsia="en-NZ"/>
        </w:rPr>
      </w:pPr>
      <w:hyperlink w:anchor="_Toc447551980" w:history="1">
        <w:r w:rsidRPr="00941CAB">
          <w:rPr>
            <w:rStyle w:val="Hyperlink"/>
          </w:rPr>
          <w:t>Disclaimer</w:t>
        </w:r>
        <w:r>
          <w:rPr>
            <w:webHidden/>
          </w:rPr>
          <w:tab/>
        </w:r>
        <w:r>
          <w:rPr>
            <w:webHidden/>
          </w:rPr>
          <w:fldChar w:fldCharType="begin"/>
        </w:r>
        <w:r>
          <w:rPr>
            <w:webHidden/>
          </w:rPr>
          <w:instrText xml:space="preserve"> PAGEREF _Toc447551980 \h </w:instrText>
        </w:r>
        <w:r>
          <w:rPr>
            <w:webHidden/>
          </w:rPr>
        </w:r>
        <w:r>
          <w:rPr>
            <w:webHidden/>
          </w:rPr>
          <w:fldChar w:fldCharType="separate"/>
        </w:r>
        <w:r>
          <w:rPr>
            <w:webHidden/>
          </w:rPr>
          <w:t>17</w:t>
        </w:r>
        <w:r>
          <w:rPr>
            <w:webHidden/>
          </w:rPr>
          <w:fldChar w:fldCharType="end"/>
        </w:r>
      </w:hyperlink>
    </w:p>
    <w:p w:rsidR="00C87F0E" w:rsidRDefault="00C87F0E">
      <w:pPr>
        <w:pStyle w:val="TOC1"/>
        <w:rPr>
          <w:rFonts w:asciiTheme="minorHAnsi" w:eastAsiaTheme="minorEastAsia" w:hAnsiTheme="minorHAnsi" w:cstheme="minorBidi"/>
          <w:b w:val="0"/>
          <w:noProof/>
          <w:color w:val="auto"/>
          <w:sz w:val="22"/>
          <w:szCs w:val="22"/>
          <w:lang w:eastAsia="en-NZ"/>
        </w:rPr>
      </w:pPr>
      <w:hyperlink w:anchor="_Toc447551981" w:history="1">
        <w:r w:rsidRPr="00941CAB">
          <w:rPr>
            <w:rStyle w:val="Hyperlink"/>
            <w:noProof/>
          </w:rPr>
          <w:t>Appendix 1: Example of an offshore gambling operators’ consumption fee</w:t>
        </w:r>
        <w:r>
          <w:rPr>
            <w:noProof/>
            <w:webHidden/>
          </w:rPr>
          <w:tab/>
        </w:r>
        <w:r>
          <w:rPr>
            <w:noProof/>
            <w:webHidden/>
          </w:rPr>
          <w:fldChar w:fldCharType="begin"/>
        </w:r>
        <w:r>
          <w:rPr>
            <w:noProof/>
            <w:webHidden/>
          </w:rPr>
          <w:instrText xml:space="preserve"> PAGEREF _Toc447551981 \h </w:instrText>
        </w:r>
        <w:r>
          <w:rPr>
            <w:noProof/>
            <w:webHidden/>
          </w:rPr>
        </w:r>
        <w:r>
          <w:rPr>
            <w:noProof/>
            <w:webHidden/>
          </w:rPr>
          <w:fldChar w:fldCharType="separate"/>
        </w:r>
        <w:r>
          <w:rPr>
            <w:noProof/>
            <w:webHidden/>
          </w:rPr>
          <w:t>18</w:t>
        </w:r>
        <w:r>
          <w:rPr>
            <w:noProof/>
            <w:webHidden/>
          </w:rPr>
          <w:fldChar w:fldCharType="end"/>
        </w:r>
      </w:hyperlink>
    </w:p>
    <w:p w:rsidR="00C87F0E" w:rsidRDefault="00C87F0E">
      <w:pPr>
        <w:pStyle w:val="TOC1"/>
        <w:rPr>
          <w:rFonts w:asciiTheme="minorHAnsi" w:eastAsiaTheme="minorEastAsia" w:hAnsiTheme="minorHAnsi" w:cstheme="minorBidi"/>
          <w:b w:val="0"/>
          <w:noProof/>
          <w:color w:val="auto"/>
          <w:sz w:val="22"/>
          <w:szCs w:val="22"/>
          <w:lang w:eastAsia="en-NZ"/>
        </w:rPr>
      </w:pPr>
      <w:hyperlink w:anchor="_Toc447551982" w:history="1">
        <w:r w:rsidRPr="00941CAB">
          <w:rPr>
            <w:rStyle w:val="Hyperlink"/>
            <w:noProof/>
          </w:rPr>
          <w:t>Appendix 2: Examples of a use of data fee</w:t>
        </w:r>
        <w:r>
          <w:rPr>
            <w:noProof/>
            <w:webHidden/>
          </w:rPr>
          <w:tab/>
        </w:r>
        <w:r>
          <w:rPr>
            <w:noProof/>
            <w:webHidden/>
          </w:rPr>
          <w:fldChar w:fldCharType="begin"/>
        </w:r>
        <w:r>
          <w:rPr>
            <w:noProof/>
            <w:webHidden/>
          </w:rPr>
          <w:instrText xml:space="preserve"> PAGEREF _Toc447551982 \h </w:instrText>
        </w:r>
        <w:r>
          <w:rPr>
            <w:noProof/>
            <w:webHidden/>
          </w:rPr>
        </w:r>
        <w:r>
          <w:rPr>
            <w:noProof/>
            <w:webHidden/>
          </w:rPr>
          <w:fldChar w:fldCharType="separate"/>
        </w:r>
        <w:r>
          <w:rPr>
            <w:noProof/>
            <w:webHidden/>
          </w:rPr>
          <w:t>19</w:t>
        </w:r>
        <w:r>
          <w:rPr>
            <w:noProof/>
            <w:webHidden/>
          </w:rPr>
          <w:fldChar w:fldCharType="end"/>
        </w:r>
      </w:hyperlink>
    </w:p>
    <w:p w:rsidR="000F5064" w:rsidRPr="007202D5" w:rsidRDefault="000F5064" w:rsidP="000F5064">
      <w:r>
        <w:rPr>
          <w:color w:val="1F546B"/>
        </w:rPr>
        <w:fldChar w:fldCharType="end"/>
      </w:r>
    </w:p>
    <w:p w:rsidR="000F5064" w:rsidRPr="007202D5" w:rsidRDefault="000F5064" w:rsidP="000F5064"/>
    <w:p w:rsidR="000F5064" w:rsidRPr="007202D5" w:rsidRDefault="000F5064" w:rsidP="000F5064">
      <w:r w:rsidRPr="007202D5">
        <w:br w:type="page"/>
      </w:r>
    </w:p>
    <w:p w:rsidR="000F5064" w:rsidRDefault="000F5064" w:rsidP="000F5064">
      <w:pPr>
        <w:sectPr w:rsidR="000F5064" w:rsidSect="00A06C4E">
          <w:headerReference w:type="default" r:id="rId12"/>
          <w:footerReference w:type="default" r:id="rId13"/>
          <w:pgSz w:w="11907" w:h="16840" w:code="9"/>
          <w:pgMar w:top="1418" w:right="1418" w:bottom="992" w:left="1418" w:header="425" w:footer="641" w:gutter="0"/>
          <w:pgNumType w:start="1"/>
          <w:cols w:space="708"/>
          <w:docGrid w:linePitch="360"/>
        </w:sectPr>
      </w:pPr>
    </w:p>
    <w:p w:rsidR="00FD3444" w:rsidRDefault="004F1A31" w:rsidP="000F5064">
      <w:pPr>
        <w:pStyle w:val="Heading1"/>
      </w:pPr>
      <w:bookmarkStart w:id="0" w:name="_Toc447551962"/>
      <w:r>
        <w:lastRenderedPageBreak/>
        <w:t>Overview</w:t>
      </w:r>
      <w:bookmarkEnd w:id="0"/>
    </w:p>
    <w:p w:rsidR="00F507B1" w:rsidRPr="00F507B1" w:rsidRDefault="001F41CD" w:rsidP="00F507B1">
      <w:pPr>
        <w:rPr>
          <w:lang w:val="en-GB" w:eastAsia="en-GB"/>
        </w:rPr>
      </w:pPr>
      <w:r>
        <w:t xml:space="preserve">Racing and sports betting in New Zealand is regulated </w:t>
      </w:r>
      <w:r w:rsidR="003F7DC1">
        <w:t xml:space="preserve">under </w:t>
      </w:r>
      <w:r>
        <w:t xml:space="preserve">the </w:t>
      </w:r>
      <w:r w:rsidR="004B3B31">
        <w:t>Racing Act 2003 (the Act</w:t>
      </w:r>
      <w:r>
        <w:t xml:space="preserve">). </w:t>
      </w:r>
      <w:r w:rsidRPr="004B3B31">
        <w:t>The Act establishes the New Zealand Racing Boa</w:t>
      </w:r>
      <w:r w:rsidR="007C1CC5" w:rsidRPr="004B3B31">
        <w:t xml:space="preserve">rd (NZRB) as the </w:t>
      </w:r>
      <w:r w:rsidR="0035437C">
        <w:t xml:space="preserve">racing </w:t>
      </w:r>
      <w:r w:rsidR="0035437C" w:rsidRPr="00256E32">
        <w:rPr>
          <w:lang w:val="en-GB" w:eastAsia="en-GB"/>
        </w:rPr>
        <w:t>industry’s</w:t>
      </w:r>
      <w:r w:rsidR="004B3B31" w:rsidRPr="00256E32">
        <w:rPr>
          <w:lang w:val="en-GB" w:eastAsia="en-GB"/>
        </w:rPr>
        <w:t xml:space="preserve"> principal policy body and as the sole provider of raci</w:t>
      </w:r>
      <w:r w:rsidR="004B3B31">
        <w:rPr>
          <w:lang w:val="en-GB" w:eastAsia="en-GB"/>
        </w:rPr>
        <w:t>ng and sports betting services under the ‘TAB’</w:t>
      </w:r>
      <w:r w:rsidR="003F6A24">
        <w:rPr>
          <w:lang w:val="en-GB" w:eastAsia="en-GB"/>
        </w:rPr>
        <w:t xml:space="preserve"> brand. </w:t>
      </w:r>
      <w:r w:rsidR="00F507B1">
        <w:rPr>
          <w:lang w:val="en-GB" w:eastAsia="en-GB"/>
        </w:rPr>
        <w:t>A</w:t>
      </w:r>
      <w:proofErr w:type="spellStart"/>
      <w:r w:rsidR="0035437C">
        <w:t>ll</w:t>
      </w:r>
      <w:proofErr w:type="spellEnd"/>
      <w:r w:rsidR="00F507B1">
        <w:t xml:space="preserve"> other domestic bookmaking is illegal and offshore providers are </w:t>
      </w:r>
      <w:r w:rsidR="00F507B1" w:rsidRPr="004B3B31">
        <w:t>prohibited from advertising in New Zealand</w:t>
      </w:r>
      <w:r w:rsidR="00F507B1">
        <w:t xml:space="preserve">. However there is no prohibition on New Zealanders </w:t>
      </w:r>
      <w:r w:rsidR="00101632">
        <w:t xml:space="preserve">betting with </w:t>
      </w:r>
      <w:r w:rsidR="00F507B1">
        <w:t>offshore gambling operators</w:t>
      </w:r>
      <w:r w:rsidR="00101632">
        <w:t xml:space="preserve"> through the internet</w:t>
      </w:r>
      <w:r w:rsidR="00F507B1">
        <w:t>.</w:t>
      </w:r>
    </w:p>
    <w:p w:rsidR="00F507B1" w:rsidRDefault="00F507B1" w:rsidP="003F6A24">
      <w:pPr>
        <w:rPr>
          <w:lang w:val="en-GB" w:eastAsia="en-GB"/>
        </w:rPr>
      </w:pPr>
      <w:r w:rsidRPr="00F507B1">
        <w:rPr>
          <w:lang w:val="en-GB" w:eastAsia="en-GB"/>
        </w:rPr>
        <w:t xml:space="preserve">Racing in New Zealand </w:t>
      </w:r>
      <w:r w:rsidR="0035437C">
        <w:rPr>
          <w:lang w:val="en-GB" w:eastAsia="en-GB"/>
        </w:rPr>
        <w:t>is supported by the</w:t>
      </w:r>
      <w:r w:rsidRPr="00F507B1">
        <w:rPr>
          <w:lang w:val="en-GB" w:eastAsia="en-GB"/>
        </w:rPr>
        <w:t xml:space="preserve"> TAB’s </w:t>
      </w:r>
      <w:r w:rsidR="0035437C">
        <w:rPr>
          <w:lang w:val="en-GB" w:eastAsia="en-GB"/>
        </w:rPr>
        <w:t xml:space="preserve">betting </w:t>
      </w:r>
      <w:r w:rsidRPr="00F507B1">
        <w:rPr>
          <w:lang w:val="en-GB" w:eastAsia="en-GB"/>
        </w:rPr>
        <w:t>profits</w:t>
      </w:r>
      <w:r w:rsidR="0035437C">
        <w:rPr>
          <w:lang w:val="en-GB" w:eastAsia="en-GB"/>
        </w:rPr>
        <w:t>.</w:t>
      </w:r>
      <w:r w:rsidRPr="00F507B1">
        <w:rPr>
          <w:lang w:val="en-GB" w:eastAsia="en-GB"/>
        </w:rPr>
        <w:t xml:space="preserve"> TAB profits are distributed through the three racing code bodies to their constituent racing clubs. Betting profits maintain racing clubs’ tracks and amenities, and fund stake monies. </w:t>
      </w:r>
    </w:p>
    <w:p w:rsidR="00D20A40" w:rsidRDefault="00130893" w:rsidP="00D20A40">
      <w:r>
        <w:t xml:space="preserve">The New Zealand racing industry </w:t>
      </w:r>
      <w:r w:rsidR="00A613F1">
        <w:t xml:space="preserve">is a major contributor to the economy. It generates </w:t>
      </w:r>
      <w:r w:rsidR="0047416E">
        <w:t xml:space="preserve">$1.6 billion in gross domestic product and provides for </w:t>
      </w:r>
      <w:r w:rsidR="00A613F1">
        <w:t>17</w:t>
      </w:r>
      <w:r w:rsidR="00A213B8">
        <w:t>,</w:t>
      </w:r>
      <w:r w:rsidR="00A613F1">
        <w:t>000 full-time jobs</w:t>
      </w:r>
      <w:r w:rsidR="00A213B8">
        <w:t xml:space="preserve"> </w:t>
      </w:r>
      <w:r w:rsidR="00080292">
        <w:t>both directly and indirectly</w:t>
      </w:r>
      <w:r w:rsidR="00A213B8">
        <w:t xml:space="preserve">. </w:t>
      </w:r>
      <w:r w:rsidR="00D20A40">
        <w:t>The racing industry</w:t>
      </w:r>
      <w:r w:rsidR="0035437C">
        <w:t xml:space="preserve"> is also an exporter of </w:t>
      </w:r>
      <w:r w:rsidR="00D20A40">
        <w:t>thorou</w:t>
      </w:r>
      <w:r w:rsidR="0035437C">
        <w:t xml:space="preserve">ghbred and </w:t>
      </w:r>
      <w:proofErr w:type="spellStart"/>
      <w:r w:rsidR="0035437C">
        <w:t>standardbred</w:t>
      </w:r>
      <w:proofErr w:type="spellEnd"/>
      <w:r w:rsidR="0035437C">
        <w:t xml:space="preserve"> livestock valued at more than $167 million </w:t>
      </w:r>
      <w:r w:rsidR="009A4F77">
        <w:t>per</w:t>
      </w:r>
      <w:r w:rsidR="0035437C">
        <w:t xml:space="preserve"> year.</w:t>
      </w:r>
    </w:p>
    <w:p w:rsidR="00165B02" w:rsidRDefault="00A213B8" w:rsidP="00130893">
      <w:r>
        <w:t>R</w:t>
      </w:r>
      <w:r w:rsidR="00130893">
        <w:t>ace meetings across New Zealand attract around 830,000 attendances every year. Race meetings and carnivals, such as the NZ Cup and Show week held in Christchurch, are major sources of inter-regional and international tourism, generating around $23 million for the local economy f</w:t>
      </w:r>
      <w:r w:rsidR="00BE1404">
        <w:t xml:space="preserve">or the Cup and Show week alone. </w:t>
      </w:r>
      <w:r w:rsidR="005D5F73">
        <w:t xml:space="preserve">Racing clubs </w:t>
      </w:r>
      <w:r w:rsidR="00130893">
        <w:t>contribute to the community even when racing events are not being held, by providing facilities for organisations and community events such as sports events, weddings, trade</w:t>
      </w:r>
      <w:r w:rsidR="00F161AF">
        <w:t xml:space="preserve"> expos and community functions.</w:t>
      </w:r>
    </w:p>
    <w:p w:rsidR="00F507B1" w:rsidRDefault="0035437C" w:rsidP="00F507B1">
      <w:r>
        <w:t xml:space="preserve">The </w:t>
      </w:r>
      <w:r w:rsidR="00F507B1">
        <w:t>NZRB makes a significant contribution to the development of sports in New Zealand through the commission paid to National Sporting Organisations (NSOs) for sports on which bets are taken.</w:t>
      </w:r>
      <w:r w:rsidR="00BC3AC0">
        <w:rPr>
          <w:rStyle w:val="FootnoteReference"/>
        </w:rPr>
        <w:footnoteReference w:id="1"/>
      </w:r>
      <w:r w:rsidR="00F507B1">
        <w:t xml:space="preserve"> In 2014/15 NZRB paid a total of $6.1 million to NSOs across the country.</w:t>
      </w:r>
    </w:p>
    <w:p w:rsidR="0035437C" w:rsidRDefault="00C07206" w:rsidP="0035437C">
      <w:r>
        <w:t>In its report released in October 2015</w:t>
      </w:r>
      <w:r>
        <w:rPr>
          <w:rStyle w:val="FootnoteReference"/>
        </w:rPr>
        <w:footnoteReference w:id="2"/>
      </w:r>
      <w:r>
        <w:t xml:space="preserve">, the Offshore Racing and Sports Betting </w:t>
      </w:r>
      <w:r w:rsidR="00A63E42">
        <w:t>Working group</w:t>
      </w:r>
      <w:r>
        <w:t xml:space="preserve"> (the </w:t>
      </w:r>
      <w:r w:rsidR="00A63E42">
        <w:t>working group</w:t>
      </w:r>
      <w:r>
        <w:t xml:space="preserve">) found that a growing number of New Zealanders are turning to </w:t>
      </w:r>
      <w:r w:rsidR="009A4F77">
        <w:t xml:space="preserve">offshore </w:t>
      </w:r>
      <w:r>
        <w:t>online gambling options</w:t>
      </w:r>
      <w:r w:rsidR="002E2E73">
        <w:t>.</w:t>
      </w:r>
      <w:r w:rsidR="003652BD">
        <w:rPr>
          <w:rStyle w:val="FootnoteReference"/>
        </w:rPr>
        <w:footnoteReference w:id="3"/>
      </w:r>
      <w:r w:rsidR="000B0E5A">
        <w:t xml:space="preserve"> </w:t>
      </w:r>
      <w:r w:rsidR="00280392">
        <w:t xml:space="preserve">The </w:t>
      </w:r>
      <w:r w:rsidR="00A63E42">
        <w:t>working group</w:t>
      </w:r>
      <w:r w:rsidR="00280392">
        <w:t xml:space="preserve"> estimated that around $5</w:t>
      </w:r>
      <w:r w:rsidR="003B7598">
        <w:t>8</w:t>
      </w:r>
      <w:r w:rsidR="00280392">
        <w:t xml:space="preserve"> million per year of gross betting profit is lost offshore</w:t>
      </w:r>
      <w:r w:rsidR="00D3251F">
        <w:t>.</w:t>
      </w:r>
      <w:r w:rsidR="00DF7288">
        <w:rPr>
          <w:rStyle w:val="FootnoteReference"/>
        </w:rPr>
        <w:footnoteReference w:id="4"/>
      </w:r>
      <w:r w:rsidR="00D3251F">
        <w:t xml:space="preserve"> </w:t>
      </w:r>
      <w:r w:rsidR="006A37AD">
        <w:t xml:space="preserve">If no steps are taken, </w:t>
      </w:r>
      <w:r w:rsidR="00F503D5">
        <w:t xml:space="preserve">potential revenue will continue to be lost </w:t>
      </w:r>
      <w:r w:rsidR="0035437C">
        <w:t>to offshore gambling operators</w:t>
      </w:r>
      <w:r w:rsidR="00AE2606">
        <w:t xml:space="preserve"> with</w:t>
      </w:r>
      <w:r w:rsidR="0035437C">
        <w:t xml:space="preserve"> n</w:t>
      </w:r>
      <w:r w:rsidR="003942AC">
        <w:t>o contribution made to</w:t>
      </w:r>
      <w:r w:rsidR="00C241D9">
        <w:t xml:space="preserve"> the</w:t>
      </w:r>
      <w:r w:rsidR="003942AC">
        <w:t xml:space="preserve"> racing</w:t>
      </w:r>
      <w:r w:rsidR="00C241D9">
        <w:t xml:space="preserve"> industry</w:t>
      </w:r>
      <w:r w:rsidR="003942AC">
        <w:t>, s</w:t>
      </w:r>
      <w:r w:rsidR="00AB5E81">
        <w:t>ports</w:t>
      </w:r>
      <w:r w:rsidR="00C241D9">
        <w:t xml:space="preserve"> organisations</w:t>
      </w:r>
      <w:r w:rsidR="00AB5E81">
        <w:t xml:space="preserve"> or </w:t>
      </w:r>
      <w:r w:rsidR="00C241D9">
        <w:t>the</w:t>
      </w:r>
      <w:r w:rsidR="00C72333">
        <w:t xml:space="preserve"> funding available to provide problem gambling services. </w:t>
      </w:r>
    </w:p>
    <w:p w:rsidR="007D6841" w:rsidRDefault="0035437C" w:rsidP="004F1A31">
      <w:r>
        <w:t>M</w:t>
      </w:r>
      <w:r w:rsidR="005975D3">
        <w:t>any</w:t>
      </w:r>
      <w:r>
        <w:t xml:space="preserve"> offshore gambling operators </w:t>
      </w:r>
      <w:r w:rsidR="00A63536">
        <w:t xml:space="preserve">are </w:t>
      </w:r>
      <w:r>
        <w:t>also</w:t>
      </w:r>
      <w:r w:rsidR="005975D3">
        <w:t xml:space="preserve"> </w:t>
      </w:r>
      <w:r w:rsidR="00A63536">
        <w:t>using New Zealand racing and sporting event data for betting purposes</w:t>
      </w:r>
      <w:r w:rsidR="005975D3">
        <w:t xml:space="preserve">, but </w:t>
      </w:r>
      <w:r>
        <w:t xml:space="preserve">are </w:t>
      </w:r>
      <w:r w:rsidR="005975D3">
        <w:t xml:space="preserve">not contributing to the costs of </w:t>
      </w:r>
      <w:r w:rsidR="00793C17">
        <w:t>producing</w:t>
      </w:r>
      <w:r w:rsidR="005975D3">
        <w:t xml:space="preserve"> the racing or sport activities from which they profit.</w:t>
      </w:r>
      <w:r w:rsidR="002235B7">
        <w:t xml:space="preserve"> </w:t>
      </w:r>
    </w:p>
    <w:p w:rsidR="00C07206" w:rsidRDefault="009D3AE7" w:rsidP="004F1A31">
      <w:r>
        <w:lastRenderedPageBreak/>
        <w:t>Possible responses to these</w:t>
      </w:r>
      <w:r w:rsidR="00986372">
        <w:t xml:space="preserve"> problem</w:t>
      </w:r>
      <w:r>
        <w:t>s</w:t>
      </w:r>
      <w:r w:rsidR="00986372">
        <w:t xml:space="preserve"> range from a full prohibition on offshore online gambling operations through to a deregul</w:t>
      </w:r>
      <w:r w:rsidR="00FF4DDD">
        <w:t xml:space="preserve">ated market </w:t>
      </w:r>
      <w:r w:rsidR="002A3A8A">
        <w:t xml:space="preserve">where </w:t>
      </w:r>
      <w:r w:rsidR="000668A8">
        <w:t xml:space="preserve">private sector </w:t>
      </w:r>
      <w:r w:rsidR="00986372">
        <w:t xml:space="preserve">operators are permitted through some form of licencing regime. </w:t>
      </w:r>
      <w:r w:rsidR="00C61AFC">
        <w:t>T</w:t>
      </w:r>
      <w:r w:rsidR="000668A8">
        <w:t>he first option presents</w:t>
      </w:r>
      <w:r w:rsidR="00C61AFC">
        <w:t xml:space="preserve"> </w:t>
      </w:r>
      <w:r w:rsidR="000668A8">
        <w:t>significant enforcement challenges</w:t>
      </w:r>
      <w:r w:rsidR="00E64E5A">
        <w:t>, while</w:t>
      </w:r>
      <w:r w:rsidR="000668A8">
        <w:t xml:space="preserve"> the latter</w:t>
      </w:r>
      <w:r w:rsidR="00C61AFC">
        <w:t xml:space="preserve"> raises questions about </w:t>
      </w:r>
      <w:r w:rsidR="00C7570E">
        <w:t>gambling harm</w:t>
      </w:r>
      <w:r w:rsidR="000668A8">
        <w:t xml:space="preserve"> risks surrou</w:t>
      </w:r>
      <w:r w:rsidR="00CE03D8">
        <w:t>nding multiple private operators</w:t>
      </w:r>
      <w:r w:rsidR="00C7570E">
        <w:t>, and the costs and logistics of regulating this type of market</w:t>
      </w:r>
      <w:r w:rsidR="000668A8">
        <w:t>.</w:t>
      </w:r>
      <w:r w:rsidR="00CD1D7F">
        <w:t xml:space="preserve"> The latter option also extends</w:t>
      </w:r>
      <w:r w:rsidR="001D7F66">
        <w:t xml:space="preserve"> beyond</w:t>
      </w:r>
      <w:r w:rsidR="00C7570E">
        <w:t xml:space="preserve"> </w:t>
      </w:r>
      <w:r w:rsidR="00714588">
        <w:t xml:space="preserve">the scope of the </w:t>
      </w:r>
      <w:r w:rsidR="007605C2">
        <w:t>Act, as it would need to be considered in the broader context of gambling policy in New Zealand.</w:t>
      </w:r>
    </w:p>
    <w:p w:rsidR="00AC7271" w:rsidRDefault="00CD1D7F" w:rsidP="004F1A31">
      <w:r>
        <w:t>The proposals des</w:t>
      </w:r>
      <w:r w:rsidR="00C7570E">
        <w:t xml:space="preserve">cribed in this document </w:t>
      </w:r>
      <w:r w:rsidR="00315EBA">
        <w:t xml:space="preserve">are consistent with </w:t>
      </w:r>
      <w:r w:rsidR="009F0E30">
        <w:t xml:space="preserve">the recommendations of the </w:t>
      </w:r>
      <w:r w:rsidR="00A63E42">
        <w:t>working group</w:t>
      </w:r>
      <w:r w:rsidR="009F0E30">
        <w:t xml:space="preserve"> in terms of </w:t>
      </w:r>
      <w:r w:rsidR="00C7570E">
        <w:t>adopt</w:t>
      </w:r>
      <w:r w:rsidR="009F0E30">
        <w:t>ing</w:t>
      </w:r>
      <w:r w:rsidR="003942AC">
        <w:t xml:space="preserve"> a </w:t>
      </w:r>
      <w:r w:rsidR="000A544C">
        <w:t>midpoint</w:t>
      </w:r>
      <w:r w:rsidR="00C7570E">
        <w:t xml:space="preserve"> between</w:t>
      </w:r>
      <w:r w:rsidR="009F0E30">
        <w:t xml:space="preserve"> th</w:t>
      </w:r>
      <w:r w:rsidR="001E1864">
        <w:t>ese options</w:t>
      </w:r>
      <w:r w:rsidR="009F0E30">
        <w:t xml:space="preserve">. </w:t>
      </w:r>
      <w:r w:rsidR="008A16D6">
        <w:t>T</w:t>
      </w:r>
      <w:r w:rsidR="00EE5A89">
        <w:t xml:space="preserve">he recommendations aim to enhance the competitive position of the NZRB and </w:t>
      </w:r>
      <w:r w:rsidR="00EE5A89" w:rsidRPr="006C471F">
        <w:t xml:space="preserve">ensure that returns from </w:t>
      </w:r>
      <w:r w:rsidR="00EE5A89">
        <w:t xml:space="preserve">betting continue to support New Zealand </w:t>
      </w:r>
      <w:r w:rsidR="00220C3F">
        <w:t xml:space="preserve">racing and </w:t>
      </w:r>
      <w:r w:rsidR="00EE5A89" w:rsidRPr="006C471F">
        <w:t xml:space="preserve">sport and </w:t>
      </w:r>
      <w:r w:rsidR="00220C3F">
        <w:t>t</w:t>
      </w:r>
      <w:r w:rsidR="001840DC">
        <w:t xml:space="preserve">he </w:t>
      </w:r>
      <w:r w:rsidR="00220C3F">
        <w:t xml:space="preserve">funding available to provide </w:t>
      </w:r>
      <w:r w:rsidR="00EE5A89">
        <w:t xml:space="preserve">problem gambling services.  </w:t>
      </w:r>
      <w:r w:rsidR="00160BF4">
        <w:t xml:space="preserve"> </w:t>
      </w:r>
    </w:p>
    <w:p w:rsidR="00160BF4" w:rsidRDefault="003572E0" w:rsidP="004F1A31">
      <w:r>
        <w:t>P</w:t>
      </w:r>
      <w:r w:rsidR="0075654D">
        <w:t xml:space="preserve">roposals </w:t>
      </w:r>
      <w:r w:rsidR="00785EF8">
        <w:t xml:space="preserve">to improve the competitive position of the </w:t>
      </w:r>
      <w:r w:rsidR="0075654D">
        <w:t xml:space="preserve">NZRB </w:t>
      </w:r>
      <w:r w:rsidR="000F67D4">
        <w:t>involve:</w:t>
      </w:r>
    </w:p>
    <w:p w:rsidR="005C1552" w:rsidRPr="00EF7B5F" w:rsidRDefault="000F67D4" w:rsidP="00D41AF9">
      <w:pPr>
        <w:pStyle w:val="Bullet"/>
        <w:numPr>
          <w:ilvl w:val="0"/>
          <w:numId w:val="23"/>
        </w:numPr>
      </w:pPr>
      <w:r w:rsidRPr="00EF7B5F">
        <w:t>removing</w:t>
      </w:r>
      <w:r w:rsidR="005C1552" w:rsidRPr="00EF7B5F">
        <w:t xml:space="preserve"> the prohibition </w:t>
      </w:r>
      <w:r w:rsidR="00953DF1">
        <w:t xml:space="preserve">that prevents the NZRB from taking </w:t>
      </w:r>
      <w:r w:rsidR="00552D03">
        <w:t>bets</w:t>
      </w:r>
      <w:r w:rsidR="005C1552" w:rsidRPr="00EF7B5F">
        <w:t xml:space="preserve"> during a race</w:t>
      </w:r>
      <w:r w:rsidR="00552D03">
        <w:t xml:space="preserve"> (currently, bets must be placed before the start of the race)</w:t>
      </w:r>
    </w:p>
    <w:p w:rsidR="005C1552" w:rsidRPr="00EF7B5F" w:rsidRDefault="000F67D4" w:rsidP="00D41AF9">
      <w:pPr>
        <w:pStyle w:val="Bullet"/>
        <w:numPr>
          <w:ilvl w:val="0"/>
          <w:numId w:val="23"/>
        </w:numPr>
      </w:pPr>
      <w:r w:rsidRPr="00EF7B5F">
        <w:t>removing</w:t>
      </w:r>
      <w:r w:rsidR="005C1552" w:rsidRPr="00EF7B5F">
        <w:t xml:space="preserve"> the restriction that requires the NZRB to only offer bets on sports</w:t>
      </w:r>
      <w:r w:rsidR="00EF7B5F" w:rsidRPr="00EF7B5F">
        <w:t xml:space="preserve"> represented by </w:t>
      </w:r>
      <w:r w:rsidR="002979E0">
        <w:t>N</w:t>
      </w:r>
      <w:r w:rsidR="00BC3AC0">
        <w:t>SOs</w:t>
      </w:r>
    </w:p>
    <w:p w:rsidR="005C1552" w:rsidRPr="00EF7B5F" w:rsidRDefault="00EF7B5F" w:rsidP="00D41AF9">
      <w:pPr>
        <w:pStyle w:val="Bullet"/>
        <w:numPr>
          <w:ilvl w:val="0"/>
          <w:numId w:val="23"/>
        </w:numPr>
      </w:pPr>
      <w:proofErr w:type="gramStart"/>
      <w:r w:rsidRPr="00EF7B5F">
        <w:t>permitting</w:t>
      </w:r>
      <w:proofErr w:type="gramEnd"/>
      <w:r w:rsidR="005C1552" w:rsidRPr="00EF7B5F">
        <w:t xml:space="preserve"> the NZRB to expand its range of </w:t>
      </w:r>
      <w:r w:rsidR="00BC4D9C">
        <w:t xml:space="preserve">gambling products to include </w:t>
      </w:r>
      <w:r w:rsidR="005C1552" w:rsidRPr="00EF7B5F">
        <w:t>betti</w:t>
      </w:r>
      <w:r w:rsidR="003127C5">
        <w:t>ng on novelty prediction events.</w:t>
      </w:r>
    </w:p>
    <w:p w:rsidR="000B0A04" w:rsidRDefault="003572E0" w:rsidP="000B0A04">
      <w:r>
        <w:t>A</w:t>
      </w:r>
      <w:r w:rsidR="008A314D">
        <w:t xml:space="preserve">s a package, these proposals </w:t>
      </w:r>
      <w:r w:rsidR="008E67ED">
        <w:t>could</w:t>
      </w:r>
      <w:r w:rsidR="000B0A04">
        <w:t xml:space="preserve"> help to reduce the trend towards the use of offshore gambling operators by New Zealanders, thereby indirectly protecting a revenue stream</w:t>
      </w:r>
      <w:r w:rsidR="00502BE1">
        <w:t xml:space="preserve"> </w:t>
      </w:r>
      <w:r w:rsidR="000B0A04">
        <w:t xml:space="preserve">used for racing, sport and </w:t>
      </w:r>
      <w:r w:rsidR="001B2139">
        <w:t>the funding</w:t>
      </w:r>
      <w:r w:rsidR="002570F4">
        <w:t xml:space="preserve"> available</w:t>
      </w:r>
      <w:r w:rsidR="001B2139">
        <w:t xml:space="preserve"> to provide </w:t>
      </w:r>
      <w:r w:rsidR="000B0A04">
        <w:t>problem gambling services.</w:t>
      </w:r>
    </w:p>
    <w:p w:rsidR="003127C5" w:rsidRDefault="000E75F1" w:rsidP="000525B7">
      <w:pPr>
        <w:pStyle w:val="Bullet"/>
        <w:numPr>
          <w:ilvl w:val="0"/>
          <w:numId w:val="0"/>
        </w:numPr>
        <w:ind w:left="360" w:hanging="360"/>
      </w:pPr>
      <w:r>
        <w:t>Proposals for directly protecting this revenue stream involve</w:t>
      </w:r>
      <w:r w:rsidR="0085455A">
        <w:t xml:space="preserve"> the possible introduction of</w:t>
      </w:r>
      <w:r>
        <w:t>:</w:t>
      </w:r>
    </w:p>
    <w:p w:rsidR="006D689E" w:rsidRDefault="00552D03" w:rsidP="00D41AF9">
      <w:pPr>
        <w:pStyle w:val="Bullet"/>
        <w:numPr>
          <w:ilvl w:val="0"/>
          <w:numId w:val="23"/>
        </w:numPr>
      </w:pPr>
      <w:r>
        <w:t>a</w:t>
      </w:r>
      <w:r w:rsidR="006D689E">
        <w:t xml:space="preserve"> consumption fee for offshore gambling operators accepting bets from New Zealand </w:t>
      </w:r>
      <w:r w:rsidR="00663430">
        <w:t>gamblers</w:t>
      </w:r>
      <w:r w:rsidR="006D689E">
        <w:t xml:space="preserve"> </w:t>
      </w:r>
    </w:p>
    <w:p w:rsidR="0085455A" w:rsidRDefault="003942AC" w:rsidP="00D41AF9">
      <w:pPr>
        <w:pStyle w:val="Bullet"/>
        <w:numPr>
          <w:ilvl w:val="0"/>
          <w:numId w:val="23"/>
        </w:numPr>
      </w:pPr>
      <w:proofErr w:type="gramStart"/>
      <w:r>
        <w:t>a</w:t>
      </w:r>
      <w:proofErr w:type="gramEnd"/>
      <w:r>
        <w:t xml:space="preserve"> ‘use of data’ fee for offshore gambling operators using New Zealand race and sport data</w:t>
      </w:r>
      <w:r w:rsidR="00AB4AB4">
        <w:t>.</w:t>
      </w:r>
    </w:p>
    <w:p w:rsidR="005053D7" w:rsidRDefault="005053D7" w:rsidP="007E25EB">
      <w:r>
        <w:t xml:space="preserve">It is important to note that these proposals alone will not be sufficient to address the growing impact of offshore gambling operators. The NZRB </w:t>
      </w:r>
      <w:r w:rsidR="00DD465A">
        <w:t xml:space="preserve">and the wider racing industry </w:t>
      </w:r>
      <w:r>
        <w:t xml:space="preserve">will also need to respond to shifts in the global market place. </w:t>
      </w:r>
    </w:p>
    <w:p w:rsidR="00116B64" w:rsidRDefault="007E25EB" w:rsidP="007E25EB">
      <w:r>
        <w:t xml:space="preserve">You are invited to comment on these proposals. </w:t>
      </w:r>
      <w:r w:rsidRPr="00784B6B">
        <w:rPr>
          <w:b/>
        </w:rPr>
        <w:t>The deadline for submissions is</w:t>
      </w:r>
      <w:r>
        <w:t xml:space="preserve"> </w:t>
      </w:r>
      <w:r w:rsidR="007762A6" w:rsidRPr="007762A6">
        <w:rPr>
          <w:b/>
        </w:rPr>
        <w:t>27 May 2016</w:t>
      </w:r>
      <w:r w:rsidRPr="00393026">
        <w:rPr>
          <w:b/>
        </w:rPr>
        <w:t xml:space="preserve">. </w:t>
      </w:r>
      <w:r>
        <w:t xml:space="preserve">Details of the submissions process are provided </w:t>
      </w:r>
      <w:r w:rsidR="00B33510" w:rsidRPr="00393026">
        <w:t xml:space="preserve">on </w:t>
      </w:r>
      <w:r w:rsidR="00393026" w:rsidRPr="00393026">
        <w:t>page 15</w:t>
      </w:r>
      <w:r>
        <w:t xml:space="preserve"> of th</w:t>
      </w:r>
      <w:r w:rsidR="0026710F">
        <w:t>is</w:t>
      </w:r>
      <w:r>
        <w:t xml:space="preserve"> document</w:t>
      </w:r>
      <w:r w:rsidR="002879D2">
        <w:t>.</w:t>
      </w:r>
    </w:p>
    <w:p w:rsidR="00DD465A" w:rsidRDefault="00DD465A">
      <w:pPr>
        <w:keepLines w:val="0"/>
      </w:pPr>
      <w:r>
        <w:br w:type="page"/>
      </w:r>
    </w:p>
    <w:p w:rsidR="000F5064" w:rsidRDefault="000F5064" w:rsidP="000F5064">
      <w:pPr>
        <w:pStyle w:val="Heading1"/>
      </w:pPr>
      <w:bookmarkStart w:id="2" w:name="_Toc447551963"/>
      <w:r>
        <w:lastRenderedPageBreak/>
        <w:t>Introduction</w:t>
      </w:r>
      <w:bookmarkEnd w:id="2"/>
    </w:p>
    <w:p w:rsidR="000F5064" w:rsidRDefault="00E5076F" w:rsidP="000F5064">
      <w:pPr>
        <w:pStyle w:val="Heading2"/>
      </w:pPr>
      <w:bookmarkStart w:id="3" w:name="_Toc447551964"/>
      <w:r>
        <w:t xml:space="preserve">The </w:t>
      </w:r>
      <w:r w:rsidR="000F5064">
        <w:t>New Zealand Racing Board and racing and sports betting</w:t>
      </w:r>
      <w:bookmarkEnd w:id="3"/>
    </w:p>
    <w:p w:rsidR="000F5064" w:rsidRDefault="000F5064" w:rsidP="000F5064">
      <w:r>
        <w:t>When the NZRB was esta</w:t>
      </w:r>
      <w:r w:rsidR="001E330A">
        <w:t xml:space="preserve">blished under the Racing Act </w:t>
      </w:r>
      <w:r>
        <w:t xml:space="preserve">2003, it replaced the </w:t>
      </w:r>
      <w:proofErr w:type="spellStart"/>
      <w:r>
        <w:t>Totalisator</w:t>
      </w:r>
      <w:proofErr w:type="spellEnd"/>
      <w:r>
        <w:t xml:space="preserve"> Agency Board and the Racing Industry Board, and assumed their functions and duties.</w:t>
      </w:r>
      <w:r w:rsidRPr="00001FAB">
        <w:t xml:space="preserve"> </w:t>
      </w:r>
    </w:p>
    <w:p w:rsidR="000F5064" w:rsidRDefault="000F5064" w:rsidP="000F5064">
      <w:r>
        <w:t xml:space="preserve">The NZRB is the sole New Zealand-based provider of racing and sports betting (the TAB is the NZRB’s betting arm). </w:t>
      </w:r>
      <w:r w:rsidR="003942AC">
        <w:t>A key goal</w:t>
      </w:r>
      <w:r>
        <w:t xml:space="preserve"> of the NZRB is to maximise its betting profits for the long-term benefit of New Zealand racing. All racing betting profits are paid to sustain racing (e.g. to maintain race tracks and ameni</w:t>
      </w:r>
      <w:r w:rsidR="00DE48D4">
        <w:t>ties and to fund stake monies).</w:t>
      </w:r>
    </w:p>
    <w:p w:rsidR="00800F84" w:rsidRDefault="00DE48D4" w:rsidP="00DE48D4">
      <w:r>
        <w:t xml:space="preserve">The NZRB has </w:t>
      </w:r>
      <w:r w:rsidR="004B5544">
        <w:t xml:space="preserve">some </w:t>
      </w:r>
      <w:r>
        <w:t>statutory protection from competition</w:t>
      </w:r>
      <w:r w:rsidR="00022B74">
        <w:t xml:space="preserve"> – both fr</w:t>
      </w:r>
      <w:r w:rsidR="009A4F77">
        <w:t>om</w:t>
      </w:r>
      <w:r w:rsidR="003B0A05">
        <w:t xml:space="preserve"> its monopoly </w:t>
      </w:r>
      <w:r w:rsidR="00837EF6">
        <w:t>position</w:t>
      </w:r>
      <w:r w:rsidR="003B0A05">
        <w:t xml:space="preserve"> in </w:t>
      </w:r>
      <w:r w:rsidR="00607E5D">
        <w:t xml:space="preserve">respect to terrestrial betting in </w:t>
      </w:r>
      <w:r w:rsidR="003B0A05">
        <w:t xml:space="preserve">New Zealand and </w:t>
      </w:r>
      <w:r w:rsidR="00022B74">
        <w:t xml:space="preserve">through </w:t>
      </w:r>
      <w:r w:rsidR="003B0A05">
        <w:t>a</w:t>
      </w:r>
      <w:r w:rsidR="00145B87">
        <w:t xml:space="preserve"> prohibition on advertising by</w:t>
      </w:r>
      <w:r w:rsidR="003B0A05">
        <w:t xml:space="preserve"> o</w:t>
      </w:r>
      <w:r>
        <w:t xml:space="preserve">ffshore gambling </w:t>
      </w:r>
      <w:r w:rsidR="003B2779">
        <w:t>operators</w:t>
      </w:r>
      <w:r>
        <w:t>.</w:t>
      </w:r>
    </w:p>
    <w:p w:rsidR="000F5064" w:rsidRDefault="00E711E7" w:rsidP="009B3DB9">
      <w:r>
        <w:t xml:space="preserve">The NZRB is permitted to take bets on </w:t>
      </w:r>
      <w:r w:rsidR="000F5064" w:rsidRPr="00706FF8">
        <w:t>domestic and ove</w:t>
      </w:r>
      <w:r w:rsidR="000F5064">
        <w:t xml:space="preserve">rseas </w:t>
      </w:r>
      <w:r>
        <w:t xml:space="preserve">sporting </w:t>
      </w:r>
      <w:r w:rsidR="000F5064">
        <w:t xml:space="preserve">events, but only if </w:t>
      </w:r>
      <w:r w:rsidR="00D07A3C">
        <w:t xml:space="preserve">it </w:t>
      </w:r>
      <w:r w:rsidR="000F5064">
        <w:t xml:space="preserve">has a written agreement with the appropriate </w:t>
      </w:r>
      <w:r w:rsidR="0007784C">
        <w:t>NSO</w:t>
      </w:r>
      <w:r w:rsidR="000F5064">
        <w:t xml:space="preserve">. For example, the NZRB requires an agreement with New Zealand </w:t>
      </w:r>
      <w:r w:rsidR="00BA06CA">
        <w:t>Football</w:t>
      </w:r>
      <w:r w:rsidR="000F5064">
        <w:t xml:space="preserve"> to conduct betting on English Premier League Football.  </w:t>
      </w:r>
      <w:r w:rsidR="000F5064" w:rsidRPr="00EB5788">
        <w:t>The NZRB currently has sports bet</w:t>
      </w:r>
      <w:r w:rsidR="009B3DB9">
        <w:t xml:space="preserve">ting agreements with 32 NSOs and pays commissions to them according to the requirements of </w:t>
      </w:r>
      <w:r w:rsidR="00EB4991">
        <w:t xml:space="preserve">the </w:t>
      </w:r>
      <w:r w:rsidR="004722BA">
        <w:t>Act</w:t>
      </w:r>
      <w:r w:rsidR="009B3DB9">
        <w:t>.</w:t>
      </w:r>
      <w:r w:rsidR="000F5064">
        <w:t xml:space="preserve"> </w:t>
      </w:r>
    </w:p>
    <w:p w:rsidR="000F5064" w:rsidRDefault="00005F1A" w:rsidP="000F5064">
      <w:r>
        <w:t xml:space="preserve">The NZRB’s turnover </w:t>
      </w:r>
      <w:r w:rsidR="003E6E44">
        <w:t>has increased steadily from 201</w:t>
      </w:r>
      <w:r>
        <w:t>1. By</w:t>
      </w:r>
      <w:r w:rsidR="000F5064">
        <w:t xml:space="preserve"> 2014/15</w:t>
      </w:r>
      <w:r w:rsidR="000F5064" w:rsidRPr="003E1781">
        <w:t xml:space="preserve"> total turnover through the </w:t>
      </w:r>
      <w:r>
        <w:t>TAB exceeded</w:t>
      </w:r>
      <w:r w:rsidR="000F5064">
        <w:t xml:space="preserve"> $2</w:t>
      </w:r>
      <w:r w:rsidR="000F5064" w:rsidRPr="003E1781">
        <w:t xml:space="preserve"> billion. $1.</w:t>
      </w:r>
      <w:r w:rsidR="000F5064">
        <w:t>668</w:t>
      </w:r>
      <w:r w:rsidR="000F5064" w:rsidRPr="003E1781">
        <w:t xml:space="preserve"> billion of</w:t>
      </w:r>
      <w:r w:rsidR="000F5064">
        <w:t xml:space="preserve"> this was race betting, and $405 million was sports betting. </w:t>
      </w:r>
      <w:r w:rsidR="0097305A">
        <w:t>Gross betting revenue was $325</w:t>
      </w:r>
      <w:r w:rsidR="000F5064">
        <w:t xml:space="preserve"> million. </w:t>
      </w:r>
    </w:p>
    <w:p w:rsidR="00B4781E" w:rsidRDefault="00B4781E" w:rsidP="00B4781E">
      <w:pPr>
        <w:pStyle w:val="Heading2"/>
      </w:pPr>
      <w:bookmarkStart w:id="4" w:name="_Toc447551965"/>
      <w:r>
        <w:t>Benefits to racing codes and sports</w:t>
      </w:r>
      <w:r w:rsidR="00FE3280">
        <w:t>,</w:t>
      </w:r>
      <w:r w:rsidR="00EC2DDE">
        <w:t xml:space="preserve"> and support for responsible gambling</w:t>
      </w:r>
      <w:bookmarkEnd w:id="4"/>
    </w:p>
    <w:p w:rsidR="00966DD1" w:rsidRDefault="00452482" w:rsidP="00B4781E">
      <w:r>
        <w:t>The NZRB is required by law to distribute profits from betting back in</w:t>
      </w:r>
      <w:r w:rsidR="000C1AC0">
        <w:t>to</w:t>
      </w:r>
      <w:r>
        <w:t xml:space="preserve"> the racing and sports sectors</w:t>
      </w:r>
      <w:r w:rsidR="00677DD4">
        <w:t xml:space="preserve">. For </w:t>
      </w:r>
      <w:r w:rsidR="003942AC">
        <w:t xml:space="preserve">the </w:t>
      </w:r>
      <w:r w:rsidR="00677DD4">
        <w:t>2014 financial year, t</w:t>
      </w:r>
      <w:r w:rsidR="00677DD4" w:rsidRPr="003E1781">
        <w:t>he th</w:t>
      </w:r>
      <w:r w:rsidR="00677DD4">
        <w:t>ree racing codes</w:t>
      </w:r>
      <w:r w:rsidR="00940084">
        <w:t xml:space="preserve"> (harness, greyhounds and thoroughbred)</w:t>
      </w:r>
      <w:r w:rsidR="00677DD4">
        <w:t xml:space="preserve"> received $134 million. </w:t>
      </w:r>
      <w:r w:rsidR="007F095B">
        <w:t>Most of this funding was in turn distributed to racing clubs.</w:t>
      </w:r>
      <w:r w:rsidR="00940084" w:rsidRPr="00940084">
        <w:t xml:space="preserve"> </w:t>
      </w:r>
      <w:r w:rsidR="00940084" w:rsidRPr="003E1781">
        <w:t>NSOs received just over $</w:t>
      </w:r>
      <w:r w:rsidR="00940084">
        <w:t>5</w:t>
      </w:r>
      <w:r w:rsidR="00940084" w:rsidRPr="003E1781">
        <w:t xml:space="preserve"> million.</w:t>
      </w:r>
      <w:r w:rsidR="00940084">
        <w:t xml:space="preserve"> </w:t>
      </w:r>
      <w:r w:rsidR="00FE2E50">
        <w:t>The NZRB also returned about $1</w:t>
      </w:r>
      <w:r w:rsidR="00465C67">
        <w:t>3</w:t>
      </w:r>
      <w:r w:rsidR="00FE2E50">
        <w:t xml:space="preserve"> million to racing and sports clubs through </w:t>
      </w:r>
      <w:r w:rsidR="00465C67">
        <w:t>c</w:t>
      </w:r>
      <w:r w:rsidR="00FE2E50">
        <w:t>lass 4 gaming profits</w:t>
      </w:r>
      <w:r w:rsidR="00465C67">
        <w:t xml:space="preserve"> (gambling on non-casino gaming machines)</w:t>
      </w:r>
      <w:r w:rsidR="00FE2E50">
        <w:t xml:space="preserve">. </w:t>
      </w:r>
    </w:p>
    <w:p w:rsidR="00677DD4" w:rsidRPr="00B4781E" w:rsidRDefault="00486F62" w:rsidP="00B4781E">
      <w:r>
        <w:t xml:space="preserve">During 2014/15 NZRB’s investment in responsible gambling measures was </w:t>
      </w:r>
      <w:r w:rsidR="00EC2DDE" w:rsidRPr="00EC2DDE">
        <w:t>$2.</w:t>
      </w:r>
      <w:r>
        <w:t>4</w:t>
      </w:r>
      <w:r w:rsidR="00EC2DDE" w:rsidRPr="00EC2DDE">
        <w:t xml:space="preserve"> million</w:t>
      </w:r>
      <w:r>
        <w:t>. Of this, appr</w:t>
      </w:r>
      <w:r w:rsidR="00FE3280" w:rsidRPr="00FE3280">
        <w:t>oximately</w:t>
      </w:r>
      <w:r>
        <w:t xml:space="preserve"> $2.3 million was paid to the Crown to recover the costs of the Ministry of Health’s problem gambling management services.</w:t>
      </w:r>
      <w:r w:rsidR="00FE3280" w:rsidRPr="00FE3280">
        <w:t xml:space="preserve"> </w:t>
      </w:r>
      <w:r>
        <w:t xml:space="preserve">In the same year approximately </w:t>
      </w:r>
      <w:r w:rsidR="00FE3280" w:rsidRPr="00FE3280">
        <w:t xml:space="preserve">$118,500 was </w:t>
      </w:r>
      <w:r>
        <w:t xml:space="preserve">invested in </w:t>
      </w:r>
      <w:r w:rsidR="00FE3280" w:rsidRPr="00FE3280">
        <w:t>the provision of training in harm minimisation and prevention procedures for staff in customer-contact roles within the NZRB</w:t>
      </w:r>
      <w:r w:rsidR="00CA40D1">
        <w:t xml:space="preserve"> and the wider racing industry</w:t>
      </w:r>
      <w:r w:rsidR="00FE3280" w:rsidRPr="00FE3280">
        <w:t xml:space="preserve">. </w:t>
      </w:r>
    </w:p>
    <w:p w:rsidR="000F5064" w:rsidRDefault="00E813AD" w:rsidP="000F5064">
      <w:pPr>
        <w:pStyle w:val="Heading2"/>
      </w:pPr>
      <w:bookmarkStart w:id="5" w:name="_Toc447551966"/>
      <w:r>
        <w:t xml:space="preserve">Issues identified by </w:t>
      </w:r>
      <w:r w:rsidR="000F5064">
        <w:t xml:space="preserve">the </w:t>
      </w:r>
      <w:r w:rsidR="005D2CC0">
        <w:t>w</w:t>
      </w:r>
      <w:r w:rsidR="00A63E42">
        <w:t>orking group</w:t>
      </w:r>
      <w:bookmarkEnd w:id="5"/>
    </w:p>
    <w:p w:rsidR="000F5064" w:rsidRPr="004942E4" w:rsidRDefault="000F5064" w:rsidP="000F5064">
      <w:r>
        <w:t>In April 2015, at the directio</w:t>
      </w:r>
      <w:r w:rsidR="00DE48D4">
        <w:t xml:space="preserve">n of the Minister for Racing, the </w:t>
      </w:r>
      <w:r w:rsidR="00897AB3">
        <w:t>w</w:t>
      </w:r>
      <w:r w:rsidR="00A63E42">
        <w:t>orking group</w:t>
      </w:r>
      <w:r>
        <w:t xml:space="preserve"> was established to consider and recommend options for addressing the issues of:</w:t>
      </w:r>
    </w:p>
    <w:p w:rsidR="000F5064" w:rsidRDefault="000F5064" w:rsidP="000F5064">
      <w:pPr>
        <w:pStyle w:val="Bullet"/>
      </w:pPr>
      <w:r>
        <w:t xml:space="preserve">New Zealanders betting on racing and sports with offshore </w:t>
      </w:r>
      <w:r w:rsidR="0038424B">
        <w:t>gambling operators</w:t>
      </w:r>
      <w:r w:rsidR="00517ACD">
        <w:t>; and</w:t>
      </w:r>
    </w:p>
    <w:p w:rsidR="000F5064" w:rsidRDefault="000F5064" w:rsidP="000F5064">
      <w:pPr>
        <w:pStyle w:val="Bullet"/>
      </w:pPr>
      <w:proofErr w:type="gramStart"/>
      <w:r>
        <w:lastRenderedPageBreak/>
        <w:t>offshore</w:t>
      </w:r>
      <w:proofErr w:type="gramEnd"/>
      <w:r>
        <w:t xml:space="preserve"> </w:t>
      </w:r>
      <w:r w:rsidR="003B2779">
        <w:t>gambling operators</w:t>
      </w:r>
      <w:r>
        <w:t xml:space="preserve"> taking bets on New Zealand racing and sports without contributing to the local industry.</w:t>
      </w:r>
    </w:p>
    <w:p w:rsidR="00613963" w:rsidRDefault="009B3DB9" w:rsidP="00457F52">
      <w:r>
        <w:t>Via the internet, o</w:t>
      </w:r>
      <w:r w:rsidR="00783788">
        <w:t xml:space="preserve">ffshore </w:t>
      </w:r>
      <w:r w:rsidR="007B4CC1">
        <w:t>gambling operators</w:t>
      </w:r>
      <w:r w:rsidR="00783788">
        <w:t xml:space="preserve"> offer New Zealanders a </w:t>
      </w:r>
      <w:r w:rsidR="007B4CC1">
        <w:t>wide range</w:t>
      </w:r>
      <w:r w:rsidR="00783788">
        <w:t xml:space="preserve"> of commercially attractive products, often at better odds, including bets on races and sporting events held in New Zealand. </w:t>
      </w:r>
      <w:r w:rsidR="00613963">
        <w:t>When taking bets on New Zealand events,</w:t>
      </w:r>
      <w:r>
        <w:t xml:space="preserve"> many</w:t>
      </w:r>
      <w:r w:rsidR="00613963">
        <w:t xml:space="preserve"> offshore providers use event information</w:t>
      </w:r>
      <w:r w:rsidR="000A544C">
        <w:t xml:space="preserve"> (e.g. jockeys’ names</w:t>
      </w:r>
      <w:r w:rsidR="005F5C0F">
        <w:t>, track conditions, placements)</w:t>
      </w:r>
      <w:r w:rsidR="00613963">
        <w:t xml:space="preserve"> produced by the NZRB without paying for it</w:t>
      </w:r>
      <w:r w:rsidR="003B7598">
        <w:t>)</w:t>
      </w:r>
      <w:r w:rsidR="00613963">
        <w:t xml:space="preserve">. </w:t>
      </w:r>
    </w:p>
    <w:p w:rsidR="00613963" w:rsidRDefault="00892FC0" w:rsidP="00457F52">
      <w:r>
        <w:t>Both issues are</w:t>
      </w:r>
      <w:r w:rsidR="00613963">
        <w:t xml:space="preserve"> symptomatic of more general trends in a global marketplace. For example, New Zealand retailers have been significantly affected by competition with offshore online retailers such as Amazon. </w:t>
      </w:r>
    </w:p>
    <w:p w:rsidR="00130200" w:rsidRDefault="00613963" w:rsidP="00130200">
      <w:r>
        <w:t xml:space="preserve">The </w:t>
      </w:r>
      <w:r w:rsidR="00A63E42">
        <w:t>working group</w:t>
      </w:r>
      <w:r>
        <w:t xml:space="preserve"> </w:t>
      </w:r>
      <w:r w:rsidR="00892FC0">
        <w:t xml:space="preserve">commissioned </w:t>
      </w:r>
      <w:proofErr w:type="spellStart"/>
      <w:r w:rsidR="00892FC0">
        <w:t>Infometrics</w:t>
      </w:r>
      <w:proofErr w:type="spellEnd"/>
      <w:r w:rsidR="00892FC0">
        <w:t xml:space="preserve"> to estimate</w:t>
      </w:r>
      <w:r>
        <w:t xml:space="preserve"> the scale of offshore racing and sports betting by analysing a number of gambling surveys. </w:t>
      </w:r>
      <w:proofErr w:type="spellStart"/>
      <w:r w:rsidR="008A16D6">
        <w:t>Infometrics</w:t>
      </w:r>
      <w:proofErr w:type="spellEnd"/>
      <w:r w:rsidR="008A16D6">
        <w:t xml:space="preserve"> </w:t>
      </w:r>
      <w:r w:rsidR="00130200">
        <w:t>estimate</w:t>
      </w:r>
      <w:r w:rsidR="003400F4">
        <w:t>d</w:t>
      </w:r>
      <w:r w:rsidR="00130200">
        <w:t xml:space="preserve"> that approximately 40,000 people bet offshore and expenditure on offshore racing and sports betting is approximately $58 million per year. </w:t>
      </w:r>
    </w:p>
    <w:p w:rsidR="00D45C6C" w:rsidRDefault="00D45C6C" w:rsidP="00D45C6C">
      <w:r>
        <w:t xml:space="preserve">The </w:t>
      </w:r>
      <w:r w:rsidR="00A63E42">
        <w:t>working g</w:t>
      </w:r>
      <w:r>
        <w:t>roup also estimated that between $3</w:t>
      </w:r>
      <w:r w:rsidR="00660DBE">
        <w:t>0</w:t>
      </w:r>
      <w:r>
        <w:t>0 million and $5</w:t>
      </w:r>
      <w:r w:rsidR="00660DBE">
        <w:t>00</w:t>
      </w:r>
      <w:r>
        <w:t xml:space="preserve"> million </w:t>
      </w:r>
      <w:r w:rsidR="0070156B">
        <w:t>is</w:t>
      </w:r>
      <w:r>
        <w:t xml:space="preserve"> turned over on New Zealand racing and sport a year, for which New Zealand does not receive a contribution toward the cost of production.</w:t>
      </w:r>
      <w:r w:rsidR="000C2C73">
        <w:rPr>
          <w:rStyle w:val="FootnoteReference"/>
        </w:rPr>
        <w:footnoteReference w:id="5"/>
      </w:r>
      <w:r>
        <w:t xml:space="preserve"> </w:t>
      </w:r>
    </w:p>
    <w:p w:rsidR="00D45C6C" w:rsidRDefault="00D45C6C" w:rsidP="00D45C6C">
      <w:r>
        <w:t xml:space="preserve">The </w:t>
      </w:r>
      <w:r w:rsidR="00A63E42">
        <w:t>working group</w:t>
      </w:r>
      <w:r>
        <w:t xml:space="preserve"> concluded these issues are significant for the racing </w:t>
      </w:r>
      <w:r w:rsidR="00DE4F94">
        <w:t xml:space="preserve">industry </w:t>
      </w:r>
      <w:r>
        <w:t>and sport</w:t>
      </w:r>
      <w:r w:rsidR="00DE4F94">
        <w:t>s organisations</w:t>
      </w:r>
      <w:r>
        <w:t xml:space="preserve"> because they represent a los</w:t>
      </w:r>
      <w:r w:rsidR="009A5DFE">
        <w:t xml:space="preserve">s of funding and </w:t>
      </w:r>
      <w:r>
        <w:t xml:space="preserve">a loss of revenue to the </w:t>
      </w:r>
      <w:r w:rsidR="00517ACD">
        <w:br/>
      </w:r>
      <w:r>
        <w:t>New Zealand government</w:t>
      </w:r>
      <w:r w:rsidR="009A5DFE">
        <w:t>.</w:t>
      </w:r>
    </w:p>
    <w:p w:rsidR="009817B6" w:rsidRDefault="00356F0E" w:rsidP="00D45C6C">
      <w:r>
        <w:t xml:space="preserve">The changes proposed by the </w:t>
      </w:r>
      <w:r w:rsidR="00A63E42">
        <w:t>working group</w:t>
      </w:r>
      <w:r>
        <w:t xml:space="preserve"> are intended to </w:t>
      </w:r>
      <w:r w:rsidR="00FC399C">
        <w:t xml:space="preserve">help </w:t>
      </w:r>
      <w:r>
        <w:t xml:space="preserve">ensure </w:t>
      </w:r>
      <w:r w:rsidR="00FC399C">
        <w:t xml:space="preserve">the </w:t>
      </w:r>
      <w:r w:rsidR="003A26FB">
        <w:t xml:space="preserve">NZRB </w:t>
      </w:r>
      <w:r w:rsidR="00FC399C">
        <w:t xml:space="preserve">is not put at a competitive disadvantage relative to </w:t>
      </w:r>
      <w:r w:rsidR="003A26FB">
        <w:t>offshore gambling operators</w:t>
      </w:r>
      <w:r w:rsidR="005564C2">
        <w:t>,</w:t>
      </w:r>
      <w:r w:rsidR="003A26FB">
        <w:t xml:space="preserve"> and </w:t>
      </w:r>
      <w:r>
        <w:t xml:space="preserve">that </w:t>
      </w:r>
      <w:r w:rsidR="003A26FB">
        <w:t xml:space="preserve">offshore gambling activities involving New Zealand </w:t>
      </w:r>
      <w:r w:rsidR="00663430">
        <w:t>gamblers</w:t>
      </w:r>
      <w:r w:rsidR="003A26FB">
        <w:t xml:space="preserve"> or </w:t>
      </w:r>
      <w:r>
        <w:t>New Zealand racing and</w:t>
      </w:r>
      <w:r w:rsidR="003A26FB">
        <w:t xml:space="preserve"> sports data result in appropriate revenue streams</w:t>
      </w:r>
      <w:r>
        <w:t xml:space="preserve">. </w:t>
      </w:r>
      <w:r w:rsidR="007B3A13">
        <w:t xml:space="preserve">Collectively, these objectives are </w:t>
      </w:r>
      <w:r w:rsidR="00C02324">
        <w:t xml:space="preserve">intended </w:t>
      </w:r>
      <w:r w:rsidR="00025F43">
        <w:t>to address the undermining of New Zealand’s gambling policy framework by offshore gambling operators.</w:t>
      </w:r>
    </w:p>
    <w:p w:rsidR="007B0DC2" w:rsidRDefault="000F6D8C" w:rsidP="00613963">
      <w:pPr>
        <w:pStyle w:val="Heading2"/>
      </w:pPr>
      <w:bookmarkStart w:id="6" w:name="_Toc447551967"/>
      <w:r>
        <w:t xml:space="preserve">Scope of </w:t>
      </w:r>
      <w:r w:rsidR="008F2A5B">
        <w:t xml:space="preserve">the </w:t>
      </w:r>
      <w:r>
        <w:t>p</w:t>
      </w:r>
      <w:r w:rsidR="007B0DC2">
        <w:t>roposals</w:t>
      </w:r>
      <w:bookmarkEnd w:id="6"/>
      <w:r w:rsidR="007B0DC2">
        <w:t xml:space="preserve"> </w:t>
      </w:r>
    </w:p>
    <w:p w:rsidR="007B0DC2" w:rsidRDefault="007B0DC2" w:rsidP="00613963">
      <w:pPr>
        <w:pStyle w:val="Numberedpara3level1"/>
        <w:numPr>
          <w:ilvl w:val="0"/>
          <w:numId w:val="0"/>
        </w:numPr>
      </w:pPr>
      <w:r>
        <w:t xml:space="preserve">This </w:t>
      </w:r>
      <w:r w:rsidR="003202E6">
        <w:t>consultation document</w:t>
      </w:r>
      <w:r>
        <w:t xml:space="preserve"> does not consider all potential options for reforms of racing </w:t>
      </w:r>
      <w:r w:rsidR="003202E6">
        <w:t>legislation, but</w:t>
      </w:r>
      <w:r w:rsidR="00457F52">
        <w:t xml:space="preserve"> </w:t>
      </w:r>
      <w:r>
        <w:t>focus</w:t>
      </w:r>
      <w:r w:rsidR="00457F52">
        <w:t>es</w:t>
      </w:r>
      <w:r>
        <w:t xml:space="preserve"> on the proposals developed by the </w:t>
      </w:r>
      <w:r w:rsidR="005D2CC0">
        <w:t>working</w:t>
      </w:r>
      <w:r w:rsidR="00A63E42">
        <w:t xml:space="preserve"> group</w:t>
      </w:r>
      <w:r>
        <w:t>,</w:t>
      </w:r>
      <w:r w:rsidR="004C080C">
        <w:t xml:space="preserve"> or variations to the general approach proposed by the</w:t>
      </w:r>
      <w:r w:rsidR="00F94052">
        <w:t xml:space="preserve"> </w:t>
      </w:r>
      <w:r w:rsidR="005D2CC0">
        <w:t>working</w:t>
      </w:r>
      <w:r w:rsidR="00A63E42">
        <w:t xml:space="preserve"> group</w:t>
      </w:r>
      <w:r w:rsidR="003202E6">
        <w:t>. In particular, it</w:t>
      </w:r>
      <w:r>
        <w:t xml:space="preserve"> </w:t>
      </w:r>
      <w:r w:rsidR="00457F52">
        <w:t>does not</w:t>
      </w:r>
      <w:r>
        <w:t xml:space="preserve"> consider significant policy alternatives such as:</w:t>
      </w:r>
    </w:p>
    <w:p w:rsidR="007B0DC2" w:rsidRDefault="005D2987" w:rsidP="00613963">
      <w:pPr>
        <w:pStyle w:val="Bullet"/>
      </w:pPr>
      <w:r>
        <w:t xml:space="preserve">removing the TAB’s statutory monopoly on racing and sports betting by </w:t>
      </w:r>
      <w:r w:rsidR="00A31B8B">
        <w:t xml:space="preserve">licensing </w:t>
      </w:r>
      <w:r w:rsidR="007B0DC2">
        <w:t xml:space="preserve">offshore </w:t>
      </w:r>
      <w:r w:rsidR="003B2779">
        <w:t>gambling operators</w:t>
      </w:r>
      <w:r w:rsidR="007B0DC2">
        <w:t xml:space="preserve"> to advertise and operate in New Zeal</w:t>
      </w:r>
      <w:r>
        <w:t>and</w:t>
      </w:r>
    </w:p>
    <w:p w:rsidR="007B0DC2" w:rsidRDefault="00A31B8B" w:rsidP="00613963">
      <w:pPr>
        <w:pStyle w:val="Bullet"/>
      </w:pPr>
      <w:r>
        <w:t xml:space="preserve">blocking </w:t>
      </w:r>
      <w:r w:rsidR="007B0DC2">
        <w:t>offshore websites or use of credit cards on such websites</w:t>
      </w:r>
    </w:p>
    <w:p w:rsidR="00A31B8B" w:rsidRDefault="00665A5A" w:rsidP="00613963">
      <w:pPr>
        <w:pStyle w:val="Bullet"/>
      </w:pPr>
      <w:proofErr w:type="gramStart"/>
      <w:r>
        <w:t>reducing</w:t>
      </w:r>
      <w:proofErr w:type="gramEnd"/>
      <w:r>
        <w:t xml:space="preserve"> the range of betting products the TAB currently offers</w:t>
      </w:r>
      <w:r w:rsidR="005D2987">
        <w:t>.</w:t>
      </w:r>
    </w:p>
    <w:p w:rsidR="007B0DC2" w:rsidRDefault="007B0DC2" w:rsidP="005D2987">
      <w:pPr>
        <w:pStyle w:val="Bullet"/>
        <w:numPr>
          <w:ilvl w:val="0"/>
          <w:numId w:val="0"/>
        </w:numPr>
        <w:ind w:left="360"/>
      </w:pPr>
    </w:p>
    <w:p w:rsidR="004F2FD1" w:rsidRDefault="004F2FD1" w:rsidP="004F2FD1">
      <w:pPr>
        <w:pStyle w:val="Numberedpara3level1"/>
        <w:numPr>
          <w:ilvl w:val="0"/>
          <w:numId w:val="0"/>
        </w:numPr>
      </w:pPr>
      <w:r>
        <w:lastRenderedPageBreak/>
        <w:t xml:space="preserve">Issues relating to offshore gambling operators are symptoms of a broader issue of the NZRB’s competitiveness in an international market. While the proposals will help to provide a more competitively neutral environment for the NZRB, they are not intended to provide a comprehensive or guaranteed solution to issues faced by the NZRB or the broader racing industry. The NZRB will need to continue to adapt to competitive pressures in an increasingly globalised context, identify new markets and products and respond to the changing nature of racing activity in New Zealand. </w:t>
      </w:r>
    </w:p>
    <w:p w:rsidR="000F5064" w:rsidRDefault="000F5064" w:rsidP="000F5064">
      <w:pPr>
        <w:pStyle w:val="Heading2"/>
      </w:pPr>
      <w:bookmarkStart w:id="7" w:name="_Toc447551968"/>
      <w:r>
        <w:t xml:space="preserve">Objectives </w:t>
      </w:r>
      <w:r w:rsidR="00116B64">
        <w:t>for the proposals</w:t>
      </w:r>
      <w:bookmarkEnd w:id="7"/>
    </w:p>
    <w:p w:rsidR="000F5064" w:rsidRDefault="000F5064" w:rsidP="000F5064">
      <w:r>
        <w:t xml:space="preserve">The </w:t>
      </w:r>
      <w:r w:rsidR="00457F52">
        <w:t xml:space="preserve">high level </w:t>
      </w:r>
      <w:r>
        <w:t>objectives of the proposals</w:t>
      </w:r>
      <w:r w:rsidR="005A62E2">
        <w:t xml:space="preserve"> discussed in this paper</w:t>
      </w:r>
      <w:r w:rsidR="00457F52">
        <w:t xml:space="preserve"> are to promote the sta</w:t>
      </w:r>
      <w:r w:rsidR="00530A38">
        <w:t xml:space="preserve">tutory objectives of the </w:t>
      </w:r>
      <w:r w:rsidR="00457F52">
        <w:t>Act:</w:t>
      </w:r>
    </w:p>
    <w:p w:rsidR="00457F52" w:rsidRDefault="00457F52" w:rsidP="00457F52">
      <w:pPr>
        <w:pStyle w:val="Bullet"/>
        <w:keepLines w:val="0"/>
      </w:pPr>
      <w:r>
        <w:t>facilitat</w:t>
      </w:r>
      <w:r w:rsidR="00935901">
        <w:t>ing</w:t>
      </w:r>
      <w:r>
        <w:t xml:space="preserve"> betting on galloping, harness and greyhound </w:t>
      </w:r>
      <w:r w:rsidR="006D48C1">
        <w:t>races and other sporting events</w:t>
      </w:r>
      <w:r w:rsidR="001A78F4">
        <w:t>; and</w:t>
      </w:r>
    </w:p>
    <w:p w:rsidR="00457F52" w:rsidRDefault="00457F52" w:rsidP="00457F52">
      <w:pPr>
        <w:pStyle w:val="Bullet"/>
        <w:keepLines w:val="0"/>
      </w:pPr>
      <w:proofErr w:type="gramStart"/>
      <w:r>
        <w:t>promot</w:t>
      </w:r>
      <w:r w:rsidR="00935901">
        <w:t>ing</w:t>
      </w:r>
      <w:proofErr w:type="gramEnd"/>
      <w:r>
        <w:t xml:space="preserve"> the long-term viability of New Zealand racing.</w:t>
      </w:r>
    </w:p>
    <w:p w:rsidR="00407767" w:rsidRDefault="00407767" w:rsidP="000F5064">
      <w:r>
        <w:t xml:space="preserve">To meet these high-level objectives, the proposals </w:t>
      </w:r>
      <w:r w:rsidR="009A2932">
        <w:t xml:space="preserve">have been </w:t>
      </w:r>
      <w:r w:rsidR="00D07E1E">
        <w:t xml:space="preserve">considered </w:t>
      </w:r>
      <w:r w:rsidR="009A2932">
        <w:t>in</w:t>
      </w:r>
      <w:r w:rsidR="00075132">
        <w:t xml:space="preserve"> l</w:t>
      </w:r>
      <w:r w:rsidR="00B14C8D">
        <w:t xml:space="preserve">ight of their </w:t>
      </w:r>
      <w:r w:rsidR="00010F9E">
        <w:t xml:space="preserve">possible </w:t>
      </w:r>
      <w:r w:rsidR="002F5DEA">
        <w:t>impact on</w:t>
      </w:r>
      <w:r w:rsidR="00B14C8D">
        <w:t>:</w:t>
      </w:r>
    </w:p>
    <w:p w:rsidR="000F5064" w:rsidRDefault="00B14C8D" w:rsidP="000F5064">
      <w:pPr>
        <w:pStyle w:val="Bullet"/>
        <w:keepLines w:val="0"/>
      </w:pPr>
      <w:r>
        <w:t>improving the</w:t>
      </w:r>
      <w:r w:rsidR="009A2932">
        <w:t xml:space="preserve"> </w:t>
      </w:r>
      <w:r w:rsidR="000F5064" w:rsidRPr="000B18D8">
        <w:t>competitiveness</w:t>
      </w:r>
      <w:r>
        <w:t xml:space="preserve"> of the NZRB</w:t>
      </w:r>
      <w:r w:rsidR="00594F98">
        <w:t xml:space="preserve"> vers</w:t>
      </w:r>
      <w:r w:rsidR="001A78F4">
        <w:t>us</w:t>
      </w:r>
      <w:r w:rsidR="00594F98">
        <w:t xml:space="preserve"> offshore gambling operators</w:t>
      </w:r>
      <w:r w:rsidR="00F2272B">
        <w:t>;</w:t>
      </w:r>
      <w:r w:rsidR="00FB6625">
        <w:t xml:space="preserve"> </w:t>
      </w:r>
    </w:p>
    <w:p w:rsidR="00D07E1E" w:rsidRPr="000B18D8" w:rsidRDefault="00D07E1E" w:rsidP="000F5064">
      <w:pPr>
        <w:pStyle w:val="Bullet"/>
        <w:keepLines w:val="0"/>
      </w:pPr>
      <w:r>
        <w:t>increasing gambling harm; and</w:t>
      </w:r>
    </w:p>
    <w:p w:rsidR="000F5064" w:rsidRDefault="00102CD4" w:rsidP="000F5064">
      <w:pPr>
        <w:pStyle w:val="Bullet"/>
        <w:keepLines w:val="0"/>
      </w:pPr>
      <w:proofErr w:type="gramStart"/>
      <w:r>
        <w:t>assisting</w:t>
      </w:r>
      <w:proofErr w:type="gramEnd"/>
      <w:r w:rsidR="00075132">
        <w:t xml:space="preserve"> </w:t>
      </w:r>
      <w:r w:rsidR="000F5064">
        <w:t xml:space="preserve">New Zealand racing and sports bodies </w:t>
      </w:r>
      <w:r w:rsidR="00075132">
        <w:t xml:space="preserve">to </w:t>
      </w:r>
      <w:r w:rsidR="00412795">
        <w:t xml:space="preserve">receive </w:t>
      </w:r>
      <w:r w:rsidR="000F5064">
        <w:t>payment for their products</w:t>
      </w:r>
      <w:r w:rsidR="00FB6625">
        <w:t>.</w:t>
      </w:r>
    </w:p>
    <w:p w:rsidR="00116B64" w:rsidRDefault="00116B64">
      <w:pPr>
        <w:keepLines w:val="0"/>
      </w:pPr>
      <w:r>
        <w:br w:type="page"/>
      </w:r>
    </w:p>
    <w:p w:rsidR="00FD3444" w:rsidRDefault="00FD3444" w:rsidP="00FD3444">
      <w:pPr>
        <w:pStyle w:val="Heading1"/>
      </w:pPr>
      <w:bookmarkStart w:id="8" w:name="_Toc447551969"/>
      <w:r>
        <w:lastRenderedPageBreak/>
        <w:t>Proposals</w:t>
      </w:r>
      <w:bookmarkEnd w:id="8"/>
    </w:p>
    <w:p w:rsidR="000F5064" w:rsidRPr="00C970A6" w:rsidRDefault="000F5064" w:rsidP="000F5064">
      <w:pPr>
        <w:pStyle w:val="Heading2"/>
      </w:pPr>
      <w:bookmarkStart w:id="9" w:name="_Toc447551970"/>
      <w:r>
        <w:t>Proposal 1:</w:t>
      </w:r>
      <w:r w:rsidRPr="007150AB">
        <w:t xml:space="preserve"> </w:t>
      </w:r>
      <w:r w:rsidR="0058046E">
        <w:t>R</w:t>
      </w:r>
      <w:r w:rsidR="0058046E" w:rsidRPr="00EF7B5F">
        <w:t xml:space="preserve">emoving the prohibition </w:t>
      </w:r>
      <w:r w:rsidR="0058046E">
        <w:t>that</w:t>
      </w:r>
      <w:r w:rsidR="00CF3816">
        <w:t xml:space="preserve"> prevents the NZRB from taking </w:t>
      </w:r>
      <w:r w:rsidR="00752DFB">
        <w:t>bets</w:t>
      </w:r>
      <w:r w:rsidR="0058046E" w:rsidRPr="00EF7B5F">
        <w:t xml:space="preserve"> during a race</w:t>
      </w:r>
      <w:bookmarkEnd w:id="9"/>
    </w:p>
    <w:p w:rsidR="000F5064" w:rsidRDefault="000F5064" w:rsidP="000F5064">
      <w:pPr>
        <w:pStyle w:val="Heading3"/>
      </w:pPr>
      <w:r>
        <w:t>Current situation</w:t>
      </w:r>
    </w:p>
    <w:p w:rsidR="000F5064" w:rsidRDefault="000F5064" w:rsidP="000F5064">
      <w:pPr>
        <w:pStyle w:val="Numberedpara3level1"/>
        <w:keepLines w:val="0"/>
        <w:numPr>
          <w:ilvl w:val="0"/>
          <w:numId w:val="0"/>
        </w:numPr>
      </w:pPr>
      <w:r>
        <w:t xml:space="preserve">In-race betting </w:t>
      </w:r>
      <w:r w:rsidR="00EA69E9">
        <w:t xml:space="preserve">is a form of live betting, </w:t>
      </w:r>
      <w:r w:rsidR="004D5122">
        <w:t>and involves</w:t>
      </w:r>
      <w:r>
        <w:t xml:space="preserve"> placing a bet on a horse</w:t>
      </w:r>
      <w:r w:rsidR="005B2C9B">
        <w:t xml:space="preserve"> or dog</w:t>
      </w:r>
      <w:r w:rsidR="00FC399C">
        <w:t xml:space="preserve"> r</w:t>
      </w:r>
      <w:r w:rsidR="00EA69E9">
        <w:t>ace while the race is being run</w:t>
      </w:r>
      <w:r>
        <w:t xml:space="preserve">. Live betting is predominantly an online activity, but it </w:t>
      </w:r>
      <w:r w:rsidR="00EA69E9">
        <w:t>can also take</w:t>
      </w:r>
      <w:r>
        <w:t xml:space="preserve"> place in retail outlets or over the phone.</w:t>
      </w:r>
    </w:p>
    <w:p w:rsidR="000F5064" w:rsidRDefault="000F5064" w:rsidP="000F5064">
      <w:pPr>
        <w:pStyle w:val="Numberedpara3level1"/>
        <w:keepLines w:val="0"/>
        <w:numPr>
          <w:ilvl w:val="0"/>
          <w:numId w:val="0"/>
        </w:numPr>
      </w:pPr>
      <w:r>
        <w:t xml:space="preserve">The </w:t>
      </w:r>
      <w:r w:rsidR="00EA69E9">
        <w:t>NZRB</w:t>
      </w:r>
      <w:r>
        <w:t xml:space="preserve"> is able to offer live betting on sports events</w:t>
      </w:r>
      <w:r w:rsidR="00D47850">
        <w:t>,</w:t>
      </w:r>
      <w:r>
        <w:t xml:space="preserve"> e.g. during a cricket game, but </w:t>
      </w:r>
      <w:r w:rsidR="00B532BB">
        <w:t>is prevented by th</w:t>
      </w:r>
      <w:r w:rsidR="004B4243">
        <w:t xml:space="preserve">e </w:t>
      </w:r>
      <w:r w:rsidR="00D02A6C">
        <w:t>Act from offering bets</w:t>
      </w:r>
      <w:r>
        <w:t xml:space="preserve"> during a race. </w:t>
      </w:r>
      <w:r w:rsidR="001742DA">
        <w:t xml:space="preserve">This was due to concerns over racing integrity </w:t>
      </w:r>
      <w:r w:rsidR="00964E62">
        <w:t xml:space="preserve">(e.g. race fixing) </w:t>
      </w:r>
      <w:r w:rsidR="00590263">
        <w:t xml:space="preserve">at the time </w:t>
      </w:r>
      <w:r w:rsidR="001742DA">
        <w:t xml:space="preserve">the Racing Act </w:t>
      </w:r>
      <w:r w:rsidR="00F11332">
        <w:t xml:space="preserve">1971 </w:t>
      </w:r>
      <w:r w:rsidR="00262F2A">
        <w:t>was drafted.</w:t>
      </w:r>
    </w:p>
    <w:p w:rsidR="00256ABF" w:rsidRDefault="00256ABF" w:rsidP="00256ABF">
      <w:pPr>
        <w:pStyle w:val="Numberedpara3level1"/>
        <w:keepLines w:val="0"/>
        <w:numPr>
          <w:ilvl w:val="0"/>
          <w:numId w:val="0"/>
        </w:numPr>
      </w:pPr>
      <w:r>
        <w:t>The current restriction on live betting during a race means that:</w:t>
      </w:r>
    </w:p>
    <w:p w:rsidR="00256ABF" w:rsidRDefault="00256ABF" w:rsidP="00D8288D">
      <w:pPr>
        <w:pStyle w:val="Bullet"/>
        <w:keepLines w:val="0"/>
        <w:numPr>
          <w:ilvl w:val="0"/>
          <w:numId w:val="29"/>
        </w:numPr>
        <w:ind w:left="927"/>
      </w:pPr>
      <w:r>
        <w:t>the TAB is not able to offer bets during the race that reflect the progress of the event e.g. if a new favourite turns out in the race; and</w:t>
      </w:r>
    </w:p>
    <w:p w:rsidR="00256ABF" w:rsidRDefault="00625D6B" w:rsidP="00D8288D">
      <w:pPr>
        <w:pStyle w:val="Bullet"/>
        <w:keepLines w:val="0"/>
        <w:numPr>
          <w:ilvl w:val="0"/>
          <w:numId w:val="29"/>
        </w:numPr>
        <w:ind w:left="927"/>
      </w:pPr>
      <w:proofErr w:type="gramStart"/>
      <w:r>
        <w:t>s</w:t>
      </w:r>
      <w:r w:rsidR="00256ABF">
        <w:t>ome</w:t>
      </w:r>
      <w:proofErr w:type="gramEnd"/>
      <w:r w:rsidR="00256ABF">
        <w:t xml:space="preserve"> TAB customers are not able to place a bet before the race starts due to high demand for operators either on course or in store. </w:t>
      </w:r>
    </w:p>
    <w:p w:rsidR="000F5064" w:rsidRDefault="00EA69E9" w:rsidP="000F5064">
      <w:pPr>
        <w:pStyle w:val="Bullet"/>
        <w:keepLines w:val="0"/>
        <w:numPr>
          <w:ilvl w:val="0"/>
          <w:numId w:val="0"/>
        </w:numPr>
      </w:pPr>
      <w:r>
        <w:t>We note that the NZRB’s</w:t>
      </w:r>
      <w:r w:rsidR="000F5064">
        <w:t xml:space="preserve"> fixed-odds betting platform does not currently allow it to offer updated odds during a race. The NZRB reports that it is</w:t>
      </w:r>
      <w:r w:rsidR="006D3057">
        <w:t xml:space="preserve"> looking to </w:t>
      </w:r>
      <w:r w:rsidR="00D02A6C">
        <w:t xml:space="preserve">develop a fixed odds </w:t>
      </w:r>
      <w:r w:rsidR="000F5064">
        <w:t>betting platform in the near future</w:t>
      </w:r>
      <w:r w:rsidR="006D3057">
        <w:t>, which</w:t>
      </w:r>
      <w:r w:rsidR="000F5064">
        <w:t xml:space="preserve"> will enable</w:t>
      </w:r>
      <w:r w:rsidR="00D02A6C">
        <w:t xml:space="preserve"> the taking of in-race bets (if permitted).</w:t>
      </w:r>
    </w:p>
    <w:p w:rsidR="000F5064" w:rsidRDefault="00C866F7" w:rsidP="000F5064">
      <w:pPr>
        <w:pStyle w:val="Heading3"/>
      </w:pPr>
      <w:r>
        <w:t>Policy i</w:t>
      </w:r>
      <w:r w:rsidR="000F5064">
        <w:t>ssue</w:t>
      </w:r>
    </w:p>
    <w:p w:rsidR="00A52A69" w:rsidRDefault="000F5064" w:rsidP="000F5064">
      <w:pPr>
        <w:pStyle w:val="Numberedpara3level1"/>
        <w:keepLines w:val="0"/>
        <w:numPr>
          <w:ilvl w:val="0"/>
          <w:numId w:val="0"/>
        </w:numPr>
      </w:pPr>
      <w:r>
        <w:t>The key policy issue is whether there are compelling reasons to maintain the current restriction on in</w:t>
      </w:r>
      <w:r w:rsidR="00941FDA">
        <w:t xml:space="preserve">-race betting in </w:t>
      </w:r>
      <w:r w:rsidR="003E1ED3">
        <w:t xml:space="preserve">the </w:t>
      </w:r>
      <w:r w:rsidR="00941FDA">
        <w:t>Act</w:t>
      </w:r>
      <w:r w:rsidR="008C1FBB">
        <w:t xml:space="preserve">, especially when in-race betting is available to </w:t>
      </w:r>
      <w:r w:rsidR="00762811">
        <w:br/>
      </w:r>
      <w:r w:rsidR="008C1FBB">
        <w:t xml:space="preserve">New Zealand </w:t>
      </w:r>
      <w:r w:rsidR="00E50CF2">
        <w:t>punters</w:t>
      </w:r>
      <w:r w:rsidR="008C1FBB">
        <w:t xml:space="preserve"> on offshore gambling sites. </w:t>
      </w:r>
    </w:p>
    <w:p w:rsidR="00A47010" w:rsidRDefault="00A47010" w:rsidP="000F5064">
      <w:pPr>
        <w:pStyle w:val="Numberedpara3level1"/>
        <w:keepLines w:val="0"/>
        <w:numPr>
          <w:ilvl w:val="0"/>
          <w:numId w:val="0"/>
        </w:numPr>
      </w:pPr>
      <w:r>
        <w:t xml:space="preserve">A question of consistency </w:t>
      </w:r>
      <w:r w:rsidR="00251063">
        <w:t xml:space="preserve">also </w:t>
      </w:r>
      <w:r>
        <w:t>arise</w:t>
      </w:r>
      <w:r w:rsidR="00213501">
        <w:t>s</w:t>
      </w:r>
      <w:r>
        <w:t xml:space="preserve"> due to the fact that </w:t>
      </w:r>
      <w:r w:rsidR="000F5064">
        <w:t xml:space="preserve">the </w:t>
      </w:r>
      <w:r w:rsidR="00F23E0C">
        <w:t>NZRB</w:t>
      </w:r>
      <w:r w:rsidR="000F5064">
        <w:t xml:space="preserve"> </w:t>
      </w:r>
      <w:r>
        <w:t xml:space="preserve">can </w:t>
      </w:r>
      <w:r w:rsidR="000F5064">
        <w:t xml:space="preserve">offer live betting on sports, but not </w:t>
      </w:r>
      <w:r>
        <w:t xml:space="preserve">on </w:t>
      </w:r>
      <w:r w:rsidR="000F5064">
        <w:t xml:space="preserve">racing. </w:t>
      </w:r>
    </w:p>
    <w:p w:rsidR="000F5064" w:rsidRDefault="00142BD0" w:rsidP="000F5064">
      <w:pPr>
        <w:pStyle w:val="Heading3"/>
      </w:pPr>
      <w:r>
        <w:t>Proposal</w:t>
      </w:r>
    </w:p>
    <w:p w:rsidR="000F5064" w:rsidRDefault="00613963" w:rsidP="000F5064">
      <w:pPr>
        <w:pStyle w:val="Numberedpara3level1"/>
        <w:keepLines w:val="0"/>
        <w:numPr>
          <w:ilvl w:val="0"/>
          <w:numId w:val="0"/>
        </w:numPr>
      </w:pPr>
      <w:r>
        <w:t xml:space="preserve">The </w:t>
      </w:r>
      <w:r w:rsidR="005D2CC0">
        <w:t>working</w:t>
      </w:r>
      <w:r w:rsidR="00A63E42">
        <w:t xml:space="preserve"> group</w:t>
      </w:r>
      <w:r>
        <w:t xml:space="preserve"> recommended</w:t>
      </w:r>
      <w:r w:rsidR="000F5064">
        <w:t xml:space="preserve"> </w:t>
      </w:r>
      <w:r w:rsidR="004A64A7">
        <w:t xml:space="preserve">that the </w:t>
      </w:r>
      <w:r w:rsidR="006A4DE2">
        <w:t xml:space="preserve">Act </w:t>
      </w:r>
      <w:r w:rsidR="000F5064">
        <w:t xml:space="preserve">be amended to remove the restriction on in-race betting. This option would allow the </w:t>
      </w:r>
      <w:r w:rsidR="006A4DE2">
        <w:t>NZRB</w:t>
      </w:r>
      <w:r w:rsidR="000F5064">
        <w:t xml:space="preserve"> to:</w:t>
      </w:r>
    </w:p>
    <w:p w:rsidR="000F5064" w:rsidRDefault="000F5064" w:rsidP="000F5064">
      <w:pPr>
        <w:pStyle w:val="Bullet"/>
        <w:keepLines w:val="0"/>
      </w:pPr>
      <w:r>
        <w:t>keep the book open on a race f</w:t>
      </w:r>
      <w:r w:rsidR="00EA69E9">
        <w:t xml:space="preserve">or longer and thus retain </w:t>
      </w:r>
      <w:r w:rsidR="001173FA">
        <w:t>punters</w:t>
      </w:r>
      <w:r>
        <w:t xml:space="preserve"> who would o</w:t>
      </w:r>
      <w:r w:rsidR="004D5122">
        <w:t>therwise have to be turned away,</w:t>
      </w:r>
      <w:r>
        <w:t xml:space="preserve"> and</w:t>
      </w:r>
    </w:p>
    <w:p w:rsidR="00A441EC" w:rsidRDefault="00A441EC" w:rsidP="00A441EC">
      <w:pPr>
        <w:pStyle w:val="Bullet"/>
      </w:pPr>
      <w:proofErr w:type="gramStart"/>
      <w:r>
        <w:t>offer</w:t>
      </w:r>
      <w:proofErr w:type="gramEnd"/>
      <w:r>
        <w:t xml:space="preserve"> TAB customers updated betting odds on the end result during a racing event (when the new betting platform is available). </w:t>
      </w:r>
    </w:p>
    <w:p w:rsidR="00BB30A2" w:rsidRDefault="00BB30A2" w:rsidP="00BB30A2">
      <w:pPr>
        <w:pStyle w:val="Heading3"/>
      </w:pPr>
      <w:r w:rsidRPr="00954944">
        <w:t>Comment</w:t>
      </w:r>
    </w:p>
    <w:p w:rsidR="003C294A" w:rsidRDefault="00D234D0" w:rsidP="003C294A">
      <w:r>
        <w:t>Live</w:t>
      </w:r>
      <w:r w:rsidR="003C294A" w:rsidRPr="003C294A">
        <w:t xml:space="preserve"> betting in New Zealand is currently permitted for sporting events, and it could be argued that prohibiting it for r</w:t>
      </w:r>
      <w:r w:rsidR="00102CD4">
        <w:t xml:space="preserve">acing is inconsistent and puts the NZRB at </w:t>
      </w:r>
      <w:r w:rsidR="004E1FDE">
        <w:t xml:space="preserve">a </w:t>
      </w:r>
      <w:r w:rsidR="00102CD4">
        <w:t>competitive disadvantage against offshore gambling operators</w:t>
      </w:r>
      <w:r w:rsidR="003C294A" w:rsidRPr="003C294A">
        <w:t xml:space="preserve">. </w:t>
      </w:r>
    </w:p>
    <w:p w:rsidR="002819AD" w:rsidRDefault="00D234D0" w:rsidP="00D234D0">
      <w:pPr>
        <w:pStyle w:val="Bullet"/>
        <w:numPr>
          <w:ilvl w:val="0"/>
          <w:numId w:val="0"/>
        </w:numPr>
      </w:pPr>
      <w:r>
        <w:lastRenderedPageBreak/>
        <w:t>In</w:t>
      </w:r>
      <w:r w:rsidR="00A36221">
        <w:t>-</w:t>
      </w:r>
      <w:r>
        <w:t>race betting can raise</w:t>
      </w:r>
      <w:r w:rsidRPr="00094E0D">
        <w:t xml:space="preserve"> </w:t>
      </w:r>
      <w:r>
        <w:t>questions</w:t>
      </w:r>
      <w:r w:rsidRPr="00094E0D">
        <w:t xml:space="preserve"> about racing int</w:t>
      </w:r>
      <w:r>
        <w:t>egrity (e.g. race fixing). However, i</w:t>
      </w:r>
      <w:r w:rsidR="003C294A">
        <w:t xml:space="preserve">ntegrity </w:t>
      </w:r>
      <w:r w:rsidR="00745C1F">
        <w:t>risks</w:t>
      </w:r>
      <w:r w:rsidR="003C294A">
        <w:t xml:space="preserve"> are </w:t>
      </w:r>
      <w:r w:rsidR="002819AD">
        <w:t xml:space="preserve">already </w:t>
      </w:r>
      <w:r w:rsidR="003C294A">
        <w:t>covered by each racing code’s respective rules of racing. Breaches of the rules of racing are investigated and prosecuted by the independent Racing Integrity Unit</w:t>
      </w:r>
      <w:r w:rsidR="002819AD">
        <w:t xml:space="preserve"> (RIU)</w:t>
      </w:r>
      <w:r w:rsidR="003C294A">
        <w:t xml:space="preserve">. </w:t>
      </w:r>
      <w:r w:rsidR="00745C1F">
        <w:t xml:space="preserve">It is expected that any change to in-race betting </w:t>
      </w:r>
      <w:r w:rsidR="002819AD">
        <w:t xml:space="preserve">would be </w:t>
      </w:r>
      <w:r w:rsidR="009E1D0D">
        <w:t>subject to oversight and control by the RIU.</w:t>
      </w:r>
    </w:p>
    <w:p w:rsidR="0045662F" w:rsidRDefault="000B40FA" w:rsidP="0045662F">
      <w:r>
        <w:t xml:space="preserve">There is no evidence to suggest that live betting during a race creates a higher risk of problem gambling than live betting during a sports event. The potential for repetitive and harmful betting </w:t>
      </w:r>
      <w:r w:rsidR="00872600">
        <w:t>may</w:t>
      </w:r>
      <w:r>
        <w:t xml:space="preserve"> also be higher over the course of a longer sporting event such as a cricket game, rather than a horse </w:t>
      </w:r>
      <w:r w:rsidR="009B66E4">
        <w:t xml:space="preserve">or dog </w:t>
      </w:r>
      <w:r>
        <w:t xml:space="preserve">race where the action is immediate and fast paced. Nevertheless, it is still the case that race </w:t>
      </w:r>
      <w:r w:rsidR="00663430">
        <w:t>gamblers</w:t>
      </w:r>
      <w:r>
        <w:t xml:space="preserve"> will have the option of live betting</w:t>
      </w:r>
      <w:r w:rsidR="00337148">
        <w:t xml:space="preserve"> (if permitted)</w:t>
      </w:r>
      <w:r>
        <w:t>. This in itself creates a new risk, even if it is a risk that is deemed to be acceptable.</w:t>
      </w:r>
      <w:r w:rsidR="0045662F" w:rsidRPr="0045662F">
        <w:t xml:space="preserve"> </w:t>
      </w:r>
      <w:r w:rsidR="0045662F">
        <w:t>There may need to be a trade-off between potential problem gambling risks versus the possible improved revenue flows to New Zealand racing.</w:t>
      </w:r>
    </w:p>
    <w:p w:rsidR="00262F2A" w:rsidRDefault="00262F2A" w:rsidP="00BB30A2">
      <w:r>
        <w:t xml:space="preserve">The extent to which </w:t>
      </w:r>
      <w:r w:rsidR="005E4E2C">
        <w:t xml:space="preserve">New Zealand </w:t>
      </w:r>
      <w:r w:rsidR="00AB588F">
        <w:t>punters</w:t>
      </w:r>
      <w:r>
        <w:t xml:space="preserve"> will avail themselves of this opportunity (if permitted) is also uncertain.</w:t>
      </w:r>
    </w:p>
    <w:tbl>
      <w:tblPr>
        <w:tblStyle w:val="Style1"/>
        <w:tblW w:w="0" w:type="auto"/>
        <w:tblLook w:val="04A0" w:firstRow="1" w:lastRow="0" w:firstColumn="1" w:lastColumn="0" w:noHBand="0" w:noVBand="1"/>
        <w:tblDescription w:val="Table with question 8"/>
      </w:tblPr>
      <w:tblGrid>
        <w:gridCol w:w="786"/>
        <w:gridCol w:w="8501"/>
      </w:tblGrid>
      <w:tr w:rsidR="00EA0359" w:rsidTr="00857576">
        <w:tc>
          <w:tcPr>
            <w:tcW w:w="786" w:type="dxa"/>
            <w:vAlign w:val="center"/>
          </w:tcPr>
          <w:p w:rsidR="00EA0359" w:rsidRPr="001B4663" w:rsidRDefault="00EA0359" w:rsidP="00857576">
            <w:pPr>
              <w:jc w:val="center"/>
              <w:rPr>
                <w:sz w:val="40"/>
                <w:szCs w:val="40"/>
              </w:rPr>
            </w:pPr>
            <w:r>
              <w:rPr>
                <w:noProof/>
                <w:sz w:val="40"/>
                <w:szCs w:val="40"/>
                <w:lang w:eastAsia="en-NZ"/>
              </w:rPr>
              <w:drawing>
                <wp:inline distT="0" distB="0" distL="0" distR="0" wp14:anchorId="7FCA2E42" wp14:editId="0A5DA007">
                  <wp:extent cx="356235" cy="356235"/>
                  <wp:effectExtent l="0" t="0" r="5715" b="5715"/>
                  <wp:docPr id="47" name="Picture 47" descr="Question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PREA\Policy Group\Fire\fire review discussion document\question no borde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tc>
        <w:tc>
          <w:tcPr>
            <w:tcW w:w="8501" w:type="dxa"/>
          </w:tcPr>
          <w:p w:rsidR="00EA0359" w:rsidRDefault="00EA0359" w:rsidP="00EA0359">
            <w:pPr>
              <w:pStyle w:val="ListParagraph"/>
              <w:numPr>
                <w:ilvl w:val="0"/>
                <w:numId w:val="31"/>
              </w:numPr>
            </w:pPr>
            <w:r>
              <w:t>Do you support, oppose</w:t>
            </w:r>
            <w:r w:rsidR="00617D21">
              <w:t>,</w:t>
            </w:r>
            <w:r>
              <w:t xml:space="preserve"> or support the proposal with modifications? If the latter, what modifications would make the proposal acceptable to you?</w:t>
            </w:r>
          </w:p>
          <w:p w:rsidR="00EA0359" w:rsidRPr="0010415E" w:rsidRDefault="00EA0359" w:rsidP="00EA0359">
            <w:pPr>
              <w:pStyle w:val="ListParagraph"/>
              <w:numPr>
                <w:ilvl w:val="0"/>
                <w:numId w:val="31"/>
              </w:numPr>
              <w:rPr>
                <w:bCs/>
              </w:rPr>
            </w:pPr>
            <w:r w:rsidRPr="00E33702">
              <w:t>Would allowing in-race betting increase the likelihood of</w:t>
            </w:r>
            <w:r>
              <w:t xml:space="preserve"> integrity problems</w:t>
            </w:r>
            <w:r w:rsidRPr="00E33702">
              <w:t xml:space="preserve"> in the racing industry? If</w:t>
            </w:r>
            <w:r>
              <w:t xml:space="preserve"> so</w:t>
            </w:r>
            <w:r w:rsidRPr="00E33702">
              <w:t>, what could be done to mitigate this?</w:t>
            </w:r>
          </w:p>
          <w:p w:rsidR="00EA0359" w:rsidRPr="0046623C" w:rsidRDefault="00EA0359" w:rsidP="00EA0359">
            <w:pPr>
              <w:pStyle w:val="ListParagraph"/>
              <w:numPr>
                <w:ilvl w:val="0"/>
                <w:numId w:val="31"/>
              </w:numPr>
              <w:rPr>
                <w:bCs/>
              </w:rPr>
            </w:pPr>
            <w:r w:rsidRPr="00E33702">
              <w:t xml:space="preserve">Would allowing in-race betting increase problem gambling? If </w:t>
            </w:r>
            <w:r>
              <w:t>so</w:t>
            </w:r>
            <w:r w:rsidRPr="00E33702">
              <w:t>, what could be done to mitigate this?</w:t>
            </w:r>
          </w:p>
          <w:p w:rsidR="00EA0359" w:rsidRPr="00EA0359" w:rsidRDefault="00EA0359" w:rsidP="00EA0359">
            <w:pPr>
              <w:pStyle w:val="ListParagraph"/>
              <w:numPr>
                <w:ilvl w:val="0"/>
                <w:numId w:val="31"/>
              </w:numPr>
              <w:rPr>
                <w:bCs/>
              </w:rPr>
            </w:pPr>
            <w:r w:rsidRPr="00E33702">
              <w:t>Would allowing in-race betting incentivise New Zealand</w:t>
            </w:r>
            <w:r>
              <w:t>ers</w:t>
            </w:r>
            <w:r w:rsidRPr="00E33702">
              <w:t xml:space="preserve"> to bet with the NZRB </w:t>
            </w:r>
            <w:r>
              <w:t xml:space="preserve">rather </w:t>
            </w:r>
            <w:r w:rsidRPr="00E33702">
              <w:t xml:space="preserve">than with offshore gambling providers? </w:t>
            </w:r>
          </w:p>
        </w:tc>
      </w:tr>
    </w:tbl>
    <w:p w:rsidR="00C3386F" w:rsidRDefault="000F5064" w:rsidP="000F5064">
      <w:pPr>
        <w:pStyle w:val="Heading2"/>
      </w:pPr>
      <w:bookmarkStart w:id="10" w:name="_Toc447551971"/>
      <w:r>
        <w:t xml:space="preserve">Proposal 2: </w:t>
      </w:r>
      <w:r w:rsidR="0058046E">
        <w:t>R</w:t>
      </w:r>
      <w:r w:rsidR="0058046E" w:rsidRPr="00EF7B5F">
        <w:t>emoving the restriction that requires the NZRB to only offer bets on sports represented by National Sporting Organisations</w:t>
      </w:r>
      <w:bookmarkEnd w:id="10"/>
    </w:p>
    <w:p w:rsidR="000F5064" w:rsidRDefault="000F5064" w:rsidP="000F5064">
      <w:pPr>
        <w:pStyle w:val="Heading3"/>
      </w:pPr>
      <w:r>
        <w:t>Current situation</w:t>
      </w:r>
    </w:p>
    <w:p w:rsidR="00A96FC7" w:rsidRDefault="00A96FC7" w:rsidP="00457F52">
      <w:r w:rsidRPr="00457F52">
        <w:t xml:space="preserve">The Racing Act </w:t>
      </w:r>
      <w:r w:rsidR="00717096">
        <w:t xml:space="preserve">1971 </w:t>
      </w:r>
      <w:r w:rsidRPr="00457F52">
        <w:t xml:space="preserve">was amended in 1995 to allow the TAB to offer both </w:t>
      </w:r>
      <w:proofErr w:type="spellStart"/>
      <w:r w:rsidRPr="00457F52">
        <w:t>totalisator</w:t>
      </w:r>
      <w:proofErr w:type="spellEnd"/>
      <w:r w:rsidRPr="00457F52">
        <w:t xml:space="preserve"> and fixed-odds sports betting.</w:t>
      </w:r>
      <w:r w:rsidR="0034614B">
        <w:rPr>
          <w:rStyle w:val="FootnoteReference"/>
        </w:rPr>
        <w:footnoteReference w:id="6"/>
      </w:r>
      <w:r w:rsidRPr="00457F52">
        <w:t xml:space="preserve">  Betting is permitted on domestic and overseas sporting events, but only if the NZRB has a written agreement with the appropriate </w:t>
      </w:r>
      <w:r w:rsidR="00B339CC">
        <w:t>NSO</w:t>
      </w:r>
      <w:r w:rsidR="00460566">
        <w:t xml:space="preserve"> that meets Sport NZ’s investment criteria</w:t>
      </w:r>
      <w:r w:rsidR="00691091">
        <w:t>.</w:t>
      </w:r>
      <w:r w:rsidR="00583FFF">
        <w:t xml:space="preserve"> </w:t>
      </w:r>
      <w:r w:rsidR="00996D13">
        <w:t xml:space="preserve">Where agreement is reached, the NSO receives a </w:t>
      </w:r>
      <w:r w:rsidR="00F65F67">
        <w:t xml:space="preserve">commission payment </w:t>
      </w:r>
      <w:r w:rsidR="00996D13">
        <w:t xml:space="preserve">from betting </w:t>
      </w:r>
      <w:r w:rsidR="00AB48E6">
        <w:t xml:space="preserve">turnover </w:t>
      </w:r>
      <w:r w:rsidR="0030109F">
        <w:t xml:space="preserve">and gross profit </w:t>
      </w:r>
      <w:r w:rsidR="001B56D4">
        <w:t xml:space="preserve">on that sport </w:t>
      </w:r>
      <w:r w:rsidR="00AB48E6">
        <w:t xml:space="preserve">at </w:t>
      </w:r>
      <w:r w:rsidR="000F63B0">
        <w:t>rate</w:t>
      </w:r>
      <w:r w:rsidR="00617D21">
        <w:t xml:space="preserve">s prescribed in the </w:t>
      </w:r>
      <w:r w:rsidR="0030109F">
        <w:t>Act.</w:t>
      </w:r>
      <w:r w:rsidR="008D4AB0" w:rsidDel="008D4AB0">
        <w:t xml:space="preserve"> </w:t>
      </w:r>
    </w:p>
    <w:p w:rsidR="0028515A" w:rsidRDefault="000F5064" w:rsidP="00C37CE9">
      <w:r>
        <w:t>The requirement for an NZRB agreem</w:t>
      </w:r>
      <w:r w:rsidR="005D780E">
        <w:t>ent with the relevant NSO was a</w:t>
      </w:r>
      <w:r>
        <w:t xml:space="preserve"> response to concerns about the </w:t>
      </w:r>
      <w:r w:rsidR="005D780E">
        <w:t xml:space="preserve">possible </w:t>
      </w:r>
      <w:r>
        <w:t>negative impacts of legalised bookmaking on the integrity of domestic sport. Some sports codes were opposed to bookmaking</w:t>
      </w:r>
      <w:r w:rsidR="002038FA">
        <w:t xml:space="preserve"> on their sport</w:t>
      </w:r>
      <w:r>
        <w:t xml:space="preserve">, while others were not. </w:t>
      </w:r>
    </w:p>
    <w:p w:rsidR="000F5064" w:rsidRDefault="002911CB" w:rsidP="000F5064">
      <w:pPr>
        <w:pStyle w:val="Numberedpara3level1"/>
        <w:keepLines w:val="0"/>
        <w:numPr>
          <w:ilvl w:val="0"/>
          <w:numId w:val="0"/>
        </w:numPr>
      </w:pPr>
      <w:r>
        <w:lastRenderedPageBreak/>
        <w:t xml:space="preserve">The </w:t>
      </w:r>
      <w:r w:rsidR="000F5064">
        <w:t xml:space="preserve">policy intent was that the relevant NSO would have the opportunity to disagree </w:t>
      </w:r>
      <w:r w:rsidR="00C31C40">
        <w:t xml:space="preserve">with the taking of bets </w:t>
      </w:r>
      <w:r w:rsidR="000F5064">
        <w:t xml:space="preserve">if they had such concerns. Where there was agreement, benefits </w:t>
      </w:r>
      <w:r w:rsidR="00C31C40">
        <w:t>fo</w:t>
      </w:r>
      <w:r w:rsidR="00F53922">
        <w:t>r</w:t>
      </w:r>
      <w:r w:rsidR="00C31C40">
        <w:t xml:space="preserve"> betting on that sport </w:t>
      </w:r>
      <w:r w:rsidR="000F5064">
        <w:t xml:space="preserve">would flow back to </w:t>
      </w:r>
      <w:r w:rsidR="001714F6">
        <w:t>the NSO in commission payments.</w:t>
      </w:r>
    </w:p>
    <w:p w:rsidR="000F5064" w:rsidRDefault="005D780E" w:rsidP="000F5064">
      <w:pPr>
        <w:pStyle w:val="Heading3"/>
      </w:pPr>
      <w:r>
        <w:t>P</w:t>
      </w:r>
      <w:r w:rsidR="000F5064">
        <w:t>olicy issue</w:t>
      </w:r>
    </w:p>
    <w:p w:rsidR="009E1D0D" w:rsidRDefault="009E1D0D" w:rsidP="009E1D0D">
      <w:pPr>
        <w:pStyle w:val="Numberedpara3level1"/>
        <w:keepLines w:val="0"/>
        <w:numPr>
          <w:ilvl w:val="0"/>
          <w:numId w:val="0"/>
        </w:numPr>
      </w:pPr>
      <w:r>
        <w:t>Current policy settings have two consequences:</w:t>
      </w:r>
    </w:p>
    <w:p w:rsidR="003B1559" w:rsidRDefault="003B1559" w:rsidP="00B15454">
      <w:pPr>
        <w:pStyle w:val="Numberedpara3level1"/>
        <w:keepLines w:val="0"/>
        <w:numPr>
          <w:ilvl w:val="0"/>
          <w:numId w:val="40"/>
        </w:numPr>
      </w:pPr>
      <w:r>
        <w:t>T</w:t>
      </w:r>
      <w:r w:rsidR="009E1D0D">
        <w:t xml:space="preserve">he NZRB is not able to offer bets on sports where there is no approved NSO in </w:t>
      </w:r>
      <w:r w:rsidR="00B15454">
        <w:br/>
      </w:r>
      <w:r w:rsidR="009E1D0D">
        <w:t xml:space="preserve">New Zealand, even when the specific sporting event is international. </w:t>
      </w:r>
      <w:r>
        <w:t xml:space="preserve">For example, the NZRB is currently not able to offer bets on Mixed Martial Arts </w:t>
      </w:r>
      <w:r w:rsidR="00CE2B27">
        <w:t xml:space="preserve">(MMA) </w:t>
      </w:r>
      <w:r>
        <w:t>because there is no NSO.</w:t>
      </w:r>
      <w:r>
        <w:rPr>
          <w:rStyle w:val="FootnoteReference"/>
        </w:rPr>
        <w:footnoteReference w:id="7"/>
      </w:r>
      <w:r>
        <w:t xml:space="preserve"> </w:t>
      </w:r>
      <w:r w:rsidR="009E1D0D">
        <w:t>This represents a loss of potential revenue</w:t>
      </w:r>
      <w:r w:rsidR="008F39A2">
        <w:t>.</w:t>
      </w:r>
      <w:r w:rsidR="00CF1E51">
        <w:t xml:space="preserve"> </w:t>
      </w:r>
    </w:p>
    <w:p w:rsidR="009E1D0D" w:rsidRDefault="003B1559" w:rsidP="00B15454">
      <w:pPr>
        <w:pStyle w:val="Numberedpara3level1"/>
        <w:keepLines w:val="0"/>
        <w:numPr>
          <w:ilvl w:val="0"/>
          <w:numId w:val="40"/>
        </w:numPr>
      </w:pPr>
      <w:r>
        <w:t>I</w:t>
      </w:r>
      <w:r w:rsidR="002203C0">
        <w:t>f an approved NSO loses</w:t>
      </w:r>
      <w:r w:rsidR="009E1D0D">
        <w:t xml:space="preserve"> their status, either </w:t>
      </w:r>
      <w:r w:rsidR="00FD4DAF">
        <w:t xml:space="preserve">temporarily or permanently, </w:t>
      </w:r>
      <w:r w:rsidR="002203C0">
        <w:t xml:space="preserve">the </w:t>
      </w:r>
      <w:r w:rsidR="00FD4DAF">
        <w:t>NZRB</w:t>
      </w:r>
      <w:r w:rsidR="009E1D0D">
        <w:t xml:space="preserve"> would be required to cease betting on that particular spo</w:t>
      </w:r>
      <w:r w:rsidR="002203C0">
        <w:t>rt until the</w:t>
      </w:r>
      <w:r w:rsidR="009E1D0D">
        <w:t xml:space="preserve"> issue was resolved. This presents a business continuity risk.</w:t>
      </w:r>
    </w:p>
    <w:p w:rsidR="005757E2" w:rsidRDefault="00F26FD0" w:rsidP="005757E2">
      <w:pPr>
        <w:pStyle w:val="Numberedpara3level1"/>
        <w:keepLines w:val="0"/>
        <w:numPr>
          <w:ilvl w:val="0"/>
          <w:numId w:val="0"/>
        </w:numPr>
      </w:pPr>
      <w:r>
        <w:t xml:space="preserve">The </w:t>
      </w:r>
      <w:r w:rsidR="00F33A43">
        <w:t xml:space="preserve">policy issue is whether </w:t>
      </w:r>
      <w:r w:rsidR="00275A25">
        <w:t>requiring the NZRB to have an agreement with an NSO remains an appropriate prerequisite for the TAB to offer bets on sports events</w:t>
      </w:r>
      <w:r>
        <w:t xml:space="preserve">, particularly international events </w:t>
      </w:r>
      <w:r w:rsidR="00DA2AC9">
        <w:t xml:space="preserve">such as MMA </w:t>
      </w:r>
      <w:r>
        <w:t xml:space="preserve">with </w:t>
      </w:r>
      <w:r w:rsidR="00DA2AC9">
        <w:t xml:space="preserve">little or </w:t>
      </w:r>
      <w:r>
        <w:t>no connection to New Zealand</w:t>
      </w:r>
      <w:r w:rsidR="00834487">
        <w:t>.</w:t>
      </w:r>
      <w:r w:rsidR="005D3D28">
        <w:t xml:space="preserve"> </w:t>
      </w:r>
      <w:r w:rsidR="005757E2">
        <w:t xml:space="preserve">Maintaining this restriction </w:t>
      </w:r>
      <w:r w:rsidR="00BE0D02">
        <w:t xml:space="preserve">arguably </w:t>
      </w:r>
      <w:r w:rsidR="005757E2">
        <w:t>undermines the obj</w:t>
      </w:r>
      <w:r w:rsidR="00834487">
        <w:t xml:space="preserve">ective of improving the NZRB’s </w:t>
      </w:r>
      <w:r w:rsidR="005757E2">
        <w:t>competitiveness</w:t>
      </w:r>
      <w:r w:rsidR="00BE0D02">
        <w:t>,</w:t>
      </w:r>
      <w:r w:rsidR="005757E2">
        <w:t xml:space="preserve"> as New Zealanders can access a wider range of sports betting via offshore gambling operators.</w:t>
      </w:r>
    </w:p>
    <w:p w:rsidR="004C262C" w:rsidRDefault="005D780E" w:rsidP="005D780E">
      <w:pPr>
        <w:pStyle w:val="Heading3"/>
      </w:pPr>
      <w:r>
        <w:t>Proposal</w:t>
      </w:r>
    </w:p>
    <w:p w:rsidR="00ED097E" w:rsidRDefault="0003618F" w:rsidP="00ED097E">
      <w:pPr>
        <w:pStyle w:val="Numberedpara3level1"/>
        <w:keepLines w:val="0"/>
        <w:numPr>
          <w:ilvl w:val="0"/>
          <w:numId w:val="0"/>
        </w:numPr>
      </w:pPr>
      <w:r>
        <w:t xml:space="preserve">The </w:t>
      </w:r>
      <w:r w:rsidR="00577665">
        <w:t xml:space="preserve">Act could be amended to allow the NZRB to offer bets on sporting events for sports where there is no approved NSO.  Where there is no approved NSO, the NZRB would be required to enter into a betting agreement with Sport NZ </w:t>
      </w:r>
      <w:r w:rsidR="007D3610">
        <w:t xml:space="preserve">and pay a commission to Sport NZ for </w:t>
      </w:r>
      <w:r w:rsidR="009F6C01">
        <w:t xml:space="preserve">betting </w:t>
      </w:r>
      <w:r w:rsidR="00577665">
        <w:t>on the relevant sport. This betting agreement would be consistent with the current regime in providing an opportunity to addr</w:t>
      </w:r>
      <w:r w:rsidR="00A81751">
        <w:t>ess any integrity concerns</w:t>
      </w:r>
      <w:r w:rsidR="00171977">
        <w:t xml:space="preserve"> (e.g. the agreement could restrict NZRB to offering bets on international events only). </w:t>
      </w:r>
    </w:p>
    <w:p w:rsidR="00577665" w:rsidRPr="00577665" w:rsidRDefault="007E7107" w:rsidP="00577665">
      <w:pPr>
        <w:pStyle w:val="Numberedpara3level1"/>
        <w:keepLines w:val="0"/>
        <w:numPr>
          <w:ilvl w:val="0"/>
          <w:numId w:val="0"/>
        </w:numPr>
      </w:pPr>
      <w:r>
        <w:t xml:space="preserve">If an NSO was subsequently formed, then the commission payment would flow to that NSO rather than Sport NZ. </w:t>
      </w:r>
      <w:r w:rsidR="00577665" w:rsidRPr="00577665">
        <w:t>There would be no change for NSOs</w:t>
      </w:r>
      <w:r w:rsidR="009A4F77">
        <w:t xml:space="preserve"> currently receiving payments from the NZRB</w:t>
      </w:r>
      <w:r w:rsidR="00577665" w:rsidRPr="00577665">
        <w:t xml:space="preserve">. </w:t>
      </w:r>
    </w:p>
    <w:p w:rsidR="00AE0964" w:rsidRDefault="00AE0964" w:rsidP="00F03266">
      <w:pPr>
        <w:pStyle w:val="Heading3"/>
      </w:pPr>
      <w:r>
        <w:t>Comment</w:t>
      </w:r>
    </w:p>
    <w:p w:rsidR="00D603C0" w:rsidRDefault="006D22FF" w:rsidP="00D603C0">
      <w:pPr>
        <w:pStyle w:val="Numberedpara3level1"/>
        <w:keepLines w:val="0"/>
        <w:numPr>
          <w:ilvl w:val="0"/>
          <w:numId w:val="0"/>
        </w:numPr>
      </w:pPr>
      <w:r>
        <w:t>Permitting the NZRB to offer a</w:t>
      </w:r>
      <w:r w:rsidR="00084FA7">
        <w:t xml:space="preserve"> wider range of </w:t>
      </w:r>
      <w:r>
        <w:t xml:space="preserve">sports </w:t>
      </w:r>
      <w:r w:rsidR="00084FA7">
        <w:t>betting option</w:t>
      </w:r>
      <w:r w:rsidR="00102CD4">
        <w:t>s</w:t>
      </w:r>
      <w:r>
        <w:t xml:space="preserve"> </w:t>
      </w:r>
      <w:r w:rsidR="008F39A2">
        <w:t>may</w:t>
      </w:r>
      <w:r>
        <w:t xml:space="preserve"> assist it to compete agai</w:t>
      </w:r>
      <w:r w:rsidR="00A6759C">
        <w:t>nst offshore gambling operators without</w:t>
      </w:r>
      <w:r w:rsidR="00AB298B">
        <w:t xml:space="preserve"> </w:t>
      </w:r>
      <w:r w:rsidR="0094423F">
        <w:t>disadvantage to</w:t>
      </w:r>
      <w:r w:rsidR="00084FA7">
        <w:t xml:space="preserve"> </w:t>
      </w:r>
      <w:r>
        <w:t>NSOs</w:t>
      </w:r>
      <w:r w:rsidR="008040F5">
        <w:t>.</w:t>
      </w:r>
      <w:r w:rsidR="00102CD4">
        <w:t xml:space="preserve"> </w:t>
      </w:r>
      <w:r w:rsidR="008040F5">
        <w:t xml:space="preserve"> </w:t>
      </w:r>
      <w:r w:rsidR="00D603C0">
        <w:t>However it would place Sport NZ in a position where it benefits financially by choosing not to recognise a sport. This potential conflict of interest arises because Sport NZ would receive the commission payment where an NSO does not exist</w:t>
      </w:r>
      <w:r w:rsidR="00AF766B">
        <w:t>.</w:t>
      </w:r>
    </w:p>
    <w:p w:rsidR="00EE4F61" w:rsidRDefault="00EE4F61" w:rsidP="00EE4F61">
      <w:r>
        <w:t>A</w:t>
      </w:r>
      <w:r w:rsidR="00FC228B">
        <w:t xml:space="preserve">ny increase in the range of gambling </w:t>
      </w:r>
      <w:r w:rsidR="006729AC">
        <w:t>options</w:t>
      </w:r>
      <w:r>
        <w:t xml:space="preserve"> </w:t>
      </w:r>
      <w:r w:rsidR="00FC228B">
        <w:t xml:space="preserve">risks a potential increase in gambling-related harm, particularly in the case of sports betting which is </w:t>
      </w:r>
      <w:r w:rsidR="006729AC">
        <w:t>growing much faster than betting on races. T</w:t>
      </w:r>
      <w:r>
        <w:t>here may</w:t>
      </w:r>
      <w:r w:rsidR="0066423E">
        <w:t xml:space="preserve"> need to</w:t>
      </w:r>
      <w:r>
        <w:t xml:space="preserve"> be a trade-off </w:t>
      </w:r>
      <w:r w:rsidR="009A4F77">
        <w:t xml:space="preserve">between </w:t>
      </w:r>
      <w:r w:rsidR="00516B74">
        <w:t xml:space="preserve">potential </w:t>
      </w:r>
      <w:r w:rsidR="009A4F77">
        <w:t xml:space="preserve">problem gambling risks versus </w:t>
      </w:r>
      <w:r w:rsidR="007D1292">
        <w:t xml:space="preserve">possible </w:t>
      </w:r>
      <w:r w:rsidR="00256757">
        <w:t xml:space="preserve">increased revenue </w:t>
      </w:r>
      <w:r w:rsidR="004201C2">
        <w:t xml:space="preserve">to New Zealand racing and </w:t>
      </w:r>
      <w:r>
        <w:t>sports</w:t>
      </w:r>
      <w:r w:rsidR="004201C2">
        <w:t>.</w:t>
      </w:r>
    </w:p>
    <w:p w:rsidR="00262F2A" w:rsidRDefault="00262F2A" w:rsidP="00262F2A">
      <w:r>
        <w:t xml:space="preserve">The extent to which </w:t>
      </w:r>
      <w:r w:rsidR="003B6CED">
        <w:t xml:space="preserve">New Zealand </w:t>
      </w:r>
      <w:r w:rsidR="00A34F55">
        <w:t>punters</w:t>
      </w:r>
      <w:r>
        <w:t xml:space="preserve"> will avail themselves of this opportunity (if permitted) is also uncertain.</w:t>
      </w:r>
    </w:p>
    <w:tbl>
      <w:tblPr>
        <w:tblStyle w:val="Style1"/>
        <w:tblW w:w="0" w:type="auto"/>
        <w:tblLook w:val="04A0" w:firstRow="1" w:lastRow="0" w:firstColumn="1" w:lastColumn="0" w:noHBand="0" w:noVBand="1"/>
        <w:tblDescription w:val="Table with question 8"/>
      </w:tblPr>
      <w:tblGrid>
        <w:gridCol w:w="786"/>
        <w:gridCol w:w="8501"/>
      </w:tblGrid>
      <w:tr w:rsidR="008D7EE3" w:rsidTr="00857576">
        <w:tc>
          <w:tcPr>
            <w:tcW w:w="786" w:type="dxa"/>
            <w:vAlign w:val="center"/>
          </w:tcPr>
          <w:p w:rsidR="008D7EE3" w:rsidRPr="001B4663" w:rsidRDefault="008D7EE3" w:rsidP="00857576">
            <w:pPr>
              <w:jc w:val="center"/>
              <w:rPr>
                <w:sz w:val="40"/>
                <w:szCs w:val="40"/>
              </w:rPr>
            </w:pPr>
            <w:r>
              <w:rPr>
                <w:noProof/>
                <w:sz w:val="40"/>
                <w:szCs w:val="40"/>
                <w:lang w:eastAsia="en-NZ"/>
              </w:rPr>
              <w:lastRenderedPageBreak/>
              <w:drawing>
                <wp:inline distT="0" distB="0" distL="0" distR="0" wp14:anchorId="23BF4ADA" wp14:editId="7CA75D37">
                  <wp:extent cx="356235" cy="356235"/>
                  <wp:effectExtent l="0" t="0" r="5715" b="5715"/>
                  <wp:docPr id="3" name="Picture 3" descr="Question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PREA\Policy Group\Fire\fire review discussion document\question no borde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tc>
        <w:tc>
          <w:tcPr>
            <w:tcW w:w="8501" w:type="dxa"/>
          </w:tcPr>
          <w:p w:rsidR="008D7EE3" w:rsidRDefault="008D7EE3" w:rsidP="008D7EE3">
            <w:pPr>
              <w:pStyle w:val="ListParagraph"/>
              <w:numPr>
                <w:ilvl w:val="0"/>
                <w:numId w:val="25"/>
              </w:numPr>
            </w:pPr>
            <w:r>
              <w:t>Do you support, oppose</w:t>
            </w:r>
            <w:r w:rsidR="00A242A6">
              <w:t>,</w:t>
            </w:r>
            <w:r>
              <w:t xml:space="preserve"> or support the proposal with modifications? If the latter, what modifications would make the proposal acceptable to you?</w:t>
            </w:r>
          </w:p>
          <w:p w:rsidR="008D7EE3" w:rsidRPr="0046623C" w:rsidRDefault="008D7EE3" w:rsidP="008D7EE3">
            <w:pPr>
              <w:pStyle w:val="ListParagraph"/>
              <w:numPr>
                <w:ilvl w:val="0"/>
                <w:numId w:val="25"/>
              </w:numPr>
              <w:rPr>
                <w:bCs/>
              </w:rPr>
            </w:pPr>
            <w:r>
              <w:t xml:space="preserve">Would expanding sports </w:t>
            </w:r>
            <w:r w:rsidRPr="00E33702">
              <w:t xml:space="preserve">betting </w:t>
            </w:r>
            <w:r>
              <w:t xml:space="preserve">opportunities </w:t>
            </w:r>
            <w:r w:rsidRPr="00E33702">
              <w:t xml:space="preserve">increase problem gambling? If </w:t>
            </w:r>
            <w:r>
              <w:t>so</w:t>
            </w:r>
            <w:r w:rsidRPr="00E33702">
              <w:t>, what could be done to mitigate this?</w:t>
            </w:r>
          </w:p>
          <w:p w:rsidR="008D7EE3" w:rsidRPr="008D7EE3" w:rsidRDefault="008D7EE3" w:rsidP="008D7EE3">
            <w:pPr>
              <w:pStyle w:val="ListParagraph"/>
              <w:numPr>
                <w:ilvl w:val="0"/>
                <w:numId w:val="25"/>
              </w:numPr>
              <w:rPr>
                <w:bCs/>
              </w:rPr>
            </w:pPr>
            <w:r w:rsidRPr="00E33702">
              <w:t xml:space="preserve">Would </w:t>
            </w:r>
            <w:r>
              <w:t>expanding sports</w:t>
            </w:r>
            <w:r w:rsidRPr="00E33702">
              <w:t xml:space="preserve"> betting incentivise New Zealand</w:t>
            </w:r>
            <w:r>
              <w:t>ers</w:t>
            </w:r>
            <w:r w:rsidRPr="00E33702">
              <w:t xml:space="preserve"> to bet with the NZRB </w:t>
            </w:r>
            <w:r>
              <w:t xml:space="preserve">rather </w:t>
            </w:r>
            <w:r w:rsidRPr="00E33702">
              <w:t xml:space="preserve">than with offshore gambling providers? </w:t>
            </w:r>
            <w:r w:rsidRPr="008D7EE3">
              <w:t xml:space="preserve"> </w:t>
            </w:r>
          </w:p>
        </w:tc>
      </w:tr>
    </w:tbl>
    <w:p w:rsidR="00025431" w:rsidRDefault="00025431" w:rsidP="00E33D27">
      <w:pPr>
        <w:pStyle w:val="Heading2"/>
      </w:pPr>
      <w:bookmarkStart w:id="11" w:name="_Toc447551972"/>
      <w:r>
        <w:t>Proposal 3:</w:t>
      </w:r>
      <w:r w:rsidR="000609DA" w:rsidRPr="000609DA">
        <w:t xml:space="preserve"> </w:t>
      </w:r>
      <w:r w:rsidR="005A2D1C">
        <w:t>P</w:t>
      </w:r>
      <w:r w:rsidR="000609DA" w:rsidRPr="00EF7B5F">
        <w:t xml:space="preserve">ermitting the NZRB to expand </w:t>
      </w:r>
      <w:r w:rsidR="00104F51">
        <w:t xml:space="preserve">its range of gambling products to </w:t>
      </w:r>
      <w:r w:rsidR="00B229B6">
        <w:t>includ</w:t>
      </w:r>
      <w:r w:rsidR="00104F51">
        <w:t>e</w:t>
      </w:r>
      <w:r w:rsidR="00B229B6">
        <w:t xml:space="preserve"> </w:t>
      </w:r>
      <w:r w:rsidR="000609DA" w:rsidRPr="00EF7B5F">
        <w:t>betti</w:t>
      </w:r>
      <w:r w:rsidR="000609DA">
        <w:t>ng on novelty events</w:t>
      </w:r>
      <w:bookmarkEnd w:id="11"/>
    </w:p>
    <w:p w:rsidR="00941FDA" w:rsidRDefault="00941FDA" w:rsidP="00941FDA">
      <w:pPr>
        <w:pStyle w:val="Heading3"/>
      </w:pPr>
      <w:r>
        <w:t>Current state</w:t>
      </w:r>
    </w:p>
    <w:p w:rsidR="00914FFD" w:rsidRDefault="00FC27F8" w:rsidP="00025431">
      <w:r>
        <w:t xml:space="preserve">Offshore gambling operators are able to offer </w:t>
      </w:r>
      <w:r w:rsidR="001D08ED">
        <w:t>a</w:t>
      </w:r>
      <w:r w:rsidR="007C2633">
        <w:t>n open-ended</w:t>
      </w:r>
      <w:r w:rsidR="00606C66">
        <w:t xml:space="preserve"> range of non-sport</w:t>
      </w:r>
      <w:r w:rsidR="00914FFD">
        <w:t xml:space="preserve"> related</w:t>
      </w:r>
      <w:r w:rsidR="00606C66">
        <w:t xml:space="preserve"> </w:t>
      </w:r>
      <w:r w:rsidR="00D1231D">
        <w:t xml:space="preserve">gambling </w:t>
      </w:r>
      <w:r w:rsidR="007C2633">
        <w:t>products</w:t>
      </w:r>
      <w:r w:rsidR="00A064C1">
        <w:t xml:space="preserve"> e.g. bett</w:t>
      </w:r>
      <w:r w:rsidR="008633CB">
        <w:t>ing on the sex or name of the royal baby</w:t>
      </w:r>
      <w:r w:rsidR="000C580D">
        <w:t xml:space="preserve"> or the US presidential election</w:t>
      </w:r>
      <w:r w:rsidR="007C2633">
        <w:t>.</w:t>
      </w:r>
      <w:r w:rsidR="00606C66">
        <w:t xml:space="preserve"> </w:t>
      </w:r>
      <w:r w:rsidR="00914FFD">
        <w:t xml:space="preserve">The Act, however, limits the NZRB’s betting activities to racing and </w:t>
      </w:r>
      <w:r w:rsidR="00CC76C4">
        <w:t xml:space="preserve">NSO approved </w:t>
      </w:r>
      <w:r w:rsidR="00914FFD">
        <w:t>sports. A recent survey</w:t>
      </w:r>
      <w:r w:rsidR="00EF3F72">
        <w:rPr>
          <w:rStyle w:val="FootnoteReference"/>
        </w:rPr>
        <w:footnoteReference w:id="8"/>
      </w:r>
      <w:r w:rsidR="00914FFD">
        <w:t xml:space="preserve"> found that about a third of New Zealanders betting via offshore gambling operators did so because the NZRB did not offer the betting options they were seeking.</w:t>
      </w:r>
    </w:p>
    <w:p w:rsidR="00FC27F8" w:rsidRDefault="00674424" w:rsidP="00941FDA">
      <w:pPr>
        <w:pStyle w:val="Heading3"/>
      </w:pPr>
      <w:r>
        <w:t>Policy i</w:t>
      </w:r>
      <w:r w:rsidR="00BE1E16">
        <w:t>ssue</w:t>
      </w:r>
    </w:p>
    <w:p w:rsidR="00FB596E" w:rsidRDefault="00941FDA" w:rsidP="00941FDA">
      <w:pPr>
        <w:pStyle w:val="Numberedpara3level1"/>
        <w:keepLines w:val="0"/>
        <w:numPr>
          <w:ilvl w:val="0"/>
          <w:numId w:val="0"/>
        </w:numPr>
      </w:pPr>
      <w:r>
        <w:t xml:space="preserve">The issue </w:t>
      </w:r>
      <w:r w:rsidR="00986FA6">
        <w:t xml:space="preserve">is whether the NZRB should be allowed to offer betting on events that are not racing or sports related, given that these betting options are available to New Zealand </w:t>
      </w:r>
      <w:r w:rsidR="00663430">
        <w:t>gamblers</w:t>
      </w:r>
      <w:r w:rsidR="00986FA6">
        <w:t xml:space="preserve"> through offshore gambling operators.</w:t>
      </w:r>
    </w:p>
    <w:p w:rsidR="00FB596E" w:rsidRDefault="00FB596E" w:rsidP="00425953">
      <w:pPr>
        <w:pStyle w:val="Heading3"/>
      </w:pPr>
      <w:r>
        <w:t>Proposal</w:t>
      </w:r>
    </w:p>
    <w:p w:rsidR="00A4420F" w:rsidRDefault="00F32204" w:rsidP="00C42ADD">
      <w:pPr>
        <w:pStyle w:val="Numberedpara3level1"/>
        <w:keepLines w:val="0"/>
        <w:numPr>
          <w:ilvl w:val="0"/>
          <w:numId w:val="0"/>
        </w:numPr>
      </w:pPr>
      <w:r>
        <w:t xml:space="preserve">The </w:t>
      </w:r>
      <w:r w:rsidR="00B100A4">
        <w:t xml:space="preserve">Racing </w:t>
      </w:r>
      <w:r>
        <w:t xml:space="preserve">Act could be amended to </w:t>
      </w:r>
      <w:r w:rsidR="00791649">
        <w:t xml:space="preserve">provide a regulatory mechanism to </w:t>
      </w:r>
      <w:r>
        <w:t>allow the NZR</w:t>
      </w:r>
      <w:r w:rsidR="008C2057">
        <w:t>B</w:t>
      </w:r>
      <w:r>
        <w:t xml:space="preserve"> to</w:t>
      </w:r>
      <w:r w:rsidR="00AA0B29">
        <w:t xml:space="preserve"> bring a broader range of betting products to the market. These products would include the ability to bet on prediction </w:t>
      </w:r>
      <w:r w:rsidR="007C2633">
        <w:t xml:space="preserve">or novelty </w:t>
      </w:r>
      <w:r w:rsidR="00AA0B29">
        <w:t>events, such as the outcomes of TV reality shows</w:t>
      </w:r>
      <w:r w:rsidR="002C4BE3">
        <w:t xml:space="preserve"> or the sex of the royal baby</w:t>
      </w:r>
      <w:r w:rsidR="00AA0B29">
        <w:t>.</w:t>
      </w:r>
      <w:r w:rsidR="00C5284B">
        <w:t xml:space="preserve"> Appropriate regulatory controls</w:t>
      </w:r>
      <w:r w:rsidR="00F545F4">
        <w:t xml:space="preserve"> </w:t>
      </w:r>
      <w:r w:rsidR="00B52F5F">
        <w:t>for managing risks and minimising harm</w:t>
      </w:r>
      <w:r w:rsidR="00A064C1">
        <w:t xml:space="preserve"> </w:t>
      </w:r>
      <w:r w:rsidR="00C42ADD">
        <w:t>and allocating benefits</w:t>
      </w:r>
      <w:r w:rsidR="00B52F5F">
        <w:t xml:space="preserve"> </w:t>
      </w:r>
      <w:r w:rsidR="00C42ADD">
        <w:t>wo</w:t>
      </w:r>
      <w:r w:rsidR="00D7378A">
        <w:t>u</w:t>
      </w:r>
      <w:r w:rsidR="00C42ADD">
        <w:t xml:space="preserve">ld need to </w:t>
      </w:r>
      <w:r w:rsidR="00C5284B">
        <w:t>accompany this facility.</w:t>
      </w:r>
    </w:p>
    <w:p w:rsidR="0041102B" w:rsidRDefault="0041102B" w:rsidP="0041102B">
      <w:pPr>
        <w:pStyle w:val="Numberedpara3level1"/>
        <w:keepLines w:val="0"/>
        <w:numPr>
          <w:ilvl w:val="0"/>
          <w:numId w:val="0"/>
        </w:numPr>
      </w:pPr>
      <w:r>
        <w:t xml:space="preserve">Under this proposal NZRB could be required to return a percentage of the benefits from </w:t>
      </w:r>
      <w:r w:rsidR="009E0128">
        <w:t xml:space="preserve">this type of betting </w:t>
      </w:r>
      <w:r>
        <w:t xml:space="preserve">to the broader community. The percentage return to the community </w:t>
      </w:r>
      <w:r w:rsidR="006C3CD4">
        <w:t>could</w:t>
      </w:r>
      <w:r>
        <w:t xml:space="preserve"> be set at the same rate as the commission payment to NSOs. NZRB could be required to either distribute the money t</w:t>
      </w:r>
      <w:r w:rsidR="00284DC8">
        <w:t xml:space="preserve">o a third party </w:t>
      </w:r>
      <w:r>
        <w:t xml:space="preserve">for allocation to the community, or it could be given to a nominated charitable organisation. </w:t>
      </w:r>
    </w:p>
    <w:p w:rsidR="00397CEA" w:rsidRDefault="00397CEA" w:rsidP="00397CEA">
      <w:pPr>
        <w:pStyle w:val="Heading3"/>
      </w:pPr>
      <w:r>
        <w:t>Comment</w:t>
      </w:r>
    </w:p>
    <w:p w:rsidR="00F130A8" w:rsidRDefault="00674424" w:rsidP="00F130A8">
      <w:pPr>
        <w:pStyle w:val="Bullet"/>
        <w:numPr>
          <w:ilvl w:val="0"/>
          <w:numId w:val="0"/>
        </w:numPr>
      </w:pPr>
      <w:r>
        <w:t xml:space="preserve">Novelty </w:t>
      </w:r>
      <w:r w:rsidRPr="003C294A">
        <w:t xml:space="preserve">betting in New Zealand is currently </w:t>
      </w:r>
      <w:r>
        <w:t>offered by offshore gambling operators</w:t>
      </w:r>
      <w:r w:rsidRPr="003C294A">
        <w:t xml:space="preserve"> and it could be argued that </w:t>
      </w:r>
      <w:r>
        <w:t xml:space="preserve">restricting the NZRB from offering </w:t>
      </w:r>
      <w:r w:rsidR="00BE6362">
        <w:t>betting</w:t>
      </w:r>
      <w:r>
        <w:t xml:space="preserve"> services other than thos</w:t>
      </w:r>
      <w:r w:rsidR="00C66FF7">
        <w:t xml:space="preserve">e related to racing and sports </w:t>
      </w:r>
      <w:r w:rsidR="00070CC9">
        <w:t>places it at a competitive disadvantage.</w:t>
      </w:r>
      <w:r w:rsidR="00B671C2">
        <w:t xml:space="preserve"> However it is difficult to see how the proposal fits wi</w:t>
      </w:r>
      <w:r w:rsidR="00337148">
        <w:t xml:space="preserve">th the objectives of the </w:t>
      </w:r>
      <w:r w:rsidR="00B671C2">
        <w:t xml:space="preserve">Act, except to the extent that </w:t>
      </w:r>
      <w:r w:rsidR="008E022F">
        <w:t xml:space="preserve">most of any </w:t>
      </w:r>
      <w:r w:rsidR="00B671C2">
        <w:t xml:space="preserve">profits could be said to </w:t>
      </w:r>
      <w:r w:rsidR="001B72E3">
        <w:t xml:space="preserve">help </w:t>
      </w:r>
      <w:r w:rsidR="00B671C2">
        <w:t>promote the long-term viability of New Zealand racing.</w:t>
      </w:r>
      <w:r w:rsidR="00337148">
        <w:t xml:space="preserve"> </w:t>
      </w:r>
    </w:p>
    <w:p w:rsidR="000F7B98" w:rsidRDefault="000F7B98" w:rsidP="000F7B98">
      <w:r>
        <w:lastRenderedPageBreak/>
        <w:t>Any increase in the range of gambling options risks a potential increase in gambling-related harm. There may need to be a trade-off between potential problem gambling risks versus possible i</w:t>
      </w:r>
      <w:r w:rsidR="006225A9">
        <w:t>ncreased</w:t>
      </w:r>
      <w:r>
        <w:t xml:space="preserve"> revenue to New Zealand racing and</w:t>
      </w:r>
      <w:r w:rsidR="00420043">
        <w:t xml:space="preserve"> </w:t>
      </w:r>
      <w:r w:rsidR="00C96C92">
        <w:t>other communities.</w:t>
      </w:r>
    </w:p>
    <w:p w:rsidR="00262F2A" w:rsidRDefault="00262F2A" w:rsidP="00262F2A">
      <w:r>
        <w:t>The extent to which</w:t>
      </w:r>
      <w:r w:rsidR="003B6CED">
        <w:t xml:space="preserve"> New Zealand</w:t>
      </w:r>
      <w:r>
        <w:t xml:space="preserve"> </w:t>
      </w:r>
      <w:r w:rsidR="00874981">
        <w:t>punters</w:t>
      </w:r>
      <w:r>
        <w:t xml:space="preserve"> will avail themselves of this opportunity (if permitted) is also uncertain.</w:t>
      </w:r>
    </w:p>
    <w:tbl>
      <w:tblPr>
        <w:tblStyle w:val="Style1"/>
        <w:tblW w:w="0" w:type="auto"/>
        <w:tblLook w:val="04A0" w:firstRow="1" w:lastRow="0" w:firstColumn="1" w:lastColumn="0" w:noHBand="0" w:noVBand="1"/>
        <w:tblDescription w:val="Table with question 8"/>
      </w:tblPr>
      <w:tblGrid>
        <w:gridCol w:w="786"/>
        <w:gridCol w:w="8501"/>
      </w:tblGrid>
      <w:tr w:rsidR="000C26D6" w:rsidTr="00857576">
        <w:tc>
          <w:tcPr>
            <w:tcW w:w="786" w:type="dxa"/>
            <w:vAlign w:val="center"/>
          </w:tcPr>
          <w:p w:rsidR="000C26D6" w:rsidRPr="001B4663" w:rsidRDefault="000C26D6" w:rsidP="00857576">
            <w:pPr>
              <w:jc w:val="center"/>
              <w:rPr>
                <w:sz w:val="40"/>
                <w:szCs w:val="40"/>
              </w:rPr>
            </w:pPr>
            <w:r>
              <w:rPr>
                <w:noProof/>
                <w:sz w:val="40"/>
                <w:szCs w:val="40"/>
                <w:lang w:eastAsia="en-NZ"/>
              </w:rPr>
              <w:drawing>
                <wp:inline distT="0" distB="0" distL="0" distR="0" wp14:anchorId="750E6E2E" wp14:editId="45A5D106">
                  <wp:extent cx="356235" cy="356235"/>
                  <wp:effectExtent l="0" t="0" r="5715" b="5715"/>
                  <wp:docPr id="4" name="Picture 4" descr="Question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PREA\Policy Group\Fire\fire review discussion document\question no borde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tc>
        <w:tc>
          <w:tcPr>
            <w:tcW w:w="8501" w:type="dxa"/>
          </w:tcPr>
          <w:p w:rsidR="000C26D6" w:rsidRDefault="000C26D6" w:rsidP="000C26D6">
            <w:pPr>
              <w:pStyle w:val="ListParagraph"/>
              <w:numPr>
                <w:ilvl w:val="0"/>
                <w:numId w:val="25"/>
              </w:numPr>
            </w:pPr>
            <w:r>
              <w:t>Do you support, oppose</w:t>
            </w:r>
            <w:r w:rsidR="00B76F79">
              <w:t>,</w:t>
            </w:r>
            <w:r>
              <w:t xml:space="preserve"> or support the proposal with modifications? If the latter, what modifications would make the proposal acceptable to you?</w:t>
            </w:r>
          </w:p>
          <w:p w:rsidR="000C26D6" w:rsidRDefault="000C26D6" w:rsidP="000C26D6">
            <w:pPr>
              <w:pStyle w:val="ListParagraph"/>
              <w:numPr>
                <w:ilvl w:val="0"/>
                <w:numId w:val="25"/>
              </w:numPr>
            </w:pPr>
            <w:r>
              <w:t xml:space="preserve">What community activities should benefit from the profits on novelty betting, other than racing? </w:t>
            </w:r>
          </w:p>
          <w:p w:rsidR="000C26D6" w:rsidRDefault="000C26D6" w:rsidP="000C26D6">
            <w:pPr>
              <w:pStyle w:val="ListParagraph"/>
              <w:numPr>
                <w:ilvl w:val="0"/>
                <w:numId w:val="25"/>
              </w:numPr>
            </w:pPr>
            <w:r>
              <w:t>What novelty events should be permitted (or prohibited)?</w:t>
            </w:r>
          </w:p>
          <w:p w:rsidR="000C26D6" w:rsidRDefault="000C26D6" w:rsidP="000C26D6">
            <w:pPr>
              <w:pStyle w:val="ListParagraph"/>
              <w:numPr>
                <w:ilvl w:val="0"/>
                <w:numId w:val="25"/>
              </w:numPr>
            </w:pPr>
            <w:r>
              <w:t>What regulatory controls should be placed around novelty betting?</w:t>
            </w:r>
          </w:p>
          <w:p w:rsidR="000C26D6" w:rsidRPr="00184F31" w:rsidRDefault="000C26D6" w:rsidP="000C26D6">
            <w:pPr>
              <w:pStyle w:val="ListParagraph"/>
              <w:numPr>
                <w:ilvl w:val="0"/>
                <w:numId w:val="25"/>
              </w:numPr>
              <w:rPr>
                <w:bCs/>
              </w:rPr>
            </w:pPr>
            <w:r w:rsidRPr="00E33702">
              <w:t xml:space="preserve">Would allowing </w:t>
            </w:r>
            <w:r>
              <w:t>novelty</w:t>
            </w:r>
            <w:r w:rsidRPr="00E33702">
              <w:t xml:space="preserve"> betting increase problem gambling? If </w:t>
            </w:r>
            <w:r>
              <w:t>so</w:t>
            </w:r>
            <w:r w:rsidRPr="00E33702">
              <w:t>, what could be done to mitigate this?</w:t>
            </w:r>
          </w:p>
          <w:p w:rsidR="000C26D6" w:rsidRPr="000C26D6" w:rsidRDefault="000C26D6" w:rsidP="000C26D6">
            <w:pPr>
              <w:pStyle w:val="ListParagraph"/>
              <w:numPr>
                <w:ilvl w:val="0"/>
                <w:numId w:val="25"/>
              </w:numPr>
              <w:rPr>
                <w:bCs/>
              </w:rPr>
            </w:pPr>
            <w:r>
              <w:t>Would allowing novelty</w:t>
            </w:r>
            <w:r w:rsidRPr="00E33702">
              <w:t xml:space="preserve"> betting incentivise gambling customers in New Zealand to bet with the NZRB </w:t>
            </w:r>
            <w:r>
              <w:t xml:space="preserve">rather </w:t>
            </w:r>
            <w:r w:rsidRPr="00E33702">
              <w:t>than wi</w:t>
            </w:r>
            <w:r>
              <w:t>th offshore gambling providers?</w:t>
            </w:r>
            <w:r w:rsidRPr="000C26D6">
              <w:t xml:space="preserve"> </w:t>
            </w:r>
          </w:p>
        </w:tc>
      </w:tr>
    </w:tbl>
    <w:p w:rsidR="000D6755" w:rsidRDefault="00941E34" w:rsidP="000D6755">
      <w:pPr>
        <w:pStyle w:val="Heading2"/>
      </w:pPr>
      <w:bookmarkStart w:id="12" w:name="_Toc447551973"/>
      <w:r>
        <w:t>Prop</w:t>
      </w:r>
      <w:r w:rsidR="00E33D27">
        <w:t xml:space="preserve">osal </w:t>
      </w:r>
      <w:r w:rsidR="00025431">
        <w:t>4</w:t>
      </w:r>
      <w:r w:rsidR="005E0862">
        <w:t xml:space="preserve">: </w:t>
      </w:r>
      <w:r w:rsidR="00863E4A">
        <w:t>A</w:t>
      </w:r>
      <w:r w:rsidR="000D6755">
        <w:t xml:space="preserve"> consumption fee for </w:t>
      </w:r>
      <w:r w:rsidR="00AB68C6">
        <w:t>offshore gambling operators accepting bets from New Zealand</w:t>
      </w:r>
      <w:bookmarkEnd w:id="12"/>
    </w:p>
    <w:p w:rsidR="00F53922" w:rsidRDefault="00F53922" w:rsidP="00F53922">
      <w:pPr>
        <w:pStyle w:val="Heading3"/>
      </w:pPr>
      <w:r>
        <w:t>Current situation</w:t>
      </w:r>
      <w:r w:rsidR="002C5F86">
        <w:t xml:space="preserve"> </w:t>
      </w:r>
    </w:p>
    <w:p w:rsidR="0028557D" w:rsidRDefault="0028557D" w:rsidP="0028557D">
      <w:pPr>
        <w:pStyle w:val="Numberedpara3level1"/>
        <w:keepLines w:val="0"/>
        <w:numPr>
          <w:ilvl w:val="0"/>
          <w:numId w:val="0"/>
        </w:numPr>
      </w:pPr>
      <w:r w:rsidRPr="00220FFA">
        <w:t xml:space="preserve">The </w:t>
      </w:r>
      <w:r w:rsidR="005D2CC0">
        <w:t>working</w:t>
      </w:r>
      <w:r w:rsidR="00A63E42">
        <w:t xml:space="preserve"> group</w:t>
      </w:r>
      <w:r w:rsidR="00E866B7">
        <w:t xml:space="preserve"> estimated th</w:t>
      </w:r>
      <w:r w:rsidR="00975FD9">
        <w:t>e</w:t>
      </w:r>
      <w:r w:rsidR="00E866B7">
        <w:t xml:space="preserve"> </w:t>
      </w:r>
      <w:r w:rsidRPr="00220FFA">
        <w:t>number of New Zealanders betting o</w:t>
      </w:r>
      <w:r>
        <w:t>ff</w:t>
      </w:r>
      <w:r w:rsidRPr="00220FFA">
        <w:t>shore</w:t>
      </w:r>
      <w:r>
        <w:t xml:space="preserve"> to have</w:t>
      </w:r>
      <w:r w:rsidRPr="00220FFA">
        <w:t xml:space="preserve"> grown from around 23,000 in 2010 to a</w:t>
      </w:r>
      <w:r w:rsidR="00A5099D">
        <w:t>bout</w:t>
      </w:r>
      <w:r>
        <w:t xml:space="preserve"> </w:t>
      </w:r>
      <w:r w:rsidRPr="00220FFA">
        <w:t xml:space="preserve">40,000 today. </w:t>
      </w:r>
      <w:r w:rsidR="00C434BB">
        <w:t xml:space="preserve">The </w:t>
      </w:r>
      <w:r w:rsidR="005D2CC0">
        <w:t>working</w:t>
      </w:r>
      <w:r w:rsidR="00A63E42">
        <w:t xml:space="preserve"> group</w:t>
      </w:r>
      <w:r w:rsidR="00C434BB">
        <w:t xml:space="preserve"> </w:t>
      </w:r>
      <w:r w:rsidRPr="00220FFA">
        <w:t xml:space="preserve">estimated that within five years </w:t>
      </w:r>
      <w:r w:rsidR="00A5099D">
        <w:t>about</w:t>
      </w:r>
      <w:r w:rsidRPr="00220FFA">
        <w:t xml:space="preserve"> 80,000 New Zealanders may </w:t>
      </w:r>
      <w:r w:rsidR="00A5099D">
        <w:t xml:space="preserve">be </w:t>
      </w:r>
      <w:r w:rsidRPr="00220FFA">
        <w:t>bet</w:t>
      </w:r>
      <w:r w:rsidR="00A5099D">
        <w:t>ting</w:t>
      </w:r>
      <w:r w:rsidRPr="00220FFA">
        <w:t xml:space="preserve"> o</w:t>
      </w:r>
      <w:r>
        <w:t>ffs</w:t>
      </w:r>
      <w:r w:rsidRPr="00220FFA">
        <w:t>hore,</w:t>
      </w:r>
      <w:r>
        <w:t xml:space="preserve"> </w:t>
      </w:r>
      <w:r w:rsidRPr="00220FFA">
        <w:t xml:space="preserve">representing more than half of all current New Zealand </w:t>
      </w:r>
      <w:r w:rsidR="00D87BD2">
        <w:t xml:space="preserve">TAB </w:t>
      </w:r>
      <w:r>
        <w:t>customers.</w:t>
      </w:r>
    </w:p>
    <w:p w:rsidR="0079528C" w:rsidRDefault="0079528C" w:rsidP="0079528C">
      <w:pPr>
        <w:pStyle w:val="Numberedpara3level1"/>
        <w:keepLines w:val="0"/>
        <w:numPr>
          <w:ilvl w:val="0"/>
          <w:numId w:val="0"/>
        </w:numPr>
      </w:pPr>
      <w:r>
        <w:t xml:space="preserve">The </w:t>
      </w:r>
      <w:r w:rsidR="005D2CC0">
        <w:t>working</w:t>
      </w:r>
      <w:r w:rsidR="00A63E42">
        <w:t xml:space="preserve"> group</w:t>
      </w:r>
      <w:r>
        <w:t xml:space="preserve"> </w:t>
      </w:r>
      <w:r w:rsidR="00F53922">
        <w:t>estimate</w:t>
      </w:r>
      <w:r w:rsidR="008348C0">
        <w:t>d</w:t>
      </w:r>
      <w:r w:rsidR="00F53922">
        <w:t xml:space="preserve"> that the betting losses of </w:t>
      </w:r>
      <w:r w:rsidR="00F53922" w:rsidRPr="00220FFA">
        <w:t xml:space="preserve">New Zealanders </w:t>
      </w:r>
      <w:r w:rsidR="00F53922">
        <w:t>to off</w:t>
      </w:r>
      <w:r w:rsidR="00F53922" w:rsidRPr="00220FFA">
        <w:t>shore gambling operators</w:t>
      </w:r>
      <w:r w:rsidR="00054B71">
        <w:t xml:space="preserve"> </w:t>
      </w:r>
      <w:r w:rsidR="006E2E05">
        <w:t>were</w:t>
      </w:r>
      <w:r w:rsidR="006F286F">
        <w:t xml:space="preserve"> a</w:t>
      </w:r>
      <w:r w:rsidR="006E2E05">
        <w:t>bout</w:t>
      </w:r>
      <w:r w:rsidR="006F286F">
        <w:t xml:space="preserve"> $32 million</w:t>
      </w:r>
      <w:r w:rsidR="00F53922" w:rsidRPr="00220FFA">
        <w:t xml:space="preserve"> in 2010 </w:t>
      </w:r>
      <w:r>
        <w:t xml:space="preserve">(for turnover of $285 million) </w:t>
      </w:r>
      <w:r w:rsidR="00F53922" w:rsidRPr="00220FFA">
        <w:t>and</w:t>
      </w:r>
      <w:r w:rsidR="00F53922">
        <w:t xml:space="preserve"> </w:t>
      </w:r>
      <w:r w:rsidR="00F53922" w:rsidRPr="00220FFA">
        <w:t>a</w:t>
      </w:r>
      <w:r w:rsidR="006E2E05">
        <w:t>bout</w:t>
      </w:r>
      <w:r w:rsidR="00F53922" w:rsidRPr="00220FFA">
        <w:t xml:space="preserve"> $58 million </w:t>
      </w:r>
      <w:r>
        <w:t>in 2015 (for turnover of $518 million), indicating increased offshore gambling expenditure of about 16</w:t>
      </w:r>
      <w:r w:rsidR="00E866B7">
        <w:t xml:space="preserve"> per cent</w:t>
      </w:r>
      <w:r w:rsidR="00F01747">
        <w:t xml:space="preserve"> per annum.</w:t>
      </w:r>
    </w:p>
    <w:p w:rsidR="00F53922" w:rsidRDefault="0079528C" w:rsidP="00F53922">
      <w:pPr>
        <w:pStyle w:val="Heading3"/>
      </w:pPr>
      <w:r>
        <w:t>P</w:t>
      </w:r>
      <w:r w:rsidR="002C5F86">
        <w:t>olicy</w:t>
      </w:r>
      <w:r w:rsidR="005E0082">
        <w:t xml:space="preserve"> issue</w:t>
      </w:r>
    </w:p>
    <w:p w:rsidR="0010563B" w:rsidRDefault="0079528C" w:rsidP="0079528C">
      <w:pPr>
        <w:pStyle w:val="Numberedpara3level1"/>
        <w:keepLines w:val="0"/>
        <w:numPr>
          <w:ilvl w:val="0"/>
          <w:numId w:val="0"/>
        </w:numPr>
      </w:pPr>
      <w:r>
        <w:t>Expenditure via offshore gambling operators represents a lost revenue stream for the NZRB</w:t>
      </w:r>
      <w:r w:rsidR="009138B9">
        <w:t>, and therefore for the racing and sports sector</w:t>
      </w:r>
      <w:r w:rsidR="00F2530F">
        <w:t>s</w:t>
      </w:r>
      <w:r>
        <w:t>.</w:t>
      </w:r>
      <w:r w:rsidR="0010563B">
        <w:t xml:space="preserve"> </w:t>
      </w:r>
      <w:r w:rsidR="00917A83">
        <w:t xml:space="preserve">The </w:t>
      </w:r>
      <w:r w:rsidR="005D2CC0">
        <w:t>working</w:t>
      </w:r>
      <w:r w:rsidR="00A63E42">
        <w:t xml:space="preserve"> group</w:t>
      </w:r>
      <w:r w:rsidR="00917A83">
        <w:t>’s e</w:t>
      </w:r>
      <w:r w:rsidR="0010563B">
        <w:t xml:space="preserve">stimates suggest that, had the current (2015) amount spent offshore by New Zealanders been spent with the NZRB, the racing codes in New Zealand would have been better off by $39.5 million and </w:t>
      </w:r>
      <w:r w:rsidR="008B3B12">
        <w:t>NSOs better off by $5 million.</w:t>
      </w:r>
      <w:r w:rsidR="00054B71">
        <w:t xml:space="preserve"> If these bets were placed through the NZRB, GST would also be payable</w:t>
      </w:r>
      <w:r w:rsidR="001B21D5">
        <w:t>.</w:t>
      </w:r>
    </w:p>
    <w:p w:rsidR="0079528C" w:rsidRDefault="004E286E" w:rsidP="0079528C">
      <w:pPr>
        <w:pStyle w:val="Numberedpara3level1"/>
        <w:keepLines w:val="0"/>
        <w:numPr>
          <w:ilvl w:val="0"/>
          <w:numId w:val="0"/>
        </w:numPr>
      </w:pPr>
      <w:r>
        <w:t xml:space="preserve">However, </w:t>
      </w:r>
      <w:r w:rsidR="001B34D6">
        <w:t>it is difficult to say for certain the true extent of this loss, as it is p</w:t>
      </w:r>
      <w:r w:rsidR="00371625">
        <w:t xml:space="preserve">ossible </w:t>
      </w:r>
      <w:r w:rsidR="001B34D6">
        <w:t>that some New Zealand punters would still avail themselves of offshore gambling opportunities despite the availability of equivalen</w:t>
      </w:r>
      <w:r w:rsidR="00B92644">
        <w:t>t or similar domestic offerings (e.g. where better odds were offered by offshore gambling operators).</w:t>
      </w:r>
    </w:p>
    <w:p w:rsidR="0079528C" w:rsidRDefault="0010563B" w:rsidP="0010563B">
      <w:pPr>
        <w:pStyle w:val="Heading3"/>
      </w:pPr>
      <w:r>
        <w:lastRenderedPageBreak/>
        <w:t>Proposal</w:t>
      </w:r>
    </w:p>
    <w:p w:rsidR="00B46DA4" w:rsidRDefault="000727DD" w:rsidP="00F53922">
      <w:r>
        <w:t>The Act could be amended to allow for the setting of an offshore gambling consumption</w:t>
      </w:r>
      <w:r w:rsidR="00B92644">
        <w:t xml:space="preserve"> fee or levy</w:t>
      </w:r>
      <w:r w:rsidR="00856521">
        <w:t>. Revenue from the fee</w:t>
      </w:r>
      <w:r w:rsidR="00B92644">
        <w:t xml:space="preserve"> could be used to benefit racing</w:t>
      </w:r>
      <w:r w:rsidR="00A5099D">
        <w:t xml:space="preserve"> and sport in New Zealand and</w:t>
      </w:r>
      <w:r w:rsidR="00B92644">
        <w:t xml:space="preserve"> contribute to </w:t>
      </w:r>
      <w:r w:rsidR="00B46DA4">
        <w:t xml:space="preserve">the funding available to provide problem gambling services. </w:t>
      </w:r>
    </w:p>
    <w:p w:rsidR="0079528C" w:rsidRDefault="00A94A5C" w:rsidP="00F53922">
      <w:r>
        <w:t xml:space="preserve">The </w:t>
      </w:r>
      <w:r w:rsidR="005D2CC0">
        <w:t>working</w:t>
      </w:r>
      <w:r w:rsidR="00A63E42">
        <w:t xml:space="preserve"> group</w:t>
      </w:r>
      <w:r>
        <w:t xml:space="preserve"> suggest</w:t>
      </w:r>
      <w:r w:rsidR="00D87BD2">
        <w:t>ed</w:t>
      </w:r>
      <w:r>
        <w:t xml:space="preserve"> the </w:t>
      </w:r>
      <w:r w:rsidR="00856521">
        <w:t>fee</w:t>
      </w:r>
      <w:r>
        <w:t xml:space="preserve"> could be based on turnover from bets of New Zealand origin</w:t>
      </w:r>
      <w:r w:rsidR="001B21D5">
        <w:t xml:space="preserve">. If </w:t>
      </w:r>
      <w:r>
        <w:t>charged at a rate of 2</w:t>
      </w:r>
      <w:r w:rsidR="006A2BF7">
        <w:t xml:space="preserve"> per cent</w:t>
      </w:r>
      <w:r>
        <w:t xml:space="preserve"> </w:t>
      </w:r>
      <w:r w:rsidR="008E270F">
        <w:t xml:space="preserve">on turnover, they suggest </w:t>
      </w:r>
      <w:r w:rsidR="001F1457">
        <w:t xml:space="preserve">that this would generate </w:t>
      </w:r>
      <w:r>
        <w:t xml:space="preserve">revenue of about $10 million for </w:t>
      </w:r>
      <w:r w:rsidR="001B21D5">
        <w:t xml:space="preserve">current estimated </w:t>
      </w:r>
      <w:r>
        <w:t>tur</w:t>
      </w:r>
      <w:r w:rsidR="001B21D5">
        <w:t xml:space="preserve">nover </w:t>
      </w:r>
      <w:r w:rsidR="00477752">
        <w:t>of $518 million per annum.</w:t>
      </w:r>
    </w:p>
    <w:p w:rsidR="00B93A41" w:rsidRDefault="00B93A41" w:rsidP="00B93A41">
      <w:r>
        <w:t xml:space="preserve">Key factors for effective implementation of a </w:t>
      </w:r>
      <w:r w:rsidR="000B4A28">
        <w:t>fee</w:t>
      </w:r>
      <w:r>
        <w:t xml:space="preserve"> could include:</w:t>
      </w:r>
    </w:p>
    <w:p w:rsidR="00B93A41" w:rsidRDefault="00B93A41" w:rsidP="00B93A41">
      <w:pPr>
        <w:pStyle w:val="Bullet"/>
        <w:numPr>
          <w:ilvl w:val="0"/>
          <w:numId w:val="30"/>
        </w:numPr>
        <w:ind w:left="927"/>
      </w:pPr>
      <w:r>
        <w:t>a clear and simple registration process and competitive fee structure to reduce compliance costs and incentivise compliance;</w:t>
      </w:r>
    </w:p>
    <w:p w:rsidR="00B93A41" w:rsidRDefault="00B93A41" w:rsidP="00B93A41">
      <w:pPr>
        <w:pStyle w:val="Bullet"/>
        <w:numPr>
          <w:ilvl w:val="0"/>
          <w:numId w:val="30"/>
        </w:numPr>
        <w:ind w:left="927"/>
      </w:pPr>
      <w:r>
        <w:t>suitable powers for the regulator to issue notices to offshore betting agencies and other regulators to notify of potential breaches of New Zealand law;</w:t>
      </w:r>
    </w:p>
    <w:p w:rsidR="00B93A41" w:rsidRDefault="00B93A41" w:rsidP="00B93A41">
      <w:pPr>
        <w:pStyle w:val="Bullet"/>
        <w:numPr>
          <w:ilvl w:val="0"/>
          <w:numId w:val="30"/>
        </w:numPr>
        <w:ind w:left="927"/>
      </w:pPr>
      <w:r>
        <w:t xml:space="preserve">civil penalties which require </w:t>
      </w:r>
      <w:r w:rsidR="00E07F14">
        <w:t xml:space="preserve">a </w:t>
      </w:r>
      <w:r>
        <w:t>lower enforcement threshold than criminal penalties;</w:t>
      </w:r>
      <w:r w:rsidR="00E07F14">
        <w:t xml:space="preserve"> and</w:t>
      </w:r>
    </w:p>
    <w:p w:rsidR="00B93A41" w:rsidRDefault="00B93A41" w:rsidP="00B93A41">
      <w:pPr>
        <w:pStyle w:val="Bullet"/>
        <w:numPr>
          <w:ilvl w:val="0"/>
          <w:numId w:val="30"/>
        </w:numPr>
        <w:ind w:left="927"/>
      </w:pPr>
      <w:proofErr w:type="gramStart"/>
      <w:r>
        <w:t>cooperation</w:t>
      </w:r>
      <w:proofErr w:type="gramEnd"/>
      <w:r>
        <w:t xml:space="preserve"> between New Zealand and offshore regulatory authorities, who can place pressure on offshore bookmakers to pay the </w:t>
      </w:r>
      <w:r w:rsidR="00191C01">
        <w:t>fee</w:t>
      </w:r>
      <w:r>
        <w:t>, and may have access to accurate data on the scale of betting with New Zealand</w:t>
      </w:r>
      <w:r w:rsidR="005E32AD">
        <w:t>ers.</w:t>
      </w:r>
    </w:p>
    <w:p w:rsidR="009E127A" w:rsidRDefault="009E127A" w:rsidP="009E127A">
      <w:r w:rsidRPr="009E127A">
        <w:t xml:space="preserve">Appendix </w:t>
      </w:r>
      <w:r w:rsidR="00811C52">
        <w:t>one</w:t>
      </w:r>
      <w:r w:rsidRPr="009E127A">
        <w:t xml:space="preserve"> provides an example of a gambling consumption fee.</w:t>
      </w:r>
    </w:p>
    <w:p w:rsidR="0079528C" w:rsidRDefault="00CF57A7" w:rsidP="00CF57A7">
      <w:pPr>
        <w:pStyle w:val="Heading3"/>
      </w:pPr>
      <w:r>
        <w:t>Comment</w:t>
      </w:r>
    </w:p>
    <w:p w:rsidR="00371625" w:rsidRDefault="00EA3167" w:rsidP="00F53922">
      <w:r>
        <w:t>T</w:t>
      </w:r>
      <w:r w:rsidR="00CE542B">
        <w:t>he introduction</w:t>
      </w:r>
      <w:r w:rsidR="00856521">
        <w:t xml:space="preserve"> of an offshore consumption fee</w:t>
      </w:r>
      <w:r w:rsidR="00CE542B">
        <w:t xml:space="preserve"> for bets of New Zealand origin could </w:t>
      </w:r>
      <w:r w:rsidR="0008408D">
        <w:t>increase revenue</w:t>
      </w:r>
      <w:r>
        <w:t xml:space="preserve"> streams for domestic racing and sports activities without resulting in additional harm from gambling. However</w:t>
      </w:r>
      <w:r w:rsidR="00CE542B">
        <w:t xml:space="preserve">, the </w:t>
      </w:r>
      <w:r w:rsidR="00FC069C">
        <w:t xml:space="preserve">financial </w:t>
      </w:r>
      <w:r w:rsidR="00CE542B">
        <w:t xml:space="preserve">benefits </w:t>
      </w:r>
      <w:r w:rsidR="0008408D">
        <w:t xml:space="preserve">of such a scheme </w:t>
      </w:r>
      <w:r w:rsidR="00CE542B">
        <w:t xml:space="preserve">are </w:t>
      </w:r>
      <w:r w:rsidR="00371625">
        <w:t>highly dependent on the success of</w:t>
      </w:r>
      <w:r w:rsidR="001F12EC">
        <w:t xml:space="preserve"> voluntary</w:t>
      </w:r>
      <w:r w:rsidR="00371625">
        <w:t xml:space="preserve"> compliance and enforcement mechanisms</w:t>
      </w:r>
      <w:r>
        <w:t>.</w:t>
      </w:r>
      <w:r w:rsidR="00D65FB6" w:rsidRPr="00D65FB6">
        <w:t xml:space="preserve"> </w:t>
      </w:r>
      <w:r w:rsidR="00D65FB6">
        <w:t xml:space="preserve">Effecting full compliance also poses significant challenges, and costs (none of which were factored in by the </w:t>
      </w:r>
      <w:r w:rsidR="005D2CC0">
        <w:t>working</w:t>
      </w:r>
      <w:r w:rsidR="00A63E42">
        <w:t xml:space="preserve"> group</w:t>
      </w:r>
      <w:r w:rsidR="00D65FB6">
        <w:t>).</w:t>
      </w:r>
    </w:p>
    <w:p w:rsidR="00A3457F" w:rsidRDefault="00856521" w:rsidP="00A3457F">
      <w:r>
        <w:t>Implementation of the fee</w:t>
      </w:r>
      <w:r w:rsidR="00884205">
        <w:t xml:space="preserve"> is more likely </w:t>
      </w:r>
      <w:r w:rsidR="006809D3">
        <w:t>to</w:t>
      </w:r>
      <w:r w:rsidR="00884205">
        <w:t xml:space="preserve"> be successful where </w:t>
      </w:r>
      <w:r w:rsidR="00223967">
        <w:t xml:space="preserve">voluntary </w:t>
      </w:r>
      <w:r w:rsidR="00884205">
        <w:t>reciprocal arrangement</w:t>
      </w:r>
      <w:r w:rsidR="00004903">
        <w:t>s exist</w:t>
      </w:r>
      <w:r w:rsidR="00884205">
        <w:t xml:space="preserve"> with other jurisdictions</w:t>
      </w:r>
      <w:r w:rsidR="00706303">
        <w:t xml:space="preserve">. </w:t>
      </w:r>
      <w:r w:rsidR="00371625">
        <w:t xml:space="preserve">The </w:t>
      </w:r>
      <w:r w:rsidR="005D2CC0">
        <w:t>working</w:t>
      </w:r>
      <w:r w:rsidR="00A63E42">
        <w:t xml:space="preserve"> group</w:t>
      </w:r>
      <w:r w:rsidR="00371625">
        <w:t xml:space="preserve"> also considered that offshore bookmakers may choose to pay the </w:t>
      </w:r>
      <w:r>
        <w:t>fee</w:t>
      </w:r>
      <w:r w:rsidR="00371625">
        <w:t xml:space="preserve"> in accordance with New Zealand laws as a voluntary ges</w:t>
      </w:r>
      <w:r w:rsidR="00A3457F">
        <w:t>ture of corporate goodwill</w:t>
      </w:r>
      <w:r w:rsidR="00503011">
        <w:t>.</w:t>
      </w:r>
      <w:r w:rsidR="00A3457F">
        <w:t xml:space="preserve"> </w:t>
      </w:r>
      <w:r w:rsidR="00503011">
        <w:t xml:space="preserve">There are also </w:t>
      </w:r>
      <w:r w:rsidR="00A3457F">
        <w:t xml:space="preserve">a number of incentives (such as listing rules, reputational risk and effect on licences in other markets) which </w:t>
      </w:r>
      <w:r w:rsidR="00503011">
        <w:t xml:space="preserve">could </w:t>
      </w:r>
      <w:r w:rsidR="00A3457F">
        <w:t xml:space="preserve">act on offshore bookmakers to encourage compliance.  </w:t>
      </w:r>
    </w:p>
    <w:p w:rsidR="00B33AA3" w:rsidRDefault="00C96324" w:rsidP="006E24F4">
      <w:r>
        <w:t xml:space="preserve">Cooperation between New Zealand and offshore regulatory authorities will play a key role in determining </w:t>
      </w:r>
      <w:r w:rsidR="00371625">
        <w:t>effective implem</w:t>
      </w:r>
      <w:r w:rsidR="00856521">
        <w:t>entation of a fee</w:t>
      </w:r>
      <w:r>
        <w:t>.</w:t>
      </w:r>
      <w:r w:rsidR="00D50FFE">
        <w:t xml:space="preserve"> </w:t>
      </w:r>
      <w:r w:rsidR="00D65FB6">
        <w:t xml:space="preserve">Even then it is unlikely that all offshore gambling operators will end up paying a consumption </w:t>
      </w:r>
      <w:r w:rsidR="00856521">
        <w:t>fee</w:t>
      </w:r>
      <w:r w:rsidR="00D65FB6">
        <w:t xml:space="preserve">; some revenue leakage is likely to continue even with contributions from </w:t>
      </w:r>
      <w:r w:rsidR="002B7FC7">
        <w:t>the</w:t>
      </w:r>
      <w:r w:rsidR="00D65FB6">
        <w:t xml:space="preserve"> main offshore gambling markets.</w:t>
      </w:r>
    </w:p>
    <w:p w:rsidR="006E24F4" w:rsidRDefault="006E24F4">
      <w:pPr>
        <w:keepLines w:val="0"/>
      </w:pPr>
      <w:r>
        <w:br w:type="page"/>
      </w:r>
    </w:p>
    <w:tbl>
      <w:tblPr>
        <w:tblStyle w:val="Style1"/>
        <w:tblW w:w="0" w:type="auto"/>
        <w:tblLook w:val="04A0" w:firstRow="1" w:lastRow="0" w:firstColumn="1" w:lastColumn="0" w:noHBand="0" w:noVBand="1"/>
        <w:tblDescription w:val="Table with question 8"/>
      </w:tblPr>
      <w:tblGrid>
        <w:gridCol w:w="786"/>
        <w:gridCol w:w="8501"/>
      </w:tblGrid>
      <w:tr w:rsidR="006E24F4" w:rsidTr="00857576">
        <w:tc>
          <w:tcPr>
            <w:tcW w:w="786" w:type="dxa"/>
            <w:vAlign w:val="center"/>
          </w:tcPr>
          <w:p w:rsidR="006E24F4" w:rsidRPr="001B4663" w:rsidRDefault="006E24F4" w:rsidP="00857576">
            <w:pPr>
              <w:jc w:val="center"/>
              <w:rPr>
                <w:sz w:val="40"/>
                <w:szCs w:val="40"/>
              </w:rPr>
            </w:pPr>
            <w:r>
              <w:rPr>
                <w:noProof/>
                <w:sz w:val="40"/>
                <w:szCs w:val="40"/>
                <w:lang w:eastAsia="en-NZ"/>
              </w:rPr>
              <w:lastRenderedPageBreak/>
              <w:drawing>
                <wp:inline distT="0" distB="0" distL="0" distR="0" wp14:anchorId="7D66D185" wp14:editId="6C80E089">
                  <wp:extent cx="356235" cy="356235"/>
                  <wp:effectExtent l="0" t="0" r="5715" b="5715"/>
                  <wp:docPr id="5" name="Picture 5" descr="Question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PREA\Policy Group\Fire\fire review discussion document\question no borde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tc>
        <w:tc>
          <w:tcPr>
            <w:tcW w:w="8501" w:type="dxa"/>
          </w:tcPr>
          <w:p w:rsidR="006E24F4" w:rsidRDefault="006E24F4" w:rsidP="006E24F4">
            <w:pPr>
              <w:pStyle w:val="ListParagraph"/>
              <w:numPr>
                <w:ilvl w:val="0"/>
                <w:numId w:val="25"/>
              </w:numPr>
            </w:pPr>
            <w:r>
              <w:t>Do you support, oppose</w:t>
            </w:r>
            <w:r w:rsidR="00626A00">
              <w:t>,</w:t>
            </w:r>
            <w:r>
              <w:t xml:space="preserve"> or support the proposal with modifications? If the latter, what modifications would make the proposal acceptable to you?</w:t>
            </w:r>
          </w:p>
          <w:p w:rsidR="006E24F4" w:rsidRPr="0046623C" w:rsidRDefault="006E24F4" w:rsidP="006E24F4">
            <w:pPr>
              <w:pStyle w:val="ListParagraph"/>
              <w:numPr>
                <w:ilvl w:val="0"/>
                <w:numId w:val="25"/>
              </w:numPr>
              <w:rPr>
                <w:bCs/>
              </w:rPr>
            </w:pPr>
            <w:r>
              <w:t>How successful do you think a consumption fee will be in retaining gambling revenue that would otherwise go offshore</w:t>
            </w:r>
            <w:r w:rsidRPr="00E33702">
              <w:t>?</w:t>
            </w:r>
          </w:p>
          <w:p w:rsidR="006E24F4" w:rsidRPr="006E24F4" w:rsidRDefault="006E24F4" w:rsidP="006E24F4">
            <w:pPr>
              <w:pStyle w:val="ListParagraph"/>
              <w:numPr>
                <w:ilvl w:val="0"/>
                <w:numId w:val="25"/>
              </w:numPr>
              <w:rPr>
                <w:bCs/>
              </w:rPr>
            </w:pPr>
            <w:r>
              <w:t>What design details do you think would contribute to the successful implementation of the fee?</w:t>
            </w:r>
          </w:p>
          <w:p w:rsidR="006E24F4" w:rsidRPr="006E24F4" w:rsidRDefault="006E24F4" w:rsidP="001B053B">
            <w:pPr>
              <w:pStyle w:val="ListParagraph"/>
              <w:numPr>
                <w:ilvl w:val="0"/>
                <w:numId w:val="25"/>
              </w:numPr>
              <w:rPr>
                <w:bCs/>
              </w:rPr>
            </w:pPr>
            <w:r w:rsidRPr="006E24F4">
              <w:t>How should any profits from an offshore consumption fee be distributed?</w:t>
            </w:r>
          </w:p>
        </w:tc>
      </w:tr>
    </w:tbl>
    <w:p w:rsidR="000D6755" w:rsidRDefault="00941E34" w:rsidP="000D6755">
      <w:pPr>
        <w:pStyle w:val="Heading2"/>
      </w:pPr>
      <w:bookmarkStart w:id="13" w:name="_Toc447551974"/>
      <w:r>
        <w:t xml:space="preserve">Proposal </w:t>
      </w:r>
      <w:r w:rsidR="005A2D1C">
        <w:t>5</w:t>
      </w:r>
      <w:r w:rsidR="00CD7B68">
        <w:t>:</w:t>
      </w:r>
      <w:r w:rsidR="000D6755" w:rsidRPr="000D6755">
        <w:t xml:space="preserve"> </w:t>
      </w:r>
      <w:r w:rsidR="00094C4B">
        <w:t>A</w:t>
      </w:r>
      <w:r w:rsidR="000D6755">
        <w:t xml:space="preserve"> ‘use of data’ fee for offshore </w:t>
      </w:r>
      <w:r w:rsidR="003B2779">
        <w:t>gambling operators</w:t>
      </w:r>
      <w:r w:rsidR="004F21EC">
        <w:t xml:space="preserve"> using New Zealand rac</w:t>
      </w:r>
      <w:r w:rsidR="00A02643">
        <w:t>ing</w:t>
      </w:r>
      <w:r w:rsidR="004F21EC">
        <w:t xml:space="preserve"> and sport</w:t>
      </w:r>
      <w:r w:rsidR="00A02643">
        <w:t>s</w:t>
      </w:r>
      <w:r w:rsidR="004F21EC">
        <w:t xml:space="preserve"> </w:t>
      </w:r>
      <w:r w:rsidR="00993512">
        <w:t>information</w:t>
      </w:r>
      <w:bookmarkEnd w:id="13"/>
    </w:p>
    <w:p w:rsidR="003F3292" w:rsidRDefault="003F3292" w:rsidP="003F3292">
      <w:pPr>
        <w:pStyle w:val="Heading3"/>
      </w:pPr>
      <w:r>
        <w:t>Current situation</w:t>
      </w:r>
    </w:p>
    <w:p w:rsidR="008D6A78" w:rsidRDefault="003F3292" w:rsidP="00765B38">
      <w:r>
        <w:t xml:space="preserve">The </w:t>
      </w:r>
      <w:r w:rsidR="005D2CC0">
        <w:t>working</w:t>
      </w:r>
      <w:r w:rsidR="00A63E42">
        <w:t xml:space="preserve"> group</w:t>
      </w:r>
      <w:r>
        <w:t xml:space="preserve"> found that many offshore gambling operators are </w:t>
      </w:r>
      <w:r w:rsidR="00630DFB">
        <w:t>using</w:t>
      </w:r>
      <w:r>
        <w:t xml:space="preserve"> New Zealand racing and sports information without</w:t>
      </w:r>
      <w:r w:rsidR="008D6A78">
        <w:t xml:space="preserve"> paying for use of the intellectual property. </w:t>
      </w:r>
    </w:p>
    <w:p w:rsidR="00630DFB" w:rsidRDefault="008D6A78" w:rsidP="00765B38">
      <w:r>
        <w:t xml:space="preserve">The </w:t>
      </w:r>
      <w:r w:rsidR="005D2CC0">
        <w:t>working</w:t>
      </w:r>
      <w:r w:rsidR="00A63E42">
        <w:t xml:space="preserve"> group</w:t>
      </w:r>
      <w:r>
        <w:t xml:space="preserve"> </w:t>
      </w:r>
      <w:r w:rsidR="00072ED1">
        <w:t xml:space="preserve">noted that </w:t>
      </w:r>
      <w:r w:rsidR="002418CF">
        <w:t xml:space="preserve">the turnover on racing bets placed through Australian TABs is </w:t>
      </w:r>
      <w:r>
        <w:t>about $600 million</w:t>
      </w:r>
      <w:r w:rsidR="002418CF">
        <w:t xml:space="preserve">, </w:t>
      </w:r>
      <w:r>
        <w:t>with a</w:t>
      </w:r>
      <w:r w:rsidR="00072ED1">
        <w:t>n estimated</w:t>
      </w:r>
      <w:r>
        <w:t xml:space="preserve"> $300 million</w:t>
      </w:r>
      <w:r w:rsidR="002418CF">
        <w:t xml:space="preserve"> turned over by</w:t>
      </w:r>
      <w:r>
        <w:t xml:space="preserve"> corporate bookmakers</w:t>
      </w:r>
      <w:r w:rsidR="00292E35">
        <w:t>.</w:t>
      </w:r>
      <w:r w:rsidR="003F3292">
        <w:t xml:space="preserve"> </w:t>
      </w:r>
    </w:p>
    <w:p w:rsidR="003357DB" w:rsidRDefault="00503011" w:rsidP="00765B38">
      <w:r>
        <w:t>T</w:t>
      </w:r>
      <w:r w:rsidR="00A8314A">
        <w:t>he NZRB</w:t>
      </w:r>
      <w:r w:rsidR="003357DB">
        <w:t xml:space="preserve"> has agreements with</w:t>
      </w:r>
      <w:r w:rsidR="006242CE">
        <w:t xml:space="preserve"> </w:t>
      </w:r>
      <w:r w:rsidR="006F5809">
        <w:t>Australian TABs</w:t>
      </w:r>
      <w:r w:rsidR="00FE2058">
        <w:t xml:space="preserve"> that provides reciprocal access to each other’s race information. </w:t>
      </w:r>
      <w:r w:rsidR="003357DB">
        <w:t>A fee of 3</w:t>
      </w:r>
      <w:r w:rsidR="00EE3168">
        <w:t xml:space="preserve"> per cent</w:t>
      </w:r>
      <w:r w:rsidR="003357DB">
        <w:t xml:space="preserve"> </w:t>
      </w:r>
      <w:r w:rsidR="00FE2058">
        <w:t>of</w:t>
      </w:r>
      <w:r w:rsidR="003357DB">
        <w:t xml:space="preserve"> turnover applies in both directions.</w:t>
      </w:r>
      <w:r w:rsidR="00FE2058">
        <w:t xml:space="preserve"> These arrangements also provide for the betting pools in both countries to be merged together (in what is known as “commingling”). </w:t>
      </w:r>
      <w:r w:rsidR="00A8314A">
        <w:t>This arrangement</w:t>
      </w:r>
      <w:r w:rsidR="00630DFB">
        <w:t xml:space="preserve"> is </w:t>
      </w:r>
      <w:r w:rsidR="00BD486E">
        <w:t xml:space="preserve">broadly </w:t>
      </w:r>
      <w:r w:rsidR="00630DFB">
        <w:t>aligned with</w:t>
      </w:r>
      <w:r w:rsidR="007B3BEB">
        <w:t xml:space="preserve"> </w:t>
      </w:r>
      <w:r w:rsidR="00A8314A">
        <w:t>Aus</w:t>
      </w:r>
      <w:r w:rsidR="00183E42">
        <w:t>tralian race</w:t>
      </w:r>
      <w:r w:rsidR="000101CB">
        <w:t xml:space="preserve"> </w:t>
      </w:r>
      <w:proofErr w:type="gramStart"/>
      <w:r w:rsidR="00183E42">
        <w:t>f</w:t>
      </w:r>
      <w:r w:rsidR="00FE2058">
        <w:t>ields</w:t>
      </w:r>
      <w:proofErr w:type="gramEnd"/>
      <w:r w:rsidR="00FE2058">
        <w:t xml:space="preserve"> legislation </w:t>
      </w:r>
      <w:r w:rsidR="00630DFB">
        <w:t xml:space="preserve">which </w:t>
      </w:r>
      <w:r w:rsidR="00A8314A">
        <w:t>prohibits the use of racing information for races held in one state by another</w:t>
      </w:r>
      <w:r w:rsidR="001E60DB">
        <w:t xml:space="preserve"> state</w:t>
      </w:r>
      <w:r w:rsidR="00A8314A">
        <w:t xml:space="preserve"> unless </w:t>
      </w:r>
      <w:r w:rsidR="007B3BEB">
        <w:t xml:space="preserve">the </w:t>
      </w:r>
      <w:r w:rsidR="00A8314A">
        <w:t>fee</w:t>
      </w:r>
      <w:r w:rsidR="00630DFB">
        <w:t xml:space="preserve"> is paid. </w:t>
      </w:r>
      <w:r w:rsidR="00A8314A">
        <w:t>Fees are regula</w:t>
      </w:r>
      <w:r w:rsidR="00BD486E">
        <w:t>ted and generally range from 1</w:t>
      </w:r>
      <w:r w:rsidR="001E60DB">
        <w:t xml:space="preserve"> per cent</w:t>
      </w:r>
      <w:r w:rsidR="00A8314A">
        <w:t xml:space="preserve"> - 3</w:t>
      </w:r>
      <w:r w:rsidR="00BD486E">
        <w:t>.5</w:t>
      </w:r>
      <w:r w:rsidR="001E60DB">
        <w:t xml:space="preserve"> per cent</w:t>
      </w:r>
      <w:r w:rsidR="00A8314A">
        <w:t xml:space="preserve"> of betting turnover.</w:t>
      </w:r>
    </w:p>
    <w:p w:rsidR="00A8314A" w:rsidRDefault="006D33B9" w:rsidP="00765B38">
      <w:r>
        <w:t xml:space="preserve">The arrangement to pay a reciprocal use of data fee between </w:t>
      </w:r>
      <w:r w:rsidR="00191C01">
        <w:t xml:space="preserve">the NZRB and Australian TABs is </w:t>
      </w:r>
      <w:r w:rsidR="00D87BD2">
        <w:t>not enforceable under legislation</w:t>
      </w:r>
      <w:r>
        <w:t>.</w:t>
      </w:r>
    </w:p>
    <w:p w:rsidR="003F3292" w:rsidRDefault="003F3292" w:rsidP="003F3292">
      <w:pPr>
        <w:pStyle w:val="Heading3"/>
      </w:pPr>
      <w:r>
        <w:t>Policy issue</w:t>
      </w:r>
    </w:p>
    <w:p w:rsidR="008F5DA3" w:rsidRDefault="008F5DA3" w:rsidP="00765B38">
      <w:r>
        <w:t xml:space="preserve">While the NZRB is recovering the costs of </w:t>
      </w:r>
      <w:r w:rsidR="00503011">
        <w:t xml:space="preserve">New Zealand racing </w:t>
      </w:r>
      <w:r>
        <w:t xml:space="preserve">data usage from </w:t>
      </w:r>
      <w:r w:rsidR="00D50ACE">
        <w:t>Australian TAB</w:t>
      </w:r>
      <w:r w:rsidR="00AA22F2">
        <w:t>s</w:t>
      </w:r>
      <w:r w:rsidR="00503011">
        <w:t xml:space="preserve">, other gambling operators who use New Zealand </w:t>
      </w:r>
      <w:r w:rsidR="003B4915">
        <w:t xml:space="preserve">racing and sports </w:t>
      </w:r>
      <w:r w:rsidR="00503011">
        <w:t>data are contributing nothing</w:t>
      </w:r>
      <w:r w:rsidR="00AA22F2">
        <w:t xml:space="preserve">. </w:t>
      </w:r>
      <w:r w:rsidR="00DC3111">
        <w:t xml:space="preserve">The </w:t>
      </w:r>
      <w:r w:rsidR="005D2CC0">
        <w:t>working</w:t>
      </w:r>
      <w:r w:rsidR="00A63E42">
        <w:t xml:space="preserve"> group</w:t>
      </w:r>
      <w:r>
        <w:t xml:space="preserve"> suggests that revenue of about $7 million per year </w:t>
      </w:r>
      <w:r w:rsidR="00B25B7E">
        <w:t>is being forgone for offshore</w:t>
      </w:r>
      <w:r>
        <w:t xml:space="preserve"> use of racing and sports data</w:t>
      </w:r>
      <w:r w:rsidR="001143CA">
        <w:t>.</w:t>
      </w:r>
      <w:r w:rsidR="00886B88">
        <w:t xml:space="preserve"> </w:t>
      </w:r>
    </w:p>
    <w:p w:rsidR="00B25B7E" w:rsidRDefault="00B25B7E" w:rsidP="00B25B7E">
      <w:pPr>
        <w:pStyle w:val="Heading3"/>
      </w:pPr>
      <w:r>
        <w:t>Proposal</w:t>
      </w:r>
    </w:p>
    <w:p w:rsidR="00AE5D6D" w:rsidRDefault="004A58BE" w:rsidP="00AE5D6D">
      <w:r>
        <w:t xml:space="preserve">The Act could be amended to allow for the </w:t>
      </w:r>
      <w:r w:rsidR="00E06179">
        <w:t>setting and application of</w:t>
      </w:r>
      <w:r>
        <w:t xml:space="preserve"> </w:t>
      </w:r>
      <w:r w:rsidR="007A472B">
        <w:t xml:space="preserve">a </w:t>
      </w:r>
      <w:r>
        <w:t xml:space="preserve">use of data fee for </w:t>
      </w:r>
      <w:r w:rsidR="008116CA">
        <w:t>offshore gambling operators us</w:t>
      </w:r>
      <w:r w:rsidR="00511E3A">
        <w:t xml:space="preserve">ing New Zealand racing or sports </w:t>
      </w:r>
      <w:r w:rsidR="008116CA">
        <w:t>data. This fee c</w:t>
      </w:r>
      <w:r>
        <w:t xml:space="preserve">ould be </w:t>
      </w:r>
      <w:r w:rsidR="000F6F2B">
        <w:t>set</w:t>
      </w:r>
      <w:r>
        <w:t xml:space="preserve"> by Order i</w:t>
      </w:r>
      <w:r w:rsidR="00856521">
        <w:t>n Council. Revenue from the fee</w:t>
      </w:r>
      <w:r>
        <w:t xml:space="preserve"> could be used to benefit racing and sport in </w:t>
      </w:r>
      <w:r w:rsidR="000101CB">
        <w:br/>
      </w:r>
      <w:r>
        <w:t xml:space="preserve">New Zealand and to contribute to </w:t>
      </w:r>
      <w:r w:rsidR="00143D1B">
        <w:t xml:space="preserve">the funding available to provide problem gambling </w:t>
      </w:r>
      <w:r w:rsidR="007A472B">
        <w:t>services</w:t>
      </w:r>
      <w:r>
        <w:t xml:space="preserve">. </w:t>
      </w:r>
    </w:p>
    <w:p w:rsidR="00AE5D6D" w:rsidRDefault="00AE5D6D" w:rsidP="00AE5D6D">
      <w:r>
        <w:t xml:space="preserve">Key factors for effective implementation of a use of </w:t>
      </w:r>
      <w:r w:rsidR="001A3231">
        <w:t xml:space="preserve">data fee </w:t>
      </w:r>
      <w:r>
        <w:t>could include:</w:t>
      </w:r>
    </w:p>
    <w:p w:rsidR="00AE5D6D" w:rsidRDefault="00AE5D6D" w:rsidP="00AE5D6D">
      <w:pPr>
        <w:pStyle w:val="Bullet"/>
        <w:numPr>
          <w:ilvl w:val="0"/>
          <w:numId w:val="30"/>
        </w:numPr>
        <w:ind w:left="927"/>
      </w:pPr>
      <w:r>
        <w:t>a clear and simple registration process and competitive fee structure to reduce compliance costs and incentivise compliance;</w:t>
      </w:r>
    </w:p>
    <w:p w:rsidR="00AE5D6D" w:rsidRDefault="00AE5D6D" w:rsidP="00AE5D6D">
      <w:pPr>
        <w:pStyle w:val="Bullet"/>
        <w:numPr>
          <w:ilvl w:val="0"/>
          <w:numId w:val="30"/>
        </w:numPr>
        <w:ind w:left="927"/>
      </w:pPr>
      <w:r>
        <w:lastRenderedPageBreak/>
        <w:t>suitable powers for the regulator to issue notices to offshore betting agencies and other regulators to notify of potential breaches of New Zealand law;</w:t>
      </w:r>
    </w:p>
    <w:p w:rsidR="00AE5D6D" w:rsidRDefault="00AE5D6D" w:rsidP="00AE5D6D">
      <w:pPr>
        <w:pStyle w:val="Bullet"/>
        <w:numPr>
          <w:ilvl w:val="0"/>
          <w:numId w:val="30"/>
        </w:numPr>
        <w:ind w:left="927"/>
      </w:pPr>
      <w:r>
        <w:t>civil penalties which require a lower enforcement threshold than criminal penalties; and</w:t>
      </w:r>
    </w:p>
    <w:p w:rsidR="00AE5D6D" w:rsidRDefault="00AE5D6D" w:rsidP="00AE5D6D">
      <w:pPr>
        <w:pStyle w:val="Bullet"/>
        <w:numPr>
          <w:ilvl w:val="0"/>
          <w:numId w:val="30"/>
        </w:numPr>
        <w:ind w:left="927"/>
      </w:pPr>
      <w:proofErr w:type="gramStart"/>
      <w:r>
        <w:t>cooperation</w:t>
      </w:r>
      <w:proofErr w:type="gramEnd"/>
      <w:r>
        <w:t xml:space="preserve"> between New Zealand and offshore regulatory authorities, who can place pressure on offshore bookmakers to pay the levy, and may have access to accurate data on the scale of betting with New Zealand</w:t>
      </w:r>
      <w:r w:rsidR="003671C1">
        <w:t>ers.</w:t>
      </w:r>
    </w:p>
    <w:p w:rsidR="00D306EB" w:rsidRDefault="00D306EB" w:rsidP="00D306EB">
      <w:pPr>
        <w:pStyle w:val="Bullet"/>
        <w:numPr>
          <w:ilvl w:val="0"/>
          <w:numId w:val="0"/>
        </w:numPr>
        <w:ind w:left="360" w:hanging="360"/>
      </w:pPr>
      <w:r>
        <w:t>Appendix two provides examples of use of data fees.</w:t>
      </w:r>
    </w:p>
    <w:p w:rsidR="00424BAA" w:rsidRDefault="00424BAA" w:rsidP="00424BAA">
      <w:pPr>
        <w:pStyle w:val="Heading3"/>
      </w:pPr>
      <w:r>
        <w:t>Comment</w:t>
      </w:r>
    </w:p>
    <w:p w:rsidR="001B17A2" w:rsidRDefault="00270634" w:rsidP="00424BAA">
      <w:r>
        <w:t xml:space="preserve">The introduction of </w:t>
      </w:r>
      <w:r w:rsidR="007A472B">
        <w:t>a</w:t>
      </w:r>
      <w:r>
        <w:t xml:space="preserve"> use of data</w:t>
      </w:r>
      <w:r w:rsidR="00856521">
        <w:t xml:space="preserve"> fee</w:t>
      </w:r>
      <w:r>
        <w:t xml:space="preserve"> for </w:t>
      </w:r>
      <w:r w:rsidR="007A472B">
        <w:t xml:space="preserve">offshore gambling operators using </w:t>
      </w:r>
      <w:r>
        <w:t>New Zealan</w:t>
      </w:r>
      <w:r w:rsidR="00FA34D2">
        <w:t xml:space="preserve">d </w:t>
      </w:r>
      <w:r w:rsidR="007A472B">
        <w:t>racing and sports information</w:t>
      </w:r>
      <w:r w:rsidR="00FA34D2">
        <w:t xml:space="preserve"> could increase revenue</w:t>
      </w:r>
      <w:r>
        <w:t xml:space="preserve"> streams for domestic racing and sports activities without resulting in additional harm from gambling. </w:t>
      </w:r>
      <w:r w:rsidR="001C7014">
        <w:t xml:space="preserve">A </w:t>
      </w:r>
      <w:r w:rsidR="005D2CC0">
        <w:t>working</w:t>
      </w:r>
      <w:r w:rsidR="001C7014">
        <w:t xml:space="preserve"> model for this already exists in the form of </w:t>
      </w:r>
      <w:r w:rsidR="00EF78B4">
        <w:t>r</w:t>
      </w:r>
      <w:r w:rsidR="00FA34D2" w:rsidRPr="00573FEF">
        <w:t>ace</w:t>
      </w:r>
      <w:r w:rsidR="003C0ED1">
        <w:t xml:space="preserve"> </w:t>
      </w:r>
      <w:proofErr w:type="gramStart"/>
      <w:r w:rsidR="00FA34D2">
        <w:t>fields</w:t>
      </w:r>
      <w:proofErr w:type="gramEnd"/>
      <w:r w:rsidR="00FA34D2" w:rsidRPr="00573FEF">
        <w:t xml:space="preserve"> </w:t>
      </w:r>
      <w:r w:rsidR="00FA34D2">
        <w:t>legislation operating between Au</w:t>
      </w:r>
      <w:r w:rsidR="00546434">
        <w:t>stralian states and territories.</w:t>
      </w:r>
      <w:r w:rsidR="00234CA5">
        <w:t xml:space="preserve"> </w:t>
      </w:r>
      <w:r>
        <w:t xml:space="preserve">However, </w:t>
      </w:r>
      <w:r w:rsidR="003325B5">
        <w:t>compliance challenges mean</w:t>
      </w:r>
      <w:r w:rsidR="00822ABA">
        <w:t xml:space="preserve"> that</w:t>
      </w:r>
      <w:r w:rsidR="003325B5">
        <w:t xml:space="preserve"> </w:t>
      </w:r>
      <w:r w:rsidR="00937D2C">
        <w:t>any</w:t>
      </w:r>
      <w:r w:rsidR="00424BAA">
        <w:t xml:space="preserve"> financial benefits </w:t>
      </w:r>
      <w:r w:rsidR="003325B5">
        <w:t xml:space="preserve">could </w:t>
      </w:r>
      <w:r w:rsidR="00424BAA">
        <w:t xml:space="preserve">be less than those </w:t>
      </w:r>
      <w:r w:rsidR="00937D2C">
        <w:t xml:space="preserve">suggested by the </w:t>
      </w:r>
      <w:r w:rsidR="005D2CC0">
        <w:t>working</w:t>
      </w:r>
      <w:r w:rsidR="00A63E42">
        <w:t xml:space="preserve"> group</w:t>
      </w:r>
      <w:r w:rsidR="00937D2C">
        <w:t>.</w:t>
      </w:r>
    </w:p>
    <w:p w:rsidR="002325E0" w:rsidRDefault="003325B5" w:rsidP="00424BAA">
      <w:r>
        <w:t>As with the proposal f</w:t>
      </w:r>
      <w:r w:rsidR="00856521">
        <w:t>or collection of a consumption fee</w:t>
      </w:r>
      <w:r>
        <w:t xml:space="preserve">, the </w:t>
      </w:r>
      <w:r w:rsidR="003F65AE">
        <w:t xml:space="preserve">voluntary </w:t>
      </w:r>
      <w:r>
        <w:t xml:space="preserve">cooperation of offshore regulatory authorities </w:t>
      </w:r>
      <w:r w:rsidR="003F65AE">
        <w:t xml:space="preserve">in supporting any enforcement of the </w:t>
      </w:r>
      <w:r w:rsidR="00856521">
        <w:t xml:space="preserve">fee </w:t>
      </w:r>
      <w:r>
        <w:t>would be a key factor for success</w:t>
      </w:r>
      <w:r w:rsidR="00424BAA">
        <w:t xml:space="preserve">. </w:t>
      </w:r>
      <w:r w:rsidR="002325E0">
        <w:t xml:space="preserve">There are also a number of incentives (such as listing rules, reputational risk and effect on licences in other markets) which could act on offshore bookmakers to encourage voluntary compliance.  </w:t>
      </w:r>
    </w:p>
    <w:p w:rsidR="00937D2C" w:rsidRDefault="001C7014" w:rsidP="00424BAA">
      <w:r>
        <w:t xml:space="preserve">Even then it is unlikely that all offshore gambling operators will end up paying a use of data </w:t>
      </w:r>
      <w:r w:rsidR="00856521">
        <w:t>fee</w:t>
      </w:r>
      <w:r>
        <w:t>; some revenue leakage is likely to continue even with contributions from our main offshore gambling markets.</w:t>
      </w:r>
      <w:r w:rsidR="002325E0">
        <w:t xml:space="preserve"> </w:t>
      </w:r>
      <w:r w:rsidR="00937D2C">
        <w:t xml:space="preserve">Another possibility is that requests from New Zealand for a use of data </w:t>
      </w:r>
      <w:r w:rsidR="00856521">
        <w:t>fee</w:t>
      </w:r>
      <w:r w:rsidR="00937D2C">
        <w:t xml:space="preserve"> could result in reciprocal requests from </w:t>
      </w:r>
      <w:r w:rsidR="00A25A87">
        <w:t>overseas sporting bodies</w:t>
      </w:r>
      <w:r w:rsidR="009B29DD">
        <w:t xml:space="preserve"> </w:t>
      </w:r>
      <w:r w:rsidR="007A5430">
        <w:t xml:space="preserve">such as the National Basketball Association (NBA), </w:t>
      </w:r>
      <w:r w:rsidR="009B29DD">
        <w:t xml:space="preserve">resulting in a net loss for the NZRB. This is because the fastest growing source of revenue for the NZRB is fixed odds betting on sports, and most of </w:t>
      </w:r>
      <w:r w:rsidR="007A5430">
        <w:t xml:space="preserve">that revenue comes from sports </w:t>
      </w:r>
      <w:r w:rsidR="009B29DD">
        <w:t>events th</w:t>
      </w:r>
      <w:r w:rsidR="007A5430">
        <w:t xml:space="preserve">at take place offshore e.g. NBA basketball. </w:t>
      </w:r>
    </w:p>
    <w:tbl>
      <w:tblPr>
        <w:tblStyle w:val="Style1"/>
        <w:tblW w:w="0" w:type="auto"/>
        <w:tblLook w:val="04A0" w:firstRow="1" w:lastRow="0" w:firstColumn="1" w:lastColumn="0" w:noHBand="0" w:noVBand="1"/>
        <w:tblDescription w:val="Table with question 8"/>
      </w:tblPr>
      <w:tblGrid>
        <w:gridCol w:w="786"/>
        <w:gridCol w:w="8501"/>
      </w:tblGrid>
      <w:tr w:rsidR="007D145D" w:rsidTr="00857576">
        <w:tc>
          <w:tcPr>
            <w:tcW w:w="786" w:type="dxa"/>
            <w:vAlign w:val="center"/>
          </w:tcPr>
          <w:p w:rsidR="007D145D" w:rsidRPr="001B4663" w:rsidRDefault="007D145D" w:rsidP="00857576">
            <w:pPr>
              <w:jc w:val="center"/>
              <w:rPr>
                <w:sz w:val="40"/>
                <w:szCs w:val="40"/>
              </w:rPr>
            </w:pPr>
            <w:r>
              <w:rPr>
                <w:noProof/>
                <w:sz w:val="40"/>
                <w:szCs w:val="40"/>
                <w:lang w:eastAsia="en-NZ"/>
              </w:rPr>
              <w:drawing>
                <wp:inline distT="0" distB="0" distL="0" distR="0" wp14:anchorId="2732E653" wp14:editId="66BAD00C">
                  <wp:extent cx="356235" cy="356235"/>
                  <wp:effectExtent l="0" t="0" r="5715" b="5715"/>
                  <wp:docPr id="7" name="Picture 7" descr="Question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PREA\Policy Group\Fire\fire review discussion document\question no borde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tc>
        <w:tc>
          <w:tcPr>
            <w:tcW w:w="8501" w:type="dxa"/>
          </w:tcPr>
          <w:p w:rsidR="007D145D" w:rsidRDefault="007D145D" w:rsidP="00A357C5">
            <w:pPr>
              <w:pStyle w:val="ListParagraph"/>
              <w:numPr>
                <w:ilvl w:val="0"/>
                <w:numId w:val="25"/>
              </w:numPr>
            </w:pPr>
            <w:r>
              <w:t>Do you support, oppose</w:t>
            </w:r>
            <w:r w:rsidR="003C0ED1">
              <w:t>,</w:t>
            </w:r>
            <w:r>
              <w:t xml:space="preserve"> or support the proposal with modifications? If the latter, what modifications would make the proposal acceptable to you?</w:t>
            </w:r>
          </w:p>
          <w:p w:rsidR="00A357C5" w:rsidRDefault="00A357C5" w:rsidP="00A357C5">
            <w:pPr>
              <w:pStyle w:val="ListParagraph"/>
              <w:numPr>
                <w:ilvl w:val="0"/>
                <w:numId w:val="25"/>
              </w:numPr>
            </w:pPr>
            <w:r>
              <w:t>What design details do you think would contribute to the successful implementation of the fee?</w:t>
            </w:r>
          </w:p>
          <w:p w:rsidR="007D145D" w:rsidRPr="006E24F4" w:rsidRDefault="00A357C5" w:rsidP="00E0406E">
            <w:pPr>
              <w:pStyle w:val="ListParagraph"/>
              <w:numPr>
                <w:ilvl w:val="0"/>
                <w:numId w:val="25"/>
              </w:numPr>
              <w:rPr>
                <w:bCs/>
              </w:rPr>
            </w:pPr>
            <w:r>
              <w:t xml:space="preserve">How should any profits from </w:t>
            </w:r>
            <w:r w:rsidR="00E0406E">
              <w:t xml:space="preserve">the use of data </w:t>
            </w:r>
            <w:r>
              <w:t>fee be distributed?</w:t>
            </w:r>
            <w:r w:rsidR="007D145D" w:rsidRPr="00E33702">
              <w:t xml:space="preserve"> </w:t>
            </w:r>
          </w:p>
        </w:tc>
      </w:tr>
    </w:tbl>
    <w:p w:rsidR="007D145D" w:rsidRDefault="007D145D" w:rsidP="00424BAA"/>
    <w:p w:rsidR="00FD3444" w:rsidRDefault="005A46B9" w:rsidP="00AB1032">
      <w:pPr>
        <w:pStyle w:val="Heading1"/>
      </w:pPr>
      <w:r>
        <w:br w:type="page"/>
      </w:r>
      <w:bookmarkStart w:id="14" w:name="_Toc447551975"/>
      <w:r w:rsidR="00FD3444">
        <w:lastRenderedPageBreak/>
        <w:t>How to have your say</w:t>
      </w:r>
      <w:bookmarkEnd w:id="14"/>
    </w:p>
    <w:p w:rsidR="00CF0ADF" w:rsidRDefault="00CF0ADF" w:rsidP="00CF0ADF">
      <w:pPr>
        <w:pStyle w:val="Heading2"/>
      </w:pPr>
      <w:bookmarkStart w:id="15" w:name="_Toc447551976"/>
      <w:r>
        <w:t>The submissions process</w:t>
      </w:r>
      <w:bookmarkEnd w:id="15"/>
    </w:p>
    <w:p w:rsidR="008E432D" w:rsidRPr="00BA50B0" w:rsidRDefault="008E432D" w:rsidP="008E432D">
      <w:r w:rsidRPr="00BA50B0">
        <w:t>Your submission can be sent in the following ways:</w:t>
      </w:r>
    </w:p>
    <w:p w:rsidR="008E432D" w:rsidRPr="00BA50B0" w:rsidRDefault="008E432D" w:rsidP="008E432D">
      <w:pPr>
        <w:pStyle w:val="BodyText"/>
      </w:pPr>
      <w:r w:rsidRPr="00BA50B0">
        <w:t xml:space="preserve">Email: </w:t>
      </w:r>
      <w:hyperlink r:id="rId15" w:history="1">
        <w:r w:rsidR="00C97A34" w:rsidRPr="008A602A">
          <w:rPr>
            <w:rStyle w:val="Hyperlink"/>
          </w:rPr>
          <w:t>offshorebetting@dia.govt.nz</w:t>
        </w:r>
      </w:hyperlink>
    </w:p>
    <w:p w:rsidR="008E432D" w:rsidRPr="00BA50B0" w:rsidRDefault="008E432D" w:rsidP="008E432D">
      <w:pPr>
        <w:pStyle w:val="BodyText"/>
        <w:spacing w:before="0" w:after="0"/>
      </w:pPr>
      <w:r w:rsidRPr="00BA50B0">
        <w:t xml:space="preserve">Post: </w:t>
      </w:r>
      <w:r w:rsidR="00532A05">
        <w:t xml:space="preserve"> </w:t>
      </w:r>
      <w:r>
        <w:t>Safer Communities Policy Team</w:t>
      </w:r>
    </w:p>
    <w:p w:rsidR="008E432D" w:rsidRPr="00BA50B0" w:rsidRDefault="008E432D" w:rsidP="008E432D">
      <w:pPr>
        <w:pStyle w:val="BodyText"/>
        <w:spacing w:before="0" w:after="0"/>
        <w:ind w:firstLine="567"/>
      </w:pPr>
      <w:r w:rsidRPr="00BA50B0">
        <w:t>Policy Group</w:t>
      </w:r>
    </w:p>
    <w:p w:rsidR="008E432D" w:rsidRPr="00BA50B0" w:rsidRDefault="008E432D" w:rsidP="008E432D">
      <w:pPr>
        <w:pStyle w:val="BodyText"/>
        <w:spacing w:before="0" w:after="0"/>
      </w:pPr>
      <w:r w:rsidRPr="00BA50B0">
        <w:tab/>
        <w:t>Department of Internal Affairs</w:t>
      </w:r>
    </w:p>
    <w:p w:rsidR="008E432D" w:rsidRPr="00BA50B0" w:rsidRDefault="008E432D" w:rsidP="008E432D">
      <w:pPr>
        <w:pStyle w:val="BodyText"/>
        <w:spacing w:before="0" w:after="0"/>
      </w:pPr>
      <w:r w:rsidRPr="00BA50B0">
        <w:tab/>
        <w:t>PO Box 805</w:t>
      </w:r>
    </w:p>
    <w:p w:rsidR="008E432D" w:rsidRDefault="008E432D" w:rsidP="008E432D">
      <w:pPr>
        <w:pStyle w:val="BodyText"/>
        <w:spacing w:before="0" w:after="0"/>
      </w:pPr>
      <w:r w:rsidRPr="00BA50B0">
        <w:tab/>
        <w:t>Wellington 6140</w:t>
      </w:r>
    </w:p>
    <w:p w:rsidR="008E432D" w:rsidRDefault="008E432D" w:rsidP="008E432D">
      <w:pPr>
        <w:pStyle w:val="BodyText"/>
        <w:spacing w:before="0" w:after="0"/>
      </w:pPr>
      <w:r>
        <w:tab/>
      </w:r>
    </w:p>
    <w:p w:rsidR="008E432D" w:rsidRPr="00152E44" w:rsidRDefault="008E432D" w:rsidP="008E432D">
      <w:pPr>
        <w:pStyle w:val="BodyText"/>
        <w:pBdr>
          <w:top w:val="single" w:sz="4" w:space="1" w:color="auto"/>
          <w:left w:val="single" w:sz="4" w:space="4" w:color="auto"/>
          <w:bottom w:val="single" w:sz="4" w:space="1" w:color="auto"/>
          <w:right w:val="single" w:sz="4" w:space="4" w:color="auto"/>
        </w:pBdr>
        <w:spacing w:after="120"/>
        <w:jc w:val="center"/>
        <w:rPr>
          <w:b/>
          <w:sz w:val="28"/>
          <w:szCs w:val="28"/>
        </w:rPr>
      </w:pPr>
      <w:r w:rsidRPr="00152E44">
        <w:rPr>
          <w:b/>
          <w:sz w:val="28"/>
          <w:szCs w:val="28"/>
        </w:rPr>
        <w:t xml:space="preserve">The closing date for submissions is </w:t>
      </w:r>
      <w:r w:rsidR="00BE6D1C">
        <w:rPr>
          <w:b/>
          <w:sz w:val="28"/>
          <w:szCs w:val="28"/>
        </w:rPr>
        <w:t>2</w:t>
      </w:r>
      <w:r w:rsidR="004B42E2">
        <w:rPr>
          <w:b/>
          <w:sz w:val="28"/>
          <w:szCs w:val="28"/>
        </w:rPr>
        <w:t>7</w:t>
      </w:r>
      <w:r w:rsidR="00BE6D1C">
        <w:rPr>
          <w:b/>
          <w:sz w:val="28"/>
          <w:szCs w:val="28"/>
        </w:rPr>
        <w:t xml:space="preserve"> May 2016</w:t>
      </w:r>
    </w:p>
    <w:p w:rsidR="00430DD2" w:rsidRDefault="00430DD2" w:rsidP="008E432D">
      <w:pPr>
        <w:pStyle w:val="Heading2"/>
      </w:pPr>
      <w:bookmarkStart w:id="16" w:name="_Toc447551977"/>
      <w:r>
        <w:t>Questions in this document</w:t>
      </w:r>
      <w:bookmarkEnd w:id="16"/>
    </w:p>
    <w:p w:rsidR="00430DD2" w:rsidRDefault="00430DD2" w:rsidP="00430DD2">
      <w:r>
        <w:t xml:space="preserve">To help you organise your submission, here is a list of all the questions in this document. You do not have to answer all the questions. </w:t>
      </w:r>
    </w:p>
    <w:tbl>
      <w:tblPr>
        <w:tblStyle w:val="Style1"/>
        <w:tblW w:w="0" w:type="auto"/>
        <w:tblLook w:val="04A0" w:firstRow="1" w:lastRow="0" w:firstColumn="1" w:lastColumn="0" w:noHBand="0" w:noVBand="1"/>
        <w:tblDescription w:val="Table of all of the questions"/>
      </w:tblPr>
      <w:tblGrid>
        <w:gridCol w:w="786"/>
        <w:gridCol w:w="8501"/>
      </w:tblGrid>
      <w:tr w:rsidR="0016247A" w:rsidTr="00857576">
        <w:tc>
          <w:tcPr>
            <w:tcW w:w="786" w:type="dxa"/>
            <w:vAlign w:val="center"/>
          </w:tcPr>
          <w:p w:rsidR="0016247A" w:rsidRPr="001B4663" w:rsidRDefault="0016247A" w:rsidP="00857576">
            <w:pPr>
              <w:rPr>
                <w:sz w:val="40"/>
                <w:szCs w:val="40"/>
              </w:rPr>
            </w:pPr>
            <w:r>
              <w:rPr>
                <w:noProof/>
                <w:sz w:val="40"/>
                <w:szCs w:val="40"/>
                <w:lang w:eastAsia="en-NZ"/>
              </w:rPr>
              <w:drawing>
                <wp:inline distT="0" distB="0" distL="0" distR="0" wp14:anchorId="27CC4AA8" wp14:editId="6358D0E4">
                  <wp:extent cx="356235" cy="356235"/>
                  <wp:effectExtent l="0" t="0" r="5715" b="5715"/>
                  <wp:docPr id="12" name="Picture 12" descr="Question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T:\PREA\Policy Group\Fire\fire review discussion document\question no borde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tc>
        <w:tc>
          <w:tcPr>
            <w:tcW w:w="8501" w:type="dxa"/>
          </w:tcPr>
          <w:p w:rsidR="0016247A" w:rsidRDefault="0016247A" w:rsidP="0016247A">
            <w:pPr>
              <w:pStyle w:val="ListParagraph"/>
              <w:numPr>
                <w:ilvl w:val="0"/>
                <w:numId w:val="35"/>
              </w:numPr>
            </w:pPr>
            <w:r>
              <w:t>Do you support, oppose</w:t>
            </w:r>
            <w:r w:rsidR="00532A05">
              <w:t>,</w:t>
            </w:r>
            <w:r>
              <w:t xml:space="preserve"> or support </w:t>
            </w:r>
            <w:r w:rsidRPr="000E0037">
              <w:rPr>
                <w:b/>
              </w:rPr>
              <w:t>proposal 1</w:t>
            </w:r>
            <w:r>
              <w:t xml:space="preserve"> with modifications? If the latter, what modifications would make the proposal acceptable to you?</w:t>
            </w:r>
          </w:p>
          <w:p w:rsidR="0016247A" w:rsidRPr="0010415E" w:rsidRDefault="0016247A" w:rsidP="0016247A">
            <w:pPr>
              <w:pStyle w:val="ListParagraph"/>
              <w:numPr>
                <w:ilvl w:val="0"/>
                <w:numId w:val="35"/>
              </w:numPr>
              <w:rPr>
                <w:bCs/>
              </w:rPr>
            </w:pPr>
            <w:r w:rsidRPr="00E33702">
              <w:t>Would allowing in-race betting increase the likelihood of</w:t>
            </w:r>
            <w:r>
              <w:t xml:space="preserve"> integrity problems</w:t>
            </w:r>
            <w:r w:rsidRPr="00E33702">
              <w:t xml:space="preserve"> in the racing industry? If</w:t>
            </w:r>
            <w:r>
              <w:t xml:space="preserve"> so</w:t>
            </w:r>
            <w:r w:rsidRPr="00E33702">
              <w:t>, what could be done to mitigate this?</w:t>
            </w:r>
          </w:p>
          <w:p w:rsidR="0016247A" w:rsidRPr="0046623C" w:rsidRDefault="0016247A" w:rsidP="0016247A">
            <w:pPr>
              <w:pStyle w:val="ListParagraph"/>
              <w:numPr>
                <w:ilvl w:val="0"/>
                <w:numId w:val="35"/>
              </w:numPr>
              <w:rPr>
                <w:bCs/>
              </w:rPr>
            </w:pPr>
            <w:r w:rsidRPr="00E33702">
              <w:t xml:space="preserve">Would allowing in-race betting increase problem gambling? If </w:t>
            </w:r>
            <w:r>
              <w:t>so</w:t>
            </w:r>
            <w:r w:rsidRPr="00E33702">
              <w:t>, what could be done to mitigate this?</w:t>
            </w:r>
          </w:p>
          <w:p w:rsidR="0016247A" w:rsidRDefault="0016247A" w:rsidP="0016247A">
            <w:pPr>
              <w:pStyle w:val="ListParagraph"/>
              <w:numPr>
                <w:ilvl w:val="0"/>
                <w:numId w:val="35"/>
              </w:numPr>
            </w:pPr>
            <w:r w:rsidRPr="00E33702">
              <w:t>Would allowing in-race betting incentivise New Zealand</w:t>
            </w:r>
            <w:r>
              <w:t>ers</w:t>
            </w:r>
            <w:r w:rsidRPr="00E33702">
              <w:t xml:space="preserve"> to bet with the NZRB </w:t>
            </w:r>
            <w:r>
              <w:t xml:space="preserve">rather </w:t>
            </w:r>
            <w:r w:rsidRPr="00E33702">
              <w:t>than with offshore gambling providers?</w:t>
            </w:r>
          </w:p>
        </w:tc>
      </w:tr>
      <w:tr w:rsidR="0016247A" w:rsidTr="00857576">
        <w:tc>
          <w:tcPr>
            <w:tcW w:w="786" w:type="dxa"/>
            <w:vAlign w:val="center"/>
          </w:tcPr>
          <w:p w:rsidR="0016247A" w:rsidRDefault="0016247A" w:rsidP="00857576">
            <w:pPr>
              <w:rPr>
                <w:noProof/>
                <w:sz w:val="40"/>
                <w:szCs w:val="40"/>
                <w:lang w:eastAsia="en-NZ"/>
              </w:rPr>
            </w:pPr>
            <w:r>
              <w:rPr>
                <w:noProof/>
                <w:sz w:val="40"/>
                <w:szCs w:val="40"/>
                <w:lang w:eastAsia="en-NZ"/>
              </w:rPr>
              <w:drawing>
                <wp:inline distT="0" distB="0" distL="0" distR="0" wp14:anchorId="2CB9DFFE" wp14:editId="71D2D548">
                  <wp:extent cx="356235" cy="356235"/>
                  <wp:effectExtent l="0" t="0" r="5715" b="5715"/>
                  <wp:docPr id="10" name="Picture 10" descr="Question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T:\PREA\Policy Group\Fire\fire review discussion document\question no borde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tc>
        <w:tc>
          <w:tcPr>
            <w:tcW w:w="8501" w:type="dxa"/>
          </w:tcPr>
          <w:p w:rsidR="00D56C81" w:rsidRDefault="00D56C81" w:rsidP="00D56C81">
            <w:pPr>
              <w:pStyle w:val="ListParagraph"/>
              <w:numPr>
                <w:ilvl w:val="0"/>
                <w:numId w:val="35"/>
              </w:numPr>
            </w:pPr>
            <w:r>
              <w:t>Do you support, oppose</w:t>
            </w:r>
            <w:r w:rsidR="00532A05">
              <w:t>,</w:t>
            </w:r>
            <w:r>
              <w:t xml:space="preserve"> or support </w:t>
            </w:r>
            <w:r w:rsidRPr="000E0037">
              <w:rPr>
                <w:b/>
              </w:rPr>
              <w:t>proposal 2</w:t>
            </w:r>
            <w:r>
              <w:t xml:space="preserve"> with modifications? If the latter, what modifications would make the proposal acceptable to you?</w:t>
            </w:r>
          </w:p>
          <w:p w:rsidR="00D56C81" w:rsidRPr="0046623C" w:rsidRDefault="00D56C81" w:rsidP="00D56C81">
            <w:pPr>
              <w:pStyle w:val="ListParagraph"/>
              <w:numPr>
                <w:ilvl w:val="0"/>
                <w:numId w:val="35"/>
              </w:numPr>
              <w:rPr>
                <w:bCs/>
              </w:rPr>
            </w:pPr>
            <w:r>
              <w:t xml:space="preserve">Would expanding sports </w:t>
            </w:r>
            <w:r w:rsidRPr="00E33702">
              <w:t xml:space="preserve">betting </w:t>
            </w:r>
            <w:r>
              <w:t xml:space="preserve">opportunities </w:t>
            </w:r>
            <w:r w:rsidRPr="00E33702">
              <w:t xml:space="preserve">increase problem gambling? If </w:t>
            </w:r>
            <w:r>
              <w:t>so</w:t>
            </w:r>
            <w:r w:rsidRPr="00E33702">
              <w:t>, what could be done to mitigate this?</w:t>
            </w:r>
          </w:p>
          <w:p w:rsidR="0016247A" w:rsidRDefault="00D56C81" w:rsidP="00D56C81">
            <w:pPr>
              <w:pStyle w:val="ListParagraph"/>
              <w:numPr>
                <w:ilvl w:val="0"/>
                <w:numId w:val="35"/>
              </w:numPr>
            </w:pPr>
            <w:r w:rsidRPr="00E33702">
              <w:t xml:space="preserve">Would </w:t>
            </w:r>
            <w:r>
              <w:t>expanding sports</w:t>
            </w:r>
            <w:r w:rsidRPr="00E33702">
              <w:t xml:space="preserve"> betting incentivise New Zealand</w:t>
            </w:r>
            <w:r>
              <w:t>ers</w:t>
            </w:r>
            <w:r w:rsidRPr="00E33702">
              <w:t xml:space="preserve"> to bet with the NZRB </w:t>
            </w:r>
            <w:r>
              <w:t xml:space="preserve">rather </w:t>
            </w:r>
            <w:r w:rsidRPr="00E33702">
              <w:t xml:space="preserve">than with offshore gambling providers? </w:t>
            </w:r>
            <w:r w:rsidRPr="008D7EE3">
              <w:t xml:space="preserve"> </w:t>
            </w:r>
          </w:p>
        </w:tc>
      </w:tr>
      <w:tr w:rsidR="0016247A" w:rsidTr="00857576">
        <w:tc>
          <w:tcPr>
            <w:tcW w:w="786" w:type="dxa"/>
            <w:vAlign w:val="center"/>
          </w:tcPr>
          <w:p w:rsidR="0016247A" w:rsidRDefault="0016247A" w:rsidP="00857576">
            <w:pPr>
              <w:rPr>
                <w:noProof/>
                <w:sz w:val="40"/>
                <w:szCs w:val="40"/>
                <w:lang w:eastAsia="en-NZ"/>
              </w:rPr>
            </w:pPr>
            <w:r>
              <w:rPr>
                <w:noProof/>
                <w:sz w:val="40"/>
                <w:szCs w:val="40"/>
                <w:lang w:eastAsia="en-NZ"/>
              </w:rPr>
              <w:drawing>
                <wp:inline distT="0" distB="0" distL="0" distR="0" wp14:anchorId="071818FA" wp14:editId="4282DE7A">
                  <wp:extent cx="356235" cy="356235"/>
                  <wp:effectExtent l="0" t="0" r="5715" b="5715"/>
                  <wp:docPr id="11" name="Picture 11" descr="Question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T:\PREA\Policy Group\Fire\fire review discussion document\question no borde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tc>
        <w:tc>
          <w:tcPr>
            <w:tcW w:w="8501" w:type="dxa"/>
          </w:tcPr>
          <w:p w:rsidR="000E0037" w:rsidRDefault="000E0037" w:rsidP="000E0037">
            <w:pPr>
              <w:pStyle w:val="ListParagraph"/>
              <w:numPr>
                <w:ilvl w:val="0"/>
                <w:numId w:val="35"/>
              </w:numPr>
            </w:pPr>
            <w:r>
              <w:t>Do you support, oppose</w:t>
            </w:r>
            <w:r w:rsidR="00A361B7">
              <w:t>,</w:t>
            </w:r>
            <w:r>
              <w:t xml:space="preserve"> or support </w:t>
            </w:r>
            <w:r w:rsidRPr="000E0037">
              <w:rPr>
                <w:b/>
              </w:rPr>
              <w:t>proposal 3</w:t>
            </w:r>
            <w:r>
              <w:t xml:space="preserve"> with modifications? If the latter, what modifications would make the proposal acceptable to you?</w:t>
            </w:r>
          </w:p>
          <w:p w:rsidR="000E0037" w:rsidRDefault="000E0037" w:rsidP="000E0037">
            <w:pPr>
              <w:pStyle w:val="ListParagraph"/>
              <w:numPr>
                <w:ilvl w:val="0"/>
                <w:numId w:val="35"/>
              </w:numPr>
            </w:pPr>
            <w:r>
              <w:t xml:space="preserve">What community activities should benefit from the profits on novelty betting, other than racing? </w:t>
            </w:r>
          </w:p>
          <w:p w:rsidR="000E0037" w:rsidRDefault="000E0037" w:rsidP="000E0037">
            <w:pPr>
              <w:pStyle w:val="ListParagraph"/>
              <w:numPr>
                <w:ilvl w:val="0"/>
                <w:numId w:val="35"/>
              </w:numPr>
            </w:pPr>
            <w:r>
              <w:t>What novelty events should be permitted (or prohibited)?</w:t>
            </w:r>
          </w:p>
          <w:p w:rsidR="000E0037" w:rsidRDefault="000E0037" w:rsidP="000E0037">
            <w:pPr>
              <w:pStyle w:val="ListParagraph"/>
              <w:numPr>
                <w:ilvl w:val="0"/>
                <w:numId w:val="35"/>
              </w:numPr>
            </w:pPr>
            <w:r>
              <w:t>What regulatory controls should be placed around novelty betting?</w:t>
            </w:r>
          </w:p>
          <w:p w:rsidR="000E0037" w:rsidRPr="00184F31" w:rsidRDefault="000E0037" w:rsidP="000E0037">
            <w:pPr>
              <w:pStyle w:val="ListParagraph"/>
              <w:numPr>
                <w:ilvl w:val="0"/>
                <w:numId w:val="35"/>
              </w:numPr>
              <w:rPr>
                <w:bCs/>
              </w:rPr>
            </w:pPr>
            <w:r w:rsidRPr="00E33702">
              <w:t xml:space="preserve">Would allowing </w:t>
            </w:r>
            <w:r>
              <w:t>novelty</w:t>
            </w:r>
            <w:r w:rsidRPr="00E33702">
              <w:t xml:space="preserve"> betting increase problem gambling? If </w:t>
            </w:r>
            <w:r>
              <w:t>so</w:t>
            </w:r>
            <w:r w:rsidRPr="00E33702">
              <w:t>, what could be done to mitigate this?</w:t>
            </w:r>
          </w:p>
          <w:p w:rsidR="0016247A" w:rsidRPr="00882EC2" w:rsidRDefault="000E0037" w:rsidP="00BF5FE4">
            <w:pPr>
              <w:pStyle w:val="ListParagraph"/>
              <w:numPr>
                <w:ilvl w:val="0"/>
                <w:numId w:val="35"/>
              </w:numPr>
            </w:pPr>
            <w:r>
              <w:t>Would allowing novelty</w:t>
            </w:r>
            <w:r w:rsidRPr="00E33702">
              <w:t xml:space="preserve"> betting incentivise New Zealand</w:t>
            </w:r>
            <w:r w:rsidR="00BF5FE4">
              <w:t>ers</w:t>
            </w:r>
            <w:r w:rsidRPr="00E33702">
              <w:t xml:space="preserve"> to bet with the </w:t>
            </w:r>
            <w:r w:rsidRPr="00E33702">
              <w:lastRenderedPageBreak/>
              <w:t xml:space="preserve">NZRB </w:t>
            </w:r>
            <w:r>
              <w:t xml:space="preserve">rather </w:t>
            </w:r>
            <w:r w:rsidRPr="00E33702">
              <w:t>than wi</w:t>
            </w:r>
            <w:r>
              <w:t>th offshore gambling providers?</w:t>
            </w:r>
          </w:p>
        </w:tc>
      </w:tr>
      <w:tr w:rsidR="0016247A" w:rsidTr="00857576">
        <w:tc>
          <w:tcPr>
            <w:tcW w:w="786" w:type="dxa"/>
            <w:vAlign w:val="center"/>
          </w:tcPr>
          <w:p w:rsidR="0016247A" w:rsidRDefault="0016247A" w:rsidP="00857576">
            <w:pPr>
              <w:rPr>
                <w:noProof/>
                <w:sz w:val="40"/>
                <w:szCs w:val="40"/>
                <w:lang w:eastAsia="en-NZ"/>
              </w:rPr>
            </w:pPr>
            <w:r>
              <w:rPr>
                <w:noProof/>
                <w:sz w:val="40"/>
                <w:szCs w:val="40"/>
                <w:lang w:eastAsia="en-NZ"/>
              </w:rPr>
              <w:lastRenderedPageBreak/>
              <w:drawing>
                <wp:inline distT="0" distB="0" distL="0" distR="0" wp14:anchorId="319DB5E1" wp14:editId="0A573E20">
                  <wp:extent cx="356235" cy="356235"/>
                  <wp:effectExtent l="0" t="0" r="5715" b="5715"/>
                  <wp:docPr id="32" name="Picture 32" descr="Question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T:\PREA\Policy Group\Fire\fire review discussion document\question no borde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tc>
        <w:tc>
          <w:tcPr>
            <w:tcW w:w="8501" w:type="dxa"/>
          </w:tcPr>
          <w:p w:rsidR="000E0037" w:rsidRDefault="000E0037" w:rsidP="000E0037">
            <w:pPr>
              <w:pStyle w:val="ListParagraph"/>
              <w:numPr>
                <w:ilvl w:val="0"/>
                <w:numId w:val="35"/>
              </w:numPr>
            </w:pPr>
            <w:r>
              <w:t>Do yo</w:t>
            </w:r>
            <w:r w:rsidR="00660560">
              <w:t>u support, oppose</w:t>
            </w:r>
            <w:r w:rsidR="00381F36">
              <w:t>,</w:t>
            </w:r>
            <w:r w:rsidR="00660560">
              <w:t xml:space="preserve"> or support </w:t>
            </w:r>
            <w:r w:rsidRPr="00660560">
              <w:rPr>
                <w:b/>
              </w:rPr>
              <w:t>proposal</w:t>
            </w:r>
            <w:r w:rsidR="00660560" w:rsidRPr="00660560">
              <w:rPr>
                <w:b/>
              </w:rPr>
              <w:t xml:space="preserve"> 4</w:t>
            </w:r>
            <w:r>
              <w:t xml:space="preserve"> with modifications? If the latter, what modifications would make the proposal acceptable to you?</w:t>
            </w:r>
          </w:p>
          <w:p w:rsidR="000E0037" w:rsidRPr="0046623C" w:rsidRDefault="000E0037" w:rsidP="000E0037">
            <w:pPr>
              <w:pStyle w:val="ListParagraph"/>
              <w:numPr>
                <w:ilvl w:val="0"/>
                <w:numId w:val="35"/>
              </w:numPr>
              <w:rPr>
                <w:bCs/>
              </w:rPr>
            </w:pPr>
            <w:r>
              <w:t>How successful do you think a consumption fee will be in retaining gambling revenue that would otherwise go offshore</w:t>
            </w:r>
            <w:r w:rsidRPr="00E33702">
              <w:t>?</w:t>
            </w:r>
          </w:p>
          <w:p w:rsidR="000E0037" w:rsidRPr="006E24F4" w:rsidRDefault="000E0037" w:rsidP="000E0037">
            <w:pPr>
              <w:pStyle w:val="ListParagraph"/>
              <w:numPr>
                <w:ilvl w:val="0"/>
                <w:numId w:val="35"/>
              </w:numPr>
              <w:rPr>
                <w:bCs/>
              </w:rPr>
            </w:pPr>
            <w:r>
              <w:t>What design details do you think would contribute to the successful implementation of the fee?</w:t>
            </w:r>
          </w:p>
          <w:p w:rsidR="0016247A" w:rsidRPr="00882EC2" w:rsidRDefault="000E0037" w:rsidP="000E0037">
            <w:pPr>
              <w:pStyle w:val="ListParagraph"/>
              <w:numPr>
                <w:ilvl w:val="0"/>
                <w:numId w:val="35"/>
              </w:numPr>
            </w:pPr>
            <w:r w:rsidRPr="006E24F4">
              <w:t>How should any profits from an offshore consumption fee be distributed?</w:t>
            </w:r>
          </w:p>
        </w:tc>
      </w:tr>
      <w:tr w:rsidR="0016247A" w:rsidTr="00857576">
        <w:tc>
          <w:tcPr>
            <w:tcW w:w="786" w:type="dxa"/>
            <w:vAlign w:val="center"/>
          </w:tcPr>
          <w:p w:rsidR="0016247A" w:rsidRDefault="0016247A" w:rsidP="00857576">
            <w:pPr>
              <w:rPr>
                <w:noProof/>
                <w:sz w:val="40"/>
                <w:szCs w:val="40"/>
                <w:lang w:eastAsia="en-NZ"/>
              </w:rPr>
            </w:pPr>
            <w:r>
              <w:rPr>
                <w:noProof/>
                <w:sz w:val="40"/>
                <w:szCs w:val="40"/>
                <w:lang w:eastAsia="en-NZ"/>
              </w:rPr>
              <w:drawing>
                <wp:inline distT="0" distB="0" distL="0" distR="0" wp14:anchorId="4FF70CBE" wp14:editId="53B0BAED">
                  <wp:extent cx="356235" cy="356235"/>
                  <wp:effectExtent l="0" t="0" r="5715" b="5715"/>
                  <wp:docPr id="35" name="Picture 35" descr="Question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T:\PREA\Policy Group\Fire\fire review discussion document\question no borde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tc>
        <w:tc>
          <w:tcPr>
            <w:tcW w:w="8501" w:type="dxa"/>
          </w:tcPr>
          <w:p w:rsidR="000E0037" w:rsidRDefault="000E0037" w:rsidP="000E0037">
            <w:pPr>
              <w:pStyle w:val="ListParagraph"/>
              <w:numPr>
                <w:ilvl w:val="0"/>
                <w:numId w:val="35"/>
              </w:numPr>
            </w:pPr>
            <w:r>
              <w:t>Do you</w:t>
            </w:r>
            <w:r w:rsidR="00660560">
              <w:t xml:space="preserve"> support, oppose</w:t>
            </w:r>
            <w:r w:rsidR="00381F36">
              <w:t>,</w:t>
            </w:r>
            <w:r w:rsidR="00660560">
              <w:t xml:space="preserve"> or support </w:t>
            </w:r>
            <w:r w:rsidRPr="00660560">
              <w:rPr>
                <w:b/>
              </w:rPr>
              <w:t>proposal</w:t>
            </w:r>
            <w:r w:rsidR="00660560" w:rsidRPr="00660560">
              <w:rPr>
                <w:b/>
              </w:rPr>
              <w:t xml:space="preserve"> 5</w:t>
            </w:r>
            <w:r>
              <w:t xml:space="preserve"> with modifications? If the latter, what modifications would make the proposal acceptable to you?</w:t>
            </w:r>
          </w:p>
          <w:p w:rsidR="000E0037" w:rsidRDefault="00381F36" w:rsidP="000E0037">
            <w:pPr>
              <w:pStyle w:val="ListParagraph"/>
              <w:numPr>
                <w:ilvl w:val="0"/>
                <w:numId w:val="35"/>
              </w:numPr>
            </w:pPr>
            <w:r>
              <w:t>What design details do you think would contribute to the successful implementation of the fee?</w:t>
            </w:r>
          </w:p>
          <w:p w:rsidR="0016247A" w:rsidRPr="00882EC2" w:rsidRDefault="007414BE" w:rsidP="00FF5A4D">
            <w:pPr>
              <w:pStyle w:val="ListParagraph"/>
              <w:numPr>
                <w:ilvl w:val="0"/>
                <w:numId w:val="35"/>
              </w:numPr>
            </w:pPr>
            <w:r>
              <w:t xml:space="preserve">How should any profits from </w:t>
            </w:r>
            <w:r w:rsidR="00FF5A4D">
              <w:t>the</w:t>
            </w:r>
            <w:r>
              <w:t xml:space="preserve"> </w:t>
            </w:r>
            <w:r w:rsidR="00843CA5">
              <w:t xml:space="preserve">use of data </w:t>
            </w:r>
            <w:r w:rsidR="00381F36">
              <w:t>fee be distributed?</w:t>
            </w:r>
          </w:p>
        </w:tc>
      </w:tr>
    </w:tbl>
    <w:p w:rsidR="008E432D" w:rsidRDefault="008E432D" w:rsidP="008E432D">
      <w:pPr>
        <w:pStyle w:val="Heading2"/>
      </w:pPr>
      <w:bookmarkStart w:id="17" w:name="_Toc447551978"/>
      <w:r>
        <w:t>Decisions on policy proposals</w:t>
      </w:r>
      <w:bookmarkEnd w:id="17"/>
    </w:p>
    <w:p w:rsidR="004F1A31" w:rsidRDefault="004F1A31" w:rsidP="004F1A31">
      <w:r>
        <w:t xml:space="preserve">The proposals in this paper are not government policy. All feedback received by the closing date will be taken into consideration before the Government makes decisions about whether to proceed with the required legislative and policy changes later in 2016. </w:t>
      </w:r>
    </w:p>
    <w:p w:rsidR="004F1A31" w:rsidRDefault="004F1A31" w:rsidP="004F1A31">
      <w:pPr>
        <w:keepNext/>
      </w:pPr>
      <w:r>
        <w:t xml:space="preserve">The decision-making process is as follows: </w:t>
      </w:r>
    </w:p>
    <w:p w:rsidR="004F1A31" w:rsidRDefault="004F1A31" w:rsidP="0085703F">
      <w:pPr>
        <w:pStyle w:val="ListParagraph"/>
        <w:numPr>
          <w:ilvl w:val="0"/>
          <w:numId w:val="22"/>
        </w:numPr>
        <w:ind w:left="426" w:hanging="426"/>
      </w:pPr>
      <w:r>
        <w:t>the Minister will consider feedback received and then make recommendations to Cabinet on whether to change the legislation, and the details of such changes;</w:t>
      </w:r>
    </w:p>
    <w:p w:rsidR="004F1A31" w:rsidRDefault="004F1A31" w:rsidP="0085703F">
      <w:pPr>
        <w:pStyle w:val="ListParagraph"/>
        <w:numPr>
          <w:ilvl w:val="0"/>
          <w:numId w:val="22"/>
        </w:numPr>
        <w:ind w:left="426" w:hanging="426"/>
      </w:pPr>
      <w:r>
        <w:t xml:space="preserve">if the </w:t>
      </w:r>
      <w:r w:rsidR="0031217C">
        <w:t>g</w:t>
      </w:r>
      <w:r>
        <w:t>overnment agrees to make change</w:t>
      </w:r>
      <w:r w:rsidR="00D861D9">
        <w:t>s</w:t>
      </w:r>
      <w:r>
        <w:t>, legislation would be drafted and considered by Cabinet for introduction to Parliament; and</w:t>
      </w:r>
    </w:p>
    <w:p w:rsidR="004F1A31" w:rsidRDefault="004F1A31" w:rsidP="0085703F">
      <w:pPr>
        <w:pStyle w:val="ListParagraph"/>
        <w:numPr>
          <w:ilvl w:val="0"/>
          <w:numId w:val="22"/>
        </w:numPr>
        <w:ind w:left="426" w:hanging="426"/>
      </w:pPr>
      <w:proofErr w:type="gramStart"/>
      <w:r>
        <w:t>if</w:t>
      </w:r>
      <w:proofErr w:type="gramEnd"/>
      <w:r>
        <w:t xml:space="preserve"> legislation comes before Parliament, it would follow the standard process for legislation, including a further opportunity for public submissions through the Select Committee process.</w:t>
      </w:r>
    </w:p>
    <w:p w:rsidR="004F1A31" w:rsidRDefault="004F1A31" w:rsidP="004F1A31">
      <w:pPr>
        <w:pStyle w:val="Heading2"/>
      </w:pPr>
      <w:bookmarkStart w:id="18" w:name="_Toc447551979"/>
      <w:r>
        <w:t>What will happen to your submission?</w:t>
      </w:r>
      <w:bookmarkEnd w:id="18"/>
    </w:p>
    <w:p w:rsidR="004F1A31" w:rsidRDefault="004F1A31" w:rsidP="004F1A31">
      <w:r>
        <w:t xml:space="preserve">Please note that all submissions may be made publicly available. </w:t>
      </w:r>
      <w:r w:rsidRPr="00C70C96">
        <w:t xml:space="preserve">The Department </w:t>
      </w:r>
      <w:r>
        <w:t xml:space="preserve">may </w:t>
      </w:r>
      <w:r w:rsidRPr="00C70C96">
        <w:t>publish the submissions it receives and</w:t>
      </w:r>
      <w:r>
        <w:t>/or</w:t>
      </w:r>
      <w:r w:rsidRPr="00C70C96">
        <w:t xml:space="preserve"> provide a summary of them on its website </w:t>
      </w:r>
      <w:hyperlink r:id="rId16" w:history="1">
        <w:r w:rsidRPr="00451DBE">
          <w:rPr>
            <w:rStyle w:val="Hyperlink"/>
          </w:rPr>
          <w:t>www.dia.govt.nz</w:t>
        </w:r>
      </w:hyperlink>
      <w:r>
        <w:t>. This would</w:t>
      </w:r>
      <w:r w:rsidRPr="00C70C96">
        <w:t xml:space="preserve"> include your name or the name of your </w:t>
      </w:r>
      <w:r>
        <w:t xml:space="preserve">organisation but not your contact details. Submissions may be subject to a request to the Department under the Official Information Act 1982. Personal details can be withheld under this Act, including names and addresses. </w:t>
      </w:r>
    </w:p>
    <w:p w:rsidR="004F1A31" w:rsidRDefault="004F1A31" w:rsidP="004F1A31">
      <w:r>
        <w:t>If you or your group do not want any information contained in your submission to be released, you need to make this clear in the submission and explain why. For example, you might want some information to remain confidential because it is commercially sensitive or personal. The Department will take your request into account.</w:t>
      </w:r>
      <w:r>
        <w:rPr>
          <w:rStyle w:val="FootnoteReference"/>
        </w:rPr>
        <w:footnoteReference w:id="9"/>
      </w:r>
    </w:p>
    <w:p w:rsidR="004F1A31" w:rsidRDefault="004F1A31" w:rsidP="004F1A31">
      <w:r>
        <w:lastRenderedPageBreak/>
        <w:t>The Privacy Act 1993 governs how the Department collects, holds, uses and discloses personal information about submitters and their applications. Submitters have the right to access and correct personal information.</w:t>
      </w:r>
    </w:p>
    <w:p w:rsidR="004F1A31" w:rsidRDefault="004F1A31" w:rsidP="004F1A31">
      <w:pPr>
        <w:pStyle w:val="Heading2"/>
      </w:pPr>
      <w:bookmarkStart w:id="19" w:name="_Toc447551980"/>
      <w:r>
        <w:t>Disclaimer</w:t>
      </w:r>
      <w:bookmarkEnd w:id="19"/>
    </w:p>
    <w:p w:rsidR="00D53B34" w:rsidRDefault="004F1A31" w:rsidP="0081572C">
      <w:r w:rsidRPr="00921314">
        <w:t>Although all reasonable steps have been taken to ensure the accuracy of the information contained in this document, the Department of Internal Affairs disclaims responsibility for any inaccuracy in relation to the information; and fully excludes liability of any kind to any person or entity that chooses to rely upon the information.</w:t>
      </w:r>
    </w:p>
    <w:p w:rsidR="00D53B34" w:rsidRDefault="00D53B34" w:rsidP="0081572C"/>
    <w:p w:rsidR="0031217C" w:rsidRDefault="0031217C">
      <w:pPr>
        <w:keepLines w:val="0"/>
      </w:pPr>
      <w:r>
        <w:br w:type="page"/>
      </w:r>
    </w:p>
    <w:p w:rsidR="004F1A31" w:rsidRPr="006649A3" w:rsidRDefault="0081572C" w:rsidP="006649A3">
      <w:pPr>
        <w:pStyle w:val="Heading1"/>
      </w:pPr>
      <w:bookmarkStart w:id="20" w:name="_Toc447551981"/>
      <w:r w:rsidRPr="006649A3">
        <w:rPr>
          <w:rStyle w:val="Heading2Char"/>
          <w:b/>
          <w:bCs/>
          <w:iCs w:val="0"/>
          <w:color w:val="1F546B" w:themeColor="text2"/>
          <w:sz w:val="52"/>
          <w:szCs w:val="32"/>
        </w:rPr>
        <w:lastRenderedPageBreak/>
        <w:t>Appendix</w:t>
      </w:r>
      <w:r w:rsidR="0055507F">
        <w:t xml:space="preserve"> 1: Example of</w:t>
      </w:r>
      <w:r w:rsidRPr="006649A3">
        <w:t xml:space="preserve"> an offshore </w:t>
      </w:r>
      <w:r w:rsidR="003B2779">
        <w:t>gambling operators</w:t>
      </w:r>
      <w:r w:rsidR="002C5DDC">
        <w:t>’</w:t>
      </w:r>
      <w:r w:rsidRPr="006649A3">
        <w:t xml:space="preserve"> consumption </w:t>
      </w:r>
      <w:r w:rsidR="004D0140">
        <w:t>fee</w:t>
      </w:r>
      <w:bookmarkEnd w:id="20"/>
    </w:p>
    <w:p w:rsidR="00D41AF9" w:rsidRPr="00603596" w:rsidRDefault="003537B0" w:rsidP="00D41AF9">
      <w:r w:rsidRPr="00603596">
        <w:t>Betting duty</w:t>
      </w:r>
      <w:r w:rsidR="00D41AF9" w:rsidRPr="00603596">
        <w:t xml:space="preserve"> </w:t>
      </w:r>
      <w:r w:rsidRPr="00603596">
        <w:t xml:space="preserve">in the UK </w:t>
      </w:r>
      <w:r w:rsidR="0084799F" w:rsidRPr="00603596">
        <w:t xml:space="preserve">is collected online by </w:t>
      </w:r>
      <w:r w:rsidR="00350427" w:rsidRPr="00603596">
        <w:t xml:space="preserve">the </w:t>
      </w:r>
      <w:r w:rsidR="00D41AF9" w:rsidRPr="00603596">
        <w:t xml:space="preserve">UK Revenue &amp; Customs </w:t>
      </w:r>
      <w:r w:rsidR="00350427" w:rsidRPr="00603596">
        <w:t xml:space="preserve">service </w:t>
      </w:r>
      <w:r w:rsidR="00D41AF9" w:rsidRPr="00603596">
        <w:t xml:space="preserve">(HMRC) through the Gambling Tax Service. </w:t>
      </w:r>
      <w:r w:rsidR="00E76FFF" w:rsidRPr="00603596">
        <w:t xml:space="preserve">Gambling operators </w:t>
      </w:r>
      <w:r w:rsidR="001616E8" w:rsidRPr="00603596">
        <w:t>are required to register, submit returns and pay any duty due in sterling. Returns are made every 3 months.</w:t>
      </w:r>
    </w:p>
    <w:p w:rsidR="003537B0" w:rsidRPr="00603596" w:rsidRDefault="00BF5F71" w:rsidP="003537B0">
      <w:r w:rsidRPr="00603596">
        <w:t>T</w:t>
      </w:r>
      <w:r w:rsidR="003537B0" w:rsidRPr="00603596">
        <w:t xml:space="preserve">wo duties apply to betting: </w:t>
      </w:r>
    </w:p>
    <w:p w:rsidR="003537B0" w:rsidRPr="00603596" w:rsidRDefault="003537B0" w:rsidP="00D8288D">
      <w:pPr>
        <w:pStyle w:val="ListParagraph"/>
        <w:keepLines w:val="0"/>
        <w:numPr>
          <w:ilvl w:val="0"/>
          <w:numId w:val="26"/>
        </w:numPr>
        <w:spacing w:before="0" w:after="200" w:line="276" w:lineRule="auto"/>
        <w:ind w:left="714" w:hanging="357"/>
      </w:pPr>
      <w:r w:rsidRPr="00603596">
        <w:rPr>
          <w:b/>
        </w:rPr>
        <w:t>General Betting Duty:</w:t>
      </w:r>
      <w:r w:rsidRPr="00603596">
        <w:t xml:space="preserve"> This applies to general or pool</w:t>
      </w:r>
      <w:r w:rsidR="00E76FFF" w:rsidRPr="00603596">
        <w:t xml:space="preserve"> bets on horse or dog racing mad</w:t>
      </w:r>
      <w:r w:rsidRPr="00603596">
        <w:t>e by a UK</w:t>
      </w:r>
      <w:r w:rsidR="007B795C">
        <w:t>-based</w:t>
      </w:r>
      <w:r w:rsidR="00E76FFF" w:rsidRPr="00603596">
        <w:t xml:space="preserve"> bettor</w:t>
      </w:r>
      <w:r w:rsidRPr="00603596">
        <w:t xml:space="preserve"> </w:t>
      </w:r>
      <w:r w:rsidR="00E76FFF" w:rsidRPr="00603596">
        <w:t xml:space="preserve">irrespective of the jurisdiction in which the gambling operator is </w:t>
      </w:r>
      <w:r w:rsidR="0031217C">
        <w:t>located.</w:t>
      </w:r>
    </w:p>
    <w:p w:rsidR="00E76FFF" w:rsidRPr="00603596" w:rsidRDefault="003537B0" w:rsidP="00D8288D">
      <w:pPr>
        <w:pStyle w:val="ListParagraph"/>
        <w:keepLines w:val="0"/>
        <w:numPr>
          <w:ilvl w:val="0"/>
          <w:numId w:val="26"/>
        </w:numPr>
        <w:spacing w:before="0" w:after="200" w:line="276" w:lineRule="auto"/>
        <w:ind w:left="714" w:hanging="357"/>
      </w:pPr>
      <w:r w:rsidRPr="00603596">
        <w:rPr>
          <w:b/>
        </w:rPr>
        <w:t>Pool Betting Duty:</w:t>
      </w:r>
      <w:r w:rsidR="00E76FFF" w:rsidRPr="00603596">
        <w:t xml:space="preserve"> This applies to bets that are not fixed odds and do not relate to horse or dog racing</w:t>
      </w:r>
      <w:r w:rsidR="005A1755" w:rsidRPr="00603596">
        <w:t xml:space="preserve"> placed by</w:t>
      </w:r>
      <w:r w:rsidR="00E76FFF" w:rsidRPr="00603596">
        <w:t xml:space="preserve"> </w:t>
      </w:r>
      <w:r w:rsidRPr="00603596">
        <w:t>UK</w:t>
      </w:r>
      <w:r w:rsidR="00E76FFF" w:rsidRPr="00603596">
        <w:t>-</w:t>
      </w:r>
      <w:proofErr w:type="gramStart"/>
      <w:r w:rsidR="00E76FFF" w:rsidRPr="00603596">
        <w:t xml:space="preserve">based </w:t>
      </w:r>
      <w:r w:rsidRPr="00603596">
        <w:t xml:space="preserve"> </w:t>
      </w:r>
      <w:r w:rsidR="00663430">
        <w:t>gamblers</w:t>
      </w:r>
      <w:proofErr w:type="gramEnd"/>
      <w:r w:rsidRPr="00603596">
        <w:t>,</w:t>
      </w:r>
      <w:r w:rsidR="00E76FFF" w:rsidRPr="00603596">
        <w:t xml:space="preserve"> irrespective of the jurisdiction in which the gambling operator is located.</w:t>
      </w:r>
    </w:p>
    <w:p w:rsidR="003537B0" w:rsidRPr="00603596" w:rsidRDefault="003537B0" w:rsidP="00D8288D">
      <w:pPr>
        <w:pStyle w:val="ListParagraph"/>
        <w:keepLines w:val="0"/>
        <w:numPr>
          <w:ilvl w:val="0"/>
          <w:numId w:val="26"/>
        </w:numPr>
        <w:spacing w:before="0" w:after="200" w:line="276" w:lineRule="auto"/>
        <w:ind w:left="714" w:hanging="357"/>
      </w:pPr>
      <w:r w:rsidRPr="00603596">
        <w:t>The following rates apply</w:t>
      </w:r>
      <w:r w:rsidR="00E76FFF" w:rsidRPr="00603596">
        <w:t xml:space="preserve"> to total betting turnover by UK-based </w:t>
      </w:r>
      <w:r w:rsidR="00663430">
        <w:t>gamblers</w:t>
      </w:r>
      <w:r w:rsidRPr="00603596">
        <w:t>:</w:t>
      </w:r>
    </w:p>
    <w:p w:rsidR="003537B0" w:rsidRPr="00603596" w:rsidRDefault="003537B0" w:rsidP="00D8288D">
      <w:pPr>
        <w:pStyle w:val="ListParagraph"/>
        <w:keepLines w:val="0"/>
        <w:numPr>
          <w:ilvl w:val="0"/>
          <w:numId w:val="27"/>
        </w:numPr>
        <w:spacing w:before="0" w:after="0" w:line="276" w:lineRule="auto"/>
        <w:ind w:left="1071" w:hanging="357"/>
      </w:pPr>
      <w:r w:rsidRPr="00603596">
        <w:t xml:space="preserve">15% for fixed odds and </w:t>
      </w:r>
      <w:proofErr w:type="spellStart"/>
      <w:r w:rsidRPr="00603596">
        <w:t>totalisator</w:t>
      </w:r>
      <w:proofErr w:type="spellEnd"/>
      <w:r w:rsidRPr="00603596">
        <w:t xml:space="preserve"> bets</w:t>
      </w:r>
    </w:p>
    <w:p w:rsidR="003537B0" w:rsidRPr="00603596" w:rsidRDefault="003537B0" w:rsidP="00D8288D">
      <w:pPr>
        <w:pStyle w:val="ListParagraph"/>
        <w:keepLines w:val="0"/>
        <w:numPr>
          <w:ilvl w:val="0"/>
          <w:numId w:val="27"/>
        </w:numPr>
        <w:spacing w:before="0" w:after="0" w:line="276" w:lineRule="auto"/>
        <w:ind w:left="1071" w:hanging="357"/>
      </w:pPr>
      <w:r w:rsidRPr="00603596">
        <w:t>3% for financial spread bets</w:t>
      </w:r>
    </w:p>
    <w:p w:rsidR="003537B0" w:rsidRPr="00603596" w:rsidRDefault="003537B0" w:rsidP="00D8288D">
      <w:pPr>
        <w:pStyle w:val="ListParagraph"/>
        <w:keepLines w:val="0"/>
        <w:numPr>
          <w:ilvl w:val="0"/>
          <w:numId w:val="27"/>
        </w:numPr>
        <w:spacing w:before="0" w:after="0" w:line="276" w:lineRule="auto"/>
        <w:ind w:left="1071" w:hanging="357"/>
      </w:pPr>
      <w:r w:rsidRPr="00603596">
        <w:t>10% for all other spread bets</w:t>
      </w:r>
    </w:p>
    <w:p w:rsidR="003537B0" w:rsidRPr="00603596" w:rsidRDefault="003537B0" w:rsidP="00D8288D">
      <w:pPr>
        <w:pStyle w:val="ListParagraph"/>
        <w:keepLines w:val="0"/>
        <w:numPr>
          <w:ilvl w:val="0"/>
          <w:numId w:val="27"/>
        </w:numPr>
        <w:spacing w:before="0" w:after="0" w:line="276" w:lineRule="auto"/>
        <w:ind w:left="1071" w:hanging="357"/>
      </w:pPr>
      <w:r w:rsidRPr="00603596">
        <w:t xml:space="preserve">15% of the commission charges by betting exchanges to users who are UK people. </w:t>
      </w:r>
    </w:p>
    <w:p w:rsidR="003537B0" w:rsidRPr="00603596" w:rsidRDefault="0084799F" w:rsidP="003537B0">
      <w:r w:rsidRPr="00603596">
        <w:t>Operators</w:t>
      </w:r>
      <w:r w:rsidR="00BF5F71" w:rsidRPr="00603596">
        <w:t xml:space="preserve"> based outside the EU </w:t>
      </w:r>
      <w:r w:rsidR="003537B0" w:rsidRPr="00603596">
        <w:t xml:space="preserve">are </w:t>
      </w:r>
      <w:r w:rsidR="00BF5F71" w:rsidRPr="00603596">
        <w:t xml:space="preserve">usually </w:t>
      </w:r>
      <w:r w:rsidR="003537B0" w:rsidRPr="00603596">
        <w:t>required to appoint a representative in the UK. However, New Zealand is among a s</w:t>
      </w:r>
      <w:r w:rsidRPr="00603596">
        <w:t>mall group of countries exempted</w:t>
      </w:r>
      <w:r w:rsidR="003537B0" w:rsidRPr="00603596">
        <w:t xml:space="preserve"> from this requirement. HMRC also has the power to ask for a security </w:t>
      </w:r>
      <w:r w:rsidR="00BF5F71" w:rsidRPr="00603596">
        <w:t xml:space="preserve">where a </w:t>
      </w:r>
      <w:r w:rsidR="003537B0" w:rsidRPr="00603596">
        <w:t>business has a history of poor compliance with gambling tax obligations. Th</w:t>
      </w:r>
      <w:r w:rsidR="00BF5F71" w:rsidRPr="00603596">
        <w:t>e amount of the security is</w:t>
      </w:r>
      <w:r w:rsidR="003537B0" w:rsidRPr="00603596">
        <w:t xml:space="preserve"> 6 months of estimated duty liability.</w:t>
      </w:r>
    </w:p>
    <w:p w:rsidR="003537B0" w:rsidRPr="00603596" w:rsidRDefault="0084799F" w:rsidP="003537B0">
      <w:r w:rsidRPr="00603596">
        <w:t>Operators</w:t>
      </w:r>
      <w:r w:rsidR="003537B0" w:rsidRPr="00603596">
        <w:t xml:space="preserve"> are required to inform the HMRC about any changes or mistakes in the registration application within 1 month of the date of registration, or within 1 month of the change happening, whichever is the later. Changes include:</w:t>
      </w:r>
    </w:p>
    <w:p w:rsidR="003537B0" w:rsidRPr="00603596" w:rsidRDefault="003537B0" w:rsidP="00D8288D">
      <w:pPr>
        <w:pStyle w:val="ListParagraph"/>
        <w:keepLines w:val="0"/>
        <w:numPr>
          <w:ilvl w:val="0"/>
          <w:numId w:val="27"/>
        </w:numPr>
        <w:spacing w:before="0" w:after="0" w:line="276" w:lineRule="auto"/>
        <w:ind w:left="1071" w:hanging="357"/>
      </w:pPr>
      <w:r w:rsidRPr="00603596">
        <w:t>a change to business type</w:t>
      </w:r>
    </w:p>
    <w:p w:rsidR="003537B0" w:rsidRPr="00603596" w:rsidRDefault="003537B0" w:rsidP="00D8288D">
      <w:pPr>
        <w:pStyle w:val="ListParagraph"/>
        <w:keepLines w:val="0"/>
        <w:numPr>
          <w:ilvl w:val="0"/>
          <w:numId w:val="27"/>
        </w:numPr>
        <w:spacing w:before="0" w:after="0" w:line="276" w:lineRule="auto"/>
        <w:ind w:left="1071" w:hanging="357"/>
      </w:pPr>
      <w:r w:rsidRPr="00603596">
        <w:t>a change of name or address</w:t>
      </w:r>
    </w:p>
    <w:p w:rsidR="003537B0" w:rsidRPr="00603596" w:rsidRDefault="003537B0" w:rsidP="00D8288D">
      <w:pPr>
        <w:pStyle w:val="ListParagraph"/>
        <w:keepLines w:val="0"/>
        <w:numPr>
          <w:ilvl w:val="0"/>
          <w:numId w:val="27"/>
        </w:numPr>
        <w:spacing w:before="0" w:after="0" w:line="276" w:lineRule="auto"/>
        <w:ind w:left="1071" w:hanging="357"/>
      </w:pPr>
      <w:r w:rsidRPr="00603596">
        <w:t>opening or closing a business</w:t>
      </w:r>
    </w:p>
    <w:p w:rsidR="003537B0" w:rsidRPr="00603596" w:rsidRDefault="003537B0" w:rsidP="00D8288D">
      <w:pPr>
        <w:pStyle w:val="ListParagraph"/>
        <w:keepLines w:val="0"/>
        <w:numPr>
          <w:ilvl w:val="0"/>
          <w:numId w:val="27"/>
        </w:numPr>
        <w:spacing w:before="0" w:after="0" w:line="276" w:lineRule="auto"/>
        <w:ind w:left="1071" w:hanging="357"/>
      </w:pPr>
      <w:r w:rsidRPr="00603596">
        <w:t>ceasing to trade</w:t>
      </w:r>
    </w:p>
    <w:p w:rsidR="003537B0" w:rsidRPr="00603596" w:rsidRDefault="003537B0" w:rsidP="00D8288D">
      <w:pPr>
        <w:pStyle w:val="ListParagraph"/>
        <w:keepLines w:val="0"/>
        <w:numPr>
          <w:ilvl w:val="0"/>
          <w:numId w:val="27"/>
        </w:numPr>
        <w:spacing w:before="0" w:after="0" w:line="276" w:lineRule="auto"/>
        <w:ind w:left="1071" w:hanging="357"/>
      </w:pPr>
      <w:r w:rsidRPr="00603596">
        <w:t>adding an agent</w:t>
      </w:r>
    </w:p>
    <w:p w:rsidR="003537B0" w:rsidRPr="00603596" w:rsidRDefault="003537B0" w:rsidP="00D8288D">
      <w:pPr>
        <w:pStyle w:val="ListParagraph"/>
        <w:keepLines w:val="0"/>
        <w:numPr>
          <w:ilvl w:val="0"/>
          <w:numId w:val="27"/>
        </w:numPr>
        <w:spacing w:before="0" w:after="0" w:line="276" w:lineRule="auto"/>
        <w:ind w:left="1071" w:hanging="357"/>
      </w:pPr>
      <w:r w:rsidRPr="00603596">
        <w:t>registering for another tax</w:t>
      </w:r>
    </w:p>
    <w:p w:rsidR="003537B0" w:rsidRPr="00603596" w:rsidRDefault="003537B0" w:rsidP="003537B0">
      <w:r w:rsidRPr="00603596">
        <w:t xml:space="preserve">Penalties are applicable for any failure to meet these obligations. Users are required to keep </w:t>
      </w:r>
      <w:r w:rsidR="001A49C6" w:rsidRPr="00603596">
        <w:t>records for four</w:t>
      </w:r>
      <w:r w:rsidRPr="00603596">
        <w:t xml:space="preserve"> years to allow HMRC to review</w:t>
      </w:r>
      <w:r w:rsidR="00A92B0B" w:rsidRPr="00603596">
        <w:t xml:space="preserve"> them</w:t>
      </w:r>
      <w:r w:rsidRPr="00603596">
        <w:t xml:space="preserve"> </w:t>
      </w:r>
      <w:r w:rsidR="00A92B0B" w:rsidRPr="00603596">
        <w:t xml:space="preserve">on </w:t>
      </w:r>
      <w:r w:rsidRPr="00603596">
        <w:t xml:space="preserve">request. </w:t>
      </w:r>
    </w:p>
    <w:p w:rsidR="003142F6" w:rsidRDefault="003142F6">
      <w:pPr>
        <w:keepLines w:val="0"/>
        <w:rPr>
          <w:rStyle w:val="Heading2Char"/>
          <w:iCs w:val="0"/>
          <w:color w:val="1F546B" w:themeColor="text2"/>
          <w:kern w:val="32"/>
          <w:sz w:val="52"/>
          <w:szCs w:val="32"/>
        </w:rPr>
      </w:pPr>
      <w:r>
        <w:rPr>
          <w:rStyle w:val="Heading2Char"/>
          <w:b w:val="0"/>
          <w:bCs w:val="0"/>
          <w:iCs w:val="0"/>
          <w:color w:val="1F546B" w:themeColor="text2"/>
          <w:sz w:val="52"/>
          <w:szCs w:val="32"/>
        </w:rPr>
        <w:br w:type="page"/>
      </w:r>
    </w:p>
    <w:p w:rsidR="009A7867" w:rsidRDefault="009A7867" w:rsidP="009A7867">
      <w:pPr>
        <w:pStyle w:val="Heading1"/>
      </w:pPr>
      <w:bookmarkStart w:id="21" w:name="_Toc447551982"/>
      <w:r w:rsidRPr="006649A3">
        <w:rPr>
          <w:rStyle w:val="Heading2Char"/>
          <w:b/>
          <w:bCs/>
          <w:iCs w:val="0"/>
          <w:color w:val="1F546B" w:themeColor="text2"/>
          <w:sz w:val="52"/>
          <w:szCs w:val="32"/>
        </w:rPr>
        <w:lastRenderedPageBreak/>
        <w:t>Appendix</w:t>
      </w:r>
      <w:r>
        <w:t xml:space="preserve"> 2: Example</w:t>
      </w:r>
      <w:r w:rsidR="007873CD">
        <w:t>s</w:t>
      </w:r>
      <w:r>
        <w:t xml:space="preserve"> of</w:t>
      </w:r>
      <w:r w:rsidR="007C7D78">
        <w:t xml:space="preserve"> a</w:t>
      </w:r>
      <w:r w:rsidRPr="006649A3">
        <w:t xml:space="preserve"> </w:t>
      </w:r>
      <w:r>
        <w:t>use of data</w:t>
      </w:r>
      <w:r w:rsidRPr="006649A3">
        <w:t xml:space="preserve"> </w:t>
      </w:r>
      <w:r w:rsidR="004D0140">
        <w:t>fee</w:t>
      </w:r>
      <w:bookmarkEnd w:id="21"/>
    </w:p>
    <w:p w:rsidR="00E5011A" w:rsidRPr="00704A38" w:rsidRDefault="00E5011A" w:rsidP="00E5011A">
      <w:r w:rsidRPr="00704A38">
        <w:t>The N</w:t>
      </w:r>
      <w:r w:rsidR="00CB3A7B">
        <w:t>ZRB</w:t>
      </w:r>
      <w:r w:rsidRPr="00704A38">
        <w:t xml:space="preserve"> currently takes betting on approximately 60,000 Australian races. This wagering activity is covered by a series of broad agreements between the </w:t>
      </w:r>
      <w:r w:rsidR="009169F5" w:rsidRPr="00704A38">
        <w:t xml:space="preserve">NZRB </w:t>
      </w:r>
      <w:r w:rsidRPr="00704A38">
        <w:t xml:space="preserve">and </w:t>
      </w:r>
      <w:proofErr w:type="spellStart"/>
      <w:r w:rsidRPr="00704A38">
        <w:t>Tabcorp</w:t>
      </w:r>
      <w:proofErr w:type="spellEnd"/>
      <w:r w:rsidRPr="00704A38">
        <w:t>. The agreements also include rights related to broadcast</w:t>
      </w:r>
      <w:r w:rsidR="009D0133">
        <w:t>ing and</w:t>
      </w:r>
      <w:r w:rsidRPr="00704A38">
        <w:t xml:space="preserve"> interna</w:t>
      </w:r>
      <w:r w:rsidR="009D0133">
        <w:t>tional marketing</w:t>
      </w:r>
      <w:r w:rsidRPr="00704A38">
        <w:t xml:space="preserve">. Australian race field payments similarly form part of the agreements. Under the agreements, </w:t>
      </w:r>
      <w:r w:rsidR="007674E9" w:rsidRPr="00704A38">
        <w:t xml:space="preserve">the </w:t>
      </w:r>
      <w:r w:rsidRPr="00704A38">
        <w:t>NZRB pays a product fee on a turnover basis on all bets by New Zealanders on Australian races. The fee can vary from 1 –</w:t>
      </w:r>
      <w:r w:rsidR="003B6577" w:rsidRPr="00704A38">
        <w:t xml:space="preserve"> 3% </w:t>
      </w:r>
      <w:r w:rsidRPr="00704A38">
        <w:t xml:space="preserve">according to the significance of the race. </w:t>
      </w:r>
    </w:p>
    <w:p w:rsidR="00E5011A" w:rsidRPr="00704A38" w:rsidRDefault="00E5011A" w:rsidP="00E5011A">
      <w:r w:rsidRPr="00704A38">
        <w:t>Use of data or ‘product fees’ for racing are a well-established feature of the Australian betting market and are regulated by state governments. The following briefly outlines the main features of race fie</w:t>
      </w:r>
      <w:r w:rsidR="00CF7D86" w:rsidRPr="00704A38">
        <w:t>ld legislation in New South Wales (NSW)</w:t>
      </w:r>
      <w:r w:rsidR="003B21AC" w:rsidRPr="00704A38">
        <w:t xml:space="preserve"> and Queensland by way of example.</w:t>
      </w:r>
    </w:p>
    <w:p w:rsidR="00414709" w:rsidRPr="00704A38" w:rsidRDefault="00766157" w:rsidP="00414709">
      <w:pPr>
        <w:rPr>
          <w:i/>
          <w:u w:val="single"/>
        </w:rPr>
      </w:pPr>
      <w:r w:rsidRPr="00704A38">
        <w:rPr>
          <w:i/>
          <w:u w:val="single"/>
        </w:rPr>
        <w:t>New South Wales</w:t>
      </w:r>
      <w:r w:rsidR="00414709" w:rsidRPr="00704A38">
        <w:rPr>
          <w:i/>
          <w:u w:val="single"/>
        </w:rPr>
        <w:t xml:space="preserve"> Racing Administration Act 1998</w:t>
      </w:r>
    </w:p>
    <w:p w:rsidR="00414709" w:rsidRPr="00704A38" w:rsidRDefault="00414709" w:rsidP="00414709">
      <w:r w:rsidRPr="00704A38">
        <w:t xml:space="preserve">The </w:t>
      </w:r>
      <w:r w:rsidR="006C310A" w:rsidRPr="00704A38">
        <w:t xml:space="preserve">NSW </w:t>
      </w:r>
      <w:r w:rsidRPr="00704A38">
        <w:t xml:space="preserve">Racing Administration Act 1998 </w:t>
      </w:r>
      <w:r w:rsidR="006C310A" w:rsidRPr="00704A38">
        <w:t xml:space="preserve">stipulates that </w:t>
      </w:r>
      <w:r w:rsidRPr="00704A38">
        <w:t xml:space="preserve">wagering operators must seek the approval of the relevant racing control body to use race </w:t>
      </w:r>
      <w:proofErr w:type="gramStart"/>
      <w:r w:rsidRPr="00704A38">
        <w:t>fields</w:t>
      </w:r>
      <w:proofErr w:type="gramEnd"/>
      <w:r w:rsidRPr="00704A38">
        <w:t xml:space="preserve"> information. Maximum penalties for a corporation are 500 penalty units, or in any other case, 50 penalty units or 12 month imprisonment for a first offence, or 100 penalty units or 2 years imprisonment for a second or subsequent offence.</w:t>
      </w:r>
      <w:r w:rsidRPr="00704A38">
        <w:rPr>
          <w:rStyle w:val="FootnoteReference"/>
        </w:rPr>
        <w:footnoteReference w:id="10"/>
      </w:r>
      <w:r w:rsidRPr="00704A38">
        <w:t xml:space="preserve"> </w:t>
      </w:r>
    </w:p>
    <w:p w:rsidR="00414709" w:rsidRPr="00704A38" w:rsidRDefault="00414709" w:rsidP="00414709">
      <w:r w:rsidRPr="00704A38">
        <w:t>For NSW</w:t>
      </w:r>
      <w:r w:rsidR="00FA5481" w:rsidRPr="00704A38">
        <w:t>,</w:t>
      </w:r>
      <w:r w:rsidR="009D0133">
        <w:t xml:space="preserve"> the </w:t>
      </w:r>
      <w:r w:rsidRPr="00704A38">
        <w:t>relevant racing cont</w:t>
      </w:r>
      <w:r w:rsidR="009D0133">
        <w:t>rol bodies</w:t>
      </w:r>
      <w:r w:rsidR="00BD1B0D" w:rsidRPr="00704A38">
        <w:t xml:space="preserve"> are Racing NSW (for t</w:t>
      </w:r>
      <w:r w:rsidRPr="00704A38">
        <w:t>horoughbred racing</w:t>
      </w:r>
      <w:r w:rsidR="00BD1B0D" w:rsidRPr="00704A38">
        <w:t>)</w:t>
      </w:r>
      <w:r w:rsidRPr="00704A38">
        <w:t xml:space="preserve">, Harness Racing NSW and Greyhound Racing NSW. </w:t>
      </w:r>
    </w:p>
    <w:p w:rsidR="00BD1B0D" w:rsidRPr="00704A38" w:rsidRDefault="00353496" w:rsidP="00414709">
      <w:r w:rsidRPr="00704A38">
        <w:t>NSW race field information</w:t>
      </w:r>
      <w:r w:rsidR="00414709" w:rsidRPr="00704A38">
        <w:t xml:space="preserve"> is considered to be any information that identifies, or is capable of identifying, the names or numbers of horses that have </w:t>
      </w:r>
      <w:r w:rsidR="00BD1B0D" w:rsidRPr="00704A38">
        <w:t xml:space="preserve">been </w:t>
      </w:r>
      <w:r w:rsidR="00414709" w:rsidRPr="00704A38">
        <w:t xml:space="preserve">nominated for, or will take part in, a race to be held at a race meeting, or that has been scratched or withdrawn from a race meeting. </w:t>
      </w:r>
      <w:r w:rsidR="00BD1B0D" w:rsidRPr="00704A38">
        <w:t xml:space="preserve"> </w:t>
      </w:r>
      <w:r w:rsidR="009D0133">
        <w:t>Use</w:t>
      </w:r>
      <w:r w:rsidR="00414709" w:rsidRPr="00704A38">
        <w:t xml:space="preserve"> of the information includes amongst other things, any oral, visual, written, electronic or </w:t>
      </w:r>
      <w:r w:rsidR="003B21AC" w:rsidRPr="00704A38">
        <w:t>other display or communication.</w:t>
      </w:r>
    </w:p>
    <w:p w:rsidR="00414709" w:rsidRPr="00704A38" w:rsidRDefault="00414709" w:rsidP="00414709">
      <w:r w:rsidRPr="00704A38">
        <w:t xml:space="preserve">The Act also </w:t>
      </w:r>
      <w:r w:rsidR="00E23CDC" w:rsidRPr="00704A38">
        <w:t>gives</w:t>
      </w:r>
      <w:r w:rsidRPr="00704A38">
        <w:t xml:space="preserve"> racing control b</w:t>
      </w:r>
      <w:r w:rsidR="00E23CDC" w:rsidRPr="00704A38">
        <w:t>odies the power to</w:t>
      </w:r>
      <w:r w:rsidR="00BD1B0D" w:rsidRPr="00704A38">
        <w:t xml:space="preserve"> impose conditions on approval h</w:t>
      </w:r>
      <w:r w:rsidRPr="00704A38">
        <w:t>olders who use race field information. Standard conditions include:</w:t>
      </w:r>
    </w:p>
    <w:p w:rsidR="00414709" w:rsidRPr="00704A38" w:rsidRDefault="00704A38" w:rsidP="00D8288D">
      <w:pPr>
        <w:pStyle w:val="ListParagraph"/>
        <w:keepLines w:val="0"/>
        <w:numPr>
          <w:ilvl w:val="0"/>
          <w:numId w:val="26"/>
        </w:numPr>
        <w:spacing w:before="0" w:after="0" w:line="276" w:lineRule="auto"/>
        <w:ind w:left="714" w:hanging="357"/>
      </w:pPr>
      <w:r>
        <w:t>i</w:t>
      </w:r>
      <w:r w:rsidR="00414709" w:rsidRPr="00704A38">
        <w:t>ntegrity and quality control processes regarding recording of betting information</w:t>
      </w:r>
      <w:r w:rsidR="000516C6">
        <w:t xml:space="preserve"> and key employee accreditation; </w:t>
      </w:r>
      <w:r w:rsidR="00414709" w:rsidRPr="00704A38">
        <w:t>and</w:t>
      </w:r>
    </w:p>
    <w:p w:rsidR="006C310A" w:rsidRPr="00704A38" w:rsidRDefault="00704A38" w:rsidP="00D8288D">
      <w:pPr>
        <w:pStyle w:val="ListParagraph"/>
        <w:keepLines w:val="0"/>
        <w:numPr>
          <w:ilvl w:val="0"/>
          <w:numId w:val="26"/>
        </w:numPr>
        <w:spacing w:before="0" w:after="0" w:line="276" w:lineRule="auto"/>
        <w:ind w:left="714" w:hanging="357"/>
      </w:pPr>
      <w:proofErr w:type="gramStart"/>
      <w:r>
        <w:t>p</w:t>
      </w:r>
      <w:r w:rsidR="00E23CDC" w:rsidRPr="00704A38">
        <w:t>ayment</w:t>
      </w:r>
      <w:proofErr w:type="gramEnd"/>
      <w:r w:rsidR="00E23CDC" w:rsidRPr="00704A38">
        <w:t xml:space="preserve"> of a fee based on </w:t>
      </w:r>
      <w:r w:rsidR="00414709" w:rsidRPr="00704A38">
        <w:t xml:space="preserve">full year net accessible turnover. </w:t>
      </w:r>
    </w:p>
    <w:p w:rsidR="00766157" w:rsidRPr="00704A38" w:rsidRDefault="00766157" w:rsidP="00766157">
      <w:r w:rsidRPr="00704A38">
        <w:t xml:space="preserve">The </w:t>
      </w:r>
      <w:r w:rsidR="00FA5481" w:rsidRPr="00704A38">
        <w:t xml:space="preserve">fee </w:t>
      </w:r>
      <w:r w:rsidRPr="00704A38">
        <w:t>for using NSW race fiel</w:t>
      </w:r>
      <w:r w:rsidR="000516C6">
        <w:t>ds information ranges from 1% -</w:t>
      </w:r>
      <w:r w:rsidRPr="00704A38">
        <w:t xml:space="preserve"> 3% on betting turnover associated with NSW races. The rate depends on turnover thresholds, the type of race and whether the operator is based in an overseas jurisdiction (the higher rate of 3% applies in this instance).</w:t>
      </w:r>
    </w:p>
    <w:p w:rsidR="00704A38" w:rsidRPr="00704A38" w:rsidRDefault="00704A38" w:rsidP="00414709">
      <w:pPr>
        <w:rPr>
          <w:i/>
          <w:u w:val="single"/>
        </w:rPr>
      </w:pPr>
    </w:p>
    <w:p w:rsidR="00704A38" w:rsidRPr="00704A38" w:rsidRDefault="00704A38" w:rsidP="00414709">
      <w:pPr>
        <w:rPr>
          <w:i/>
          <w:u w:val="single"/>
        </w:rPr>
      </w:pPr>
    </w:p>
    <w:p w:rsidR="00414709" w:rsidRPr="00704A38" w:rsidRDefault="00414709" w:rsidP="00414709">
      <w:pPr>
        <w:rPr>
          <w:i/>
          <w:u w:val="single"/>
        </w:rPr>
      </w:pPr>
      <w:r w:rsidRPr="00704A38">
        <w:rPr>
          <w:i/>
          <w:u w:val="single"/>
        </w:rPr>
        <w:lastRenderedPageBreak/>
        <w:t>Queensland, Racing Act 2002</w:t>
      </w:r>
    </w:p>
    <w:p w:rsidR="00414709" w:rsidRPr="00704A38" w:rsidRDefault="00FA5481" w:rsidP="00AD7EE6">
      <w:r w:rsidRPr="00704A38">
        <w:t>T</w:t>
      </w:r>
      <w:r w:rsidR="00AD7EE6" w:rsidRPr="00704A38">
        <w:t xml:space="preserve">he Queensland </w:t>
      </w:r>
      <w:r w:rsidR="00414709" w:rsidRPr="00704A38">
        <w:t xml:space="preserve">Racing Act 2002 </w:t>
      </w:r>
      <w:r w:rsidR="00AD7EE6" w:rsidRPr="00704A38">
        <w:t xml:space="preserve">prohibits the </w:t>
      </w:r>
      <w:r w:rsidR="00414709" w:rsidRPr="00704A38">
        <w:t>use</w:t>
      </w:r>
      <w:r w:rsidR="00AD7EE6" w:rsidRPr="00704A38">
        <w:t xml:space="preserve"> of</w:t>
      </w:r>
      <w:r w:rsidR="00414709" w:rsidRPr="00704A38">
        <w:t xml:space="preserve"> Queensland race in</w:t>
      </w:r>
      <w:r w:rsidR="00AD7EE6" w:rsidRPr="00704A38">
        <w:t>formation for the conduct of an</w:t>
      </w:r>
      <w:r w:rsidR="00414709" w:rsidRPr="00704A38">
        <w:t xml:space="preserve"> operator’s wagering business, unless the operator is authorised to do so under a race information authority. The maximum </w:t>
      </w:r>
      <w:r w:rsidR="00AD7EE6" w:rsidRPr="00704A38">
        <w:t xml:space="preserve">penalty for a first offence is </w:t>
      </w:r>
      <w:r w:rsidR="00414709" w:rsidRPr="00704A38">
        <w:t xml:space="preserve">600 penalty </w:t>
      </w:r>
      <w:r w:rsidR="00AD7EE6" w:rsidRPr="00704A38">
        <w:t>units or 12 months imprisonment</w:t>
      </w:r>
      <w:r w:rsidR="00414709" w:rsidRPr="00704A38">
        <w:t>,</w:t>
      </w:r>
      <w:r w:rsidR="00051993">
        <w:t xml:space="preserve"> and</w:t>
      </w:r>
      <w:r w:rsidR="00414709" w:rsidRPr="00704A38">
        <w:t xml:space="preserve"> for a</w:t>
      </w:r>
      <w:r w:rsidR="00AD7EE6" w:rsidRPr="00704A38">
        <w:t xml:space="preserve"> second or subsequent offence, </w:t>
      </w:r>
      <w:r w:rsidR="00414709" w:rsidRPr="00704A38">
        <w:t>4000 penalt</w:t>
      </w:r>
      <w:r w:rsidR="00AD7EE6" w:rsidRPr="00704A38">
        <w:t>y units or 5 years imprisonment</w:t>
      </w:r>
      <w:r w:rsidR="00414709" w:rsidRPr="00704A38">
        <w:t>.</w:t>
      </w:r>
    </w:p>
    <w:p w:rsidR="00414709" w:rsidRPr="00704A38" w:rsidRDefault="00414709" w:rsidP="00414709">
      <w:r w:rsidRPr="00704A38">
        <w:t>The Act defines Queensland race information as information that identifies, or is capable of identifying any of the following:</w:t>
      </w:r>
    </w:p>
    <w:p w:rsidR="00414709" w:rsidRPr="00704A38" w:rsidRDefault="00704A38" w:rsidP="00D8288D">
      <w:pPr>
        <w:pStyle w:val="ListParagraph"/>
        <w:keepLines w:val="0"/>
        <w:numPr>
          <w:ilvl w:val="0"/>
          <w:numId w:val="26"/>
        </w:numPr>
        <w:spacing w:before="0" w:after="0" w:line="276" w:lineRule="auto"/>
        <w:ind w:left="714" w:hanging="357"/>
      </w:pPr>
      <w:r>
        <w:t>t</w:t>
      </w:r>
      <w:r w:rsidR="00414709" w:rsidRPr="00704A38">
        <w:t>he name, number or time of an intended race to be held at a race meeting at</w:t>
      </w:r>
      <w:r w:rsidR="00FA5481" w:rsidRPr="00704A38">
        <w:t xml:space="preserve"> a licensed venue in Queensland</w:t>
      </w:r>
    </w:p>
    <w:p w:rsidR="00414709" w:rsidRPr="00704A38" w:rsidRDefault="00704A38" w:rsidP="00D8288D">
      <w:pPr>
        <w:pStyle w:val="ListParagraph"/>
        <w:keepLines w:val="0"/>
        <w:numPr>
          <w:ilvl w:val="0"/>
          <w:numId w:val="26"/>
        </w:numPr>
        <w:spacing w:before="0" w:after="0" w:line="276" w:lineRule="auto"/>
        <w:ind w:left="714" w:hanging="357"/>
      </w:pPr>
      <w:r>
        <w:t>t</w:t>
      </w:r>
      <w:r w:rsidR="00414709" w:rsidRPr="00704A38">
        <w:t>he name or number of a licensed animal that has been nominated for, or that will otherwise take part in, an intended race to be held at a race meeting at</w:t>
      </w:r>
      <w:r w:rsidR="00FA5481" w:rsidRPr="00704A38">
        <w:t xml:space="preserve"> a licensed venue in Queensland</w:t>
      </w:r>
    </w:p>
    <w:p w:rsidR="00FA5481" w:rsidRPr="00704A38" w:rsidRDefault="00704A38" w:rsidP="00D8288D">
      <w:pPr>
        <w:pStyle w:val="ListParagraph"/>
        <w:keepLines w:val="0"/>
        <w:numPr>
          <w:ilvl w:val="0"/>
          <w:numId w:val="26"/>
        </w:numPr>
        <w:spacing w:before="0" w:after="0" w:line="276" w:lineRule="auto"/>
        <w:ind w:left="714" w:hanging="357"/>
      </w:pPr>
      <w:r>
        <w:t>t</w:t>
      </w:r>
      <w:r w:rsidR="00414709" w:rsidRPr="00704A38">
        <w:t>he name or number of a licensed animal that has been scratched or withdrawn from an intended race to be held at a race meeting at</w:t>
      </w:r>
      <w:r w:rsidR="00FA5481" w:rsidRPr="00704A38">
        <w:t xml:space="preserve"> a licensed venue in Queensland</w:t>
      </w:r>
    </w:p>
    <w:p w:rsidR="00414709" w:rsidRPr="00704A38" w:rsidRDefault="00704A38" w:rsidP="00D8288D">
      <w:pPr>
        <w:pStyle w:val="ListParagraph"/>
        <w:keepLines w:val="0"/>
        <w:numPr>
          <w:ilvl w:val="0"/>
          <w:numId w:val="26"/>
        </w:numPr>
        <w:spacing w:before="0" w:after="0" w:line="276" w:lineRule="auto"/>
        <w:ind w:left="714" w:hanging="357"/>
      </w:pPr>
      <w:r>
        <w:t>t</w:t>
      </w:r>
      <w:r w:rsidR="00414709" w:rsidRPr="00704A38">
        <w:t>he name or number of a rider, or trainer, of a licensed animal that has been nominated for, or that will otherwise take part in, an intended race to be held at a race meeting at a licensed venue in Queen</w:t>
      </w:r>
      <w:r w:rsidR="00FA5481" w:rsidRPr="00704A38">
        <w:t>sland</w:t>
      </w:r>
    </w:p>
    <w:p w:rsidR="00414709" w:rsidRPr="00704A38" w:rsidRDefault="00704A38" w:rsidP="00D8288D">
      <w:pPr>
        <w:pStyle w:val="ListParagraph"/>
        <w:keepLines w:val="0"/>
        <w:numPr>
          <w:ilvl w:val="0"/>
          <w:numId w:val="26"/>
        </w:numPr>
        <w:spacing w:before="0" w:after="0" w:line="276" w:lineRule="auto"/>
        <w:ind w:left="714" w:hanging="357"/>
      </w:pPr>
      <w:proofErr w:type="gramStart"/>
      <w:r>
        <w:t>t</w:t>
      </w:r>
      <w:r w:rsidR="00414709" w:rsidRPr="00704A38">
        <w:t>he</w:t>
      </w:r>
      <w:proofErr w:type="gramEnd"/>
      <w:r w:rsidR="00414709" w:rsidRPr="00704A38">
        <w:t xml:space="preserve"> outcome of a race held at a race meeting at a licensed venue in Queensland. </w:t>
      </w:r>
    </w:p>
    <w:p w:rsidR="00414709" w:rsidRPr="00704A38" w:rsidRDefault="00051993" w:rsidP="00414709">
      <w:r>
        <w:t>T</w:t>
      </w:r>
      <w:r w:rsidR="00414709" w:rsidRPr="00704A38">
        <w:t xml:space="preserve">he </w:t>
      </w:r>
      <w:r w:rsidR="00342C29" w:rsidRPr="00704A38">
        <w:t>Queensland Racing Act 2002 establishes</w:t>
      </w:r>
      <w:r w:rsidR="00414709" w:rsidRPr="00704A38">
        <w:t xml:space="preserve"> the Queensland All Codes Racing Industry Board as the control body for all three racing codes. As controlling body it is responsible for the administration of the scheme. </w:t>
      </w:r>
    </w:p>
    <w:p w:rsidR="00766157" w:rsidRPr="00704A38" w:rsidRDefault="00414709" w:rsidP="00766157">
      <w:r w:rsidRPr="00704A38">
        <w:t>The Act also provides for standard conditions that every approved betting provider must adhere to. These include taking part in a wagering monitoring system and complying with all requests for information or documents about bets place</w:t>
      </w:r>
      <w:r w:rsidR="00FA5481" w:rsidRPr="00704A38">
        <w:t>d</w:t>
      </w:r>
      <w:r w:rsidRPr="00704A38">
        <w:t xml:space="preserve"> with the betting provider. </w:t>
      </w:r>
    </w:p>
    <w:p w:rsidR="003D43A1" w:rsidRPr="00704A38" w:rsidRDefault="00FA5481" w:rsidP="0081572C">
      <w:pPr>
        <w:rPr>
          <w:rStyle w:val="Heading1Char"/>
          <w:sz w:val="24"/>
          <w:szCs w:val="24"/>
        </w:rPr>
      </w:pPr>
      <w:r w:rsidRPr="00704A38">
        <w:t>The fee</w:t>
      </w:r>
      <w:r w:rsidR="00766157" w:rsidRPr="00704A38">
        <w:t xml:space="preserve"> for using Queensland race fields </w:t>
      </w:r>
      <w:r w:rsidR="000516C6">
        <w:t xml:space="preserve">information ranges from 1.5% - </w:t>
      </w:r>
      <w:r w:rsidR="00766157" w:rsidRPr="00704A38">
        <w:t>3.5% on betting turnover associated with Queensland races. The rate depends on turnover thresholds, the type of race, and the type of betting (fixed versus non-fixed odds).</w:t>
      </w:r>
    </w:p>
    <w:sectPr w:rsidR="003D43A1" w:rsidRPr="00704A38" w:rsidSect="008E432D">
      <w:headerReference w:type="default" r:id="rId17"/>
      <w:footerReference w:type="default" r:id="rId18"/>
      <w:pgSz w:w="11907" w:h="16840" w:code="9"/>
      <w:pgMar w:top="990" w:right="1418" w:bottom="992" w:left="1418" w:header="425" w:footer="635"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C2BFD0" w15:done="0"/>
  <w15:commentEx w15:paraId="5A7AEF4A" w15:done="0"/>
  <w15:commentEx w15:paraId="340AB882" w15:done="0"/>
  <w15:commentEx w15:paraId="580E8A30" w15:done="0"/>
  <w15:commentEx w15:paraId="393ADFE5" w15:done="0"/>
  <w15:commentEx w15:paraId="22D4AA90" w15:done="0"/>
  <w15:commentEx w15:paraId="0AE4D956" w15:done="0"/>
  <w15:commentEx w15:paraId="087266A0" w15:done="0"/>
  <w15:commentEx w15:paraId="27D7CC50" w15:done="0"/>
  <w15:commentEx w15:paraId="7A13F72D" w15:done="0"/>
  <w15:commentEx w15:paraId="0178BE1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0E6" w:rsidRDefault="000510E6">
      <w:r>
        <w:separator/>
      </w:r>
    </w:p>
    <w:p w:rsidR="000510E6" w:rsidRDefault="000510E6"/>
    <w:p w:rsidR="000510E6" w:rsidRDefault="000510E6"/>
  </w:endnote>
  <w:endnote w:type="continuationSeparator" w:id="0">
    <w:p w:rsidR="000510E6" w:rsidRDefault="000510E6">
      <w:r>
        <w:continuationSeparator/>
      </w:r>
    </w:p>
    <w:p w:rsidR="000510E6" w:rsidRDefault="000510E6"/>
    <w:p w:rsidR="000510E6" w:rsidRDefault="000510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unga">
    <w:panose1 w:val="020B0502040204020203"/>
    <w:charset w:val="01"/>
    <w:family w:val="roman"/>
    <w:notTrueType/>
    <w:pitch w:val="variable"/>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2DA" w:rsidRPr="00F60476" w:rsidRDefault="001742DA" w:rsidP="00A06C4E">
    <w:pPr>
      <w:pStyle w:val="Footer"/>
    </w:pPr>
    <w:r>
      <w:rPr>
        <w:noProof/>
        <w:lang w:eastAsia="en-NZ"/>
      </w:rPr>
      <w:drawing>
        <wp:anchor distT="0" distB="0" distL="114300" distR="114300" simplePos="0" relativeHeight="251658240" behindDoc="0" locked="0" layoutInCell="1" allowOverlap="1" wp14:anchorId="64D5E8D8" wp14:editId="7D529330">
          <wp:simplePos x="0" y="0"/>
          <wp:positionH relativeFrom="column">
            <wp:posOffset>3204845</wp:posOffset>
          </wp:positionH>
          <wp:positionV relativeFrom="page">
            <wp:posOffset>9999345</wp:posOffset>
          </wp:positionV>
          <wp:extent cx="2555875" cy="262255"/>
          <wp:effectExtent l="0" t="0" r="0" b="4445"/>
          <wp:wrapSquare wrapText="bothSides"/>
          <wp:docPr id="2" name="Picture 2" descr="This image is the 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zealand government July 2014 [Converted].png"/>
                  <pic:cNvPicPr/>
                </pic:nvPicPr>
                <pic:blipFill>
                  <a:blip r:embed="rId1" cstate="print">
                    <a:extLst>
                      <a:ext uri="{28A0092B-C50C-407E-A947-70E740481C1C}">
                        <a14:useLocalDpi xmlns:a14="http://schemas.microsoft.com/office/drawing/2010/main"/>
                      </a:ext>
                    </a:extLst>
                  </a:blip>
                  <a:stretch>
                    <a:fillRect/>
                  </a:stretch>
                </pic:blipFill>
                <pic:spPr>
                  <a:xfrm>
                    <a:off x="0" y="0"/>
                    <a:ext cx="2555875" cy="26225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NZ"/>
      </w:rPr>
      <w:drawing>
        <wp:anchor distT="0" distB="0" distL="114300" distR="114300" simplePos="0" relativeHeight="251657216" behindDoc="1" locked="0" layoutInCell="1" allowOverlap="1" wp14:anchorId="63E587C7" wp14:editId="7796DA58">
          <wp:simplePos x="0" y="0"/>
          <wp:positionH relativeFrom="page">
            <wp:posOffset>953135</wp:posOffset>
          </wp:positionH>
          <wp:positionV relativeFrom="line">
            <wp:posOffset>-283845</wp:posOffset>
          </wp:positionV>
          <wp:extent cx="2771775" cy="492760"/>
          <wp:effectExtent l="0" t="0" r="9525" b="2540"/>
          <wp:wrapSquare wrapText="right"/>
          <wp:docPr id="6" name="Picture 6" descr="This image is the Internal Affai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RGB-for-letterhead"/>
                  <pic:cNvPicPr>
                    <a:picLocks noChangeAspect="1" noChangeArrowheads="1"/>
                  </pic:cNvPicPr>
                </pic:nvPicPr>
                <pic:blipFill>
                  <a:blip r:embed="rId2" cstate="print">
                    <a:extLst>
                      <a:ext uri="{28A0092B-C50C-407E-A947-70E740481C1C}">
                        <a14:useLocalDpi xmlns:a14="http://schemas.microsoft.com/office/drawing/2010/main"/>
                      </a:ext>
                    </a:extLst>
                  </a:blip>
                  <a:srcRect/>
                  <a:stretch>
                    <a:fillRect/>
                  </a:stretch>
                </pic:blipFill>
                <pic:spPr bwMode="auto">
                  <a:xfrm>
                    <a:off x="0" y="0"/>
                    <a:ext cx="2771775" cy="4927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2DA" w:rsidRDefault="001742DA" w:rsidP="00A06C4E">
    <w:pPr>
      <w:pStyle w:val="Footer"/>
      <w:tabs>
        <w:tab w:val="center" w:pos="5103"/>
        <w:tab w:val="right" w:pos="9071"/>
      </w:tabs>
      <w:ind w:right="-1"/>
    </w:pPr>
    <w:r>
      <w:t>DMS library:</w:t>
    </w:r>
    <w:r>
      <w:fldChar w:fldCharType="begin"/>
    </w:r>
    <w:r>
      <w:instrText xml:space="preserve"> MacroButton NoMacro </w:instrText>
    </w:r>
    <w:r>
      <w:rPr>
        <w:highlight w:val="yellow"/>
      </w:rPr>
      <w:instrText>&lt;i</w:instrText>
    </w:r>
    <w:r w:rsidRPr="0012021D">
      <w:rPr>
        <w:highlight w:val="yellow"/>
      </w:rPr>
      <w:instrText>nsert DMS library&gt;</w:instrText>
    </w:r>
    <w:r>
      <w:instrText xml:space="preserve"> </w:instrText>
    </w:r>
    <w:r>
      <w:fldChar w:fldCharType="end"/>
    </w:r>
    <w:r>
      <w:tab/>
    </w:r>
    <w:r>
      <w:tab/>
      <w:t xml:space="preserve">Page </w:t>
    </w:r>
    <w:r>
      <w:fldChar w:fldCharType="begin"/>
    </w:r>
    <w:r>
      <w:instrText xml:space="preserve"> PAGE  \* Arabic  \* MERGEFORMAT </w:instrText>
    </w:r>
    <w:r>
      <w:fldChar w:fldCharType="separate"/>
    </w:r>
    <w:r>
      <w:rPr>
        <w:noProof/>
      </w:rPr>
      <w:t>1</w:t>
    </w:r>
    <w:r>
      <w:fldChar w:fldCharType="end"/>
    </w:r>
    <w:r>
      <w:t xml:space="preserve"> of </w:t>
    </w:r>
    <w:r w:rsidR="000510E6">
      <w:fldChar w:fldCharType="begin"/>
    </w:r>
    <w:r w:rsidR="000510E6">
      <w:instrText xml:space="preserve"> NUMPAGES   \* MERGEFORMAT </w:instrText>
    </w:r>
    <w:r w:rsidR="000510E6">
      <w:fldChar w:fldCharType="separate"/>
    </w:r>
    <w:r w:rsidR="00FA602D">
      <w:rPr>
        <w:noProof/>
      </w:rPr>
      <w:t>21</w:t>
    </w:r>
    <w:r w:rsidR="000510E6">
      <w:rPr>
        <w:noProof/>
      </w:rPr>
      <w:fldChar w:fldCharType="end"/>
    </w:r>
  </w:p>
  <w:p w:rsidR="001742DA" w:rsidRDefault="001742DA" w:rsidP="00A06C4E">
    <w:pPr>
      <w:pStyle w:val="Footer"/>
      <w:tabs>
        <w:tab w:val="right" w:pos="9071"/>
      </w:tabs>
      <w:ind w:right="-1"/>
    </w:pPr>
    <w:r>
      <w:t>DMS file code:</w:t>
    </w:r>
    <w:r>
      <w:fldChar w:fldCharType="begin"/>
    </w:r>
    <w:r>
      <w:instrText xml:space="preserve"> MacroButton NoMacro </w:instrText>
    </w:r>
    <w:r w:rsidRPr="0012021D">
      <w:rPr>
        <w:highlight w:val="yellow"/>
      </w:rPr>
      <w:instrText>&lt;</w:instrText>
    </w:r>
    <w:r>
      <w:rPr>
        <w:highlight w:val="yellow"/>
      </w:rPr>
      <w:instrText>insert DMS document ID</w:instrText>
    </w:r>
    <w:r w:rsidRPr="0012021D">
      <w:rPr>
        <w:highlight w:val="yellow"/>
      </w:rPr>
      <w:instrText>&gt;</w:instrText>
    </w:r>
    <w:r>
      <w:instrText xml:space="preserve">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2DA" w:rsidRPr="00391C7C" w:rsidRDefault="001742DA" w:rsidP="00A06C4E">
    <w:pPr>
      <w:pStyle w:val="Footer"/>
      <w:tabs>
        <w:tab w:val="center" w:pos="4678"/>
        <w:tab w:val="right" w:pos="9071"/>
      </w:tabs>
      <w:ind w:right="-1"/>
    </w:pPr>
    <w:r>
      <w:tab/>
    </w:r>
    <w:r>
      <w:tab/>
    </w:r>
    <w:r>
      <w:fldChar w:fldCharType="begin"/>
    </w:r>
    <w:r>
      <w:instrText xml:space="preserve"> PAGE  \* roman  \* MERGEFORMAT </w:instrText>
    </w:r>
    <w:r>
      <w:fldChar w:fldCharType="separate"/>
    </w:r>
    <w:r w:rsidR="00C87F0E">
      <w:rPr>
        <w:noProof/>
      </w:rPr>
      <w:t>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2DA" w:rsidRDefault="001742DA"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394F6D">
      <w:rPr>
        <w:noProof/>
      </w:rPr>
      <w:t>2</w:t>
    </w:r>
    <w:r>
      <w:fldChar w:fldCharType="end"/>
    </w:r>
    <w:r w:rsidR="000242D5">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0E6" w:rsidRDefault="000510E6" w:rsidP="00FB1990">
      <w:pPr>
        <w:pStyle w:val="Spacer"/>
      </w:pPr>
      <w:r>
        <w:separator/>
      </w:r>
    </w:p>
  </w:footnote>
  <w:footnote w:type="continuationSeparator" w:id="0">
    <w:p w:rsidR="000510E6" w:rsidRDefault="000510E6">
      <w:r>
        <w:continuationSeparator/>
      </w:r>
    </w:p>
    <w:p w:rsidR="000510E6" w:rsidRDefault="000510E6"/>
    <w:p w:rsidR="000510E6" w:rsidRDefault="000510E6"/>
  </w:footnote>
  <w:footnote w:id="1">
    <w:p w:rsidR="00BC3AC0" w:rsidRDefault="00BC3AC0">
      <w:pPr>
        <w:pStyle w:val="FootnoteText"/>
      </w:pPr>
      <w:r>
        <w:rPr>
          <w:rStyle w:val="FootnoteReference"/>
        </w:rPr>
        <w:footnoteRef/>
      </w:r>
      <w:r>
        <w:t xml:space="preserve"> National Sporting Organisation </w:t>
      </w:r>
      <w:r w:rsidR="00D63778">
        <w:t xml:space="preserve">means the organisation </w:t>
      </w:r>
      <w:r w:rsidR="001D6F26">
        <w:t xml:space="preserve">that meets the criteria for </w:t>
      </w:r>
      <w:r>
        <w:t>receiving financial support from Sport NZ.</w:t>
      </w:r>
    </w:p>
  </w:footnote>
  <w:footnote w:id="2">
    <w:p w:rsidR="001742DA" w:rsidRPr="00436B76" w:rsidRDefault="001742DA" w:rsidP="00657999">
      <w:pPr>
        <w:pStyle w:val="FootnoteText"/>
        <w:jc w:val="both"/>
        <w:rPr>
          <w:lang w:val="en-US"/>
        </w:rPr>
      </w:pPr>
      <w:r w:rsidRPr="00B13498">
        <w:rPr>
          <w:rStyle w:val="FootnoteReference"/>
        </w:rPr>
        <w:footnoteRef/>
      </w:r>
      <w:hyperlink r:id="rId1" w:history="1">
        <w:r w:rsidR="00657999" w:rsidRPr="004E473E">
          <w:rPr>
            <w:rStyle w:val="Hyperlink"/>
            <w:lang w:val="en-US"/>
          </w:rPr>
          <w:t>https://www.beehive.govt.nz/sites/all/files/Working%20Group%20-%20Final%20Report%20October%202015.pdf</w:t>
        </w:r>
      </w:hyperlink>
    </w:p>
  </w:footnote>
  <w:footnote w:id="3">
    <w:p w:rsidR="003652BD" w:rsidRPr="0088245A" w:rsidRDefault="003652BD" w:rsidP="00B2666A">
      <w:pPr>
        <w:pStyle w:val="FootnoteText"/>
        <w:jc w:val="both"/>
      </w:pPr>
      <w:r>
        <w:rPr>
          <w:rStyle w:val="FootnoteReference"/>
        </w:rPr>
        <w:footnoteRef/>
      </w:r>
      <w:r>
        <w:t xml:space="preserve"> </w:t>
      </w:r>
      <w:r w:rsidR="00657999">
        <w:rPr>
          <w:lang w:val="en-US"/>
        </w:rPr>
        <w:t xml:space="preserve">There are divergent research results on this issue. </w:t>
      </w:r>
      <w:r w:rsidR="002531E4">
        <w:rPr>
          <w:lang w:val="en-US"/>
        </w:rPr>
        <w:t xml:space="preserve">Current Ministry of Health research notes that a small proportion of gamblers participate in online offshore racing and sports betting and that </w:t>
      </w:r>
      <w:r w:rsidR="0087402D">
        <w:rPr>
          <w:lang w:val="en-US"/>
        </w:rPr>
        <w:t>this has remained static over the years from 2012 to 2014</w:t>
      </w:r>
      <w:r w:rsidR="00CF2AB8">
        <w:rPr>
          <w:lang w:val="en-US"/>
        </w:rPr>
        <w:t xml:space="preserve"> -</w:t>
      </w:r>
      <w:r w:rsidR="00657999">
        <w:rPr>
          <w:lang w:val="en-US"/>
        </w:rPr>
        <w:t xml:space="preserve"> </w:t>
      </w:r>
      <w:r w:rsidR="00657999" w:rsidRPr="00D22ED1">
        <w:rPr>
          <w:i/>
        </w:rPr>
        <w:t xml:space="preserve">New Zealand 2012 National Gambling Study: Overview and Gambling Participation; Report Number 1, Abbott, </w:t>
      </w:r>
      <w:proofErr w:type="spellStart"/>
      <w:r w:rsidR="00657999" w:rsidRPr="00D22ED1">
        <w:rPr>
          <w:i/>
        </w:rPr>
        <w:t>Bellringer</w:t>
      </w:r>
      <w:proofErr w:type="spellEnd"/>
      <w:r w:rsidR="00657999" w:rsidRPr="00D22ED1">
        <w:rPr>
          <w:i/>
        </w:rPr>
        <w:t>, Garett, Mundy-MacPherson; Gambling and Addictions Research Centre AUT, May 2014</w:t>
      </w:r>
      <w:r w:rsidR="00394F6D">
        <w:rPr>
          <w:i/>
        </w:rPr>
        <w:t>.</w:t>
      </w:r>
      <w:bookmarkStart w:id="1" w:name="_GoBack"/>
      <w:bookmarkEnd w:id="1"/>
      <w:r w:rsidR="0088245A">
        <w:rPr>
          <w:i/>
        </w:rPr>
        <w:t xml:space="preserve"> </w:t>
      </w:r>
    </w:p>
  </w:footnote>
  <w:footnote w:id="4">
    <w:p w:rsidR="00DF7288" w:rsidRDefault="00DF7288">
      <w:pPr>
        <w:pStyle w:val="FootnoteText"/>
      </w:pPr>
      <w:r>
        <w:rPr>
          <w:rStyle w:val="FootnoteReference"/>
        </w:rPr>
        <w:footnoteRef/>
      </w:r>
      <w:r>
        <w:t xml:space="preserve"> Gross </w:t>
      </w:r>
      <w:r w:rsidR="00F75BA2">
        <w:t>betting profit is the profit taken by a gambling operator after wins have been paid out on bets placed.</w:t>
      </w:r>
    </w:p>
  </w:footnote>
  <w:footnote w:id="5">
    <w:p w:rsidR="005C7E9D" w:rsidRDefault="000C2C73" w:rsidP="005C7E9D">
      <w:pPr>
        <w:pStyle w:val="FootnoteText"/>
      </w:pPr>
      <w:r>
        <w:rPr>
          <w:rStyle w:val="FootnoteReference"/>
        </w:rPr>
        <w:footnoteRef/>
      </w:r>
      <w:r>
        <w:t xml:space="preserve"> Turnover is the </w:t>
      </w:r>
      <w:r w:rsidR="005C7E9D" w:rsidRPr="00A0170D">
        <w:t>total amount wagered by gamblers before prizes are paid and includes a re-investment factor where the same dollar is counted more than once.</w:t>
      </w:r>
    </w:p>
    <w:p w:rsidR="000C2C73" w:rsidRDefault="000C2C73">
      <w:pPr>
        <w:pStyle w:val="FootnoteText"/>
      </w:pPr>
    </w:p>
  </w:footnote>
  <w:footnote w:id="6">
    <w:p w:rsidR="0034614B" w:rsidRDefault="0034614B">
      <w:pPr>
        <w:pStyle w:val="FootnoteText"/>
      </w:pPr>
      <w:r>
        <w:rPr>
          <w:rStyle w:val="FootnoteReference"/>
        </w:rPr>
        <w:footnoteRef/>
      </w:r>
      <w:r>
        <w:t xml:space="preserve"> </w:t>
      </w:r>
      <w:proofErr w:type="spellStart"/>
      <w:r>
        <w:t>Totalisator</w:t>
      </w:r>
      <w:proofErr w:type="spellEnd"/>
      <w:r>
        <w:t xml:space="preserve"> betting is where </w:t>
      </w:r>
      <w:r w:rsidR="002F3276">
        <w:t xml:space="preserve">the </w:t>
      </w:r>
      <w:r>
        <w:t>winners share the pool of bets placed.</w:t>
      </w:r>
      <w:r w:rsidR="00F35A54">
        <w:t xml:space="preserve"> Fixed-odds betting </w:t>
      </w:r>
      <w:proofErr w:type="gramStart"/>
      <w:r w:rsidR="00F35A54">
        <w:t>is</w:t>
      </w:r>
      <w:proofErr w:type="gramEnd"/>
      <w:r w:rsidR="00F35A54">
        <w:t xml:space="preserve"> where a price is guaranteed for a winning bet at the point of sale.</w:t>
      </w:r>
      <w:r w:rsidR="002F3276">
        <w:t xml:space="preserve"> </w:t>
      </w:r>
    </w:p>
  </w:footnote>
  <w:footnote w:id="7">
    <w:p w:rsidR="003B1559" w:rsidRDefault="003B1559" w:rsidP="003B1559">
      <w:pPr>
        <w:pStyle w:val="FootnoteText"/>
      </w:pPr>
      <w:r>
        <w:rPr>
          <w:rStyle w:val="FootnoteReference"/>
        </w:rPr>
        <w:footnoteRef/>
      </w:r>
      <w:r>
        <w:t xml:space="preserve"> MMA NZ is currently in the process of being approved as an NSO.</w:t>
      </w:r>
    </w:p>
  </w:footnote>
  <w:footnote w:id="8">
    <w:p w:rsidR="001742DA" w:rsidRPr="00EF3F72" w:rsidRDefault="001742DA">
      <w:pPr>
        <w:pStyle w:val="FootnoteText"/>
        <w:rPr>
          <w:lang w:val="en-US"/>
        </w:rPr>
      </w:pPr>
      <w:r>
        <w:rPr>
          <w:rStyle w:val="FootnoteReference"/>
        </w:rPr>
        <w:footnoteRef/>
      </w:r>
      <w:r>
        <w:t xml:space="preserve"> </w:t>
      </w:r>
      <w:r>
        <w:rPr>
          <w:lang w:val="en-US"/>
        </w:rPr>
        <w:t>Nielsen, August 2015, Online Gambling Survey, Report prepared for the NZRB</w:t>
      </w:r>
    </w:p>
  </w:footnote>
  <w:footnote w:id="9">
    <w:p w:rsidR="001742DA" w:rsidRPr="00BA50B0" w:rsidRDefault="001742DA" w:rsidP="004F1A31">
      <w:pPr>
        <w:pStyle w:val="FootnoteText"/>
        <w:ind w:left="0" w:firstLine="0"/>
      </w:pPr>
      <w:r>
        <w:rPr>
          <w:rStyle w:val="FootnoteReference"/>
        </w:rPr>
        <w:footnoteRef/>
      </w:r>
      <w:r>
        <w:t xml:space="preserve"> </w:t>
      </w:r>
      <w:r w:rsidRPr="003E4339">
        <w:rPr>
          <w:sz w:val="16"/>
          <w:szCs w:val="16"/>
        </w:rPr>
        <w:t>While you may indicate the information you would like withheld, it can only be withheld if it meets the relevant criteria under the Official Information Act 1982.</w:t>
      </w:r>
    </w:p>
    <w:p w:rsidR="001742DA" w:rsidRDefault="001742DA" w:rsidP="004F1A31">
      <w:pPr>
        <w:pStyle w:val="FootnoteText"/>
      </w:pPr>
    </w:p>
  </w:footnote>
  <w:footnote w:id="10">
    <w:p w:rsidR="001742DA" w:rsidRDefault="001742DA" w:rsidP="00414709">
      <w:pPr>
        <w:pStyle w:val="FootnoteText"/>
      </w:pPr>
      <w:r>
        <w:rPr>
          <w:rStyle w:val="FootnoteReference"/>
        </w:rPr>
        <w:footnoteRef/>
      </w:r>
      <w:r>
        <w:t xml:space="preserve"> Penalty units are used in Australian law to describe the amount payable for fines under legislation. The fines are calculated by multiplying the value of one penalty unit by the number of penalty units prescribed for the offence. Each state has its own penalty unit. Under federal law a penalty unit if $170. In NSW a penalty unit is set at $110. In Queensland, penalty units are set at $113.85.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2DA" w:rsidRPr="00143173" w:rsidRDefault="001742DA" w:rsidP="00A06C4E">
    <w:pPr>
      <w:pStyle w:val="Securityclassificiation"/>
      <w:rPr>
        <w:bCs/>
      </w:rPr>
    </w:pPr>
    <w:r w:rsidRPr="00143173">
      <w:rPr>
        <w:bCs/>
        <w:noProof/>
        <w:lang w:eastAsia="en-NZ"/>
      </w:rPr>
      <w:drawing>
        <wp:anchor distT="0" distB="0" distL="114300" distR="114300" simplePos="0" relativeHeight="251656192" behindDoc="0" locked="0" layoutInCell="1" allowOverlap="1" wp14:anchorId="3DE2FF32" wp14:editId="4864F9F4">
          <wp:simplePos x="0" y="0"/>
          <wp:positionH relativeFrom="column">
            <wp:align>left</wp:align>
          </wp:positionH>
          <wp:positionV relativeFrom="page">
            <wp:posOffset>504190</wp:posOffset>
          </wp:positionV>
          <wp:extent cx="108000" cy="3240000"/>
          <wp:effectExtent l="0" t="0" r="6350" b="0"/>
          <wp:wrapSquare wrapText="bothSides"/>
          <wp:docPr id="1" name="Picture 1" descr="This image is for decoration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ed stick June 2014 4KB.png"/>
                  <pic:cNvPicPr/>
                </pic:nvPicPr>
                <pic:blipFill>
                  <a:blip r:embed="rId1">
                    <a:extLst>
                      <a:ext uri="{28A0092B-C50C-407E-A947-70E740481C1C}">
                        <a14:useLocalDpi xmlns:a14="http://schemas.microsoft.com/office/drawing/2010/main"/>
                      </a:ext>
                    </a:extLst>
                  </a:blip>
                  <a:stretch>
                    <a:fillRect/>
                  </a:stretch>
                </pic:blipFill>
                <pic:spPr>
                  <a:xfrm>
                    <a:off x="0" y="0"/>
                    <a:ext cx="108000" cy="3240000"/>
                  </a:xfrm>
                  <a:prstGeom prst="rect">
                    <a:avLst/>
                  </a:prstGeom>
                </pic:spPr>
              </pic:pic>
            </a:graphicData>
          </a:graphic>
          <wp14:sizeRelH relativeFrom="margin">
            <wp14:pctWidth>0</wp14:pctWidth>
          </wp14:sizeRelH>
          <wp14:sizeRelV relativeFrom="margin">
            <wp14:pctHeight>0</wp14:pctHeight>
          </wp14:sizeRelV>
        </wp:anchor>
      </w:drawing>
    </w:r>
    <w:r w:rsidRPr="00143173">
      <w:rPr>
        <w:bCs/>
        <w:noProof/>
        <w:lang w:eastAsia="en-NZ"/>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2DA" w:rsidRDefault="001742DA" w:rsidP="00A06C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2DA" w:rsidRPr="008F36B2" w:rsidRDefault="001742DA" w:rsidP="008F36B2">
    <w:pPr>
      <w:pStyle w:val="Header"/>
      <w:tabs>
        <w:tab w:val="right" w:pos="9072"/>
      </w:tabs>
      <w:jc w:val="center"/>
      <w:rPr>
        <w:b/>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9">
    <w:nsid w:val="17710B1A"/>
    <w:multiLevelType w:val="hybridMultilevel"/>
    <w:tmpl w:val="194E165E"/>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nsid w:val="1FFD57C5"/>
    <w:multiLevelType w:val="hybridMultilevel"/>
    <w:tmpl w:val="EE9C559A"/>
    <w:lvl w:ilvl="0" w:tplc="1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2512417"/>
    <w:multiLevelType w:val="hybridMultilevel"/>
    <w:tmpl w:val="890C0C6A"/>
    <w:lvl w:ilvl="0" w:tplc="1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3052D25"/>
    <w:multiLevelType w:val="hybridMultilevel"/>
    <w:tmpl w:val="37CE46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257706D3"/>
    <w:multiLevelType w:val="multilevel"/>
    <w:tmpl w:val="3DC4FB66"/>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15">
    <w:nsid w:val="26A013F3"/>
    <w:multiLevelType w:val="hybridMultilevel"/>
    <w:tmpl w:val="B094C98A"/>
    <w:lvl w:ilvl="0" w:tplc="FE049174">
      <w:start w:val="5"/>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272562E5"/>
    <w:multiLevelType w:val="hybridMultilevel"/>
    <w:tmpl w:val="194E165E"/>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8">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48866EAC"/>
    <w:multiLevelType w:val="hybridMultilevel"/>
    <w:tmpl w:val="6A0009A6"/>
    <w:lvl w:ilvl="0" w:tplc="FE049174">
      <w:start w:val="5"/>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4A380855"/>
    <w:multiLevelType w:val="hybridMultilevel"/>
    <w:tmpl w:val="A65A4F7A"/>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23">
    <w:nsid w:val="4BA5449F"/>
    <w:multiLevelType w:val="multilevel"/>
    <w:tmpl w:val="30A0D39A"/>
    <w:lvl w:ilvl="0">
      <w:start w:val="1"/>
      <w:numFmt w:val="decimal"/>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14506A3"/>
    <w:multiLevelType w:val="multilevel"/>
    <w:tmpl w:val="3DC4FB66"/>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25">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E7B6D80"/>
    <w:multiLevelType w:val="hybridMultilevel"/>
    <w:tmpl w:val="C082C504"/>
    <w:lvl w:ilvl="0" w:tplc="7F1024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nsid w:val="5FD40A31"/>
    <w:multiLevelType w:val="multilevel"/>
    <w:tmpl w:val="80BAD1D0"/>
    <w:lvl w:ilvl="0">
      <w:start w:val="1"/>
      <w:numFmt w:val="bullet"/>
      <w:pStyle w:val="Bullet"/>
      <w:lvlText w:val=""/>
      <w:lvlJc w:val="left"/>
      <w:pPr>
        <w:ind w:left="360" w:hanging="360"/>
      </w:pPr>
      <w:rPr>
        <w:rFonts w:ascii="Symbol" w:hAnsi="Symbol" w:hint="default"/>
        <w:sz w:val="20"/>
      </w:rPr>
    </w:lvl>
    <w:lvl w:ilvl="1">
      <w:start w:val="1"/>
      <w:numFmt w:val="bullet"/>
      <w:pStyle w:val="Bulletlevel2"/>
      <w:lvlText w:val="○"/>
      <w:lvlJc w:val="left"/>
      <w:pPr>
        <w:ind w:left="714" w:hanging="357"/>
      </w:pPr>
      <w:rPr>
        <w:rFonts w:ascii="Courier New" w:hAnsi="Courier New" w:hint="default"/>
        <w:b/>
        <w:i w:val="0"/>
        <w:sz w:val="18"/>
      </w:rPr>
    </w:lvl>
    <w:lvl w:ilvl="2">
      <w:start w:val="1"/>
      <w:numFmt w:val="bullet"/>
      <w:pStyle w:val="Bulletlevel3"/>
      <w:lvlText w:val="-"/>
      <w:lvlJc w:val="left"/>
      <w:pPr>
        <w:ind w:left="1072" w:hanging="358"/>
      </w:pPr>
      <w:rPr>
        <w:rFonts w:ascii="Calibri" w:hAnsi="Calibri" w:hint="default"/>
      </w:rPr>
    </w:lvl>
    <w:lvl w:ilvl="3">
      <w:start w:val="1"/>
      <w:numFmt w:val="none"/>
      <w:lvlRestart w:val="0"/>
      <w:suff w:val="nothing"/>
      <w:lvlText w:val=""/>
      <w:lvlJc w:val="left"/>
      <w:pPr>
        <w:ind w:left="1134" w:firstLine="0"/>
      </w:pPr>
      <w:rPr>
        <w:rFonts w:hint="default"/>
      </w:rPr>
    </w:lvl>
    <w:lvl w:ilvl="4">
      <w:start w:val="1"/>
      <w:numFmt w:val="none"/>
      <w:lvlRestart w:val="0"/>
      <w:lvlText w:val=""/>
      <w:lvlJc w:val="left"/>
      <w:pPr>
        <w:tabs>
          <w:tab w:val="num" w:pos="-284"/>
        </w:tabs>
        <w:ind w:left="-284" w:firstLine="0"/>
      </w:pPr>
      <w:rPr>
        <w:rFonts w:hint="default"/>
      </w:rPr>
    </w:lvl>
    <w:lvl w:ilvl="5">
      <w:start w:val="1"/>
      <w:numFmt w:val="none"/>
      <w:lvlRestart w:val="0"/>
      <w:lvlText w:val=""/>
      <w:lvlJc w:val="left"/>
      <w:pPr>
        <w:tabs>
          <w:tab w:val="num" w:pos="-284"/>
        </w:tabs>
        <w:ind w:left="-284" w:firstLine="0"/>
      </w:pPr>
      <w:rPr>
        <w:rFonts w:hint="default"/>
      </w:rPr>
    </w:lvl>
    <w:lvl w:ilvl="6">
      <w:start w:val="1"/>
      <w:numFmt w:val="none"/>
      <w:lvlRestart w:val="0"/>
      <w:lvlText w:val=""/>
      <w:lvlJc w:val="left"/>
      <w:pPr>
        <w:tabs>
          <w:tab w:val="num" w:pos="-284"/>
        </w:tabs>
        <w:ind w:left="-284" w:firstLine="0"/>
      </w:pPr>
      <w:rPr>
        <w:rFonts w:hint="default"/>
      </w:rPr>
    </w:lvl>
    <w:lvl w:ilvl="7">
      <w:start w:val="1"/>
      <w:numFmt w:val="none"/>
      <w:lvlRestart w:val="0"/>
      <w:lvlText w:val=""/>
      <w:lvlJc w:val="left"/>
      <w:pPr>
        <w:tabs>
          <w:tab w:val="num" w:pos="-284"/>
        </w:tabs>
        <w:ind w:left="-284" w:firstLine="0"/>
      </w:pPr>
      <w:rPr>
        <w:rFonts w:hint="default"/>
      </w:rPr>
    </w:lvl>
    <w:lvl w:ilvl="8">
      <w:start w:val="1"/>
      <w:numFmt w:val="none"/>
      <w:lvlRestart w:val="0"/>
      <w:lvlText w:val=""/>
      <w:lvlJc w:val="left"/>
      <w:pPr>
        <w:tabs>
          <w:tab w:val="num" w:pos="-284"/>
        </w:tabs>
        <w:ind w:left="-284" w:firstLine="0"/>
      </w:pPr>
      <w:rPr>
        <w:rFonts w:hint="default"/>
      </w:rPr>
    </w:lvl>
  </w:abstractNum>
  <w:abstractNum w:abstractNumId="29">
    <w:nsid w:val="62D01747"/>
    <w:multiLevelType w:val="hybridMultilevel"/>
    <w:tmpl w:val="4000A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31">
    <w:nsid w:val="697C02D9"/>
    <w:multiLevelType w:val="multilevel"/>
    <w:tmpl w:val="F790E3D0"/>
    <w:lvl w:ilvl="0">
      <w:start w:val="1"/>
      <w:numFmt w:val="lowerLetter"/>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6B2A7B0B"/>
    <w:multiLevelType w:val="multilevel"/>
    <w:tmpl w:val="E83A8BA2"/>
    <w:lvl w:ilvl="0">
      <w:start w:val="1"/>
      <w:numFmt w:val="decimal"/>
      <w:pStyle w:val="List123"/>
      <w:lvlText w:val="%1."/>
      <w:lvlJc w:val="left"/>
      <w:pPr>
        <w:ind w:left="1208" w:hanging="357"/>
      </w:pPr>
      <w:rPr>
        <w:rFonts w:hint="default"/>
      </w:rPr>
    </w:lvl>
    <w:lvl w:ilvl="1">
      <w:start w:val="1"/>
      <w:numFmt w:val="lowerLetter"/>
      <w:pStyle w:val="List123level2"/>
      <w:lvlText w:val="(%2)"/>
      <w:lvlJc w:val="left"/>
      <w:pPr>
        <w:ind w:left="1565" w:hanging="357"/>
      </w:pPr>
      <w:rPr>
        <w:rFonts w:hint="default"/>
      </w:rPr>
    </w:lvl>
    <w:lvl w:ilvl="2">
      <w:start w:val="1"/>
      <w:numFmt w:val="lowerRoman"/>
      <w:pStyle w:val="List123level3"/>
      <w:lvlText w:val="(%3)"/>
      <w:lvlJc w:val="left"/>
      <w:pPr>
        <w:ind w:left="1922" w:hanging="357"/>
      </w:pPr>
      <w:rPr>
        <w:rFonts w:hint="default"/>
      </w:rPr>
    </w:lvl>
    <w:lvl w:ilvl="3">
      <w:start w:val="1"/>
      <w:numFmt w:val="decimal"/>
      <w:lvlText w:val="%4."/>
      <w:lvlJc w:val="left"/>
      <w:pPr>
        <w:tabs>
          <w:tab w:val="num" w:pos="1922"/>
        </w:tabs>
        <w:ind w:left="2279" w:hanging="357"/>
      </w:pPr>
      <w:rPr>
        <w:rFonts w:hint="default"/>
      </w:rPr>
    </w:lvl>
    <w:lvl w:ilvl="4">
      <w:start w:val="1"/>
      <w:numFmt w:val="lowerLetter"/>
      <w:lvlText w:val="%5."/>
      <w:lvlJc w:val="left"/>
      <w:pPr>
        <w:tabs>
          <w:tab w:val="num" w:pos="2279"/>
        </w:tabs>
        <w:ind w:left="2636" w:hanging="357"/>
      </w:pPr>
      <w:rPr>
        <w:rFonts w:hint="default"/>
      </w:rPr>
    </w:lvl>
    <w:lvl w:ilvl="5">
      <w:start w:val="1"/>
      <w:numFmt w:val="lowerRoman"/>
      <w:lvlText w:val="%6."/>
      <w:lvlJc w:val="right"/>
      <w:pPr>
        <w:tabs>
          <w:tab w:val="num" w:pos="2636"/>
        </w:tabs>
        <w:ind w:left="2993" w:hanging="357"/>
      </w:pPr>
      <w:rPr>
        <w:rFonts w:hint="default"/>
      </w:rPr>
    </w:lvl>
    <w:lvl w:ilvl="6">
      <w:start w:val="1"/>
      <w:numFmt w:val="decimal"/>
      <w:lvlText w:val="%7."/>
      <w:lvlJc w:val="left"/>
      <w:pPr>
        <w:tabs>
          <w:tab w:val="num" w:pos="2993"/>
        </w:tabs>
        <w:ind w:left="3350" w:hanging="357"/>
      </w:pPr>
      <w:rPr>
        <w:rFonts w:hint="default"/>
      </w:rPr>
    </w:lvl>
    <w:lvl w:ilvl="7">
      <w:start w:val="1"/>
      <w:numFmt w:val="lowerLetter"/>
      <w:lvlText w:val="%8."/>
      <w:lvlJc w:val="left"/>
      <w:pPr>
        <w:tabs>
          <w:tab w:val="num" w:pos="3350"/>
        </w:tabs>
        <w:ind w:left="3707" w:hanging="357"/>
      </w:pPr>
      <w:rPr>
        <w:rFonts w:hint="default"/>
      </w:rPr>
    </w:lvl>
    <w:lvl w:ilvl="8">
      <w:start w:val="1"/>
      <w:numFmt w:val="lowerRoman"/>
      <w:lvlText w:val="%9."/>
      <w:lvlJc w:val="right"/>
      <w:pPr>
        <w:tabs>
          <w:tab w:val="num" w:pos="3707"/>
        </w:tabs>
        <w:ind w:left="4064" w:hanging="357"/>
      </w:pPr>
      <w:rPr>
        <w:rFonts w:hint="default"/>
      </w:rPr>
    </w:lvl>
  </w:abstractNum>
  <w:abstractNum w:abstractNumId="33">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34">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35">
    <w:nsid w:val="7B3E523C"/>
    <w:multiLevelType w:val="hybridMultilevel"/>
    <w:tmpl w:val="771275B4"/>
    <w:lvl w:ilvl="0" w:tplc="FE049174">
      <w:start w:val="5"/>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nsid w:val="7F442A7D"/>
    <w:multiLevelType w:val="hybridMultilevel"/>
    <w:tmpl w:val="92FC6C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25"/>
  </w:num>
  <w:num w:numId="8">
    <w:abstractNumId w:val="27"/>
  </w:num>
  <w:num w:numId="9">
    <w:abstractNumId w:val="19"/>
  </w:num>
  <w:num w:numId="10">
    <w:abstractNumId w:val="10"/>
  </w:num>
  <w:num w:numId="11">
    <w:abstractNumId w:val="28"/>
  </w:num>
  <w:num w:numId="12">
    <w:abstractNumId w:val="30"/>
  </w:num>
  <w:num w:numId="13">
    <w:abstractNumId w:val="33"/>
  </w:num>
  <w:num w:numId="14">
    <w:abstractNumId w:val="7"/>
  </w:num>
  <w:num w:numId="15">
    <w:abstractNumId w:val="17"/>
  </w:num>
  <w:num w:numId="16">
    <w:abstractNumId w:val="34"/>
  </w:num>
  <w:num w:numId="17">
    <w:abstractNumId w:val="32"/>
  </w:num>
  <w:num w:numId="18">
    <w:abstractNumId w:val="21"/>
  </w:num>
  <w:num w:numId="19">
    <w:abstractNumId w:val="18"/>
  </w:num>
  <w:num w:numId="20">
    <w:abstractNumId w:val="8"/>
  </w:num>
  <w:num w:numId="21">
    <w:abstractNumId w:val="6"/>
  </w:num>
  <w:num w:numId="22">
    <w:abstractNumId w:val="36"/>
  </w:num>
  <w:num w:numId="23">
    <w:abstractNumId w:val="29"/>
  </w:num>
  <w:num w:numId="24">
    <w:abstractNumId w:val="26"/>
  </w:num>
  <w:num w:numId="25">
    <w:abstractNumId w:val="20"/>
  </w:num>
  <w:num w:numId="26">
    <w:abstractNumId w:val="13"/>
  </w:num>
  <w:num w:numId="27">
    <w:abstractNumId w:val="22"/>
  </w:num>
  <w:num w:numId="28">
    <w:abstractNumId w:val="11"/>
  </w:num>
  <w:num w:numId="29">
    <w:abstractNumId w:val="2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14"/>
  </w:num>
  <w:num w:numId="33">
    <w:abstractNumId w:val="35"/>
  </w:num>
  <w:num w:numId="34">
    <w:abstractNumId w:val="15"/>
  </w:num>
  <w:num w:numId="35">
    <w:abstractNumId w:val="23"/>
  </w:num>
  <w:num w:numId="36">
    <w:abstractNumId w:val="16"/>
  </w:num>
  <w:num w:numId="37">
    <w:abstractNumId w:val="31"/>
  </w:num>
  <w:num w:numId="38">
    <w:abstractNumId w:val="9"/>
  </w:num>
  <w:num w:numId="39">
    <w:abstractNumId w:val="32"/>
  </w:num>
  <w:num w:numId="40">
    <w:abstractNumId w:val="12"/>
  </w:num>
  <w:numIdMacAtCleanup w:val="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iel Brown">
    <w15:presenceInfo w15:providerId="None" w15:userId="Daniel Brow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2049"/>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064"/>
    <w:rsid w:val="00003360"/>
    <w:rsid w:val="00003FC7"/>
    <w:rsid w:val="00004903"/>
    <w:rsid w:val="00004A0B"/>
    <w:rsid w:val="000057BE"/>
    <w:rsid w:val="00005919"/>
    <w:rsid w:val="00005DF9"/>
    <w:rsid w:val="00005F1A"/>
    <w:rsid w:val="00007629"/>
    <w:rsid w:val="00007C42"/>
    <w:rsid w:val="000101CB"/>
    <w:rsid w:val="00010F9E"/>
    <w:rsid w:val="00015020"/>
    <w:rsid w:val="0001647B"/>
    <w:rsid w:val="00020010"/>
    <w:rsid w:val="00020099"/>
    <w:rsid w:val="00020F55"/>
    <w:rsid w:val="00022B74"/>
    <w:rsid w:val="000236EA"/>
    <w:rsid w:val="000242D5"/>
    <w:rsid w:val="00025431"/>
    <w:rsid w:val="00025DC3"/>
    <w:rsid w:val="00025F43"/>
    <w:rsid w:val="00027B3D"/>
    <w:rsid w:val="0003280C"/>
    <w:rsid w:val="00033992"/>
    <w:rsid w:val="00034673"/>
    <w:rsid w:val="00034D62"/>
    <w:rsid w:val="0003618F"/>
    <w:rsid w:val="00036671"/>
    <w:rsid w:val="0003699A"/>
    <w:rsid w:val="00037226"/>
    <w:rsid w:val="000406EB"/>
    <w:rsid w:val="000409E2"/>
    <w:rsid w:val="00044EA1"/>
    <w:rsid w:val="00044F87"/>
    <w:rsid w:val="000469DD"/>
    <w:rsid w:val="00050EA8"/>
    <w:rsid w:val="000510E6"/>
    <w:rsid w:val="000516C6"/>
    <w:rsid w:val="00051993"/>
    <w:rsid w:val="00051A58"/>
    <w:rsid w:val="00051B8B"/>
    <w:rsid w:val="000525B7"/>
    <w:rsid w:val="000538FA"/>
    <w:rsid w:val="00053BA0"/>
    <w:rsid w:val="00053D92"/>
    <w:rsid w:val="00054574"/>
    <w:rsid w:val="000547D7"/>
    <w:rsid w:val="00054B71"/>
    <w:rsid w:val="00055CDB"/>
    <w:rsid w:val="0005649A"/>
    <w:rsid w:val="00056D4E"/>
    <w:rsid w:val="00060420"/>
    <w:rsid w:val="000609DA"/>
    <w:rsid w:val="00061202"/>
    <w:rsid w:val="000633DD"/>
    <w:rsid w:val="00063BB2"/>
    <w:rsid w:val="00064D88"/>
    <w:rsid w:val="00065F18"/>
    <w:rsid w:val="000668A8"/>
    <w:rsid w:val="00067005"/>
    <w:rsid w:val="00070CC9"/>
    <w:rsid w:val="000727DD"/>
    <w:rsid w:val="00072ED1"/>
    <w:rsid w:val="00072F31"/>
    <w:rsid w:val="00073B82"/>
    <w:rsid w:val="000741CF"/>
    <w:rsid w:val="00075132"/>
    <w:rsid w:val="000758B3"/>
    <w:rsid w:val="00076035"/>
    <w:rsid w:val="00077013"/>
    <w:rsid w:val="000772C5"/>
    <w:rsid w:val="0007784C"/>
    <w:rsid w:val="00080292"/>
    <w:rsid w:val="00083826"/>
    <w:rsid w:val="0008408D"/>
    <w:rsid w:val="000847D0"/>
    <w:rsid w:val="00084FA7"/>
    <w:rsid w:val="00087182"/>
    <w:rsid w:val="00091C3A"/>
    <w:rsid w:val="00091EC3"/>
    <w:rsid w:val="00094C4B"/>
    <w:rsid w:val="00094E0D"/>
    <w:rsid w:val="000A00F1"/>
    <w:rsid w:val="000A058F"/>
    <w:rsid w:val="000A4EE2"/>
    <w:rsid w:val="000A544C"/>
    <w:rsid w:val="000A6175"/>
    <w:rsid w:val="000A6370"/>
    <w:rsid w:val="000A66EA"/>
    <w:rsid w:val="000A76DA"/>
    <w:rsid w:val="000B0910"/>
    <w:rsid w:val="000B0A04"/>
    <w:rsid w:val="000B0E5A"/>
    <w:rsid w:val="000B2289"/>
    <w:rsid w:val="000B3DEE"/>
    <w:rsid w:val="000B40FA"/>
    <w:rsid w:val="000B4A28"/>
    <w:rsid w:val="000B6E90"/>
    <w:rsid w:val="000C0D41"/>
    <w:rsid w:val="000C1AC0"/>
    <w:rsid w:val="000C26D6"/>
    <w:rsid w:val="000C2C73"/>
    <w:rsid w:val="000C31BC"/>
    <w:rsid w:val="000C3CE6"/>
    <w:rsid w:val="000C580D"/>
    <w:rsid w:val="000C58C1"/>
    <w:rsid w:val="000C6542"/>
    <w:rsid w:val="000D0DE9"/>
    <w:rsid w:val="000D23D7"/>
    <w:rsid w:val="000D2D9B"/>
    <w:rsid w:val="000D61F6"/>
    <w:rsid w:val="000D6755"/>
    <w:rsid w:val="000D7B58"/>
    <w:rsid w:val="000E0037"/>
    <w:rsid w:val="000E280F"/>
    <w:rsid w:val="000E3240"/>
    <w:rsid w:val="000E677B"/>
    <w:rsid w:val="000E6EB9"/>
    <w:rsid w:val="000E75F1"/>
    <w:rsid w:val="000F09B1"/>
    <w:rsid w:val="000F4ADF"/>
    <w:rsid w:val="000F5064"/>
    <w:rsid w:val="000F61AF"/>
    <w:rsid w:val="000F63B0"/>
    <w:rsid w:val="000F67D4"/>
    <w:rsid w:val="000F6CE1"/>
    <w:rsid w:val="000F6D8C"/>
    <w:rsid w:val="000F6F2B"/>
    <w:rsid w:val="000F7B98"/>
    <w:rsid w:val="00101632"/>
    <w:rsid w:val="0010171C"/>
    <w:rsid w:val="00102CD4"/>
    <w:rsid w:val="00102FAD"/>
    <w:rsid w:val="0010415E"/>
    <w:rsid w:val="00104F51"/>
    <w:rsid w:val="0010563B"/>
    <w:rsid w:val="0010781D"/>
    <w:rsid w:val="001100CC"/>
    <w:rsid w:val="001103EF"/>
    <w:rsid w:val="0011286D"/>
    <w:rsid w:val="001143CA"/>
    <w:rsid w:val="00115D4A"/>
    <w:rsid w:val="00116B64"/>
    <w:rsid w:val="00117152"/>
    <w:rsid w:val="001173FA"/>
    <w:rsid w:val="00121870"/>
    <w:rsid w:val="00126FDE"/>
    <w:rsid w:val="0012726D"/>
    <w:rsid w:val="001300A1"/>
    <w:rsid w:val="00130200"/>
    <w:rsid w:val="00130893"/>
    <w:rsid w:val="00133FC4"/>
    <w:rsid w:val="00136703"/>
    <w:rsid w:val="0013703F"/>
    <w:rsid w:val="00137D2C"/>
    <w:rsid w:val="001401A6"/>
    <w:rsid w:val="00140ED2"/>
    <w:rsid w:val="00142BD0"/>
    <w:rsid w:val="00143D1B"/>
    <w:rsid w:val="00143E7C"/>
    <w:rsid w:val="0014415C"/>
    <w:rsid w:val="0014565E"/>
    <w:rsid w:val="00145AAE"/>
    <w:rsid w:val="00145B87"/>
    <w:rsid w:val="00147B90"/>
    <w:rsid w:val="0015069B"/>
    <w:rsid w:val="00151350"/>
    <w:rsid w:val="00151895"/>
    <w:rsid w:val="00151FF7"/>
    <w:rsid w:val="001536C9"/>
    <w:rsid w:val="0015465B"/>
    <w:rsid w:val="0015511D"/>
    <w:rsid w:val="00160BF4"/>
    <w:rsid w:val="001616E8"/>
    <w:rsid w:val="0016247A"/>
    <w:rsid w:val="00163708"/>
    <w:rsid w:val="0016433D"/>
    <w:rsid w:val="00165B02"/>
    <w:rsid w:val="001714F6"/>
    <w:rsid w:val="00171977"/>
    <w:rsid w:val="00171C50"/>
    <w:rsid w:val="001742DA"/>
    <w:rsid w:val="00174768"/>
    <w:rsid w:val="00182767"/>
    <w:rsid w:val="00183E42"/>
    <w:rsid w:val="001840DC"/>
    <w:rsid w:val="00184C0F"/>
    <w:rsid w:val="00184EC5"/>
    <w:rsid w:val="00184F31"/>
    <w:rsid w:val="00186914"/>
    <w:rsid w:val="00191C01"/>
    <w:rsid w:val="00191DE7"/>
    <w:rsid w:val="00192146"/>
    <w:rsid w:val="00192EF8"/>
    <w:rsid w:val="00196572"/>
    <w:rsid w:val="0019688A"/>
    <w:rsid w:val="0019798A"/>
    <w:rsid w:val="001A0371"/>
    <w:rsid w:val="001A2173"/>
    <w:rsid w:val="001A3231"/>
    <w:rsid w:val="001A49C6"/>
    <w:rsid w:val="001A5DF1"/>
    <w:rsid w:val="001A5F55"/>
    <w:rsid w:val="001A78F4"/>
    <w:rsid w:val="001B053B"/>
    <w:rsid w:val="001B077F"/>
    <w:rsid w:val="001B17A2"/>
    <w:rsid w:val="001B2139"/>
    <w:rsid w:val="001B21D5"/>
    <w:rsid w:val="001B34D6"/>
    <w:rsid w:val="001B34DE"/>
    <w:rsid w:val="001B437D"/>
    <w:rsid w:val="001B46FF"/>
    <w:rsid w:val="001B56D4"/>
    <w:rsid w:val="001B6A94"/>
    <w:rsid w:val="001B72E3"/>
    <w:rsid w:val="001C0031"/>
    <w:rsid w:val="001C05A4"/>
    <w:rsid w:val="001C0C30"/>
    <w:rsid w:val="001C1508"/>
    <w:rsid w:val="001C2451"/>
    <w:rsid w:val="001C43C5"/>
    <w:rsid w:val="001C4A15"/>
    <w:rsid w:val="001C53E7"/>
    <w:rsid w:val="001C7014"/>
    <w:rsid w:val="001C75E5"/>
    <w:rsid w:val="001D0111"/>
    <w:rsid w:val="001D08ED"/>
    <w:rsid w:val="001D3101"/>
    <w:rsid w:val="001D48F7"/>
    <w:rsid w:val="001D4A03"/>
    <w:rsid w:val="001D6F26"/>
    <w:rsid w:val="001D7EAE"/>
    <w:rsid w:val="001D7F66"/>
    <w:rsid w:val="001E1864"/>
    <w:rsid w:val="001E330A"/>
    <w:rsid w:val="001E60DB"/>
    <w:rsid w:val="001E611A"/>
    <w:rsid w:val="001E64FC"/>
    <w:rsid w:val="001E703D"/>
    <w:rsid w:val="001F0724"/>
    <w:rsid w:val="001F12EC"/>
    <w:rsid w:val="001F1457"/>
    <w:rsid w:val="001F41CD"/>
    <w:rsid w:val="001F6BFA"/>
    <w:rsid w:val="002007DF"/>
    <w:rsid w:val="002038FA"/>
    <w:rsid w:val="002042CB"/>
    <w:rsid w:val="00205DEE"/>
    <w:rsid w:val="00205FE8"/>
    <w:rsid w:val="00206BA3"/>
    <w:rsid w:val="00207670"/>
    <w:rsid w:val="0021212B"/>
    <w:rsid w:val="00212A72"/>
    <w:rsid w:val="00213501"/>
    <w:rsid w:val="00215160"/>
    <w:rsid w:val="00217A9A"/>
    <w:rsid w:val="002203C0"/>
    <w:rsid w:val="00220C3F"/>
    <w:rsid w:val="00220FFA"/>
    <w:rsid w:val="00221456"/>
    <w:rsid w:val="00222493"/>
    <w:rsid w:val="002224B4"/>
    <w:rsid w:val="00222809"/>
    <w:rsid w:val="002235B7"/>
    <w:rsid w:val="00223967"/>
    <w:rsid w:val="00225EB1"/>
    <w:rsid w:val="00226D5E"/>
    <w:rsid w:val="00226FD6"/>
    <w:rsid w:val="00230323"/>
    <w:rsid w:val="002325E0"/>
    <w:rsid w:val="00232B79"/>
    <w:rsid w:val="00233BD0"/>
    <w:rsid w:val="00234CA5"/>
    <w:rsid w:val="00237A3D"/>
    <w:rsid w:val="00240009"/>
    <w:rsid w:val="00240E83"/>
    <w:rsid w:val="002418CF"/>
    <w:rsid w:val="00245D5B"/>
    <w:rsid w:val="002468E1"/>
    <w:rsid w:val="002502D1"/>
    <w:rsid w:val="002508F7"/>
    <w:rsid w:val="00250900"/>
    <w:rsid w:val="00251063"/>
    <w:rsid w:val="002526D3"/>
    <w:rsid w:val="002531E4"/>
    <w:rsid w:val="00255CB7"/>
    <w:rsid w:val="00256757"/>
    <w:rsid w:val="00256ABF"/>
    <w:rsid w:val="00256D9D"/>
    <w:rsid w:val="002570F4"/>
    <w:rsid w:val="002609DD"/>
    <w:rsid w:val="00260A17"/>
    <w:rsid w:val="00262F2A"/>
    <w:rsid w:val="002631DC"/>
    <w:rsid w:val="00263A58"/>
    <w:rsid w:val="00265F68"/>
    <w:rsid w:val="00266A5F"/>
    <w:rsid w:val="0026710F"/>
    <w:rsid w:val="00270634"/>
    <w:rsid w:val="00270EEC"/>
    <w:rsid w:val="00272199"/>
    <w:rsid w:val="002742FE"/>
    <w:rsid w:val="0027500F"/>
    <w:rsid w:val="002754A7"/>
    <w:rsid w:val="00275A25"/>
    <w:rsid w:val="002773ED"/>
    <w:rsid w:val="0027778F"/>
    <w:rsid w:val="002777D8"/>
    <w:rsid w:val="00280392"/>
    <w:rsid w:val="002806A2"/>
    <w:rsid w:val="002819AD"/>
    <w:rsid w:val="00283AA0"/>
    <w:rsid w:val="00284DC8"/>
    <w:rsid w:val="0028515A"/>
    <w:rsid w:val="0028557D"/>
    <w:rsid w:val="00286807"/>
    <w:rsid w:val="0028777B"/>
    <w:rsid w:val="002879D2"/>
    <w:rsid w:val="00290A35"/>
    <w:rsid w:val="00290D2C"/>
    <w:rsid w:val="002911CB"/>
    <w:rsid w:val="0029238A"/>
    <w:rsid w:val="00292E35"/>
    <w:rsid w:val="0029682D"/>
    <w:rsid w:val="002970C0"/>
    <w:rsid w:val="002979E0"/>
    <w:rsid w:val="00297CC7"/>
    <w:rsid w:val="002A0376"/>
    <w:rsid w:val="002A194F"/>
    <w:rsid w:val="002A250F"/>
    <w:rsid w:val="002A352A"/>
    <w:rsid w:val="002A3A8A"/>
    <w:rsid w:val="002A4092"/>
    <w:rsid w:val="002A4BD9"/>
    <w:rsid w:val="002A4FE7"/>
    <w:rsid w:val="002B1CEB"/>
    <w:rsid w:val="002B201F"/>
    <w:rsid w:val="002B41BE"/>
    <w:rsid w:val="002B6FAD"/>
    <w:rsid w:val="002B7312"/>
    <w:rsid w:val="002B7FC7"/>
    <w:rsid w:val="002C03B6"/>
    <w:rsid w:val="002C14F7"/>
    <w:rsid w:val="002C387C"/>
    <w:rsid w:val="002C40A4"/>
    <w:rsid w:val="002C4BE3"/>
    <w:rsid w:val="002C5DDC"/>
    <w:rsid w:val="002C5F86"/>
    <w:rsid w:val="002C722A"/>
    <w:rsid w:val="002D0B41"/>
    <w:rsid w:val="002D3125"/>
    <w:rsid w:val="002D4F42"/>
    <w:rsid w:val="002E2E73"/>
    <w:rsid w:val="002E6936"/>
    <w:rsid w:val="002F00E7"/>
    <w:rsid w:val="002F31DE"/>
    <w:rsid w:val="002F3276"/>
    <w:rsid w:val="002F38B2"/>
    <w:rsid w:val="002F40F7"/>
    <w:rsid w:val="002F5031"/>
    <w:rsid w:val="002F5DEA"/>
    <w:rsid w:val="002F746A"/>
    <w:rsid w:val="003007B5"/>
    <w:rsid w:val="0030084C"/>
    <w:rsid w:val="0030109F"/>
    <w:rsid w:val="003039E1"/>
    <w:rsid w:val="00303D3D"/>
    <w:rsid w:val="00305B1B"/>
    <w:rsid w:val="00306A14"/>
    <w:rsid w:val="003107C0"/>
    <w:rsid w:val="0031217C"/>
    <w:rsid w:val="003127C5"/>
    <w:rsid w:val="003129BA"/>
    <w:rsid w:val="003142F6"/>
    <w:rsid w:val="003148FC"/>
    <w:rsid w:val="00314EDF"/>
    <w:rsid w:val="00315EBA"/>
    <w:rsid w:val="003170FB"/>
    <w:rsid w:val="003202E6"/>
    <w:rsid w:val="0032132E"/>
    <w:rsid w:val="0032180C"/>
    <w:rsid w:val="003235EA"/>
    <w:rsid w:val="0032379F"/>
    <w:rsid w:val="00324319"/>
    <w:rsid w:val="00330820"/>
    <w:rsid w:val="003325B5"/>
    <w:rsid w:val="003357DB"/>
    <w:rsid w:val="00337148"/>
    <w:rsid w:val="00337600"/>
    <w:rsid w:val="003400F4"/>
    <w:rsid w:val="003401B4"/>
    <w:rsid w:val="00340E50"/>
    <w:rsid w:val="00342782"/>
    <w:rsid w:val="00342C29"/>
    <w:rsid w:val="00343A48"/>
    <w:rsid w:val="0034614B"/>
    <w:rsid w:val="003465C8"/>
    <w:rsid w:val="00346FA4"/>
    <w:rsid w:val="003502FB"/>
    <w:rsid w:val="00350427"/>
    <w:rsid w:val="00352542"/>
    <w:rsid w:val="00353496"/>
    <w:rsid w:val="003537B0"/>
    <w:rsid w:val="0035437C"/>
    <w:rsid w:val="003555FB"/>
    <w:rsid w:val="00355AC0"/>
    <w:rsid w:val="00356613"/>
    <w:rsid w:val="00356F0E"/>
    <w:rsid w:val="003572E0"/>
    <w:rsid w:val="0036316C"/>
    <w:rsid w:val="003641A1"/>
    <w:rsid w:val="003652BD"/>
    <w:rsid w:val="003671C1"/>
    <w:rsid w:val="0037016B"/>
    <w:rsid w:val="00370FC0"/>
    <w:rsid w:val="00371625"/>
    <w:rsid w:val="003726E1"/>
    <w:rsid w:val="00373206"/>
    <w:rsid w:val="003737ED"/>
    <w:rsid w:val="003738E9"/>
    <w:rsid w:val="00375B80"/>
    <w:rsid w:val="00377352"/>
    <w:rsid w:val="003773B2"/>
    <w:rsid w:val="00381F36"/>
    <w:rsid w:val="00382037"/>
    <w:rsid w:val="003836AA"/>
    <w:rsid w:val="0038424B"/>
    <w:rsid w:val="00385F26"/>
    <w:rsid w:val="00386B80"/>
    <w:rsid w:val="00391CB8"/>
    <w:rsid w:val="00393026"/>
    <w:rsid w:val="00393F34"/>
    <w:rsid w:val="003942AC"/>
    <w:rsid w:val="00394F6D"/>
    <w:rsid w:val="0039619E"/>
    <w:rsid w:val="00397CEA"/>
    <w:rsid w:val="003A10DA"/>
    <w:rsid w:val="003A12C8"/>
    <w:rsid w:val="003A185F"/>
    <w:rsid w:val="003A19DC"/>
    <w:rsid w:val="003A26FB"/>
    <w:rsid w:val="003A5B6E"/>
    <w:rsid w:val="003A6FFE"/>
    <w:rsid w:val="003A7537"/>
    <w:rsid w:val="003A7695"/>
    <w:rsid w:val="003A797C"/>
    <w:rsid w:val="003B0A05"/>
    <w:rsid w:val="003B0C70"/>
    <w:rsid w:val="003B0EF6"/>
    <w:rsid w:val="003B1540"/>
    <w:rsid w:val="003B1559"/>
    <w:rsid w:val="003B21AC"/>
    <w:rsid w:val="003B2779"/>
    <w:rsid w:val="003B3A23"/>
    <w:rsid w:val="003B3ADA"/>
    <w:rsid w:val="003B4915"/>
    <w:rsid w:val="003B56D7"/>
    <w:rsid w:val="003B5A63"/>
    <w:rsid w:val="003B643E"/>
    <w:rsid w:val="003B6577"/>
    <w:rsid w:val="003B6592"/>
    <w:rsid w:val="003B6AFC"/>
    <w:rsid w:val="003B6CED"/>
    <w:rsid w:val="003B7598"/>
    <w:rsid w:val="003B7AA1"/>
    <w:rsid w:val="003C0ED1"/>
    <w:rsid w:val="003C294A"/>
    <w:rsid w:val="003C3FC5"/>
    <w:rsid w:val="003C48DC"/>
    <w:rsid w:val="003C772C"/>
    <w:rsid w:val="003D3A17"/>
    <w:rsid w:val="003D43A1"/>
    <w:rsid w:val="003D5D01"/>
    <w:rsid w:val="003D7544"/>
    <w:rsid w:val="003E19CB"/>
    <w:rsid w:val="003E1ED3"/>
    <w:rsid w:val="003E2E74"/>
    <w:rsid w:val="003E5A8B"/>
    <w:rsid w:val="003E6E44"/>
    <w:rsid w:val="003F2B58"/>
    <w:rsid w:val="003F3036"/>
    <w:rsid w:val="003F3292"/>
    <w:rsid w:val="003F490E"/>
    <w:rsid w:val="003F5886"/>
    <w:rsid w:val="003F5AB9"/>
    <w:rsid w:val="003F5F82"/>
    <w:rsid w:val="003F60F6"/>
    <w:rsid w:val="003F65AE"/>
    <w:rsid w:val="003F6A24"/>
    <w:rsid w:val="003F7DC1"/>
    <w:rsid w:val="0040020C"/>
    <w:rsid w:val="00401CA0"/>
    <w:rsid w:val="00404805"/>
    <w:rsid w:val="004069CD"/>
    <w:rsid w:val="0040700B"/>
    <w:rsid w:val="00407767"/>
    <w:rsid w:val="00407F54"/>
    <w:rsid w:val="0041102B"/>
    <w:rsid w:val="00411341"/>
    <w:rsid w:val="00412795"/>
    <w:rsid w:val="00413966"/>
    <w:rsid w:val="00413ADA"/>
    <w:rsid w:val="00413EC7"/>
    <w:rsid w:val="00414709"/>
    <w:rsid w:val="00415015"/>
    <w:rsid w:val="00415CDB"/>
    <w:rsid w:val="00416DA7"/>
    <w:rsid w:val="00417E67"/>
    <w:rsid w:val="00420043"/>
    <w:rsid w:val="004201C2"/>
    <w:rsid w:val="00420E71"/>
    <w:rsid w:val="004218B1"/>
    <w:rsid w:val="004231DC"/>
    <w:rsid w:val="004236B2"/>
    <w:rsid w:val="00424BAA"/>
    <w:rsid w:val="0042551E"/>
    <w:rsid w:val="00425953"/>
    <w:rsid w:val="00430DD2"/>
    <w:rsid w:val="004325DD"/>
    <w:rsid w:val="00433AD8"/>
    <w:rsid w:val="00436B76"/>
    <w:rsid w:val="00437341"/>
    <w:rsid w:val="00437691"/>
    <w:rsid w:val="00437A53"/>
    <w:rsid w:val="004404ED"/>
    <w:rsid w:val="00440AB0"/>
    <w:rsid w:val="00441AA2"/>
    <w:rsid w:val="00446DE9"/>
    <w:rsid w:val="00447D82"/>
    <w:rsid w:val="00451139"/>
    <w:rsid w:val="00452482"/>
    <w:rsid w:val="004534B1"/>
    <w:rsid w:val="004552A0"/>
    <w:rsid w:val="0045662F"/>
    <w:rsid w:val="00457E34"/>
    <w:rsid w:val="00457F52"/>
    <w:rsid w:val="00460566"/>
    <w:rsid w:val="00460A83"/>
    <w:rsid w:val="00460B3F"/>
    <w:rsid w:val="00461C15"/>
    <w:rsid w:val="00464752"/>
    <w:rsid w:val="004649AA"/>
    <w:rsid w:val="00464AE5"/>
    <w:rsid w:val="00465C67"/>
    <w:rsid w:val="0046623C"/>
    <w:rsid w:val="004707E1"/>
    <w:rsid w:val="004722BA"/>
    <w:rsid w:val="0047274A"/>
    <w:rsid w:val="004727A8"/>
    <w:rsid w:val="00472A55"/>
    <w:rsid w:val="0047416E"/>
    <w:rsid w:val="00474475"/>
    <w:rsid w:val="00476068"/>
    <w:rsid w:val="00476221"/>
    <w:rsid w:val="004763B3"/>
    <w:rsid w:val="00476B81"/>
    <w:rsid w:val="00477619"/>
    <w:rsid w:val="00477752"/>
    <w:rsid w:val="00480D59"/>
    <w:rsid w:val="00483BEA"/>
    <w:rsid w:val="00485C49"/>
    <w:rsid w:val="00486E6E"/>
    <w:rsid w:val="00486F62"/>
    <w:rsid w:val="004875DF"/>
    <w:rsid w:val="00487C1D"/>
    <w:rsid w:val="0049003E"/>
    <w:rsid w:val="00494C6F"/>
    <w:rsid w:val="00497DC7"/>
    <w:rsid w:val="004A1E8A"/>
    <w:rsid w:val="004A5823"/>
    <w:rsid w:val="004A58BE"/>
    <w:rsid w:val="004A64A7"/>
    <w:rsid w:val="004B0AAF"/>
    <w:rsid w:val="004B109F"/>
    <w:rsid w:val="004B214C"/>
    <w:rsid w:val="004B3924"/>
    <w:rsid w:val="004B3B31"/>
    <w:rsid w:val="004B4243"/>
    <w:rsid w:val="004B42E2"/>
    <w:rsid w:val="004B5544"/>
    <w:rsid w:val="004B6375"/>
    <w:rsid w:val="004B7820"/>
    <w:rsid w:val="004C080C"/>
    <w:rsid w:val="004C262C"/>
    <w:rsid w:val="004C27F5"/>
    <w:rsid w:val="004C4D60"/>
    <w:rsid w:val="004C4DDD"/>
    <w:rsid w:val="004C5F40"/>
    <w:rsid w:val="004C6953"/>
    <w:rsid w:val="004C7001"/>
    <w:rsid w:val="004C790E"/>
    <w:rsid w:val="004D0140"/>
    <w:rsid w:val="004D1706"/>
    <w:rsid w:val="004D243F"/>
    <w:rsid w:val="004D5122"/>
    <w:rsid w:val="004D563B"/>
    <w:rsid w:val="004D7473"/>
    <w:rsid w:val="004E1FDE"/>
    <w:rsid w:val="004E2549"/>
    <w:rsid w:val="004E286E"/>
    <w:rsid w:val="004E2ABC"/>
    <w:rsid w:val="004E3486"/>
    <w:rsid w:val="004E4B52"/>
    <w:rsid w:val="004E5058"/>
    <w:rsid w:val="004E6CB2"/>
    <w:rsid w:val="004F14CE"/>
    <w:rsid w:val="004F1A31"/>
    <w:rsid w:val="004F21EC"/>
    <w:rsid w:val="004F2E8A"/>
    <w:rsid w:val="004F2F3C"/>
    <w:rsid w:val="004F2FD1"/>
    <w:rsid w:val="004F55E1"/>
    <w:rsid w:val="004F58B9"/>
    <w:rsid w:val="004F6EFC"/>
    <w:rsid w:val="004F70F2"/>
    <w:rsid w:val="004F7A34"/>
    <w:rsid w:val="0050038E"/>
    <w:rsid w:val="00501C4B"/>
    <w:rsid w:val="00501C5A"/>
    <w:rsid w:val="005028A7"/>
    <w:rsid w:val="00502BE1"/>
    <w:rsid w:val="00503011"/>
    <w:rsid w:val="005044A6"/>
    <w:rsid w:val="005053D7"/>
    <w:rsid w:val="005078B7"/>
    <w:rsid w:val="00510D73"/>
    <w:rsid w:val="00511E3A"/>
    <w:rsid w:val="00512669"/>
    <w:rsid w:val="005128DB"/>
    <w:rsid w:val="00512ACB"/>
    <w:rsid w:val="00514E93"/>
    <w:rsid w:val="00516774"/>
    <w:rsid w:val="00516B74"/>
    <w:rsid w:val="005174F1"/>
    <w:rsid w:val="00517ACD"/>
    <w:rsid w:val="00521B19"/>
    <w:rsid w:val="0052216D"/>
    <w:rsid w:val="0052263D"/>
    <w:rsid w:val="00525805"/>
    <w:rsid w:val="00526115"/>
    <w:rsid w:val="00530A38"/>
    <w:rsid w:val="00532A05"/>
    <w:rsid w:val="00532B70"/>
    <w:rsid w:val="005337C3"/>
    <w:rsid w:val="00533FAF"/>
    <w:rsid w:val="005366B6"/>
    <w:rsid w:val="00541421"/>
    <w:rsid w:val="00546434"/>
    <w:rsid w:val="00547904"/>
    <w:rsid w:val="0055006E"/>
    <w:rsid w:val="00552D03"/>
    <w:rsid w:val="00554BCD"/>
    <w:rsid w:val="0055507F"/>
    <w:rsid w:val="00555F60"/>
    <w:rsid w:val="005564C2"/>
    <w:rsid w:val="00557A73"/>
    <w:rsid w:val="00557F3A"/>
    <w:rsid w:val="005605A5"/>
    <w:rsid w:val="00560B3C"/>
    <w:rsid w:val="00561A97"/>
    <w:rsid w:val="00563DAC"/>
    <w:rsid w:val="005675E0"/>
    <w:rsid w:val="00570A71"/>
    <w:rsid w:val="00570C00"/>
    <w:rsid w:val="00570F48"/>
    <w:rsid w:val="0057235B"/>
    <w:rsid w:val="00573FEF"/>
    <w:rsid w:val="00574946"/>
    <w:rsid w:val="005757E2"/>
    <w:rsid w:val="00576AAA"/>
    <w:rsid w:val="00577665"/>
    <w:rsid w:val="0058046E"/>
    <w:rsid w:val="005818E6"/>
    <w:rsid w:val="0058206B"/>
    <w:rsid w:val="00583FFF"/>
    <w:rsid w:val="00585690"/>
    <w:rsid w:val="00587347"/>
    <w:rsid w:val="00587D5D"/>
    <w:rsid w:val="00590263"/>
    <w:rsid w:val="00590EE7"/>
    <w:rsid w:val="00592B36"/>
    <w:rsid w:val="00594AAA"/>
    <w:rsid w:val="00594F98"/>
    <w:rsid w:val="005957A5"/>
    <w:rsid w:val="00595B33"/>
    <w:rsid w:val="0059662F"/>
    <w:rsid w:val="005975D3"/>
    <w:rsid w:val="005976AA"/>
    <w:rsid w:val="00597ECA"/>
    <w:rsid w:val="005A1755"/>
    <w:rsid w:val="005A1F96"/>
    <w:rsid w:val="005A2D1C"/>
    <w:rsid w:val="005A46B9"/>
    <w:rsid w:val="005A62E2"/>
    <w:rsid w:val="005A7438"/>
    <w:rsid w:val="005A7D7B"/>
    <w:rsid w:val="005B2C9B"/>
    <w:rsid w:val="005B53F2"/>
    <w:rsid w:val="005B5CEF"/>
    <w:rsid w:val="005B6CB5"/>
    <w:rsid w:val="005B6CDF"/>
    <w:rsid w:val="005B7254"/>
    <w:rsid w:val="005C03B9"/>
    <w:rsid w:val="005C1552"/>
    <w:rsid w:val="005C1A9B"/>
    <w:rsid w:val="005C325A"/>
    <w:rsid w:val="005C4A4C"/>
    <w:rsid w:val="005C7E9D"/>
    <w:rsid w:val="005D2987"/>
    <w:rsid w:val="005D2CC0"/>
    <w:rsid w:val="005D3066"/>
    <w:rsid w:val="005D3D28"/>
    <w:rsid w:val="005D5F73"/>
    <w:rsid w:val="005D6D55"/>
    <w:rsid w:val="005D780E"/>
    <w:rsid w:val="005E0046"/>
    <w:rsid w:val="005E0082"/>
    <w:rsid w:val="005E0862"/>
    <w:rsid w:val="005E102E"/>
    <w:rsid w:val="005E32AD"/>
    <w:rsid w:val="005E41BC"/>
    <w:rsid w:val="005E4B13"/>
    <w:rsid w:val="005E4C02"/>
    <w:rsid w:val="005E4E2C"/>
    <w:rsid w:val="005E6A51"/>
    <w:rsid w:val="005E79DC"/>
    <w:rsid w:val="005F01DF"/>
    <w:rsid w:val="005F14E2"/>
    <w:rsid w:val="005F4550"/>
    <w:rsid w:val="005F469E"/>
    <w:rsid w:val="005F5C0F"/>
    <w:rsid w:val="005F76CC"/>
    <w:rsid w:val="005F7FF8"/>
    <w:rsid w:val="006004C4"/>
    <w:rsid w:val="00600CA4"/>
    <w:rsid w:val="00600E46"/>
    <w:rsid w:val="006020F8"/>
    <w:rsid w:val="00602416"/>
    <w:rsid w:val="006025CE"/>
    <w:rsid w:val="00603596"/>
    <w:rsid w:val="006041F2"/>
    <w:rsid w:val="006064F5"/>
    <w:rsid w:val="00606C66"/>
    <w:rsid w:val="00607B22"/>
    <w:rsid w:val="00607E5D"/>
    <w:rsid w:val="0061267D"/>
    <w:rsid w:val="00613963"/>
    <w:rsid w:val="00617298"/>
    <w:rsid w:val="00617D21"/>
    <w:rsid w:val="00621DE7"/>
    <w:rsid w:val="006225A9"/>
    <w:rsid w:val="006226CA"/>
    <w:rsid w:val="006228C2"/>
    <w:rsid w:val="006231A3"/>
    <w:rsid w:val="006242CE"/>
    <w:rsid w:val="0062507F"/>
    <w:rsid w:val="00625D6B"/>
    <w:rsid w:val="00626179"/>
    <w:rsid w:val="00626A00"/>
    <w:rsid w:val="00630DFB"/>
    <w:rsid w:val="00632F6F"/>
    <w:rsid w:val="006340E2"/>
    <w:rsid w:val="00636A45"/>
    <w:rsid w:val="00637753"/>
    <w:rsid w:val="00641D10"/>
    <w:rsid w:val="00642D8D"/>
    <w:rsid w:val="006508FB"/>
    <w:rsid w:val="00650DB9"/>
    <w:rsid w:val="0065112B"/>
    <w:rsid w:val="006513B3"/>
    <w:rsid w:val="00652189"/>
    <w:rsid w:val="00653C82"/>
    <w:rsid w:val="006572D5"/>
    <w:rsid w:val="00657999"/>
    <w:rsid w:val="00660560"/>
    <w:rsid w:val="00660604"/>
    <w:rsid w:val="00660CE4"/>
    <w:rsid w:val="00660DBE"/>
    <w:rsid w:val="006625BF"/>
    <w:rsid w:val="00662716"/>
    <w:rsid w:val="00663430"/>
    <w:rsid w:val="00663A2C"/>
    <w:rsid w:val="00663B30"/>
    <w:rsid w:val="0066423E"/>
    <w:rsid w:val="00664916"/>
    <w:rsid w:val="006649A3"/>
    <w:rsid w:val="00665096"/>
    <w:rsid w:val="00665A5A"/>
    <w:rsid w:val="00665F83"/>
    <w:rsid w:val="006663B3"/>
    <w:rsid w:val="00671938"/>
    <w:rsid w:val="00671FAA"/>
    <w:rsid w:val="006723F8"/>
    <w:rsid w:val="006729AC"/>
    <w:rsid w:val="00673AB2"/>
    <w:rsid w:val="00673CB5"/>
    <w:rsid w:val="00674424"/>
    <w:rsid w:val="00675E29"/>
    <w:rsid w:val="00676C9F"/>
    <w:rsid w:val="00676E8C"/>
    <w:rsid w:val="006772CB"/>
    <w:rsid w:val="00677B13"/>
    <w:rsid w:val="00677DD4"/>
    <w:rsid w:val="00677F4E"/>
    <w:rsid w:val="006809D3"/>
    <w:rsid w:val="00681A08"/>
    <w:rsid w:val="0068338F"/>
    <w:rsid w:val="0068447A"/>
    <w:rsid w:val="006854BF"/>
    <w:rsid w:val="00685C11"/>
    <w:rsid w:val="00685ECF"/>
    <w:rsid w:val="00686D10"/>
    <w:rsid w:val="00686D4F"/>
    <w:rsid w:val="006875B8"/>
    <w:rsid w:val="00687CEA"/>
    <w:rsid w:val="006905D9"/>
    <w:rsid w:val="00691091"/>
    <w:rsid w:val="00691A62"/>
    <w:rsid w:val="00694B0F"/>
    <w:rsid w:val="00694E01"/>
    <w:rsid w:val="00695171"/>
    <w:rsid w:val="00695B75"/>
    <w:rsid w:val="006966EF"/>
    <w:rsid w:val="00697F8C"/>
    <w:rsid w:val="006A05BE"/>
    <w:rsid w:val="006A1A95"/>
    <w:rsid w:val="006A2BF7"/>
    <w:rsid w:val="006A37AD"/>
    <w:rsid w:val="006A38B7"/>
    <w:rsid w:val="006A4943"/>
    <w:rsid w:val="006A4DE2"/>
    <w:rsid w:val="006A5C31"/>
    <w:rsid w:val="006A6C52"/>
    <w:rsid w:val="006A6ED3"/>
    <w:rsid w:val="006A6F8E"/>
    <w:rsid w:val="006B1CB2"/>
    <w:rsid w:val="006B1DD1"/>
    <w:rsid w:val="006B3215"/>
    <w:rsid w:val="006B3396"/>
    <w:rsid w:val="006B3658"/>
    <w:rsid w:val="006B4FE7"/>
    <w:rsid w:val="006C00F9"/>
    <w:rsid w:val="006C195E"/>
    <w:rsid w:val="006C310A"/>
    <w:rsid w:val="006C3CD4"/>
    <w:rsid w:val="006D22FF"/>
    <w:rsid w:val="006D23E4"/>
    <w:rsid w:val="006D2D8E"/>
    <w:rsid w:val="006D3057"/>
    <w:rsid w:val="006D33B9"/>
    <w:rsid w:val="006D48C1"/>
    <w:rsid w:val="006D638F"/>
    <w:rsid w:val="006D689E"/>
    <w:rsid w:val="006D7384"/>
    <w:rsid w:val="006E24F4"/>
    <w:rsid w:val="006E2E05"/>
    <w:rsid w:val="006E737C"/>
    <w:rsid w:val="006E7BF7"/>
    <w:rsid w:val="006F154A"/>
    <w:rsid w:val="006F286F"/>
    <w:rsid w:val="006F313E"/>
    <w:rsid w:val="006F348A"/>
    <w:rsid w:val="006F5809"/>
    <w:rsid w:val="00700337"/>
    <w:rsid w:val="0070156B"/>
    <w:rsid w:val="00702F2C"/>
    <w:rsid w:val="00704A38"/>
    <w:rsid w:val="00704D1F"/>
    <w:rsid w:val="007050AA"/>
    <w:rsid w:val="00706303"/>
    <w:rsid w:val="007068C8"/>
    <w:rsid w:val="007111FD"/>
    <w:rsid w:val="007122C5"/>
    <w:rsid w:val="00714588"/>
    <w:rsid w:val="00715B8F"/>
    <w:rsid w:val="007165D8"/>
    <w:rsid w:val="00717096"/>
    <w:rsid w:val="00717FE8"/>
    <w:rsid w:val="00720EA2"/>
    <w:rsid w:val="00720FCE"/>
    <w:rsid w:val="007211CE"/>
    <w:rsid w:val="007257A8"/>
    <w:rsid w:val="007276A5"/>
    <w:rsid w:val="00730275"/>
    <w:rsid w:val="0073106E"/>
    <w:rsid w:val="00732BE1"/>
    <w:rsid w:val="007414BE"/>
    <w:rsid w:val="00745C1F"/>
    <w:rsid w:val="00745E19"/>
    <w:rsid w:val="00752DFB"/>
    <w:rsid w:val="007534EC"/>
    <w:rsid w:val="007549BD"/>
    <w:rsid w:val="00755142"/>
    <w:rsid w:val="0075654D"/>
    <w:rsid w:val="00756BB7"/>
    <w:rsid w:val="0075764B"/>
    <w:rsid w:val="007605C2"/>
    <w:rsid w:val="00760C01"/>
    <w:rsid w:val="00761293"/>
    <w:rsid w:val="0076194B"/>
    <w:rsid w:val="00762811"/>
    <w:rsid w:val="007629EF"/>
    <w:rsid w:val="00765B38"/>
    <w:rsid w:val="00766157"/>
    <w:rsid w:val="007674E9"/>
    <w:rsid w:val="00767C04"/>
    <w:rsid w:val="00770829"/>
    <w:rsid w:val="00771ED3"/>
    <w:rsid w:val="00773327"/>
    <w:rsid w:val="00773567"/>
    <w:rsid w:val="007736A2"/>
    <w:rsid w:val="007762A6"/>
    <w:rsid w:val="007814E5"/>
    <w:rsid w:val="00781FFF"/>
    <w:rsid w:val="007824DF"/>
    <w:rsid w:val="00783788"/>
    <w:rsid w:val="00784B6B"/>
    <w:rsid w:val="00785EF8"/>
    <w:rsid w:val="007873CD"/>
    <w:rsid w:val="00787495"/>
    <w:rsid w:val="007913A1"/>
    <w:rsid w:val="007915F3"/>
    <w:rsid w:val="00791649"/>
    <w:rsid w:val="0079251D"/>
    <w:rsid w:val="00793C17"/>
    <w:rsid w:val="0079528C"/>
    <w:rsid w:val="0079573C"/>
    <w:rsid w:val="00795C6E"/>
    <w:rsid w:val="00796663"/>
    <w:rsid w:val="007A22E7"/>
    <w:rsid w:val="007A472B"/>
    <w:rsid w:val="007A5430"/>
    <w:rsid w:val="007A6226"/>
    <w:rsid w:val="007B0DC2"/>
    <w:rsid w:val="007B0E26"/>
    <w:rsid w:val="007B3A13"/>
    <w:rsid w:val="007B3BD7"/>
    <w:rsid w:val="007B3BEB"/>
    <w:rsid w:val="007B3C61"/>
    <w:rsid w:val="007B4CC1"/>
    <w:rsid w:val="007B795C"/>
    <w:rsid w:val="007C1560"/>
    <w:rsid w:val="007C1CC5"/>
    <w:rsid w:val="007C2633"/>
    <w:rsid w:val="007C313D"/>
    <w:rsid w:val="007C3EED"/>
    <w:rsid w:val="007C486D"/>
    <w:rsid w:val="007C4DD7"/>
    <w:rsid w:val="007C5134"/>
    <w:rsid w:val="007C6A92"/>
    <w:rsid w:val="007C779F"/>
    <w:rsid w:val="007C78C9"/>
    <w:rsid w:val="007C7D78"/>
    <w:rsid w:val="007D1292"/>
    <w:rsid w:val="007D145D"/>
    <w:rsid w:val="007D1918"/>
    <w:rsid w:val="007D3610"/>
    <w:rsid w:val="007D5ACA"/>
    <w:rsid w:val="007D6841"/>
    <w:rsid w:val="007D7C71"/>
    <w:rsid w:val="007E25EB"/>
    <w:rsid w:val="007E5851"/>
    <w:rsid w:val="007E7107"/>
    <w:rsid w:val="007E7B24"/>
    <w:rsid w:val="007F03F2"/>
    <w:rsid w:val="007F095B"/>
    <w:rsid w:val="007F0DF7"/>
    <w:rsid w:val="007F4D3C"/>
    <w:rsid w:val="007F6AAA"/>
    <w:rsid w:val="007F6D14"/>
    <w:rsid w:val="00800F84"/>
    <w:rsid w:val="00801227"/>
    <w:rsid w:val="008024E7"/>
    <w:rsid w:val="00802585"/>
    <w:rsid w:val="008031DF"/>
    <w:rsid w:val="008040F5"/>
    <w:rsid w:val="00805319"/>
    <w:rsid w:val="008065D7"/>
    <w:rsid w:val="00807827"/>
    <w:rsid w:val="00810665"/>
    <w:rsid w:val="00810F9E"/>
    <w:rsid w:val="008111A3"/>
    <w:rsid w:val="008116CA"/>
    <w:rsid w:val="00811C52"/>
    <w:rsid w:val="00811CC8"/>
    <w:rsid w:val="00811D04"/>
    <w:rsid w:val="0081287D"/>
    <w:rsid w:val="00814873"/>
    <w:rsid w:val="0081572C"/>
    <w:rsid w:val="00815F5F"/>
    <w:rsid w:val="00816E30"/>
    <w:rsid w:val="0082264B"/>
    <w:rsid w:val="00822ABA"/>
    <w:rsid w:val="008260C7"/>
    <w:rsid w:val="0082765B"/>
    <w:rsid w:val="00827C18"/>
    <w:rsid w:val="00830B98"/>
    <w:rsid w:val="00834487"/>
    <w:rsid w:val="008348C0"/>
    <w:rsid w:val="008352B1"/>
    <w:rsid w:val="008353E7"/>
    <w:rsid w:val="00835BD7"/>
    <w:rsid w:val="00837EF6"/>
    <w:rsid w:val="008428E8"/>
    <w:rsid w:val="00843CA5"/>
    <w:rsid w:val="00843D71"/>
    <w:rsid w:val="0084459C"/>
    <w:rsid w:val="0084687C"/>
    <w:rsid w:val="00846F11"/>
    <w:rsid w:val="0084745A"/>
    <w:rsid w:val="0084799F"/>
    <w:rsid w:val="00853536"/>
    <w:rsid w:val="0085450D"/>
    <w:rsid w:val="0085455A"/>
    <w:rsid w:val="00854D65"/>
    <w:rsid w:val="008557F2"/>
    <w:rsid w:val="00856521"/>
    <w:rsid w:val="0085703F"/>
    <w:rsid w:val="00857A2D"/>
    <w:rsid w:val="00862538"/>
    <w:rsid w:val="008633CB"/>
    <w:rsid w:val="00863C12"/>
    <w:rsid w:val="00863E4A"/>
    <w:rsid w:val="008641A7"/>
    <w:rsid w:val="0086439A"/>
    <w:rsid w:val="008663B6"/>
    <w:rsid w:val="00870045"/>
    <w:rsid w:val="00872600"/>
    <w:rsid w:val="00873D7F"/>
    <w:rsid w:val="0087402D"/>
    <w:rsid w:val="00874981"/>
    <w:rsid w:val="00876E5F"/>
    <w:rsid w:val="00877EDE"/>
    <w:rsid w:val="00880076"/>
    <w:rsid w:val="008812CB"/>
    <w:rsid w:val="008813A7"/>
    <w:rsid w:val="00881487"/>
    <w:rsid w:val="0088245A"/>
    <w:rsid w:val="00882B44"/>
    <w:rsid w:val="00884205"/>
    <w:rsid w:val="00884A12"/>
    <w:rsid w:val="00885515"/>
    <w:rsid w:val="00885774"/>
    <w:rsid w:val="00885FF2"/>
    <w:rsid w:val="00886B88"/>
    <w:rsid w:val="008904C1"/>
    <w:rsid w:val="00890CE4"/>
    <w:rsid w:val="00891ED7"/>
    <w:rsid w:val="008921DD"/>
    <w:rsid w:val="00892FC0"/>
    <w:rsid w:val="00897AB3"/>
    <w:rsid w:val="008A0A2D"/>
    <w:rsid w:val="008A0AA4"/>
    <w:rsid w:val="008A16D6"/>
    <w:rsid w:val="008A314D"/>
    <w:rsid w:val="008B0F9C"/>
    <w:rsid w:val="008B2616"/>
    <w:rsid w:val="008B29F9"/>
    <w:rsid w:val="008B2AA3"/>
    <w:rsid w:val="008B3B12"/>
    <w:rsid w:val="008B4050"/>
    <w:rsid w:val="008B4F9E"/>
    <w:rsid w:val="008B6E53"/>
    <w:rsid w:val="008B7B54"/>
    <w:rsid w:val="008C1FBB"/>
    <w:rsid w:val="008C2057"/>
    <w:rsid w:val="008C3187"/>
    <w:rsid w:val="008C5E4F"/>
    <w:rsid w:val="008C6F92"/>
    <w:rsid w:val="008D1745"/>
    <w:rsid w:val="008D4AB0"/>
    <w:rsid w:val="008D5FEE"/>
    <w:rsid w:val="008D63B7"/>
    <w:rsid w:val="008D6A03"/>
    <w:rsid w:val="008D6A78"/>
    <w:rsid w:val="008D6CA7"/>
    <w:rsid w:val="008D7EE3"/>
    <w:rsid w:val="008E022F"/>
    <w:rsid w:val="008E1E1C"/>
    <w:rsid w:val="008E254C"/>
    <w:rsid w:val="008E270F"/>
    <w:rsid w:val="008E432D"/>
    <w:rsid w:val="008E508C"/>
    <w:rsid w:val="008E5639"/>
    <w:rsid w:val="008E6680"/>
    <w:rsid w:val="008E67ED"/>
    <w:rsid w:val="008E68D9"/>
    <w:rsid w:val="008E7FEE"/>
    <w:rsid w:val="008F2A5B"/>
    <w:rsid w:val="008F2F06"/>
    <w:rsid w:val="008F31F5"/>
    <w:rsid w:val="008F36B2"/>
    <w:rsid w:val="008F39A2"/>
    <w:rsid w:val="008F4D7D"/>
    <w:rsid w:val="008F5DA3"/>
    <w:rsid w:val="008F67F5"/>
    <w:rsid w:val="008F6BCE"/>
    <w:rsid w:val="00900D4B"/>
    <w:rsid w:val="0090461F"/>
    <w:rsid w:val="00905226"/>
    <w:rsid w:val="00905F9B"/>
    <w:rsid w:val="009138B9"/>
    <w:rsid w:val="00913E95"/>
    <w:rsid w:val="00914FFD"/>
    <w:rsid w:val="009169F5"/>
    <w:rsid w:val="009170B9"/>
    <w:rsid w:val="00917A83"/>
    <w:rsid w:val="0092186B"/>
    <w:rsid w:val="00921A81"/>
    <w:rsid w:val="00921E52"/>
    <w:rsid w:val="00923A87"/>
    <w:rsid w:val="00923BA9"/>
    <w:rsid w:val="009273AE"/>
    <w:rsid w:val="00927482"/>
    <w:rsid w:val="009332B3"/>
    <w:rsid w:val="00934534"/>
    <w:rsid w:val="00935901"/>
    <w:rsid w:val="0093674C"/>
    <w:rsid w:val="00936EF4"/>
    <w:rsid w:val="00936FF5"/>
    <w:rsid w:val="0093724D"/>
    <w:rsid w:val="00937D2C"/>
    <w:rsid w:val="00940084"/>
    <w:rsid w:val="00941E34"/>
    <w:rsid w:val="00941FDA"/>
    <w:rsid w:val="0094284C"/>
    <w:rsid w:val="009439D8"/>
    <w:rsid w:val="00943C6C"/>
    <w:rsid w:val="0094423F"/>
    <w:rsid w:val="0094654B"/>
    <w:rsid w:val="009466EA"/>
    <w:rsid w:val="009479F7"/>
    <w:rsid w:val="0095112B"/>
    <w:rsid w:val="009521E2"/>
    <w:rsid w:val="0095303E"/>
    <w:rsid w:val="00953DF1"/>
    <w:rsid w:val="00954944"/>
    <w:rsid w:val="0095559E"/>
    <w:rsid w:val="00955869"/>
    <w:rsid w:val="00956C57"/>
    <w:rsid w:val="0095712A"/>
    <w:rsid w:val="00961220"/>
    <w:rsid w:val="00962E8F"/>
    <w:rsid w:val="00964E62"/>
    <w:rsid w:val="009654A8"/>
    <w:rsid w:val="00966DD1"/>
    <w:rsid w:val="009678B1"/>
    <w:rsid w:val="0097305A"/>
    <w:rsid w:val="0097322A"/>
    <w:rsid w:val="00973A6D"/>
    <w:rsid w:val="00974FC1"/>
    <w:rsid w:val="009752C1"/>
    <w:rsid w:val="00975FD9"/>
    <w:rsid w:val="009804E0"/>
    <w:rsid w:val="00980592"/>
    <w:rsid w:val="009817B6"/>
    <w:rsid w:val="00982C39"/>
    <w:rsid w:val="00983735"/>
    <w:rsid w:val="009852BA"/>
    <w:rsid w:val="009862CF"/>
    <w:rsid w:val="00986372"/>
    <w:rsid w:val="009865AA"/>
    <w:rsid w:val="00986FA6"/>
    <w:rsid w:val="00987080"/>
    <w:rsid w:val="0098765A"/>
    <w:rsid w:val="009876E0"/>
    <w:rsid w:val="00987E5B"/>
    <w:rsid w:val="00990375"/>
    <w:rsid w:val="00990CB4"/>
    <w:rsid w:val="00991282"/>
    <w:rsid w:val="00991620"/>
    <w:rsid w:val="00992C0E"/>
    <w:rsid w:val="00993512"/>
    <w:rsid w:val="0099358F"/>
    <w:rsid w:val="009943B0"/>
    <w:rsid w:val="009961E9"/>
    <w:rsid w:val="009968B0"/>
    <w:rsid w:val="00996D13"/>
    <w:rsid w:val="009A17F2"/>
    <w:rsid w:val="009A2538"/>
    <w:rsid w:val="009A2932"/>
    <w:rsid w:val="009A38C9"/>
    <w:rsid w:val="009A38CD"/>
    <w:rsid w:val="009A4435"/>
    <w:rsid w:val="009A460B"/>
    <w:rsid w:val="009A46A0"/>
    <w:rsid w:val="009A4F77"/>
    <w:rsid w:val="009A55CA"/>
    <w:rsid w:val="009A5DFE"/>
    <w:rsid w:val="009A6133"/>
    <w:rsid w:val="009A6CB2"/>
    <w:rsid w:val="009A7867"/>
    <w:rsid w:val="009B0982"/>
    <w:rsid w:val="009B29DD"/>
    <w:rsid w:val="009B3DB9"/>
    <w:rsid w:val="009B4C99"/>
    <w:rsid w:val="009B5FA6"/>
    <w:rsid w:val="009B66E4"/>
    <w:rsid w:val="009B6D97"/>
    <w:rsid w:val="009C13FB"/>
    <w:rsid w:val="009C5EA9"/>
    <w:rsid w:val="009C6172"/>
    <w:rsid w:val="009C690D"/>
    <w:rsid w:val="009D0133"/>
    <w:rsid w:val="009D0621"/>
    <w:rsid w:val="009D12CC"/>
    <w:rsid w:val="009D1C8A"/>
    <w:rsid w:val="009D2218"/>
    <w:rsid w:val="009D28CF"/>
    <w:rsid w:val="009D3AE7"/>
    <w:rsid w:val="009D53C3"/>
    <w:rsid w:val="009D7A25"/>
    <w:rsid w:val="009E0128"/>
    <w:rsid w:val="009E093F"/>
    <w:rsid w:val="009E127A"/>
    <w:rsid w:val="009E1D0D"/>
    <w:rsid w:val="009E54BF"/>
    <w:rsid w:val="009E5D36"/>
    <w:rsid w:val="009E6375"/>
    <w:rsid w:val="009E7729"/>
    <w:rsid w:val="009E7CA0"/>
    <w:rsid w:val="009E7D98"/>
    <w:rsid w:val="009F0E30"/>
    <w:rsid w:val="009F133D"/>
    <w:rsid w:val="009F4508"/>
    <w:rsid w:val="009F612C"/>
    <w:rsid w:val="009F6C01"/>
    <w:rsid w:val="00A02643"/>
    <w:rsid w:val="00A035B3"/>
    <w:rsid w:val="00A0395D"/>
    <w:rsid w:val="00A04392"/>
    <w:rsid w:val="00A064C1"/>
    <w:rsid w:val="00A069CE"/>
    <w:rsid w:val="00A06C4E"/>
    <w:rsid w:val="00A109D8"/>
    <w:rsid w:val="00A117E0"/>
    <w:rsid w:val="00A11B33"/>
    <w:rsid w:val="00A126B8"/>
    <w:rsid w:val="00A13433"/>
    <w:rsid w:val="00A16003"/>
    <w:rsid w:val="00A167D7"/>
    <w:rsid w:val="00A2079C"/>
    <w:rsid w:val="00A20D19"/>
    <w:rsid w:val="00A213B8"/>
    <w:rsid w:val="00A23D39"/>
    <w:rsid w:val="00A23EC2"/>
    <w:rsid w:val="00A242A6"/>
    <w:rsid w:val="00A24FBB"/>
    <w:rsid w:val="00A25A87"/>
    <w:rsid w:val="00A25C16"/>
    <w:rsid w:val="00A27C5B"/>
    <w:rsid w:val="00A301F7"/>
    <w:rsid w:val="00A31814"/>
    <w:rsid w:val="00A31B8B"/>
    <w:rsid w:val="00A3453E"/>
    <w:rsid w:val="00A3457F"/>
    <w:rsid w:val="00A34F55"/>
    <w:rsid w:val="00A357C5"/>
    <w:rsid w:val="00A35F90"/>
    <w:rsid w:val="00A361B7"/>
    <w:rsid w:val="00A36221"/>
    <w:rsid w:val="00A42293"/>
    <w:rsid w:val="00A42ED2"/>
    <w:rsid w:val="00A441EC"/>
    <w:rsid w:val="00A4420F"/>
    <w:rsid w:val="00A44B33"/>
    <w:rsid w:val="00A46BEA"/>
    <w:rsid w:val="00A47010"/>
    <w:rsid w:val="00A5099D"/>
    <w:rsid w:val="00A50E00"/>
    <w:rsid w:val="00A52529"/>
    <w:rsid w:val="00A52A69"/>
    <w:rsid w:val="00A52F77"/>
    <w:rsid w:val="00A53624"/>
    <w:rsid w:val="00A55EAF"/>
    <w:rsid w:val="00A5766B"/>
    <w:rsid w:val="00A60A13"/>
    <w:rsid w:val="00A613F1"/>
    <w:rsid w:val="00A6199B"/>
    <w:rsid w:val="00A63536"/>
    <w:rsid w:val="00A63E42"/>
    <w:rsid w:val="00A66FDA"/>
    <w:rsid w:val="00A6759C"/>
    <w:rsid w:val="00A70361"/>
    <w:rsid w:val="00A723FD"/>
    <w:rsid w:val="00A72A3E"/>
    <w:rsid w:val="00A77104"/>
    <w:rsid w:val="00A77512"/>
    <w:rsid w:val="00A776A7"/>
    <w:rsid w:val="00A81751"/>
    <w:rsid w:val="00A83056"/>
    <w:rsid w:val="00A8314A"/>
    <w:rsid w:val="00A836E5"/>
    <w:rsid w:val="00A863E3"/>
    <w:rsid w:val="00A866B0"/>
    <w:rsid w:val="00A87AA1"/>
    <w:rsid w:val="00A92B0B"/>
    <w:rsid w:val="00A93BA5"/>
    <w:rsid w:val="00A94161"/>
    <w:rsid w:val="00A94A5C"/>
    <w:rsid w:val="00A94F39"/>
    <w:rsid w:val="00A96FC7"/>
    <w:rsid w:val="00A97BFB"/>
    <w:rsid w:val="00AA085F"/>
    <w:rsid w:val="00AA0B29"/>
    <w:rsid w:val="00AA0D1A"/>
    <w:rsid w:val="00AA22F2"/>
    <w:rsid w:val="00AA33E6"/>
    <w:rsid w:val="00AA5E91"/>
    <w:rsid w:val="00AB0BBC"/>
    <w:rsid w:val="00AB1032"/>
    <w:rsid w:val="00AB298B"/>
    <w:rsid w:val="00AB3A92"/>
    <w:rsid w:val="00AB3D69"/>
    <w:rsid w:val="00AB478B"/>
    <w:rsid w:val="00AB47AC"/>
    <w:rsid w:val="00AB48E6"/>
    <w:rsid w:val="00AB4AB4"/>
    <w:rsid w:val="00AB4AD9"/>
    <w:rsid w:val="00AB588F"/>
    <w:rsid w:val="00AB59CD"/>
    <w:rsid w:val="00AB5E81"/>
    <w:rsid w:val="00AB68C6"/>
    <w:rsid w:val="00AB6CF6"/>
    <w:rsid w:val="00AC02F7"/>
    <w:rsid w:val="00AC2D73"/>
    <w:rsid w:val="00AC5FD5"/>
    <w:rsid w:val="00AC7271"/>
    <w:rsid w:val="00AD0AB2"/>
    <w:rsid w:val="00AD0F56"/>
    <w:rsid w:val="00AD602D"/>
    <w:rsid w:val="00AD6E77"/>
    <w:rsid w:val="00AD7A25"/>
    <w:rsid w:val="00AD7EE6"/>
    <w:rsid w:val="00AD7FEB"/>
    <w:rsid w:val="00AE0631"/>
    <w:rsid w:val="00AE0964"/>
    <w:rsid w:val="00AE2606"/>
    <w:rsid w:val="00AE2666"/>
    <w:rsid w:val="00AE5D6D"/>
    <w:rsid w:val="00AF0D23"/>
    <w:rsid w:val="00AF1FC4"/>
    <w:rsid w:val="00AF3A5A"/>
    <w:rsid w:val="00AF3E15"/>
    <w:rsid w:val="00AF5218"/>
    <w:rsid w:val="00AF60A0"/>
    <w:rsid w:val="00AF68E5"/>
    <w:rsid w:val="00AF6FE2"/>
    <w:rsid w:val="00AF74B6"/>
    <w:rsid w:val="00AF766B"/>
    <w:rsid w:val="00B0480E"/>
    <w:rsid w:val="00B06878"/>
    <w:rsid w:val="00B07BDE"/>
    <w:rsid w:val="00B100A4"/>
    <w:rsid w:val="00B1026A"/>
    <w:rsid w:val="00B11368"/>
    <w:rsid w:val="00B13498"/>
    <w:rsid w:val="00B14C8D"/>
    <w:rsid w:val="00B15454"/>
    <w:rsid w:val="00B200FA"/>
    <w:rsid w:val="00B20A9A"/>
    <w:rsid w:val="00B21166"/>
    <w:rsid w:val="00B21D50"/>
    <w:rsid w:val="00B229B6"/>
    <w:rsid w:val="00B24407"/>
    <w:rsid w:val="00B25B7E"/>
    <w:rsid w:val="00B263AE"/>
    <w:rsid w:val="00B2666A"/>
    <w:rsid w:val="00B2769B"/>
    <w:rsid w:val="00B33510"/>
    <w:rsid w:val="00B33512"/>
    <w:rsid w:val="00B339CC"/>
    <w:rsid w:val="00B33A6C"/>
    <w:rsid w:val="00B33AA3"/>
    <w:rsid w:val="00B345CD"/>
    <w:rsid w:val="00B4045F"/>
    <w:rsid w:val="00B4053D"/>
    <w:rsid w:val="00B42F17"/>
    <w:rsid w:val="00B43A02"/>
    <w:rsid w:val="00B453AA"/>
    <w:rsid w:val="00B46DA4"/>
    <w:rsid w:val="00B47091"/>
    <w:rsid w:val="00B4781E"/>
    <w:rsid w:val="00B47E28"/>
    <w:rsid w:val="00B51653"/>
    <w:rsid w:val="00B52F5F"/>
    <w:rsid w:val="00B532BB"/>
    <w:rsid w:val="00B54E11"/>
    <w:rsid w:val="00B56534"/>
    <w:rsid w:val="00B57A21"/>
    <w:rsid w:val="00B600AE"/>
    <w:rsid w:val="00B62C3E"/>
    <w:rsid w:val="00B645DE"/>
    <w:rsid w:val="00B64FFC"/>
    <w:rsid w:val="00B65857"/>
    <w:rsid w:val="00B65BA7"/>
    <w:rsid w:val="00B66698"/>
    <w:rsid w:val="00B671C2"/>
    <w:rsid w:val="00B70993"/>
    <w:rsid w:val="00B745DC"/>
    <w:rsid w:val="00B74811"/>
    <w:rsid w:val="00B761BE"/>
    <w:rsid w:val="00B76F79"/>
    <w:rsid w:val="00B80DBE"/>
    <w:rsid w:val="00B8207E"/>
    <w:rsid w:val="00B84350"/>
    <w:rsid w:val="00B85068"/>
    <w:rsid w:val="00B855A6"/>
    <w:rsid w:val="00B85C3F"/>
    <w:rsid w:val="00B8681C"/>
    <w:rsid w:val="00B871DA"/>
    <w:rsid w:val="00B87400"/>
    <w:rsid w:val="00B90F00"/>
    <w:rsid w:val="00B91098"/>
    <w:rsid w:val="00B911B5"/>
    <w:rsid w:val="00B91904"/>
    <w:rsid w:val="00B92644"/>
    <w:rsid w:val="00B92735"/>
    <w:rsid w:val="00B9327F"/>
    <w:rsid w:val="00B93A41"/>
    <w:rsid w:val="00B969ED"/>
    <w:rsid w:val="00B970C0"/>
    <w:rsid w:val="00B970EC"/>
    <w:rsid w:val="00B9784E"/>
    <w:rsid w:val="00BA06CA"/>
    <w:rsid w:val="00BA0A3A"/>
    <w:rsid w:val="00BA0E65"/>
    <w:rsid w:val="00BA2A00"/>
    <w:rsid w:val="00BA77F1"/>
    <w:rsid w:val="00BB0D90"/>
    <w:rsid w:val="00BB16B8"/>
    <w:rsid w:val="00BB2980"/>
    <w:rsid w:val="00BB30A2"/>
    <w:rsid w:val="00BB60C6"/>
    <w:rsid w:val="00BB6291"/>
    <w:rsid w:val="00BB692B"/>
    <w:rsid w:val="00BB7984"/>
    <w:rsid w:val="00BC030C"/>
    <w:rsid w:val="00BC2347"/>
    <w:rsid w:val="00BC2AB3"/>
    <w:rsid w:val="00BC3AC0"/>
    <w:rsid w:val="00BC45F7"/>
    <w:rsid w:val="00BC4D9C"/>
    <w:rsid w:val="00BC6A06"/>
    <w:rsid w:val="00BC6D35"/>
    <w:rsid w:val="00BD0417"/>
    <w:rsid w:val="00BD0888"/>
    <w:rsid w:val="00BD137C"/>
    <w:rsid w:val="00BD15B8"/>
    <w:rsid w:val="00BD17A6"/>
    <w:rsid w:val="00BD1B0D"/>
    <w:rsid w:val="00BD34B5"/>
    <w:rsid w:val="00BD425D"/>
    <w:rsid w:val="00BD486E"/>
    <w:rsid w:val="00BD5718"/>
    <w:rsid w:val="00BE0D02"/>
    <w:rsid w:val="00BE1404"/>
    <w:rsid w:val="00BE1E16"/>
    <w:rsid w:val="00BE3BC7"/>
    <w:rsid w:val="00BE4E2E"/>
    <w:rsid w:val="00BE6362"/>
    <w:rsid w:val="00BE6D1C"/>
    <w:rsid w:val="00BE7835"/>
    <w:rsid w:val="00BF0B54"/>
    <w:rsid w:val="00BF1AB7"/>
    <w:rsid w:val="00BF1DA1"/>
    <w:rsid w:val="00BF57DB"/>
    <w:rsid w:val="00BF5F71"/>
    <w:rsid w:val="00BF5FE4"/>
    <w:rsid w:val="00BF7FE9"/>
    <w:rsid w:val="00C013D1"/>
    <w:rsid w:val="00C01D4A"/>
    <w:rsid w:val="00C02324"/>
    <w:rsid w:val="00C03596"/>
    <w:rsid w:val="00C04A32"/>
    <w:rsid w:val="00C05EEC"/>
    <w:rsid w:val="00C06A14"/>
    <w:rsid w:val="00C07206"/>
    <w:rsid w:val="00C07815"/>
    <w:rsid w:val="00C07C26"/>
    <w:rsid w:val="00C1011E"/>
    <w:rsid w:val="00C11FC2"/>
    <w:rsid w:val="00C12326"/>
    <w:rsid w:val="00C15A13"/>
    <w:rsid w:val="00C170B3"/>
    <w:rsid w:val="00C238D9"/>
    <w:rsid w:val="00C241D9"/>
    <w:rsid w:val="00C24448"/>
    <w:rsid w:val="00C24A9D"/>
    <w:rsid w:val="00C2677E"/>
    <w:rsid w:val="00C31542"/>
    <w:rsid w:val="00C31A4A"/>
    <w:rsid w:val="00C31C40"/>
    <w:rsid w:val="00C3386F"/>
    <w:rsid w:val="00C37CE9"/>
    <w:rsid w:val="00C37EFB"/>
    <w:rsid w:val="00C42ADD"/>
    <w:rsid w:val="00C434BB"/>
    <w:rsid w:val="00C43C30"/>
    <w:rsid w:val="00C43C4C"/>
    <w:rsid w:val="00C44903"/>
    <w:rsid w:val="00C46F61"/>
    <w:rsid w:val="00C5028E"/>
    <w:rsid w:val="00C522D2"/>
    <w:rsid w:val="00C5284B"/>
    <w:rsid w:val="00C53739"/>
    <w:rsid w:val="00C54E78"/>
    <w:rsid w:val="00C5610F"/>
    <w:rsid w:val="00C567BC"/>
    <w:rsid w:val="00C6078D"/>
    <w:rsid w:val="00C61207"/>
    <w:rsid w:val="00C61AFC"/>
    <w:rsid w:val="00C62650"/>
    <w:rsid w:val="00C63579"/>
    <w:rsid w:val="00C657CF"/>
    <w:rsid w:val="00C66FF7"/>
    <w:rsid w:val="00C67086"/>
    <w:rsid w:val="00C72333"/>
    <w:rsid w:val="00C727AB"/>
    <w:rsid w:val="00C73B26"/>
    <w:rsid w:val="00C7539E"/>
    <w:rsid w:val="00C7570E"/>
    <w:rsid w:val="00C80D62"/>
    <w:rsid w:val="00C824C7"/>
    <w:rsid w:val="00C8388B"/>
    <w:rsid w:val="00C84676"/>
    <w:rsid w:val="00C84944"/>
    <w:rsid w:val="00C866F7"/>
    <w:rsid w:val="00C86B61"/>
    <w:rsid w:val="00C87F0E"/>
    <w:rsid w:val="00C90217"/>
    <w:rsid w:val="00C905A2"/>
    <w:rsid w:val="00C96324"/>
    <w:rsid w:val="00C96BFD"/>
    <w:rsid w:val="00C96C92"/>
    <w:rsid w:val="00C96C98"/>
    <w:rsid w:val="00C973B2"/>
    <w:rsid w:val="00C97695"/>
    <w:rsid w:val="00C97A34"/>
    <w:rsid w:val="00CA09B4"/>
    <w:rsid w:val="00CA40D1"/>
    <w:rsid w:val="00CA5358"/>
    <w:rsid w:val="00CA59C8"/>
    <w:rsid w:val="00CA709E"/>
    <w:rsid w:val="00CB1DCA"/>
    <w:rsid w:val="00CB39AA"/>
    <w:rsid w:val="00CB3A7B"/>
    <w:rsid w:val="00CC4183"/>
    <w:rsid w:val="00CC4856"/>
    <w:rsid w:val="00CC603B"/>
    <w:rsid w:val="00CC69AB"/>
    <w:rsid w:val="00CC76C4"/>
    <w:rsid w:val="00CD1433"/>
    <w:rsid w:val="00CD1D7F"/>
    <w:rsid w:val="00CD239D"/>
    <w:rsid w:val="00CD3ACC"/>
    <w:rsid w:val="00CD4E90"/>
    <w:rsid w:val="00CD502A"/>
    <w:rsid w:val="00CD7B68"/>
    <w:rsid w:val="00CE03D8"/>
    <w:rsid w:val="00CE1807"/>
    <w:rsid w:val="00CE2B27"/>
    <w:rsid w:val="00CE34B1"/>
    <w:rsid w:val="00CE542B"/>
    <w:rsid w:val="00CE54E7"/>
    <w:rsid w:val="00CE6380"/>
    <w:rsid w:val="00CF0ADF"/>
    <w:rsid w:val="00CF12CF"/>
    <w:rsid w:val="00CF1E51"/>
    <w:rsid w:val="00CF2AB8"/>
    <w:rsid w:val="00CF3816"/>
    <w:rsid w:val="00CF4BE3"/>
    <w:rsid w:val="00CF57A7"/>
    <w:rsid w:val="00CF7D86"/>
    <w:rsid w:val="00D024BE"/>
    <w:rsid w:val="00D02A6C"/>
    <w:rsid w:val="00D0571B"/>
    <w:rsid w:val="00D060D2"/>
    <w:rsid w:val="00D06F9A"/>
    <w:rsid w:val="00D07442"/>
    <w:rsid w:val="00D07A3C"/>
    <w:rsid w:val="00D07E1E"/>
    <w:rsid w:val="00D112A4"/>
    <w:rsid w:val="00D1231D"/>
    <w:rsid w:val="00D1341B"/>
    <w:rsid w:val="00D13451"/>
    <w:rsid w:val="00D13E2D"/>
    <w:rsid w:val="00D14394"/>
    <w:rsid w:val="00D20A40"/>
    <w:rsid w:val="00D22ED1"/>
    <w:rsid w:val="00D2311F"/>
    <w:rsid w:val="00D234D0"/>
    <w:rsid w:val="00D23DE0"/>
    <w:rsid w:val="00D242CD"/>
    <w:rsid w:val="00D24A7A"/>
    <w:rsid w:val="00D26F74"/>
    <w:rsid w:val="00D27C9A"/>
    <w:rsid w:val="00D306EB"/>
    <w:rsid w:val="00D30FDC"/>
    <w:rsid w:val="00D3251F"/>
    <w:rsid w:val="00D341C3"/>
    <w:rsid w:val="00D373DF"/>
    <w:rsid w:val="00D41AF9"/>
    <w:rsid w:val="00D42843"/>
    <w:rsid w:val="00D4589E"/>
    <w:rsid w:val="00D45C6C"/>
    <w:rsid w:val="00D47850"/>
    <w:rsid w:val="00D50ACE"/>
    <w:rsid w:val="00D50FFE"/>
    <w:rsid w:val="00D5152A"/>
    <w:rsid w:val="00D51A3B"/>
    <w:rsid w:val="00D52551"/>
    <w:rsid w:val="00D52611"/>
    <w:rsid w:val="00D53B34"/>
    <w:rsid w:val="00D55F15"/>
    <w:rsid w:val="00D560EB"/>
    <w:rsid w:val="00D56C81"/>
    <w:rsid w:val="00D600FE"/>
    <w:rsid w:val="00D603C0"/>
    <w:rsid w:val="00D63299"/>
    <w:rsid w:val="00D63778"/>
    <w:rsid w:val="00D6403F"/>
    <w:rsid w:val="00D65145"/>
    <w:rsid w:val="00D65FB6"/>
    <w:rsid w:val="00D73037"/>
    <w:rsid w:val="00D7378A"/>
    <w:rsid w:val="00D73D87"/>
    <w:rsid w:val="00D74314"/>
    <w:rsid w:val="00D76B43"/>
    <w:rsid w:val="00D808BE"/>
    <w:rsid w:val="00D81410"/>
    <w:rsid w:val="00D8288D"/>
    <w:rsid w:val="00D861D9"/>
    <w:rsid w:val="00D87089"/>
    <w:rsid w:val="00D87BD2"/>
    <w:rsid w:val="00D920CD"/>
    <w:rsid w:val="00D92505"/>
    <w:rsid w:val="00D937D3"/>
    <w:rsid w:val="00D954FC"/>
    <w:rsid w:val="00D962FF"/>
    <w:rsid w:val="00D976F2"/>
    <w:rsid w:val="00DA267C"/>
    <w:rsid w:val="00DA27B3"/>
    <w:rsid w:val="00DA2AC9"/>
    <w:rsid w:val="00DA5101"/>
    <w:rsid w:val="00DA649D"/>
    <w:rsid w:val="00DA6D6E"/>
    <w:rsid w:val="00DA79EF"/>
    <w:rsid w:val="00DB0C0B"/>
    <w:rsid w:val="00DB1A23"/>
    <w:rsid w:val="00DB2685"/>
    <w:rsid w:val="00DB3B74"/>
    <w:rsid w:val="00DB6FE0"/>
    <w:rsid w:val="00DB7125"/>
    <w:rsid w:val="00DC12D4"/>
    <w:rsid w:val="00DC25FD"/>
    <w:rsid w:val="00DC2F28"/>
    <w:rsid w:val="00DC3111"/>
    <w:rsid w:val="00DC51EA"/>
    <w:rsid w:val="00DC5870"/>
    <w:rsid w:val="00DC60F9"/>
    <w:rsid w:val="00DD0384"/>
    <w:rsid w:val="00DD0901"/>
    <w:rsid w:val="00DD1260"/>
    <w:rsid w:val="00DD3853"/>
    <w:rsid w:val="00DD3F27"/>
    <w:rsid w:val="00DD465A"/>
    <w:rsid w:val="00DD4AB0"/>
    <w:rsid w:val="00DE16B6"/>
    <w:rsid w:val="00DE3323"/>
    <w:rsid w:val="00DE36CA"/>
    <w:rsid w:val="00DE48D4"/>
    <w:rsid w:val="00DE4F94"/>
    <w:rsid w:val="00DE5B5A"/>
    <w:rsid w:val="00DE5B5F"/>
    <w:rsid w:val="00DE7E63"/>
    <w:rsid w:val="00DF09C8"/>
    <w:rsid w:val="00DF58A5"/>
    <w:rsid w:val="00DF5B83"/>
    <w:rsid w:val="00DF723A"/>
    <w:rsid w:val="00DF7288"/>
    <w:rsid w:val="00DF77A2"/>
    <w:rsid w:val="00E0000F"/>
    <w:rsid w:val="00E001E8"/>
    <w:rsid w:val="00E00FF0"/>
    <w:rsid w:val="00E0231D"/>
    <w:rsid w:val="00E034AA"/>
    <w:rsid w:val="00E0406E"/>
    <w:rsid w:val="00E06179"/>
    <w:rsid w:val="00E06DCB"/>
    <w:rsid w:val="00E07F14"/>
    <w:rsid w:val="00E1433D"/>
    <w:rsid w:val="00E14D34"/>
    <w:rsid w:val="00E16BC9"/>
    <w:rsid w:val="00E20D20"/>
    <w:rsid w:val="00E21F3F"/>
    <w:rsid w:val="00E22AC8"/>
    <w:rsid w:val="00E23CDC"/>
    <w:rsid w:val="00E31F4A"/>
    <w:rsid w:val="00E330F9"/>
    <w:rsid w:val="00E33702"/>
    <w:rsid w:val="00E33AFA"/>
    <w:rsid w:val="00E33D27"/>
    <w:rsid w:val="00E367C5"/>
    <w:rsid w:val="00E37E71"/>
    <w:rsid w:val="00E42486"/>
    <w:rsid w:val="00E42847"/>
    <w:rsid w:val="00E4412A"/>
    <w:rsid w:val="00E46064"/>
    <w:rsid w:val="00E46BFB"/>
    <w:rsid w:val="00E5011A"/>
    <w:rsid w:val="00E5076F"/>
    <w:rsid w:val="00E50CF2"/>
    <w:rsid w:val="00E548D4"/>
    <w:rsid w:val="00E56114"/>
    <w:rsid w:val="00E57C38"/>
    <w:rsid w:val="00E604A1"/>
    <w:rsid w:val="00E6065A"/>
    <w:rsid w:val="00E60E9A"/>
    <w:rsid w:val="00E64E5A"/>
    <w:rsid w:val="00E65D55"/>
    <w:rsid w:val="00E711E7"/>
    <w:rsid w:val="00E71768"/>
    <w:rsid w:val="00E7293C"/>
    <w:rsid w:val="00E738C8"/>
    <w:rsid w:val="00E73AA8"/>
    <w:rsid w:val="00E74192"/>
    <w:rsid w:val="00E75F7A"/>
    <w:rsid w:val="00E76812"/>
    <w:rsid w:val="00E76FFF"/>
    <w:rsid w:val="00E7730A"/>
    <w:rsid w:val="00E80228"/>
    <w:rsid w:val="00E80699"/>
    <w:rsid w:val="00E813AD"/>
    <w:rsid w:val="00E85A84"/>
    <w:rsid w:val="00E85FBD"/>
    <w:rsid w:val="00E866B7"/>
    <w:rsid w:val="00E86D2A"/>
    <w:rsid w:val="00E8709A"/>
    <w:rsid w:val="00E8711A"/>
    <w:rsid w:val="00E90A18"/>
    <w:rsid w:val="00E90BFE"/>
    <w:rsid w:val="00E90CDE"/>
    <w:rsid w:val="00E9273B"/>
    <w:rsid w:val="00E9328F"/>
    <w:rsid w:val="00E9590D"/>
    <w:rsid w:val="00E97569"/>
    <w:rsid w:val="00EA0359"/>
    <w:rsid w:val="00EA2B99"/>
    <w:rsid w:val="00EA2ED4"/>
    <w:rsid w:val="00EA3167"/>
    <w:rsid w:val="00EA431B"/>
    <w:rsid w:val="00EA491A"/>
    <w:rsid w:val="00EA69E9"/>
    <w:rsid w:val="00EB0CAB"/>
    <w:rsid w:val="00EB1583"/>
    <w:rsid w:val="00EB458C"/>
    <w:rsid w:val="00EB4991"/>
    <w:rsid w:val="00EB54A9"/>
    <w:rsid w:val="00EB56E6"/>
    <w:rsid w:val="00EB799E"/>
    <w:rsid w:val="00EC2185"/>
    <w:rsid w:val="00EC23FB"/>
    <w:rsid w:val="00EC2DDE"/>
    <w:rsid w:val="00EC37AB"/>
    <w:rsid w:val="00EC4CF5"/>
    <w:rsid w:val="00EC7017"/>
    <w:rsid w:val="00EC72CC"/>
    <w:rsid w:val="00ED0241"/>
    <w:rsid w:val="00ED097E"/>
    <w:rsid w:val="00ED12D4"/>
    <w:rsid w:val="00ED1F8B"/>
    <w:rsid w:val="00ED2CD2"/>
    <w:rsid w:val="00ED3816"/>
    <w:rsid w:val="00ED4356"/>
    <w:rsid w:val="00ED74A4"/>
    <w:rsid w:val="00ED7681"/>
    <w:rsid w:val="00EE243C"/>
    <w:rsid w:val="00EE3168"/>
    <w:rsid w:val="00EE4F61"/>
    <w:rsid w:val="00EE5A89"/>
    <w:rsid w:val="00EE7617"/>
    <w:rsid w:val="00EF2963"/>
    <w:rsid w:val="00EF3F72"/>
    <w:rsid w:val="00EF55A7"/>
    <w:rsid w:val="00EF63C6"/>
    <w:rsid w:val="00EF78B4"/>
    <w:rsid w:val="00EF7B5F"/>
    <w:rsid w:val="00F01747"/>
    <w:rsid w:val="00F02A57"/>
    <w:rsid w:val="00F03266"/>
    <w:rsid w:val="00F034FB"/>
    <w:rsid w:val="00F0488B"/>
    <w:rsid w:val="00F05606"/>
    <w:rsid w:val="00F06772"/>
    <w:rsid w:val="00F07340"/>
    <w:rsid w:val="00F105F5"/>
    <w:rsid w:val="00F1075A"/>
    <w:rsid w:val="00F11332"/>
    <w:rsid w:val="00F130A8"/>
    <w:rsid w:val="00F161AF"/>
    <w:rsid w:val="00F164B8"/>
    <w:rsid w:val="00F1739B"/>
    <w:rsid w:val="00F20582"/>
    <w:rsid w:val="00F2272B"/>
    <w:rsid w:val="00F22E82"/>
    <w:rsid w:val="00F23E0C"/>
    <w:rsid w:val="00F2483A"/>
    <w:rsid w:val="00F2530F"/>
    <w:rsid w:val="00F26FD0"/>
    <w:rsid w:val="00F27A56"/>
    <w:rsid w:val="00F315AE"/>
    <w:rsid w:val="00F32204"/>
    <w:rsid w:val="00F337BF"/>
    <w:rsid w:val="00F33A43"/>
    <w:rsid w:val="00F33D14"/>
    <w:rsid w:val="00F35A54"/>
    <w:rsid w:val="00F45EB0"/>
    <w:rsid w:val="00F473B6"/>
    <w:rsid w:val="00F47E33"/>
    <w:rsid w:val="00F503D5"/>
    <w:rsid w:val="00F507B1"/>
    <w:rsid w:val="00F50F2F"/>
    <w:rsid w:val="00F52E57"/>
    <w:rsid w:val="00F53428"/>
    <w:rsid w:val="00F53922"/>
    <w:rsid w:val="00F53E06"/>
    <w:rsid w:val="00F54188"/>
    <w:rsid w:val="00F545F4"/>
    <w:rsid w:val="00F54B20"/>
    <w:rsid w:val="00F54CC0"/>
    <w:rsid w:val="00F55E1B"/>
    <w:rsid w:val="00F61242"/>
    <w:rsid w:val="00F63FDD"/>
    <w:rsid w:val="00F65034"/>
    <w:rsid w:val="00F6506D"/>
    <w:rsid w:val="00F65F67"/>
    <w:rsid w:val="00F66672"/>
    <w:rsid w:val="00F71AA6"/>
    <w:rsid w:val="00F71AAE"/>
    <w:rsid w:val="00F727A5"/>
    <w:rsid w:val="00F727F1"/>
    <w:rsid w:val="00F72E80"/>
    <w:rsid w:val="00F75BA2"/>
    <w:rsid w:val="00F75D9B"/>
    <w:rsid w:val="00F81F53"/>
    <w:rsid w:val="00F847A9"/>
    <w:rsid w:val="00F8519C"/>
    <w:rsid w:val="00F851A4"/>
    <w:rsid w:val="00F867FB"/>
    <w:rsid w:val="00F94052"/>
    <w:rsid w:val="00FA1771"/>
    <w:rsid w:val="00FA1FFF"/>
    <w:rsid w:val="00FA34D2"/>
    <w:rsid w:val="00FA3FDC"/>
    <w:rsid w:val="00FA4C2C"/>
    <w:rsid w:val="00FA5481"/>
    <w:rsid w:val="00FA5FE9"/>
    <w:rsid w:val="00FA602D"/>
    <w:rsid w:val="00FA6536"/>
    <w:rsid w:val="00FA67D2"/>
    <w:rsid w:val="00FB0405"/>
    <w:rsid w:val="00FB0F48"/>
    <w:rsid w:val="00FB1990"/>
    <w:rsid w:val="00FB302F"/>
    <w:rsid w:val="00FB596E"/>
    <w:rsid w:val="00FB5A92"/>
    <w:rsid w:val="00FB6625"/>
    <w:rsid w:val="00FC069C"/>
    <w:rsid w:val="00FC0D18"/>
    <w:rsid w:val="00FC1C69"/>
    <w:rsid w:val="00FC1EE0"/>
    <w:rsid w:val="00FC228B"/>
    <w:rsid w:val="00FC27F8"/>
    <w:rsid w:val="00FC3739"/>
    <w:rsid w:val="00FC399C"/>
    <w:rsid w:val="00FC3E99"/>
    <w:rsid w:val="00FD191C"/>
    <w:rsid w:val="00FD3444"/>
    <w:rsid w:val="00FD4DAF"/>
    <w:rsid w:val="00FD76AF"/>
    <w:rsid w:val="00FE1714"/>
    <w:rsid w:val="00FE2058"/>
    <w:rsid w:val="00FE2E50"/>
    <w:rsid w:val="00FE3280"/>
    <w:rsid w:val="00FE5AD9"/>
    <w:rsid w:val="00FE6ABA"/>
    <w:rsid w:val="00FE7A33"/>
    <w:rsid w:val="00FF3414"/>
    <w:rsid w:val="00FF4DDD"/>
    <w:rsid w:val="00FF5A4D"/>
    <w:rsid w:val="00FF62F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1" w:unhideWhenUsed="0" w:qFormat="1"/>
    <w:lsdException w:name="heading 6" w:semiHidden="0" w:uiPriority="1"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uiPriority="0"/>
    <w:lsdException w:name="footer" w:uiPriority="0"/>
    <w:lsdException w:name="caption" w:uiPriority="0" w:qFormat="1"/>
    <w:lsdException w:name="endnote text" w:semiHidden="0"/>
    <w:lsdException w:name="List Number" w:semiHidden="0" w:unhideWhenUsed="0"/>
    <w:lsdException w:name="List 2" w:uiPriority="3"/>
    <w:lsdException w:name="List 4" w:semiHidden="0" w:unhideWhenUsed="0"/>
    <w:lsdException w:name="List 5" w:semiHidden="0" w:unhideWhenUsed="0"/>
    <w:lsdException w:name="Title" w:semiHidden="0" w:uiPriority="0" w:unhideWhenUsed="0" w:qFormat="1"/>
    <w:lsdException w:name="Default Paragraph Font" w:uiPriority="1"/>
    <w:lsdException w:name="Body Text" w:uiPriority="0"/>
    <w:lsdException w:name="Subtitle" w:semiHidden="0" w:uiPriority="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59" w:unhideWhenUsed="0"/>
    <w:lsdException w:name="Table Theme"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064"/>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uiPriority w:val="99"/>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0"/>
      </w:numPr>
      <w:spacing w:after="120"/>
    </w:pPr>
  </w:style>
  <w:style w:type="paragraph" w:customStyle="1" w:styleId="Numberedpara1level4i">
    <w:name w:val="Numbered para (1) level 4 (i)"/>
    <w:basedOn w:val="Normal"/>
    <w:semiHidden/>
    <w:rsid w:val="00065F18"/>
    <w:pPr>
      <w:numPr>
        <w:ilvl w:val="3"/>
        <w:numId w:val="20"/>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link w:val="FootnoteTextChar"/>
    <w:rsid w:val="00065F18"/>
    <w:pPr>
      <w:spacing w:before="60" w:after="60" w:line="192" w:lineRule="auto"/>
      <w:ind w:left="130" w:hanging="130"/>
    </w:pPr>
    <w:rPr>
      <w:sz w:val="20"/>
      <w:szCs w:val="20"/>
    </w:rPr>
  </w:style>
  <w:style w:type="character" w:styleId="FootnoteReference">
    <w:name w:val="footnote reference"/>
    <w:aliases w:val="(NECG) Footnote Reference"/>
    <w:uiPriority w:val="99"/>
    <w:rsid w:val="00065F18"/>
    <w:rPr>
      <w:rFonts w:ascii="Calibri" w:hAnsi="Calibri"/>
      <w:sz w:val="24"/>
      <w:vertAlign w:val="superscript"/>
    </w:rPr>
  </w:style>
  <w:style w:type="paragraph" w:styleId="TOC1">
    <w:name w:val="toc 1"/>
    <w:basedOn w:val="Normal"/>
    <w:next w:val="Normal"/>
    <w:uiPriority w:val="39"/>
    <w:rsid w:val="00576AAA"/>
    <w:pPr>
      <w:tabs>
        <w:tab w:val="right" w:leader="dot" w:pos="9072"/>
      </w:tabs>
      <w:spacing w:before="200" w:after="60"/>
      <w:ind w:right="567"/>
    </w:pPr>
    <w:rPr>
      <w:b/>
      <w:color w:val="1F546B"/>
    </w:rPr>
  </w:style>
  <w:style w:type="paragraph" w:styleId="TOC2">
    <w:name w:val="toc 2"/>
    <w:basedOn w:val="Normal"/>
    <w:next w:val="Normal"/>
    <w:uiPriority w:val="39"/>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8"/>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8"/>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8"/>
      </w:numPr>
      <w:spacing w:before="60" w:after="60"/>
    </w:pPr>
    <w:rPr>
      <w:sz w:val="22"/>
    </w:rPr>
  </w:style>
  <w:style w:type="paragraph" w:customStyle="1" w:styleId="Legislationi">
    <w:name w:val="Legislation (i)"/>
    <w:basedOn w:val="Normal"/>
    <w:semiHidden/>
    <w:qFormat/>
    <w:rsid w:val="00065F18"/>
    <w:pPr>
      <w:numPr>
        <w:ilvl w:val="3"/>
        <w:numId w:val="18"/>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19"/>
      </w:numPr>
      <w:spacing w:after="120"/>
    </w:pPr>
  </w:style>
  <w:style w:type="paragraph" w:customStyle="1" w:styleId="Numberedpara2level2a">
    <w:name w:val="Numbered para (2) level 2 (a)"/>
    <w:basedOn w:val="Normal"/>
    <w:semiHidden/>
    <w:qFormat/>
    <w:rsid w:val="00065F18"/>
    <w:pPr>
      <w:numPr>
        <w:ilvl w:val="1"/>
        <w:numId w:val="19"/>
      </w:numPr>
      <w:spacing w:after="120"/>
    </w:pPr>
  </w:style>
  <w:style w:type="paragraph" w:customStyle="1" w:styleId="Numberedpara2level3i">
    <w:name w:val="Numbered para (2) level 3 (i)"/>
    <w:basedOn w:val="Normal"/>
    <w:semiHidden/>
    <w:qFormat/>
    <w:rsid w:val="00065F18"/>
    <w:pPr>
      <w:numPr>
        <w:ilvl w:val="2"/>
        <w:numId w:val="19"/>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uiPriority w:val="99"/>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0"/>
      </w:numPr>
      <w:spacing w:after="120"/>
    </w:pPr>
  </w:style>
  <w:style w:type="paragraph" w:customStyle="1" w:styleId="Numberedpara11headingwithnumber">
    <w:name w:val="Numbered para (1) 1 (heading with number)"/>
    <w:basedOn w:val="Normal"/>
    <w:semiHidden/>
    <w:qFormat/>
    <w:rsid w:val="00ED4356"/>
    <w:pPr>
      <w:keepNext/>
      <w:numPr>
        <w:numId w:val="20"/>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qFormat/>
    <w:rsid w:val="004F2E8A"/>
    <w:pPr>
      <w:numPr>
        <w:numId w:val="21"/>
      </w:numPr>
      <w:spacing w:after="120"/>
    </w:pPr>
  </w:style>
  <w:style w:type="paragraph" w:customStyle="1" w:styleId="Numberedpara3level211">
    <w:name w:val="Numbered para (3) level 2 (1.1)"/>
    <w:basedOn w:val="Normal"/>
    <w:qFormat/>
    <w:rsid w:val="004F2E8A"/>
    <w:pPr>
      <w:numPr>
        <w:ilvl w:val="1"/>
        <w:numId w:val="21"/>
      </w:numPr>
      <w:spacing w:after="120"/>
    </w:pPr>
  </w:style>
  <w:style w:type="paragraph" w:customStyle="1" w:styleId="Numberedpara3level3111">
    <w:name w:val="Numbered para (3) level 3 (1.1.1)"/>
    <w:basedOn w:val="Normal"/>
    <w:qFormat/>
    <w:rsid w:val="004F2E8A"/>
    <w:pPr>
      <w:numPr>
        <w:ilvl w:val="2"/>
        <w:numId w:val="21"/>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character" w:customStyle="1" w:styleId="TitleChar">
    <w:name w:val="Title Char"/>
    <w:basedOn w:val="DefaultParagraphFont"/>
    <w:link w:val="Title"/>
    <w:rsid w:val="000F5064"/>
    <w:rPr>
      <w:b/>
      <w:color w:val="1F546B"/>
      <w:sz w:val="80"/>
      <w:szCs w:val="80"/>
      <w:lang w:eastAsia="en-US"/>
    </w:rPr>
  </w:style>
  <w:style w:type="paragraph" w:customStyle="1" w:styleId="Securityclassificiation">
    <w:name w:val="Security classificiation"/>
    <w:basedOn w:val="Title2"/>
    <w:qFormat/>
    <w:rsid w:val="000F5064"/>
    <w:pPr>
      <w:spacing w:before="240" w:after="0"/>
      <w:jc w:val="center"/>
    </w:pPr>
    <w:rPr>
      <w:caps/>
      <w:color w:val="000000" w:themeColor="text1"/>
      <w:sz w:val="32"/>
    </w:rPr>
  </w:style>
  <w:style w:type="paragraph" w:customStyle="1" w:styleId="Coverimage">
    <w:name w:val="Cover image"/>
    <w:basedOn w:val="Spacer"/>
    <w:qFormat/>
    <w:rsid w:val="000F5064"/>
    <w:pPr>
      <w:jc w:val="right"/>
    </w:pPr>
  </w:style>
  <w:style w:type="character" w:customStyle="1" w:styleId="FootnoteTextChar">
    <w:name w:val="Footnote Text Char"/>
    <w:basedOn w:val="DefaultParagraphFont"/>
    <w:link w:val="FootnoteText"/>
    <w:rsid w:val="000F5064"/>
    <w:rPr>
      <w:sz w:val="20"/>
      <w:szCs w:val="20"/>
      <w:lang w:eastAsia="en-US"/>
    </w:rPr>
  </w:style>
  <w:style w:type="paragraph" w:styleId="CommentText">
    <w:name w:val="annotation text"/>
    <w:basedOn w:val="Normal"/>
    <w:link w:val="CommentTextChar"/>
    <w:uiPriority w:val="99"/>
    <w:semiHidden/>
    <w:unhideWhenUsed/>
    <w:rsid w:val="000F5064"/>
    <w:rPr>
      <w:sz w:val="20"/>
      <w:szCs w:val="20"/>
    </w:rPr>
  </w:style>
  <w:style w:type="character" w:customStyle="1" w:styleId="CommentTextChar">
    <w:name w:val="Comment Text Char"/>
    <w:basedOn w:val="DefaultParagraphFont"/>
    <w:link w:val="CommentText"/>
    <w:uiPriority w:val="99"/>
    <w:semiHidden/>
    <w:rsid w:val="000F5064"/>
    <w:rPr>
      <w:sz w:val="20"/>
      <w:szCs w:val="20"/>
      <w:lang w:eastAsia="en-US"/>
    </w:rPr>
  </w:style>
  <w:style w:type="paragraph" w:styleId="CommentSubject">
    <w:name w:val="annotation subject"/>
    <w:basedOn w:val="CommentText"/>
    <w:next w:val="CommentText"/>
    <w:link w:val="CommentSubjectChar"/>
    <w:uiPriority w:val="99"/>
    <w:semiHidden/>
    <w:rsid w:val="00AF6FE2"/>
    <w:rPr>
      <w:b/>
      <w:bCs/>
    </w:rPr>
  </w:style>
  <w:style w:type="character" w:customStyle="1" w:styleId="CommentSubjectChar">
    <w:name w:val="Comment Subject Char"/>
    <w:basedOn w:val="CommentTextChar"/>
    <w:link w:val="CommentSubject"/>
    <w:uiPriority w:val="99"/>
    <w:semiHidden/>
    <w:rsid w:val="00AF6FE2"/>
    <w:rPr>
      <w:b/>
      <w:bCs/>
      <w:sz w:val="20"/>
      <w:szCs w:val="20"/>
      <w:lang w:eastAsia="en-US"/>
    </w:rPr>
  </w:style>
  <w:style w:type="character" w:customStyle="1" w:styleId="apple-converted-space">
    <w:name w:val="apple-converted-space"/>
    <w:basedOn w:val="DefaultParagraphFont"/>
    <w:rsid w:val="00250900"/>
  </w:style>
  <w:style w:type="table" w:customStyle="1" w:styleId="Style1">
    <w:name w:val="Style1"/>
    <w:basedOn w:val="TableNormal"/>
    <w:uiPriority w:val="99"/>
    <w:rsid w:val="00EA0359"/>
    <w:pPr>
      <w:spacing w:before="0" w:after="0"/>
    </w:pPr>
    <w:rPr>
      <w:rFonts w:eastAsia="Times New Roman"/>
    </w:rPr>
    <w:tblPr>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Pr>
    <w:tcPr>
      <w:shd w:val="clear" w:color="auto" w:fill="FFFFFF" w:themeFill="background1"/>
    </w:tc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1" w:unhideWhenUsed="0" w:qFormat="1"/>
    <w:lsdException w:name="heading 6" w:semiHidden="0" w:uiPriority="1"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uiPriority="0"/>
    <w:lsdException w:name="footer" w:uiPriority="0"/>
    <w:lsdException w:name="caption" w:uiPriority="0" w:qFormat="1"/>
    <w:lsdException w:name="endnote text" w:semiHidden="0"/>
    <w:lsdException w:name="List Number" w:semiHidden="0" w:unhideWhenUsed="0"/>
    <w:lsdException w:name="List 2" w:uiPriority="3"/>
    <w:lsdException w:name="List 4" w:semiHidden="0" w:unhideWhenUsed="0"/>
    <w:lsdException w:name="List 5" w:semiHidden="0" w:unhideWhenUsed="0"/>
    <w:lsdException w:name="Title" w:semiHidden="0" w:uiPriority="0" w:unhideWhenUsed="0" w:qFormat="1"/>
    <w:lsdException w:name="Default Paragraph Font" w:uiPriority="1"/>
    <w:lsdException w:name="Body Text" w:uiPriority="0"/>
    <w:lsdException w:name="Subtitle" w:semiHidden="0" w:uiPriority="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59" w:unhideWhenUsed="0"/>
    <w:lsdException w:name="Table Theme"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064"/>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uiPriority w:val="99"/>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0"/>
      </w:numPr>
      <w:spacing w:after="120"/>
    </w:pPr>
  </w:style>
  <w:style w:type="paragraph" w:customStyle="1" w:styleId="Numberedpara1level4i">
    <w:name w:val="Numbered para (1) level 4 (i)"/>
    <w:basedOn w:val="Normal"/>
    <w:semiHidden/>
    <w:rsid w:val="00065F18"/>
    <w:pPr>
      <w:numPr>
        <w:ilvl w:val="3"/>
        <w:numId w:val="20"/>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link w:val="FootnoteTextChar"/>
    <w:rsid w:val="00065F18"/>
    <w:pPr>
      <w:spacing w:before="60" w:after="60" w:line="192" w:lineRule="auto"/>
      <w:ind w:left="130" w:hanging="130"/>
    </w:pPr>
    <w:rPr>
      <w:sz w:val="20"/>
      <w:szCs w:val="20"/>
    </w:rPr>
  </w:style>
  <w:style w:type="character" w:styleId="FootnoteReference">
    <w:name w:val="footnote reference"/>
    <w:aliases w:val="(NECG) Footnote Reference"/>
    <w:uiPriority w:val="99"/>
    <w:rsid w:val="00065F18"/>
    <w:rPr>
      <w:rFonts w:ascii="Calibri" w:hAnsi="Calibri"/>
      <w:sz w:val="24"/>
      <w:vertAlign w:val="superscript"/>
    </w:rPr>
  </w:style>
  <w:style w:type="paragraph" w:styleId="TOC1">
    <w:name w:val="toc 1"/>
    <w:basedOn w:val="Normal"/>
    <w:next w:val="Normal"/>
    <w:uiPriority w:val="39"/>
    <w:rsid w:val="00576AAA"/>
    <w:pPr>
      <w:tabs>
        <w:tab w:val="right" w:leader="dot" w:pos="9072"/>
      </w:tabs>
      <w:spacing w:before="200" w:after="60"/>
      <w:ind w:right="567"/>
    </w:pPr>
    <w:rPr>
      <w:b/>
      <w:color w:val="1F546B"/>
    </w:rPr>
  </w:style>
  <w:style w:type="paragraph" w:styleId="TOC2">
    <w:name w:val="toc 2"/>
    <w:basedOn w:val="Normal"/>
    <w:next w:val="Normal"/>
    <w:uiPriority w:val="39"/>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8"/>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8"/>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8"/>
      </w:numPr>
      <w:spacing w:before="60" w:after="60"/>
    </w:pPr>
    <w:rPr>
      <w:sz w:val="22"/>
    </w:rPr>
  </w:style>
  <w:style w:type="paragraph" w:customStyle="1" w:styleId="Legislationi">
    <w:name w:val="Legislation (i)"/>
    <w:basedOn w:val="Normal"/>
    <w:semiHidden/>
    <w:qFormat/>
    <w:rsid w:val="00065F18"/>
    <w:pPr>
      <w:numPr>
        <w:ilvl w:val="3"/>
        <w:numId w:val="18"/>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19"/>
      </w:numPr>
      <w:spacing w:after="120"/>
    </w:pPr>
  </w:style>
  <w:style w:type="paragraph" w:customStyle="1" w:styleId="Numberedpara2level2a">
    <w:name w:val="Numbered para (2) level 2 (a)"/>
    <w:basedOn w:val="Normal"/>
    <w:semiHidden/>
    <w:qFormat/>
    <w:rsid w:val="00065F18"/>
    <w:pPr>
      <w:numPr>
        <w:ilvl w:val="1"/>
        <w:numId w:val="19"/>
      </w:numPr>
      <w:spacing w:after="120"/>
    </w:pPr>
  </w:style>
  <w:style w:type="paragraph" w:customStyle="1" w:styleId="Numberedpara2level3i">
    <w:name w:val="Numbered para (2) level 3 (i)"/>
    <w:basedOn w:val="Normal"/>
    <w:semiHidden/>
    <w:qFormat/>
    <w:rsid w:val="00065F18"/>
    <w:pPr>
      <w:numPr>
        <w:ilvl w:val="2"/>
        <w:numId w:val="19"/>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uiPriority w:val="99"/>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0"/>
      </w:numPr>
      <w:spacing w:after="120"/>
    </w:pPr>
  </w:style>
  <w:style w:type="paragraph" w:customStyle="1" w:styleId="Numberedpara11headingwithnumber">
    <w:name w:val="Numbered para (1) 1 (heading with number)"/>
    <w:basedOn w:val="Normal"/>
    <w:semiHidden/>
    <w:qFormat/>
    <w:rsid w:val="00ED4356"/>
    <w:pPr>
      <w:keepNext/>
      <w:numPr>
        <w:numId w:val="20"/>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qFormat/>
    <w:rsid w:val="004F2E8A"/>
    <w:pPr>
      <w:numPr>
        <w:numId w:val="21"/>
      </w:numPr>
      <w:spacing w:after="120"/>
    </w:pPr>
  </w:style>
  <w:style w:type="paragraph" w:customStyle="1" w:styleId="Numberedpara3level211">
    <w:name w:val="Numbered para (3) level 2 (1.1)"/>
    <w:basedOn w:val="Normal"/>
    <w:qFormat/>
    <w:rsid w:val="004F2E8A"/>
    <w:pPr>
      <w:numPr>
        <w:ilvl w:val="1"/>
        <w:numId w:val="21"/>
      </w:numPr>
      <w:spacing w:after="120"/>
    </w:pPr>
  </w:style>
  <w:style w:type="paragraph" w:customStyle="1" w:styleId="Numberedpara3level3111">
    <w:name w:val="Numbered para (3) level 3 (1.1.1)"/>
    <w:basedOn w:val="Normal"/>
    <w:qFormat/>
    <w:rsid w:val="004F2E8A"/>
    <w:pPr>
      <w:numPr>
        <w:ilvl w:val="2"/>
        <w:numId w:val="21"/>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character" w:customStyle="1" w:styleId="TitleChar">
    <w:name w:val="Title Char"/>
    <w:basedOn w:val="DefaultParagraphFont"/>
    <w:link w:val="Title"/>
    <w:rsid w:val="000F5064"/>
    <w:rPr>
      <w:b/>
      <w:color w:val="1F546B"/>
      <w:sz w:val="80"/>
      <w:szCs w:val="80"/>
      <w:lang w:eastAsia="en-US"/>
    </w:rPr>
  </w:style>
  <w:style w:type="paragraph" w:customStyle="1" w:styleId="Securityclassificiation">
    <w:name w:val="Security classificiation"/>
    <w:basedOn w:val="Title2"/>
    <w:qFormat/>
    <w:rsid w:val="000F5064"/>
    <w:pPr>
      <w:spacing w:before="240" w:after="0"/>
      <w:jc w:val="center"/>
    </w:pPr>
    <w:rPr>
      <w:caps/>
      <w:color w:val="000000" w:themeColor="text1"/>
      <w:sz w:val="32"/>
    </w:rPr>
  </w:style>
  <w:style w:type="paragraph" w:customStyle="1" w:styleId="Coverimage">
    <w:name w:val="Cover image"/>
    <w:basedOn w:val="Spacer"/>
    <w:qFormat/>
    <w:rsid w:val="000F5064"/>
    <w:pPr>
      <w:jc w:val="right"/>
    </w:pPr>
  </w:style>
  <w:style w:type="character" w:customStyle="1" w:styleId="FootnoteTextChar">
    <w:name w:val="Footnote Text Char"/>
    <w:basedOn w:val="DefaultParagraphFont"/>
    <w:link w:val="FootnoteText"/>
    <w:rsid w:val="000F5064"/>
    <w:rPr>
      <w:sz w:val="20"/>
      <w:szCs w:val="20"/>
      <w:lang w:eastAsia="en-US"/>
    </w:rPr>
  </w:style>
  <w:style w:type="paragraph" w:styleId="CommentText">
    <w:name w:val="annotation text"/>
    <w:basedOn w:val="Normal"/>
    <w:link w:val="CommentTextChar"/>
    <w:uiPriority w:val="99"/>
    <w:semiHidden/>
    <w:unhideWhenUsed/>
    <w:rsid w:val="000F5064"/>
    <w:rPr>
      <w:sz w:val="20"/>
      <w:szCs w:val="20"/>
    </w:rPr>
  </w:style>
  <w:style w:type="character" w:customStyle="1" w:styleId="CommentTextChar">
    <w:name w:val="Comment Text Char"/>
    <w:basedOn w:val="DefaultParagraphFont"/>
    <w:link w:val="CommentText"/>
    <w:uiPriority w:val="99"/>
    <w:semiHidden/>
    <w:rsid w:val="000F5064"/>
    <w:rPr>
      <w:sz w:val="20"/>
      <w:szCs w:val="20"/>
      <w:lang w:eastAsia="en-US"/>
    </w:rPr>
  </w:style>
  <w:style w:type="paragraph" w:styleId="CommentSubject">
    <w:name w:val="annotation subject"/>
    <w:basedOn w:val="CommentText"/>
    <w:next w:val="CommentText"/>
    <w:link w:val="CommentSubjectChar"/>
    <w:uiPriority w:val="99"/>
    <w:semiHidden/>
    <w:rsid w:val="00AF6FE2"/>
    <w:rPr>
      <w:b/>
      <w:bCs/>
    </w:rPr>
  </w:style>
  <w:style w:type="character" w:customStyle="1" w:styleId="CommentSubjectChar">
    <w:name w:val="Comment Subject Char"/>
    <w:basedOn w:val="CommentTextChar"/>
    <w:link w:val="CommentSubject"/>
    <w:uiPriority w:val="99"/>
    <w:semiHidden/>
    <w:rsid w:val="00AF6FE2"/>
    <w:rPr>
      <w:b/>
      <w:bCs/>
      <w:sz w:val="20"/>
      <w:szCs w:val="20"/>
      <w:lang w:eastAsia="en-US"/>
    </w:rPr>
  </w:style>
  <w:style w:type="character" w:customStyle="1" w:styleId="apple-converted-space">
    <w:name w:val="apple-converted-space"/>
    <w:basedOn w:val="DefaultParagraphFont"/>
    <w:rsid w:val="00250900"/>
  </w:style>
  <w:style w:type="table" w:customStyle="1" w:styleId="Style1">
    <w:name w:val="Style1"/>
    <w:basedOn w:val="TableNormal"/>
    <w:uiPriority w:val="99"/>
    <w:rsid w:val="00EA0359"/>
    <w:pPr>
      <w:spacing w:before="0" w:after="0"/>
    </w:pPr>
    <w:rPr>
      <w:rFonts w:eastAsia="Times New Roman"/>
    </w:rPr>
    <w:tblPr>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Pr>
    <w:tcPr>
      <w:shd w:val="clear" w:color="auto" w:fill="FFFFFF" w:themeFill="background1"/>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138250">
      <w:bodyDiv w:val="1"/>
      <w:marLeft w:val="0"/>
      <w:marRight w:val="0"/>
      <w:marTop w:val="0"/>
      <w:marBottom w:val="0"/>
      <w:divBdr>
        <w:top w:val="none" w:sz="0" w:space="0" w:color="auto"/>
        <w:left w:val="none" w:sz="0" w:space="0" w:color="auto"/>
        <w:bottom w:val="none" w:sz="0" w:space="0" w:color="auto"/>
        <w:right w:val="none" w:sz="0" w:space="0" w:color="auto"/>
      </w:divBdr>
    </w:div>
    <w:div w:id="237715303">
      <w:bodyDiv w:val="1"/>
      <w:marLeft w:val="0"/>
      <w:marRight w:val="0"/>
      <w:marTop w:val="0"/>
      <w:marBottom w:val="0"/>
      <w:divBdr>
        <w:top w:val="none" w:sz="0" w:space="0" w:color="auto"/>
        <w:left w:val="none" w:sz="0" w:space="0" w:color="auto"/>
        <w:bottom w:val="none" w:sz="0" w:space="0" w:color="auto"/>
        <w:right w:val="none" w:sz="0" w:space="0" w:color="auto"/>
      </w:divBdr>
    </w:div>
    <w:div w:id="352002103">
      <w:bodyDiv w:val="1"/>
      <w:marLeft w:val="0"/>
      <w:marRight w:val="0"/>
      <w:marTop w:val="0"/>
      <w:marBottom w:val="0"/>
      <w:divBdr>
        <w:top w:val="none" w:sz="0" w:space="0" w:color="auto"/>
        <w:left w:val="none" w:sz="0" w:space="0" w:color="auto"/>
        <w:bottom w:val="none" w:sz="0" w:space="0" w:color="auto"/>
        <w:right w:val="none" w:sz="0" w:space="0" w:color="auto"/>
      </w:divBdr>
    </w:div>
    <w:div w:id="388773378">
      <w:bodyDiv w:val="1"/>
      <w:marLeft w:val="0"/>
      <w:marRight w:val="0"/>
      <w:marTop w:val="0"/>
      <w:marBottom w:val="0"/>
      <w:divBdr>
        <w:top w:val="none" w:sz="0" w:space="0" w:color="auto"/>
        <w:left w:val="none" w:sz="0" w:space="0" w:color="auto"/>
        <w:bottom w:val="none" w:sz="0" w:space="0" w:color="auto"/>
        <w:right w:val="none" w:sz="0" w:space="0" w:color="auto"/>
      </w:divBdr>
    </w:div>
    <w:div w:id="706294826">
      <w:bodyDiv w:val="1"/>
      <w:marLeft w:val="0"/>
      <w:marRight w:val="0"/>
      <w:marTop w:val="0"/>
      <w:marBottom w:val="0"/>
      <w:divBdr>
        <w:top w:val="none" w:sz="0" w:space="0" w:color="auto"/>
        <w:left w:val="none" w:sz="0" w:space="0" w:color="auto"/>
        <w:bottom w:val="none" w:sz="0" w:space="0" w:color="auto"/>
        <w:right w:val="none" w:sz="0" w:space="0" w:color="auto"/>
      </w:divBdr>
    </w:div>
    <w:div w:id="712922475">
      <w:bodyDiv w:val="1"/>
      <w:marLeft w:val="0"/>
      <w:marRight w:val="0"/>
      <w:marTop w:val="0"/>
      <w:marBottom w:val="0"/>
      <w:divBdr>
        <w:top w:val="none" w:sz="0" w:space="0" w:color="auto"/>
        <w:left w:val="none" w:sz="0" w:space="0" w:color="auto"/>
        <w:bottom w:val="none" w:sz="0" w:space="0" w:color="auto"/>
        <w:right w:val="none" w:sz="0" w:space="0" w:color="auto"/>
      </w:divBdr>
    </w:div>
    <w:div w:id="749472765">
      <w:bodyDiv w:val="1"/>
      <w:marLeft w:val="0"/>
      <w:marRight w:val="0"/>
      <w:marTop w:val="0"/>
      <w:marBottom w:val="0"/>
      <w:divBdr>
        <w:top w:val="none" w:sz="0" w:space="0" w:color="auto"/>
        <w:left w:val="none" w:sz="0" w:space="0" w:color="auto"/>
        <w:bottom w:val="none" w:sz="0" w:space="0" w:color="auto"/>
        <w:right w:val="none" w:sz="0" w:space="0" w:color="auto"/>
      </w:divBdr>
    </w:div>
    <w:div w:id="849948293">
      <w:bodyDiv w:val="1"/>
      <w:marLeft w:val="0"/>
      <w:marRight w:val="0"/>
      <w:marTop w:val="0"/>
      <w:marBottom w:val="0"/>
      <w:divBdr>
        <w:top w:val="none" w:sz="0" w:space="0" w:color="auto"/>
        <w:left w:val="none" w:sz="0" w:space="0" w:color="auto"/>
        <w:bottom w:val="none" w:sz="0" w:space="0" w:color="auto"/>
        <w:right w:val="none" w:sz="0" w:space="0" w:color="auto"/>
      </w:divBdr>
    </w:div>
    <w:div w:id="1201363295">
      <w:bodyDiv w:val="1"/>
      <w:marLeft w:val="0"/>
      <w:marRight w:val="0"/>
      <w:marTop w:val="0"/>
      <w:marBottom w:val="0"/>
      <w:divBdr>
        <w:top w:val="none" w:sz="0" w:space="0" w:color="auto"/>
        <w:left w:val="none" w:sz="0" w:space="0" w:color="auto"/>
        <w:bottom w:val="none" w:sz="0" w:space="0" w:color="auto"/>
        <w:right w:val="none" w:sz="0" w:space="0" w:color="auto"/>
      </w:divBdr>
      <w:divsChild>
        <w:div w:id="681706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7482640">
              <w:marLeft w:val="0"/>
              <w:marRight w:val="0"/>
              <w:marTop w:val="0"/>
              <w:marBottom w:val="0"/>
              <w:divBdr>
                <w:top w:val="none" w:sz="0" w:space="0" w:color="auto"/>
                <w:left w:val="none" w:sz="0" w:space="0" w:color="auto"/>
                <w:bottom w:val="none" w:sz="0" w:space="0" w:color="auto"/>
                <w:right w:val="none" w:sz="0" w:space="0" w:color="auto"/>
              </w:divBdr>
              <w:divsChild>
                <w:div w:id="40456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45182">
      <w:bodyDiv w:val="1"/>
      <w:marLeft w:val="0"/>
      <w:marRight w:val="0"/>
      <w:marTop w:val="0"/>
      <w:marBottom w:val="0"/>
      <w:divBdr>
        <w:top w:val="none" w:sz="0" w:space="0" w:color="auto"/>
        <w:left w:val="none" w:sz="0" w:space="0" w:color="auto"/>
        <w:bottom w:val="none" w:sz="0" w:space="0" w:color="auto"/>
        <w:right w:val="none" w:sz="0" w:space="0" w:color="auto"/>
      </w:divBdr>
    </w:div>
    <w:div w:id="1459372394">
      <w:bodyDiv w:val="1"/>
      <w:marLeft w:val="0"/>
      <w:marRight w:val="0"/>
      <w:marTop w:val="0"/>
      <w:marBottom w:val="0"/>
      <w:divBdr>
        <w:top w:val="none" w:sz="0" w:space="0" w:color="auto"/>
        <w:left w:val="none" w:sz="0" w:space="0" w:color="auto"/>
        <w:bottom w:val="none" w:sz="0" w:space="0" w:color="auto"/>
        <w:right w:val="none" w:sz="0" w:space="0" w:color="auto"/>
      </w:divBdr>
    </w:div>
    <w:div w:id="1472164468">
      <w:bodyDiv w:val="1"/>
      <w:marLeft w:val="0"/>
      <w:marRight w:val="0"/>
      <w:marTop w:val="0"/>
      <w:marBottom w:val="0"/>
      <w:divBdr>
        <w:top w:val="none" w:sz="0" w:space="0" w:color="auto"/>
        <w:left w:val="none" w:sz="0" w:space="0" w:color="auto"/>
        <w:bottom w:val="none" w:sz="0" w:space="0" w:color="auto"/>
        <w:right w:val="none" w:sz="0" w:space="0" w:color="auto"/>
      </w:divBdr>
    </w:div>
    <w:div w:id="1496526853">
      <w:bodyDiv w:val="1"/>
      <w:marLeft w:val="0"/>
      <w:marRight w:val="0"/>
      <w:marTop w:val="0"/>
      <w:marBottom w:val="0"/>
      <w:divBdr>
        <w:top w:val="none" w:sz="0" w:space="0" w:color="auto"/>
        <w:left w:val="none" w:sz="0" w:space="0" w:color="auto"/>
        <w:bottom w:val="none" w:sz="0" w:space="0" w:color="auto"/>
        <w:right w:val="none" w:sz="0" w:space="0" w:color="auto"/>
      </w:divBdr>
    </w:div>
    <w:div w:id="1666781374">
      <w:bodyDiv w:val="1"/>
      <w:marLeft w:val="0"/>
      <w:marRight w:val="0"/>
      <w:marTop w:val="0"/>
      <w:marBottom w:val="0"/>
      <w:divBdr>
        <w:top w:val="none" w:sz="0" w:space="0" w:color="auto"/>
        <w:left w:val="none" w:sz="0" w:space="0" w:color="auto"/>
        <w:bottom w:val="none" w:sz="0" w:space="0" w:color="auto"/>
        <w:right w:val="none" w:sz="0" w:space="0" w:color="auto"/>
      </w:divBdr>
    </w:div>
    <w:div w:id="1692030925">
      <w:bodyDiv w:val="1"/>
      <w:marLeft w:val="0"/>
      <w:marRight w:val="0"/>
      <w:marTop w:val="0"/>
      <w:marBottom w:val="0"/>
      <w:divBdr>
        <w:top w:val="none" w:sz="0" w:space="0" w:color="auto"/>
        <w:left w:val="none" w:sz="0" w:space="0" w:color="auto"/>
        <w:bottom w:val="none" w:sz="0" w:space="0" w:color="auto"/>
        <w:right w:val="none" w:sz="0" w:space="0" w:color="auto"/>
      </w:divBdr>
      <w:divsChild>
        <w:div w:id="833449092">
          <w:marLeft w:val="0"/>
          <w:marRight w:val="0"/>
          <w:marTop w:val="0"/>
          <w:marBottom w:val="0"/>
          <w:divBdr>
            <w:top w:val="none" w:sz="0" w:space="0" w:color="auto"/>
            <w:left w:val="none" w:sz="0" w:space="0" w:color="auto"/>
            <w:bottom w:val="none" w:sz="0" w:space="0" w:color="auto"/>
            <w:right w:val="none" w:sz="0" w:space="0" w:color="auto"/>
          </w:divBdr>
        </w:div>
        <w:div w:id="898974353">
          <w:marLeft w:val="0"/>
          <w:marRight w:val="0"/>
          <w:marTop w:val="0"/>
          <w:marBottom w:val="0"/>
          <w:divBdr>
            <w:top w:val="none" w:sz="0" w:space="0" w:color="auto"/>
            <w:left w:val="none" w:sz="0" w:space="0" w:color="auto"/>
            <w:bottom w:val="none" w:sz="0" w:space="0" w:color="auto"/>
            <w:right w:val="none" w:sz="0" w:space="0" w:color="auto"/>
          </w:divBdr>
        </w:div>
        <w:div w:id="1599874751">
          <w:marLeft w:val="0"/>
          <w:marRight w:val="0"/>
          <w:marTop w:val="0"/>
          <w:marBottom w:val="0"/>
          <w:divBdr>
            <w:top w:val="none" w:sz="0" w:space="0" w:color="auto"/>
            <w:left w:val="none" w:sz="0" w:space="0" w:color="auto"/>
            <w:bottom w:val="none" w:sz="0" w:space="0" w:color="auto"/>
            <w:right w:val="none" w:sz="0" w:space="0" w:color="auto"/>
          </w:divBdr>
        </w:div>
        <w:div w:id="114450080">
          <w:marLeft w:val="0"/>
          <w:marRight w:val="0"/>
          <w:marTop w:val="0"/>
          <w:marBottom w:val="0"/>
          <w:divBdr>
            <w:top w:val="none" w:sz="0" w:space="0" w:color="auto"/>
            <w:left w:val="none" w:sz="0" w:space="0" w:color="auto"/>
            <w:bottom w:val="none" w:sz="0" w:space="0" w:color="auto"/>
            <w:right w:val="none" w:sz="0" w:space="0" w:color="auto"/>
          </w:divBdr>
        </w:div>
        <w:div w:id="1142308487">
          <w:marLeft w:val="0"/>
          <w:marRight w:val="0"/>
          <w:marTop w:val="0"/>
          <w:marBottom w:val="0"/>
          <w:divBdr>
            <w:top w:val="none" w:sz="0" w:space="0" w:color="auto"/>
            <w:left w:val="none" w:sz="0" w:space="0" w:color="auto"/>
            <w:bottom w:val="none" w:sz="0" w:space="0" w:color="auto"/>
            <w:right w:val="none" w:sz="0" w:space="0" w:color="auto"/>
          </w:divBdr>
        </w:div>
        <w:div w:id="1638997605">
          <w:marLeft w:val="0"/>
          <w:marRight w:val="0"/>
          <w:marTop w:val="0"/>
          <w:marBottom w:val="0"/>
          <w:divBdr>
            <w:top w:val="none" w:sz="0" w:space="0" w:color="auto"/>
            <w:left w:val="none" w:sz="0" w:space="0" w:color="auto"/>
            <w:bottom w:val="none" w:sz="0" w:space="0" w:color="auto"/>
            <w:right w:val="none" w:sz="0" w:space="0" w:color="auto"/>
          </w:divBdr>
        </w:div>
        <w:div w:id="120417346">
          <w:marLeft w:val="0"/>
          <w:marRight w:val="0"/>
          <w:marTop w:val="0"/>
          <w:marBottom w:val="0"/>
          <w:divBdr>
            <w:top w:val="none" w:sz="0" w:space="0" w:color="auto"/>
            <w:left w:val="none" w:sz="0" w:space="0" w:color="auto"/>
            <w:bottom w:val="none" w:sz="0" w:space="0" w:color="auto"/>
            <w:right w:val="none" w:sz="0" w:space="0" w:color="auto"/>
          </w:divBdr>
        </w:div>
        <w:div w:id="1046946809">
          <w:marLeft w:val="0"/>
          <w:marRight w:val="0"/>
          <w:marTop w:val="0"/>
          <w:marBottom w:val="0"/>
          <w:divBdr>
            <w:top w:val="none" w:sz="0" w:space="0" w:color="auto"/>
            <w:left w:val="none" w:sz="0" w:space="0" w:color="auto"/>
            <w:bottom w:val="none" w:sz="0" w:space="0" w:color="auto"/>
            <w:right w:val="none" w:sz="0" w:space="0" w:color="auto"/>
          </w:divBdr>
        </w:div>
        <w:div w:id="482696932">
          <w:marLeft w:val="0"/>
          <w:marRight w:val="0"/>
          <w:marTop w:val="0"/>
          <w:marBottom w:val="0"/>
          <w:divBdr>
            <w:top w:val="none" w:sz="0" w:space="0" w:color="auto"/>
            <w:left w:val="none" w:sz="0" w:space="0" w:color="auto"/>
            <w:bottom w:val="none" w:sz="0" w:space="0" w:color="auto"/>
            <w:right w:val="none" w:sz="0" w:space="0" w:color="auto"/>
          </w:divBdr>
        </w:div>
        <w:div w:id="2069038453">
          <w:marLeft w:val="0"/>
          <w:marRight w:val="0"/>
          <w:marTop w:val="0"/>
          <w:marBottom w:val="0"/>
          <w:divBdr>
            <w:top w:val="none" w:sz="0" w:space="0" w:color="auto"/>
            <w:left w:val="none" w:sz="0" w:space="0" w:color="auto"/>
            <w:bottom w:val="none" w:sz="0" w:space="0" w:color="auto"/>
            <w:right w:val="none" w:sz="0" w:space="0" w:color="auto"/>
          </w:divBdr>
        </w:div>
        <w:div w:id="1644385321">
          <w:marLeft w:val="0"/>
          <w:marRight w:val="0"/>
          <w:marTop w:val="0"/>
          <w:marBottom w:val="0"/>
          <w:divBdr>
            <w:top w:val="none" w:sz="0" w:space="0" w:color="auto"/>
            <w:left w:val="none" w:sz="0" w:space="0" w:color="auto"/>
            <w:bottom w:val="none" w:sz="0" w:space="0" w:color="auto"/>
            <w:right w:val="none" w:sz="0" w:space="0" w:color="auto"/>
          </w:divBdr>
        </w:div>
        <w:div w:id="1418013228">
          <w:marLeft w:val="0"/>
          <w:marRight w:val="0"/>
          <w:marTop w:val="0"/>
          <w:marBottom w:val="0"/>
          <w:divBdr>
            <w:top w:val="none" w:sz="0" w:space="0" w:color="auto"/>
            <w:left w:val="none" w:sz="0" w:space="0" w:color="auto"/>
            <w:bottom w:val="none" w:sz="0" w:space="0" w:color="auto"/>
            <w:right w:val="none" w:sz="0" w:space="0" w:color="auto"/>
          </w:divBdr>
        </w:div>
        <w:div w:id="2072076391">
          <w:marLeft w:val="0"/>
          <w:marRight w:val="0"/>
          <w:marTop w:val="0"/>
          <w:marBottom w:val="0"/>
          <w:divBdr>
            <w:top w:val="none" w:sz="0" w:space="0" w:color="auto"/>
            <w:left w:val="none" w:sz="0" w:space="0" w:color="auto"/>
            <w:bottom w:val="none" w:sz="0" w:space="0" w:color="auto"/>
            <w:right w:val="none" w:sz="0" w:space="0" w:color="auto"/>
          </w:divBdr>
        </w:div>
        <w:div w:id="2055345795">
          <w:marLeft w:val="0"/>
          <w:marRight w:val="0"/>
          <w:marTop w:val="0"/>
          <w:marBottom w:val="0"/>
          <w:divBdr>
            <w:top w:val="none" w:sz="0" w:space="0" w:color="auto"/>
            <w:left w:val="none" w:sz="0" w:space="0" w:color="auto"/>
            <w:bottom w:val="none" w:sz="0" w:space="0" w:color="auto"/>
            <w:right w:val="none" w:sz="0" w:space="0" w:color="auto"/>
          </w:divBdr>
        </w:div>
        <w:div w:id="1045562726">
          <w:marLeft w:val="0"/>
          <w:marRight w:val="0"/>
          <w:marTop w:val="0"/>
          <w:marBottom w:val="0"/>
          <w:divBdr>
            <w:top w:val="none" w:sz="0" w:space="0" w:color="auto"/>
            <w:left w:val="none" w:sz="0" w:space="0" w:color="auto"/>
            <w:bottom w:val="none" w:sz="0" w:space="0" w:color="auto"/>
            <w:right w:val="none" w:sz="0" w:space="0" w:color="auto"/>
          </w:divBdr>
        </w:div>
        <w:div w:id="588737281">
          <w:marLeft w:val="0"/>
          <w:marRight w:val="0"/>
          <w:marTop w:val="0"/>
          <w:marBottom w:val="0"/>
          <w:divBdr>
            <w:top w:val="none" w:sz="0" w:space="0" w:color="auto"/>
            <w:left w:val="none" w:sz="0" w:space="0" w:color="auto"/>
            <w:bottom w:val="none" w:sz="0" w:space="0" w:color="auto"/>
            <w:right w:val="none" w:sz="0" w:space="0" w:color="auto"/>
          </w:divBdr>
        </w:div>
        <w:div w:id="490217045">
          <w:marLeft w:val="0"/>
          <w:marRight w:val="0"/>
          <w:marTop w:val="0"/>
          <w:marBottom w:val="0"/>
          <w:divBdr>
            <w:top w:val="none" w:sz="0" w:space="0" w:color="auto"/>
            <w:left w:val="none" w:sz="0" w:space="0" w:color="auto"/>
            <w:bottom w:val="none" w:sz="0" w:space="0" w:color="auto"/>
            <w:right w:val="none" w:sz="0" w:space="0" w:color="auto"/>
          </w:divBdr>
        </w:div>
        <w:div w:id="1032733407">
          <w:marLeft w:val="0"/>
          <w:marRight w:val="0"/>
          <w:marTop w:val="0"/>
          <w:marBottom w:val="0"/>
          <w:divBdr>
            <w:top w:val="none" w:sz="0" w:space="0" w:color="auto"/>
            <w:left w:val="none" w:sz="0" w:space="0" w:color="auto"/>
            <w:bottom w:val="none" w:sz="0" w:space="0" w:color="auto"/>
            <w:right w:val="none" w:sz="0" w:space="0" w:color="auto"/>
          </w:divBdr>
        </w:div>
        <w:div w:id="289559290">
          <w:marLeft w:val="0"/>
          <w:marRight w:val="0"/>
          <w:marTop w:val="0"/>
          <w:marBottom w:val="0"/>
          <w:divBdr>
            <w:top w:val="none" w:sz="0" w:space="0" w:color="auto"/>
            <w:left w:val="none" w:sz="0" w:space="0" w:color="auto"/>
            <w:bottom w:val="none" w:sz="0" w:space="0" w:color="auto"/>
            <w:right w:val="none" w:sz="0" w:space="0" w:color="auto"/>
          </w:divBdr>
        </w:div>
        <w:div w:id="1801341533">
          <w:marLeft w:val="0"/>
          <w:marRight w:val="0"/>
          <w:marTop w:val="0"/>
          <w:marBottom w:val="0"/>
          <w:divBdr>
            <w:top w:val="none" w:sz="0" w:space="0" w:color="auto"/>
            <w:left w:val="none" w:sz="0" w:space="0" w:color="auto"/>
            <w:bottom w:val="none" w:sz="0" w:space="0" w:color="auto"/>
            <w:right w:val="none" w:sz="0" w:space="0" w:color="auto"/>
          </w:divBdr>
        </w:div>
        <w:div w:id="1888686278">
          <w:marLeft w:val="0"/>
          <w:marRight w:val="0"/>
          <w:marTop w:val="0"/>
          <w:marBottom w:val="0"/>
          <w:divBdr>
            <w:top w:val="none" w:sz="0" w:space="0" w:color="auto"/>
            <w:left w:val="none" w:sz="0" w:space="0" w:color="auto"/>
            <w:bottom w:val="none" w:sz="0" w:space="0" w:color="auto"/>
            <w:right w:val="none" w:sz="0" w:space="0" w:color="auto"/>
          </w:divBdr>
        </w:div>
        <w:div w:id="244924081">
          <w:marLeft w:val="0"/>
          <w:marRight w:val="0"/>
          <w:marTop w:val="0"/>
          <w:marBottom w:val="0"/>
          <w:divBdr>
            <w:top w:val="none" w:sz="0" w:space="0" w:color="auto"/>
            <w:left w:val="none" w:sz="0" w:space="0" w:color="auto"/>
            <w:bottom w:val="none" w:sz="0" w:space="0" w:color="auto"/>
            <w:right w:val="none" w:sz="0" w:space="0" w:color="auto"/>
          </w:divBdr>
        </w:div>
        <w:div w:id="439111357">
          <w:marLeft w:val="0"/>
          <w:marRight w:val="0"/>
          <w:marTop w:val="0"/>
          <w:marBottom w:val="0"/>
          <w:divBdr>
            <w:top w:val="none" w:sz="0" w:space="0" w:color="auto"/>
            <w:left w:val="none" w:sz="0" w:space="0" w:color="auto"/>
            <w:bottom w:val="none" w:sz="0" w:space="0" w:color="auto"/>
            <w:right w:val="none" w:sz="0" w:space="0" w:color="auto"/>
          </w:divBdr>
        </w:div>
        <w:div w:id="1454398418">
          <w:marLeft w:val="0"/>
          <w:marRight w:val="0"/>
          <w:marTop w:val="0"/>
          <w:marBottom w:val="0"/>
          <w:divBdr>
            <w:top w:val="none" w:sz="0" w:space="0" w:color="auto"/>
            <w:left w:val="none" w:sz="0" w:space="0" w:color="auto"/>
            <w:bottom w:val="none" w:sz="0" w:space="0" w:color="auto"/>
            <w:right w:val="none" w:sz="0" w:space="0" w:color="auto"/>
          </w:divBdr>
        </w:div>
        <w:div w:id="679359792">
          <w:marLeft w:val="0"/>
          <w:marRight w:val="0"/>
          <w:marTop w:val="0"/>
          <w:marBottom w:val="0"/>
          <w:divBdr>
            <w:top w:val="none" w:sz="0" w:space="0" w:color="auto"/>
            <w:left w:val="none" w:sz="0" w:space="0" w:color="auto"/>
            <w:bottom w:val="none" w:sz="0" w:space="0" w:color="auto"/>
            <w:right w:val="none" w:sz="0" w:space="0" w:color="auto"/>
          </w:divBdr>
        </w:div>
        <w:div w:id="61761295">
          <w:marLeft w:val="0"/>
          <w:marRight w:val="0"/>
          <w:marTop w:val="0"/>
          <w:marBottom w:val="0"/>
          <w:divBdr>
            <w:top w:val="none" w:sz="0" w:space="0" w:color="auto"/>
            <w:left w:val="none" w:sz="0" w:space="0" w:color="auto"/>
            <w:bottom w:val="none" w:sz="0" w:space="0" w:color="auto"/>
            <w:right w:val="none" w:sz="0" w:space="0" w:color="auto"/>
          </w:divBdr>
        </w:div>
        <w:div w:id="1530532531">
          <w:marLeft w:val="0"/>
          <w:marRight w:val="0"/>
          <w:marTop w:val="0"/>
          <w:marBottom w:val="0"/>
          <w:divBdr>
            <w:top w:val="none" w:sz="0" w:space="0" w:color="auto"/>
            <w:left w:val="none" w:sz="0" w:space="0" w:color="auto"/>
            <w:bottom w:val="none" w:sz="0" w:space="0" w:color="auto"/>
            <w:right w:val="none" w:sz="0" w:space="0" w:color="auto"/>
          </w:divBdr>
        </w:div>
        <w:div w:id="1613243362">
          <w:marLeft w:val="0"/>
          <w:marRight w:val="0"/>
          <w:marTop w:val="0"/>
          <w:marBottom w:val="0"/>
          <w:divBdr>
            <w:top w:val="none" w:sz="0" w:space="0" w:color="auto"/>
            <w:left w:val="none" w:sz="0" w:space="0" w:color="auto"/>
            <w:bottom w:val="none" w:sz="0" w:space="0" w:color="auto"/>
            <w:right w:val="none" w:sz="0" w:space="0" w:color="auto"/>
          </w:divBdr>
        </w:div>
        <w:div w:id="618030334">
          <w:marLeft w:val="0"/>
          <w:marRight w:val="0"/>
          <w:marTop w:val="0"/>
          <w:marBottom w:val="0"/>
          <w:divBdr>
            <w:top w:val="none" w:sz="0" w:space="0" w:color="auto"/>
            <w:left w:val="none" w:sz="0" w:space="0" w:color="auto"/>
            <w:bottom w:val="none" w:sz="0" w:space="0" w:color="auto"/>
            <w:right w:val="none" w:sz="0" w:space="0" w:color="auto"/>
          </w:divBdr>
        </w:div>
        <w:div w:id="2099206843">
          <w:marLeft w:val="0"/>
          <w:marRight w:val="0"/>
          <w:marTop w:val="0"/>
          <w:marBottom w:val="0"/>
          <w:divBdr>
            <w:top w:val="none" w:sz="0" w:space="0" w:color="auto"/>
            <w:left w:val="none" w:sz="0" w:space="0" w:color="auto"/>
            <w:bottom w:val="none" w:sz="0" w:space="0" w:color="auto"/>
            <w:right w:val="none" w:sz="0" w:space="0" w:color="auto"/>
          </w:divBdr>
        </w:div>
        <w:div w:id="1617985490">
          <w:marLeft w:val="0"/>
          <w:marRight w:val="0"/>
          <w:marTop w:val="0"/>
          <w:marBottom w:val="0"/>
          <w:divBdr>
            <w:top w:val="none" w:sz="0" w:space="0" w:color="auto"/>
            <w:left w:val="none" w:sz="0" w:space="0" w:color="auto"/>
            <w:bottom w:val="none" w:sz="0" w:space="0" w:color="auto"/>
            <w:right w:val="none" w:sz="0" w:space="0" w:color="auto"/>
          </w:divBdr>
        </w:div>
        <w:div w:id="1286110957">
          <w:marLeft w:val="0"/>
          <w:marRight w:val="0"/>
          <w:marTop w:val="0"/>
          <w:marBottom w:val="0"/>
          <w:divBdr>
            <w:top w:val="none" w:sz="0" w:space="0" w:color="auto"/>
            <w:left w:val="none" w:sz="0" w:space="0" w:color="auto"/>
            <w:bottom w:val="none" w:sz="0" w:space="0" w:color="auto"/>
            <w:right w:val="none" w:sz="0" w:space="0" w:color="auto"/>
          </w:divBdr>
        </w:div>
        <w:div w:id="2047102663">
          <w:marLeft w:val="0"/>
          <w:marRight w:val="0"/>
          <w:marTop w:val="0"/>
          <w:marBottom w:val="0"/>
          <w:divBdr>
            <w:top w:val="none" w:sz="0" w:space="0" w:color="auto"/>
            <w:left w:val="none" w:sz="0" w:space="0" w:color="auto"/>
            <w:bottom w:val="none" w:sz="0" w:space="0" w:color="auto"/>
            <w:right w:val="none" w:sz="0" w:space="0" w:color="auto"/>
          </w:divBdr>
        </w:div>
        <w:div w:id="1110010842">
          <w:marLeft w:val="0"/>
          <w:marRight w:val="0"/>
          <w:marTop w:val="0"/>
          <w:marBottom w:val="0"/>
          <w:divBdr>
            <w:top w:val="none" w:sz="0" w:space="0" w:color="auto"/>
            <w:left w:val="none" w:sz="0" w:space="0" w:color="auto"/>
            <w:bottom w:val="none" w:sz="0" w:space="0" w:color="auto"/>
            <w:right w:val="none" w:sz="0" w:space="0" w:color="auto"/>
          </w:divBdr>
        </w:div>
        <w:div w:id="524560704">
          <w:marLeft w:val="0"/>
          <w:marRight w:val="0"/>
          <w:marTop w:val="0"/>
          <w:marBottom w:val="0"/>
          <w:divBdr>
            <w:top w:val="none" w:sz="0" w:space="0" w:color="auto"/>
            <w:left w:val="none" w:sz="0" w:space="0" w:color="auto"/>
            <w:bottom w:val="none" w:sz="0" w:space="0" w:color="auto"/>
            <w:right w:val="none" w:sz="0" w:space="0" w:color="auto"/>
          </w:divBdr>
        </w:div>
        <w:div w:id="500240041">
          <w:marLeft w:val="0"/>
          <w:marRight w:val="0"/>
          <w:marTop w:val="0"/>
          <w:marBottom w:val="0"/>
          <w:divBdr>
            <w:top w:val="none" w:sz="0" w:space="0" w:color="auto"/>
            <w:left w:val="none" w:sz="0" w:space="0" w:color="auto"/>
            <w:bottom w:val="none" w:sz="0" w:space="0" w:color="auto"/>
            <w:right w:val="none" w:sz="0" w:space="0" w:color="auto"/>
          </w:divBdr>
        </w:div>
        <w:div w:id="21250887">
          <w:marLeft w:val="0"/>
          <w:marRight w:val="0"/>
          <w:marTop w:val="0"/>
          <w:marBottom w:val="0"/>
          <w:divBdr>
            <w:top w:val="none" w:sz="0" w:space="0" w:color="auto"/>
            <w:left w:val="none" w:sz="0" w:space="0" w:color="auto"/>
            <w:bottom w:val="none" w:sz="0" w:space="0" w:color="auto"/>
            <w:right w:val="none" w:sz="0" w:space="0" w:color="auto"/>
          </w:divBdr>
        </w:div>
        <w:div w:id="691297662">
          <w:marLeft w:val="0"/>
          <w:marRight w:val="0"/>
          <w:marTop w:val="0"/>
          <w:marBottom w:val="0"/>
          <w:divBdr>
            <w:top w:val="none" w:sz="0" w:space="0" w:color="auto"/>
            <w:left w:val="none" w:sz="0" w:space="0" w:color="auto"/>
            <w:bottom w:val="none" w:sz="0" w:space="0" w:color="auto"/>
            <w:right w:val="none" w:sz="0" w:space="0" w:color="auto"/>
          </w:divBdr>
        </w:div>
        <w:div w:id="1599487543">
          <w:marLeft w:val="0"/>
          <w:marRight w:val="0"/>
          <w:marTop w:val="0"/>
          <w:marBottom w:val="0"/>
          <w:divBdr>
            <w:top w:val="none" w:sz="0" w:space="0" w:color="auto"/>
            <w:left w:val="none" w:sz="0" w:space="0" w:color="auto"/>
            <w:bottom w:val="none" w:sz="0" w:space="0" w:color="auto"/>
            <w:right w:val="none" w:sz="0" w:space="0" w:color="auto"/>
          </w:divBdr>
        </w:div>
        <w:div w:id="1849514217">
          <w:marLeft w:val="0"/>
          <w:marRight w:val="0"/>
          <w:marTop w:val="0"/>
          <w:marBottom w:val="0"/>
          <w:divBdr>
            <w:top w:val="none" w:sz="0" w:space="0" w:color="auto"/>
            <w:left w:val="none" w:sz="0" w:space="0" w:color="auto"/>
            <w:bottom w:val="none" w:sz="0" w:space="0" w:color="auto"/>
            <w:right w:val="none" w:sz="0" w:space="0" w:color="auto"/>
          </w:divBdr>
        </w:div>
        <w:div w:id="255403352">
          <w:marLeft w:val="0"/>
          <w:marRight w:val="0"/>
          <w:marTop w:val="0"/>
          <w:marBottom w:val="0"/>
          <w:divBdr>
            <w:top w:val="none" w:sz="0" w:space="0" w:color="auto"/>
            <w:left w:val="none" w:sz="0" w:space="0" w:color="auto"/>
            <w:bottom w:val="none" w:sz="0" w:space="0" w:color="auto"/>
            <w:right w:val="none" w:sz="0" w:space="0" w:color="auto"/>
          </w:divBdr>
        </w:div>
        <w:div w:id="1010596546">
          <w:marLeft w:val="0"/>
          <w:marRight w:val="0"/>
          <w:marTop w:val="0"/>
          <w:marBottom w:val="0"/>
          <w:divBdr>
            <w:top w:val="none" w:sz="0" w:space="0" w:color="auto"/>
            <w:left w:val="none" w:sz="0" w:space="0" w:color="auto"/>
            <w:bottom w:val="none" w:sz="0" w:space="0" w:color="auto"/>
            <w:right w:val="none" w:sz="0" w:space="0" w:color="auto"/>
          </w:divBdr>
        </w:div>
        <w:div w:id="601689326">
          <w:marLeft w:val="0"/>
          <w:marRight w:val="0"/>
          <w:marTop w:val="0"/>
          <w:marBottom w:val="0"/>
          <w:divBdr>
            <w:top w:val="none" w:sz="0" w:space="0" w:color="auto"/>
            <w:left w:val="none" w:sz="0" w:space="0" w:color="auto"/>
            <w:bottom w:val="none" w:sz="0" w:space="0" w:color="auto"/>
            <w:right w:val="none" w:sz="0" w:space="0" w:color="auto"/>
          </w:divBdr>
        </w:div>
        <w:div w:id="2142261691">
          <w:marLeft w:val="0"/>
          <w:marRight w:val="0"/>
          <w:marTop w:val="0"/>
          <w:marBottom w:val="0"/>
          <w:divBdr>
            <w:top w:val="none" w:sz="0" w:space="0" w:color="auto"/>
            <w:left w:val="none" w:sz="0" w:space="0" w:color="auto"/>
            <w:bottom w:val="none" w:sz="0" w:space="0" w:color="auto"/>
            <w:right w:val="none" w:sz="0" w:space="0" w:color="auto"/>
          </w:divBdr>
        </w:div>
        <w:div w:id="108089791">
          <w:marLeft w:val="0"/>
          <w:marRight w:val="0"/>
          <w:marTop w:val="0"/>
          <w:marBottom w:val="0"/>
          <w:divBdr>
            <w:top w:val="none" w:sz="0" w:space="0" w:color="auto"/>
            <w:left w:val="none" w:sz="0" w:space="0" w:color="auto"/>
            <w:bottom w:val="none" w:sz="0" w:space="0" w:color="auto"/>
            <w:right w:val="none" w:sz="0" w:space="0" w:color="auto"/>
          </w:divBdr>
        </w:div>
        <w:div w:id="729884590">
          <w:marLeft w:val="0"/>
          <w:marRight w:val="0"/>
          <w:marTop w:val="0"/>
          <w:marBottom w:val="0"/>
          <w:divBdr>
            <w:top w:val="none" w:sz="0" w:space="0" w:color="auto"/>
            <w:left w:val="none" w:sz="0" w:space="0" w:color="auto"/>
            <w:bottom w:val="none" w:sz="0" w:space="0" w:color="auto"/>
            <w:right w:val="none" w:sz="0" w:space="0" w:color="auto"/>
          </w:divBdr>
        </w:div>
        <w:div w:id="1650328940">
          <w:marLeft w:val="0"/>
          <w:marRight w:val="0"/>
          <w:marTop w:val="0"/>
          <w:marBottom w:val="0"/>
          <w:divBdr>
            <w:top w:val="none" w:sz="0" w:space="0" w:color="auto"/>
            <w:left w:val="none" w:sz="0" w:space="0" w:color="auto"/>
            <w:bottom w:val="none" w:sz="0" w:space="0" w:color="auto"/>
            <w:right w:val="none" w:sz="0" w:space="0" w:color="auto"/>
          </w:divBdr>
        </w:div>
        <w:div w:id="424497584">
          <w:marLeft w:val="0"/>
          <w:marRight w:val="0"/>
          <w:marTop w:val="0"/>
          <w:marBottom w:val="0"/>
          <w:divBdr>
            <w:top w:val="none" w:sz="0" w:space="0" w:color="auto"/>
            <w:left w:val="none" w:sz="0" w:space="0" w:color="auto"/>
            <w:bottom w:val="none" w:sz="0" w:space="0" w:color="auto"/>
            <w:right w:val="none" w:sz="0" w:space="0" w:color="auto"/>
          </w:divBdr>
        </w:div>
        <w:div w:id="1972248323">
          <w:marLeft w:val="0"/>
          <w:marRight w:val="0"/>
          <w:marTop w:val="0"/>
          <w:marBottom w:val="0"/>
          <w:divBdr>
            <w:top w:val="none" w:sz="0" w:space="0" w:color="auto"/>
            <w:left w:val="none" w:sz="0" w:space="0" w:color="auto"/>
            <w:bottom w:val="none" w:sz="0" w:space="0" w:color="auto"/>
            <w:right w:val="none" w:sz="0" w:space="0" w:color="auto"/>
          </w:divBdr>
        </w:div>
        <w:div w:id="917134104">
          <w:marLeft w:val="0"/>
          <w:marRight w:val="0"/>
          <w:marTop w:val="0"/>
          <w:marBottom w:val="0"/>
          <w:divBdr>
            <w:top w:val="none" w:sz="0" w:space="0" w:color="auto"/>
            <w:left w:val="none" w:sz="0" w:space="0" w:color="auto"/>
            <w:bottom w:val="none" w:sz="0" w:space="0" w:color="auto"/>
            <w:right w:val="none" w:sz="0" w:space="0" w:color="auto"/>
          </w:divBdr>
        </w:div>
        <w:div w:id="1182359552">
          <w:marLeft w:val="0"/>
          <w:marRight w:val="0"/>
          <w:marTop w:val="0"/>
          <w:marBottom w:val="0"/>
          <w:divBdr>
            <w:top w:val="none" w:sz="0" w:space="0" w:color="auto"/>
            <w:left w:val="none" w:sz="0" w:space="0" w:color="auto"/>
            <w:bottom w:val="none" w:sz="0" w:space="0" w:color="auto"/>
            <w:right w:val="none" w:sz="0" w:space="0" w:color="auto"/>
          </w:divBdr>
        </w:div>
        <w:div w:id="68307558">
          <w:marLeft w:val="0"/>
          <w:marRight w:val="0"/>
          <w:marTop w:val="0"/>
          <w:marBottom w:val="0"/>
          <w:divBdr>
            <w:top w:val="none" w:sz="0" w:space="0" w:color="auto"/>
            <w:left w:val="none" w:sz="0" w:space="0" w:color="auto"/>
            <w:bottom w:val="none" w:sz="0" w:space="0" w:color="auto"/>
            <w:right w:val="none" w:sz="0" w:space="0" w:color="auto"/>
          </w:divBdr>
        </w:div>
        <w:div w:id="1107507739">
          <w:marLeft w:val="0"/>
          <w:marRight w:val="0"/>
          <w:marTop w:val="0"/>
          <w:marBottom w:val="0"/>
          <w:divBdr>
            <w:top w:val="none" w:sz="0" w:space="0" w:color="auto"/>
            <w:left w:val="none" w:sz="0" w:space="0" w:color="auto"/>
            <w:bottom w:val="none" w:sz="0" w:space="0" w:color="auto"/>
            <w:right w:val="none" w:sz="0" w:space="0" w:color="auto"/>
          </w:divBdr>
        </w:div>
        <w:div w:id="926885814">
          <w:marLeft w:val="0"/>
          <w:marRight w:val="0"/>
          <w:marTop w:val="0"/>
          <w:marBottom w:val="0"/>
          <w:divBdr>
            <w:top w:val="none" w:sz="0" w:space="0" w:color="auto"/>
            <w:left w:val="none" w:sz="0" w:space="0" w:color="auto"/>
            <w:bottom w:val="none" w:sz="0" w:space="0" w:color="auto"/>
            <w:right w:val="none" w:sz="0" w:space="0" w:color="auto"/>
          </w:divBdr>
        </w:div>
        <w:div w:id="2013336743">
          <w:marLeft w:val="0"/>
          <w:marRight w:val="0"/>
          <w:marTop w:val="0"/>
          <w:marBottom w:val="0"/>
          <w:divBdr>
            <w:top w:val="none" w:sz="0" w:space="0" w:color="auto"/>
            <w:left w:val="none" w:sz="0" w:space="0" w:color="auto"/>
            <w:bottom w:val="none" w:sz="0" w:space="0" w:color="auto"/>
            <w:right w:val="none" w:sz="0" w:space="0" w:color="auto"/>
          </w:divBdr>
        </w:div>
        <w:div w:id="1568492328">
          <w:marLeft w:val="0"/>
          <w:marRight w:val="0"/>
          <w:marTop w:val="0"/>
          <w:marBottom w:val="0"/>
          <w:divBdr>
            <w:top w:val="none" w:sz="0" w:space="0" w:color="auto"/>
            <w:left w:val="none" w:sz="0" w:space="0" w:color="auto"/>
            <w:bottom w:val="none" w:sz="0" w:space="0" w:color="auto"/>
            <w:right w:val="none" w:sz="0" w:space="0" w:color="auto"/>
          </w:divBdr>
        </w:div>
        <w:div w:id="1691419221">
          <w:marLeft w:val="0"/>
          <w:marRight w:val="0"/>
          <w:marTop w:val="0"/>
          <w:marBottom w:val="0"/>
          <w:divBdr>
            <w:top w:val="none" w:sz="0" w:space="0" w:color="auto"/>
            <w:left w:val="none" w:sz="0" w:space="0" w:color="auto"/>
            <w:bottom w:val="none" w:sz="0" w:space="0" w:color="auto"/>
            <w:right w:val="none" w:sz="0" w:space="0" w:color="auto"/>
          </w:divBdr>
        </w:div>
        <w:div w:id="46757290">
          <w:marLeft w:val="0"/>
          <w:marRight w:val="0"/>
          <w:marTop w:val="0"/>
          <w:marBottom w:val="0"/>
          <w:divBdr>
            <w:top w:val="none" w:sz="0" w:space="0" w:color="auto"/>
            <w:left w:val="none" w:sz="0" w:space="0" w:color="auto"/>
            <w:bottom w:val="none" w:sz="0" w:space="0" w:color="auto"/>
            <w:right w:val="none" w:sz="0" w:space="0" w:color="auto"/>
          </w:divBdr>
        </w:div>
        <w:div w:id="832381866">
          <w:marLeft w:val="0"/>
          <w:marRight w:val="0"/>
          <w:marTop w:val="0"/>
          <w:marBottom w:val="0"/>
          <w:divBdr>
            <w:top w:val="none" w:sz="0" w:space="0" w:color="auto"/>
            <w:left w:val="none" w:sz="0" w:space="0" w:color="auto"/>
            <w:bottom w:val="none" w:sz="0" w:space="0" w:color="auto"/>
            <w:right w:val="none" w:sz="0" w:space="0" w:color="auto"/>
          </w:divBdr>
        </w:div>
        <w:div w:id="826894404">
          <w:marLeft w:val="0"/>
          <w:marRight w:val="0"/>
          <w:marTop w:val="0"/>
          <w:marBottom w:val="0"/>
          <w:divBdr>
            <w:top w:val="none" w:sz="0" w:space="0" w:color="auto"/>
            <w:left w:val="none" w:sz="0" w:space="0" w:color="auto"/>
            <w:bottom w:val="none" w:sz="0" w:space="0" w:color="auto"/>
            <w:right w:val="none" w:sz="0" w:space="0" w:color="auto"/>
          </w:divBdr>
        </w:div>
        <w:div w:id="678851520">
          <w:marLeft w:val="0"/>
          <w:marRight w:val="0"/>
          <w:marTop w:val="0"/>
          <w:marBottom w:val="0"/>
          <w:divBdr>
            <w:top w:val="none" w:sz="0" w:space="0" w:color="auto"/>
            <w:left w:val="none" w:sz="0" w:space="0" w:color="auto"/>
            <w:bottom w:val="none" w:sz="0" w:space="0" w:color="auto"/>
            <w:right w:val="none" w:sz="0" w:space="0" w:color="auto"/>
          </w:divBdr>
        </w:div>
        <w:div w:id="966664832">
          <w:marLeft w:val="0"/>
          <w:marRight w:val="0"/>
          <w:marTop w:val="0"/>
          <w:marBottom w:val="0"/>
          <w:divBdr>
            <w:top w:val="none" w:sz="0" w:space="0" w:color="auto"/>
            <w:left w:val="none" w:sz="0" w:space="0" w:color="auto"/>
            <w:bottom w:val="none" w:sz="0" w:space="0" w:color="auto"/>
            <w:right w:val="none" w:sz="0" w:space="0" w:color="auto"/>
          </w:divBdr>
        </w:div>
        <w:div w:id="150409247">
          <w:marLeft w:val="0"/>
          <w:marRight w:val="0"/>
          <w:marTop w:val="0"/>
          <w:marBottom w:val="0"/>
          <w:divBdr>
            <w:top w:val="none" w:sz="0" w:space="0" w:color="auto"/>
            <w:left w:val="none" w:sz="0" w:space="0" w:color="auto"/>
            <w:bottom w:val="none" w:sz="0" w:space="0" w:color="auto"/>
            <w:right w:val="none" w:sz="0" w:space="0" w:color="auto"/>
          </w:divBdr>
        </w:div>
        <w:div w:id="2061896159">
          <w:marLeft w:val="0"/>
          <w:marRight w:val="0"/>
          <w:marTop w:val="0"/>
          <w:marBottom w:val="0"/>
          <w:divBdr>
            <w:top w:val="none" w:sz="0" w:space="0" w:color="auto"/>
            <w:left w:val="none" w:sz="0" w:space="0" w:color="auto"/>
            <w:bottom w:val="none" w:sz="0" w:space="0" w:color="auto"/>
            <w:right w:val="none" w:sz="0" w:space="0" w:color="auto"/>
          </w:divBdr>
        </w:div>
        <w:div w:id="1077556869">
          <w:marLeft w:val="0"/>
          <w:marRight w:val="0"/>
          <w:marTop w:val="0"/>
          <w:marBottom w:val="0"/>
          <w:divBdr>
            <w:top w:val="none" w:sz="0" w:space="0" w:color="auto"/>
            <w:left w:val="none" w:sz="0" w:space="0" w:color="auto"/>
            <w:bottom w:val="none" w:sz="0" w:space="0" w:color="auto"/>
            <w:right w:val="none" w:sz="0" w:space="0" w:color="auto"/>
          </w:divBdr>
        </w:div>
        <w:div w:id="735319416">
          <w:marLeft w:val="0"/>
          <w:marRight w:val="0"/>
          <w:marTop w:val="0"/>
          <w:marBottom w:val="0"/>
          <w:divBdr>
            <w:top w:val="none" w:sz="0" w:space="0" w:color="auto"/>
            <w:left w:val="none" w:sz="0" w:space="0" w:color="auto"/>
            <w:bottom w:val="none" w:sz="0" w:space="0" w:color="auto"/>
            <w:right w:val="none" w:sz="0" w:space="0" w:color="auto"/>
          </w:divBdr>
        </w:div>
        <w:div w:id="784428853">
          <w:marLeft w:val="0"/>
          <w:marRight w:val="0"/>
          <w:marTop w:val="0"/>
          <w:marBottom w:val="0"/>
          <w:divBdr>
            <w:top w:val="none" w:sz="0" w:space="0" w:color="auto"/>
            <w:left w:val="none" w:sz="0" w:space="0" w:color="auto"/>
            <w:bottom w:val="none" w:sz="0" w:space="0" w:color="auto"/>
            <w:right w:val="none" w:sz="0" w:space="0" w:color="auto"/>
          </w:divBdr>
        </w:div>
        <w:div w:id="2066561190">
          <w:marLeft w:val="0"/>
          <w:marRight w:val="0"/>
          <w:marTop w:val="0"/>
          <w:marBottom w:val="0"/>
          <w:divBdr>
            <w:top w:val="none" w:sz="0" w:space="0" w:color="auto"/>
            <w:left w:val="none" w:sz="0" w:space="0" w:color="auto"/>
            <w:bottom w:val="none" w:sz="0" w:space="0" w:color="auto"/>
            <w:right w:val="none" w:sz="0" w:space="0" w:color="auto"/>
          </w:divBdr>
        </w:div>
        <w:div w:id="1537306822">
          <w:marLeft w:val="0"/>
          <w:marRight w:val="0"/>
          <w:marTop w:val="0"/>
          <w:marBottom w:val="0"/>
          <w:divBdr>
            <w:top w:val="none" w:sz="0" w:space="0" w:color="auto"/>
            <w:left w:val="none" w:sz="0" w:space="0" w:color="auto"/>
            <w:bottom w:val="none" w:sz="0" w:space="0" w:color="auto"/>
            <w:right w:val="none" w:sz="0" w:space="0" w:color="auto"/>
          </w:divBdr>
        </w:div>
        <w:div w:id="1986229328">
          <w:marLeft w:val="0"/>
          <w:marRight w:val="0"/>
          <w:marTop w:val="0"/>
          <w:marBottom w:val="0"/>
          <w:divBdr>
            <w:top w:val="none" w:sz="0" w:space="0" w:color="auto"/>
            <w:left w:val="none" w:sz="0" w:space="0" w:color="auto"/>
            <w:bottom w:val="none" w:sz="0" w:space="0" w:color="auto"/>
            <w:right w:val="none" w:sz="0" w:space="0" w:color="auto"/>
          </w:divBdr>
        </w:div>
        <w:div w:id="1514537527">
          <w:marLeft w:val="0"/>
          <w:marRight w:val="0"/>
          <w:marTop w:val="0"/>
          <w:marBottom w:val="0"/>
          <w:divBdr>
            <w:top w:val="none" w:sz="0" w:space="0" w:color="auto"/>
            <w:left w:val="none" w:sz="0" w:space="0" w:color="auto"/>
            <w:bottom w:val="none" w:sz="0" w:space="0" w:color="auto"/>
            <w:right w:val="none" w:sz="0" w:space="0" w:color="auto"/>
          </w:divBdr>
        </w:div>
        <w:div w:id="1949195593">
          <w:marLeft w:val="0"/>
          <w:marRight w:val="0"/>
          <w:marTop w:val="0"/>
          <w:marBottom w:val="0"/>
          <w:divBdr>
            <w:top w:val="none" w:sz="0" w:space="0" w:color="auto"/>
            <w:left w:val="none" w:sz="0" w:space="0" w:color="auto"/>
            <w:bottom w:val="none" w:sz="0" w:space="0" w:color="auto"/>
            <w:right w:val="none" w:sz="0" w:space="0" w:color="auto"/>
          </w:divBdr>
        </w:div>
        <w:div w:id="1779717379">
          <w:marLeft w:val="0"/>
          <w:marRight w:val="0"/>
          <w:marTop w:val="0"/>
          <w:marBottom w:val="0"/>
          <w:divBdr>
            <w:top w:val="none" w:sz="0" w:space="0" w:color="auto"/>
            <w:left w:val="none" w:sz="0" w:space="0" w:color="auto"/>
            <w:bottom w:val="none" w:sz="0" w:space="0" w:color="auto"/>
            <w:right w:val="none" w:sz="0" w:space="0" w:color="auto"/>
          </w:divBdr>
        </w:div>
      </w:divsChild>
    </w:div>
    <w:div w:id="170524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dia.govt.n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offshorebetting@dia.govt.nz" TargetMode="External"/><Relationship Id="rId23"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jpeg"/><Relationship Id="rId22" Type="http://schemas.microsoft.com/office/2011/relationships/people" Target="peop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beehive.govt.nz/sites/all/files/Working%20Group%20-%20Final%20Report%20October%202015.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F7375-3E2A-451B-B468-7F6DC4FEB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1F348226</Template>
  <TotalTime>857</TotalTime>
  <Pages>21</Pages>
  <Words>6778</Words>
  <Characters>38638</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Department of Internal Affairs</Company>
  <LinksUpToDate>false</LinksUpToDate>
  <CharactersWithSpaces>45326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Hargreaves</dc:creator>
  <cp:lastModifiedBy>Anne Naganathan</cp:lastModifiedBy>
  <cp:revision>545</cp:revision>
  <cp:lastPrinted>2016-04-04T03:07:00Z</cp:lastPrinted>
  <dcterms:created xsi:type="dcterms:W3CDTF">2016-03-30T22:23:00Z</dcterms:created>
  <dcterms:modified xsi:type="dcterms:W3CDTF">2016-04-04T04:54:00Z</dcterms:modified>
</cp:coreProperties>
</file>