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75" w:rsidRPr="00C64CBE" w:rsidRDefault="00D27A6C" w:rsidP="00B45923">
      <w:pPr>
        <w:pStyle w:val="Heading2"/>
      </w:pPr>
      <w:r w:rsidRPr="00C64CBE">
        <w:t>Casino scenarios for Mystery Shopper exercise 2016</w:t>
      </w:r>
      <w:r w:rsidR="000768BC" w:rsidRPr="00C64CBE">
        <w:t xml:space="preserve"> </w:t>
      </w:r>
      <w:r w:rsidR="00B45923">
        <w:br/>
      </w:r>
      <w:r w:rsidR="00AB2D1B">
        <w:br/>
      </w:r>
      <w:r w:rsidR="00AB2D1B" w:rsidRPr="00AB2D1B">
        <w:rPr>
          <w:sz w:val="28"/>
        </w:rPr>
        <w:t xml:space="preserve">Scenarios </w:t>
      </w:r>
      <w:r w:rsidR="00AB2D1B">
        <w:rPr>
          <w:sz w:val="28"/>
        </w:rPr>
        <w:t>1</w:t>
      </w:r>
      <w:r w:rsidR="00AB2D1B" w:rsidRPr="00AB2D1B">
        <w:rPr>
          <w:sz w:val="28"/>
        </w:rPr>
        <w:t xml:space="preserve">: Assessing staff response to long hours of play </w:t>
      </w:r>
      <w:r w:rsidR="00B45923">
        <w:br/>
      </w:r>
    </w:p>
    <w:tbl>
      <w:tblPr>
        <w:tblStyle w:val="DIATable"/>
        <w:tblW w:w="14742" w:type="dxa"/>
        <w:tblLook w:val="04A0" w:firstRow="1" w:lastRow="0" w:firstColumn="1" w:lastColumn="0" w:noHBand="0" w:noVBand="1"/>
      </w:tblPr>
      <w:tblGrid>
        <w:gridCol w:w="3119"/>
        <w:gridCol w:w="7654"/>
        <w:gridCol w:w="1985"/>
        <w:gridCol w:w="1984"/>
      </w:tblGrid>
      <w:tr w:rsidR="000A4075" w:rsidTr="000A4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6"/>
        </w:trPr>
        <w:tc>
          <w:tcPr>
            <w:tcW w:w="3119" w:type="dxa"/>
            <w:vAlign w:val="center"/>
          </w:tcPr>
          <w:p w:rsidR="000A4075" w:rsidRPr="000A4075" w:rsidRDefault="000A4075" w:rsidP="000A4075">
            <w:pPr>
              <w:pStyle w:val="Heading2"/>
              <w:outlineLvl w:val="1"/>
              <w:rPr>
                <w:b/>
              </w:rPr>
            </w:pPr>
            <w:r w:rsidRPr="000A4075">
              <w:rPr>
                <w:rFonts w:asciiTheme="minorHAnsi" w:hAnsiTheme="minorHAnsi"/>
                <w:b/>
                <w:color w:val="FFFFFF" w:themeColor="background1"/>
                <w:sz w:val="24"/>
              </w:rPr>
              <w:t xml:space="preserve">Scenario </w:t>
            </w:r>
          </w:p>
        </w:tc>
        <w:tc>
          <w:tcPr>
            <w:tcW w:w="7654" w:type="dxa"/>
            <w:vAlign w:val="center"/>
          </w:tcPr>
          <w:p w:rsidR="000A4075" w:rsidRPr="000A4075" w:rsidRDefault="000A4075" w:rsidP="000A4075">
            <w:pPr>
              <w:pStyle w:val="Heading2"/>
              <w:outlineLvl w:val="1"/>
              <w:rPr>
                <w:rFonts w:asciiTheme="minorHAnsi" w:hAnsiTheme="minorHAnsi"/>
                <w:b/>
                <w:color w:val="FFFFFF" w:themeColor="background1"/>
                <w:sz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</w:rPr>
              <w:t>Description</w:t>
            </w:r>
          </w:p>
        </w:tc>
        <w:tc>
          <w:tcPr>
            <w:tcW w:w="1985" w:type="dxa"/>
            <w:vAlign w:val="center"/>
          </w:tcPr>
          <w:p w:rsidR="000A4075" w:rsidRPr="000A4075" w:rsidRDefault="000A4075" w:rsidP="000A4075">
            <w:pPr>
              <w:pStyle w:val="Heading2"/>
              <w:outlineLvl w:val="1"/>
              <w:rPr>
                <w:rFonts w:asciiTheme="minorHAnsi" w:hAnsiTheme="minorHAnsi"/>
                <w:b/>
                <w:color w:val="FFFFFF" w:themeColor="background1"/>
                <w:sz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</w:rPr>
              <w:t>Visit duration</w:t>
            </w:r>
          </w:p>
        </w:tc>
        <w:tc>
          <w:tcPr>
            <w:tcW w:w="1984" w:type="dxa"/>
            <w:vAlign w:val="center"/>
          </w:tcPr>
          <w:p w:rsidR="000A4075" w:rsidRPr="000A4075" w:rsidRDefault="000A4075" w:rsidP="000A4075">
            <w:pPr>
              <w:pStyle w:val="Heading2"/>
              <w:outlineLvl w:val="1"/>
              <w:rPr>
                <w:rFonts w:asciiTheme="minorHAnsi" w:hAnsiTheme="minorHAnsi"/>
                <w:b/>
                <w:color w:val="FFFFFF" w:themeColor="background1"/>
                <w:sz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</w:rPr>
              <w:t>Casinos</w:t>
            </w:r>
          </w:p>
        </w:tc>
      </w:tr>
      <w:tr w:rsidR="000A4075" w:rsidTr="000A4075">
        <w:tc>
          <w:tcPr>
            <w:tcW w:w="3119" w:type="dxa"/>
          </w:tcPr>
          <w:p w:rsidR="000A4075" w:rsidRPr="00C64CBE" w:rsidRDefault="000A4075" w:rsidP="000A4075">
            <w:pPr>
              <w:spacing w:before="120" w:after="240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Scenario </w:t>
            </w:r>
            <w:r w:rsidRPr="00C64CBE">
              <w:rPr>
                <w:rFonts w:asciiTheme="minorHAnsi" w:hAnsiTheme="minorHAnsi" w:cs="Arial"/>
                <w:b/>
                <w:bCs/>
                <w:sz w:val="24"/>
              </w:rPr>
              <w:t>1</w:t>
            </w:r>
          </w:p>
          <w:p w:rsidR="000A4075" w:rsidRDefault="000A4075" w:rsidP="00D77FA1">
            <w:pPr>
              <w:keepLines w:val="0"/>
              <w:contextualSpacing/>
            </w:pPr>
            <w:r w:rsidRPr="00D77FA1">
              <w:rPr>
                <w:rFonts w:asciiTheme="minorHAnsi" w:hAnsiTheme="minorHAnsi" w:cs="Arial"/>
                <w:b/>
                <w:bCs/>
                <w:sz w:val="24"/>
              </w:rPr>
              <w:t>Long hours of play (12 hours)</w:t>
            </w:r>
          </w:p>
        </w:tc>
        <w:tc>
          <w:tcPr>
            <w:tcW w:w="7654" w:type="dxa"/>
          </w:tcPr>
          <w:p w:rsidR="000A4075" w:rsidRPr="00C64CBE" w:rsidRDefault="000A4075" w:rsidP="000A4075">
            <w:pPr>
              <w:spacing w:before="120" w:after="240"/>
              <w:rPr>
                <w:rFonts w:asciiTheme="minorHAnsi" w:hAnsiTheme="minorHAnsi" w:cs="Arial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>Player plays for up to 12 hours, shows no general or harmful signs of gambling</w:t>
            </w:r>
          </w:p>
          <w:p w:rsidR="000A4075" w:rsidRPr="00C64CBE" w:rsidRDefault="000A4075" w:rsidP="000A4075">
            <w:pPr>
              <w:spacing w:before="120" w:after="240"/>
              <w:rPr>
                <w:rFonts w:asciiTheme="minorHAnsi" w:hAnsiTheme="minorHAnsi" w:cs="Arial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>Note:</w:t>
            </w:r>
            <w:r w:rsidRPr="00C64CBE">
              <w:rPr>
                <w:rFonts w:asciiTheme="minorHAnsi" w:hAnsiTheme="minorHAnsi" w:cs="Arial"/>
                <w:sz w:val="24"/>
              </w:rPr>
              <w:tab/>
            </w:r>
          </w:p>
          <w:p w:rsidR="000A4075" w:rsidRPr="00C64CBE" w:rsidRDefault="000A4075" w:rsidP="000A4075">
            <w:pPr>
              <w:pStyle w:val="ListParagraph"/>
              <w:keepLines w:val="0"/>
              <w:numPr>
                <w:ilvl w:val="0"/>
                <w:numId w:val="25"/>
              </w:numPr>
              <w:spacing w:before="120" w:after="240"/>
              <w:contextualSpacing/>
              <w:rPr>
                <w:rFonts w:asciiTheme="minorHAnsi" w:hAnsiTheme="minorHAnsi" w:cs="Arial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>Visit begins 6 hours into the first shift – so we can see shift log handover</w:t>
            </w:r>
          </w:p>
          <w:p w:rsidR="000A4075" w:rsidRDefault="000A4075" w:rsidP="000A4075">
            <w:pPr>
              <w:pStyle w:val="ListParagraph"/>
              <w:keepLines w:val="0"/>
              <w:numPr>
                <w:ilvl w:val="0"/>
                <w:numId w:val="25"/>
              </w:numPr>
              <w:spacing w:before="120" w:after="240"/>
              <w:contextualSpacing/>
              <w:rPr>
                <w:rFonts w:asciiTheme="minorHAnsi" w:hAnsiTheme="minorHAnsi" w:cs="Arial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 xml:space="preserve">Visits should be halfway through one shift and shopper should stay in the same bank of machines. </w:t>
            </w:r>
          </w:p>
          <w:p w:rsidR="000A4075" w:rsidRPr="000A4075" w:rsidRDefault="000A4075" w:rsidP="000A4075">
            <w:pPr>
              <w:pStyle w:val="ListParagraph"/>
              <w:keepLines w:val="0"/>
              <w:numPr>
                <w:ilvl w:val="0"/>
                <w:numId w:val="25"/>
              </w:numPr>
              <w:spacing w:before="120" w:after="240"/>
              <w:contextualSpacing/>
              <w:rPr>
                <w:rFonts w:asciiTheme="minorHAnsi" w:hAnsiTheme="minorHAnsi" w:cs="Arial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>Player needs to play continuously (or at the very least not have more than 30 minutes cumulative break over a 5 hour period)</w:t>
            </w:r>
          </w:p>
        </w:tc>
        <w:tc>
          <w:tcPr>
            <w:tcW w:w="1985" w:type="dxa"/>
          </w:tcPr>
          <w:p w:rsidR="000A4075" w:rsidRPr="000A4075" w:rsidRDefault="000A4075" w:rsidP="00B45923">
            <w:pPr>
              <w:pStyle w:val="Heading2"/>
              <w:outlineLvl w:val="1"/>
              <w:rPr>
                <w:b w:val="0"/>
              </w:rPr>
            </w:pPr>
            <w:r w:rsidRPr="00D77FA1">
              <w:rPr>
                <w:rFonts w:asciiTheme="minorHAnsi" w:hAnsiTheme="minorHAnsi"/>
                <w:b w:val="0"/>
                <w:bCs w:val="0"/>
                <w:iCs w:val="0"/>
                <w:color w:val="auto"/>
                <w:sz w:val="24"/>
                <w:szCs w:val="24"/>
              </w:rPr>
              <w:t>11-12 hou</w:t>
            </w:r>
            <w:bookmarkStart w:id="0" w:name="_GoBack"/>
            <w:bookmarkEnd w:id="0"/>
            <w:r w:rsidRPr="00D77FA1">
              <w:rPr>
                <w:rFonts w:asciiTheme="minorHAnsi" w:hAnsiTheme="minorHAnsi"/>
                <w:b w:val="0"/>
                <w:bCs w:val="0"/>
                <w:iCs w:val="0"/>
                <w:color w:val="auto"/>
                <w:sz w:val="24"/>
                <w:szCs w:val="24"/>
              </w:rPr>
              <w:t>rs</w:t>
            </w:r>
          </w:p>
        </w:tc>
        <w:tc>
          <w:tcPr>
            <w:tcW w:w="1984" w:type="dxa"/>
          </w:tcPr>
          <w:p w:rsidR="000A4075" w:rsidRPr="00C64CBE" w:rsidRDefault="000A4075" w:rsidP="000A4075">
            <w:pPr>
              <w:spacing w:before="120" w:after="240"/>
              <w:rPr>
                <w:rFonts w:asciiTheme="minorHAnsi" w:hAnsiTheme="minorHAnsi" w:cs="Arial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>Auckland</w:t>
            </w:r>
          </w:p>
          <w:p w:rsidR="000A4075" w:rsidRPr="00C64CBE" w:rsidRDefault="000A4075" w:rsidP="000A4075">
            <w:pPr>
              <w:spacing w:before="120" w:after="240"/>
              <w:rPr>
                <w:rFonts w:asciiTheme="minorHAnsi" w:hAnsiTheme="minorHAnsi" w:cs="Arial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>Hamilton</w:t>
            </w:r>
          </w:p>
          <w:p w:rsidR="000A4075" w:rsidRPr="00C64CBE" w:rsidRDefault="000A4075" w:rsidP="000A4075">
            <w:pPr>
              <w:spacing w:before="120" w:after="240"/>
              <w:rPr>
                <w:rFonts w:asciiTheme="minorHAnsi" w:hAnsiTheme="minorHAnsi" w:cs="Arial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>Christchurch</w:t>
            </w:r>
          </w:p>
          <w:p w:rsidR="000A4075" w:rsidRPr="00C64CBE" w:rsidRDefault="000A4075" w:rsidP="000A4075">
            <w:pPr>
              <w:spacing w:before="120" w:after="240"/>
              <w:rPr>
                <w:rFonts w:asciiTheme="minorHAnsi" w:hAnsiTheme="minorHAnsi" w:cs="Arial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>Dunedin</w:t>
            </w:r>
          </w:p>
          <w:p w:rsidR="000A4075" w:rsidRDefault="000A4075" w:rsidP="00B45923">
            <w:pPr>
              <w:pStyle w:val="Heading2"/>
              <w:outlineLvl w:val="1"/>
            </w:pPr>
          </w:p>
        </w:tc>
      </w:tr>
      <w:tr w:rsidR="000A4075" w:rsidTr="001C6A6B">
        <w:tc>
          <w:tcPr>
            <w:tcW w:w="14742" w:type="dxa"/>
            <w:gridSpan w:val="4"/>
          </w:tcPr>
          <w:p w:rsidR="000A4075" w:rsidRPr="00F85ABE" w:rsidRDefault="000A4075" w:rsidP="000A4075">
            <w:pPr>
              <w:pStyle w:val="ListParagraph"/>
              <w:keepLines w:val="0"/>
              <w:numPr>
                <w:ilvl w:val="0"/>
                <w:numId w:val="0"/>
              </w:numPr>
              <w:spacing w:before="120" w:after="240"/>
              <w:ind w:left="720" w:hanging="686"/>
              <w:contextualSpacing/>
              <w:rPr>
                <w:rFonts w:asciiTheme="minorHAnsi" w:hAnsiTheme="minorHAnsi" w:cs="Arial"/>
                <w:b/>
                <w:sz w:val="24"/>
              </w:rPr>
            </w:pPr>
            <w:r w:rsidRPr="00F85ABE">
              <w:rPr>
                <w:rFonts w:asciiTheme="minorHAnsi" w:hAnsiTheme="minorHAnsi" w:cs="Arial"/>
                <w:b/>
                <w:sz w:val="24"/>
              </w:rPr>
              <w:t>To meet expectations, venue staff must:</w:t>
            </w:r>
          </w:p>
          <w:p w:rsidR="000A4075" w:rsidRPr="00F85ABE" w:rsidRDefault="000A4075" w:rsidP="000A4075">
            <w:pPr>
              <w:pStyle w:val="ListParagraph"/>
              <w:keepLines w:val="0"/>
              <w:numPr>
                <w:ilvl w:val="0"/>
                <w:numId w:val="25"/>
              </w:numPr>
              <w:spacing w:before="120" w:after="240"/>
              <w:contextualSpacing/>
              <w:rPr>
                <w:rFonts w:asciiTheme="minorHAnsi" w:hAnsiTheme="minorHAnsi" w:cs="Arial"/>
                <w:sz w:val="24"/>
              </w:rPr>
            </w:pPr>
            <w:r w:rsidRPr="00F85ABE">
              <w:rPr>
                <w:rFonts w:asciiTheme="minorHAnsi" w:hAnsiTheme="minorHAnsi" w:cs="Arial"/>
                <w:sz w:val="24"/>
              </w:rPr>
              <w:t>notice that they had someone playing for a long time</w:t>
            </w:r>
            <w:r>
              <w:rPr>
                <w:rFonts w:asciiTheme="minorHAnsi" w:hAnsiTheme="minorHAnsi" w:cs="Arial"/>
                <w:sz w:val="24"/>
              </w:rPr>
              <w:t>;</w:t>
            </w:r>
          </w:p>
          <w:p w:rsidR="000A4075" w:rsidRPr="00F85ABE" w:rsidRDefault="000A4075" w:rsidP="000A4075">
            <w:pPr>
              <w:pStyle w:val="ListParagraph"/>
              <w:keepLines w:val="0"/>
              <w:numPr>
                <w:ilvl w:val="0"/>
                <w:numId w:val="25"/>
              </w:numPr>
              <w:spacing w:before="120" w:after="240"/>
              <w:contextualSpacing/>
              <w:rPr>
                <w:rFonts w:asciiTheme="minorHAnsi" w:hAnsiTheme="minorHAnsi" w:cs="Arial"/>
                <w:sz w:val="24"/>
              </w:rPr>
            </w:pPr>
            <w:r w:rsidRPr="00F85ABE">
              <w:rPr>
                <w:rFonts w:asciiTheme="minorHAnsi" w:hAnsiTheme="minorHAnsi" w:cs="Arial"/>
                <w:sz w:val="24"/>
              </w:rPr>
              <w:t>check in with the mystery shopper</w:t>
            </w:r>
            <w:r>
              <w:rPr>
                <w:rFonts w:asciiTheme="minorHAnsi" w:hAnsiTheme="minorHAnsi" w:cs="Arial"/>
                <w:sz w:val="24"/>
              </w:rPr>
              <w:t>;</w:t>
            </w:r>
            <w:r w:rsidRPr="00F85ABE">
              <w:rPr>
                <w:rFonts w:asciiTheme="minorHAnsi" w:hAnsiTheme="minorHAnsi" w:cs="Arial"/>
                <w:sz w:val="24"/>
              </w:rPr>
              <w:t xml:space="preserve"> </w:t>
            </w:r>
          </w:p>
          <w:p w:rsidR="000A4075" w:rsidRPr="00F85ABE" w:rsidRDefault="000A4075" w:rsidP="000A4075">
            <w:pPr>
              <w:pStyle w:val="ListParagraph"/>
              <w:keepLines w:val="0"/>
              <w:numPr>
                <w:ilvl w:val="0"/>
                <w:numId w:val="25"/>
              </w:numPr>
              <w:spacing w:before="120" w:after="240"/>
              <w:contextualSpacing/>
              <w:rPr>
                <w:rFonts w:asciiTheme="minorHAnsi" w:hAnsiTheme="minorHAnsi" w:cs="Arial"/>
                <w:sz w:val="24"/>
              </w:rPr>
            </w:pPr>
            <w:r w:rsidRPr="00F85ABE">
              <w:rPr>
                <w:rFonts w:asciiTheme="minorHAnsi" w:hAnsiTheme="minorHAnsi" w:cs="Arial"/>
                <w:sz w:val="24"/>
              </w:rPr>
              <w:t>intervene by providing help-seeking advice or information</w:t>
            </w:r>
            <w:r>
              <w:rPr>
                <w:rFonts w:asciiTheme="minorHAnsi" w:hAnsiTheme="minorHAnsi" w:cs="Arial"/>
                <w:sz w:val="24"/>
              </w:rPr>
              <w:t>;</w:t>
            </w:r>
            <w:r w:rsidRPr="00F85ABE">
              <w:rPr>
                <w:rFonts w:asciiTheme="minorHAnsi" w:hAnsiTheme="minorHAnsi" w:cs="Arial"/>
                <w:sz w:val="24"/>
              </w:rPr>
              <w:t xml:space="preserve"> and</w:t>
            </w:r>
          </w:p>
          <w:p w:rsidR="000A4075" w:rsidRPr="000A4075" w:rsidRDefault="000A4075" w:rsidP="00B45923">
            <w:pPr>
              <w:pStyle w:val="ListParagraph"/>
              <w:keepLines w:val="0"/>
              <w:numPr>
                <w:ilvl w:val="0"/>
                <w:numId w:val="25"/>
              </w:numPr>
              <w:spacing w:before="120" w:after="240"/>
              <w:contextualSpacing/>
              <w:rPr>
                <w:rFonts w:asciiTheme="minorHAnsi" w:hAnsiTheme="minorHAnsi" w:cs="Arial"/>
                <w:sz w:val="24"/>
              </w:rPr>
            </w:pPr>
            <w:proofErr w:type="gramStart"/>
            <w:r w:rsidRPr="00F85ABE">
              <w:rPr>
                <w:rFonts w:asciiTheme="minorHAnsi" w:hAnsiTheme="minorHAnsi" w:cs="Arial"/>
                <w:sz w:val="24"/>
              </w:rPr>
              <w:t>record</w:t>
            </w:r>
            <w:proofErr w:type="gramEnd"/>
            <w:r w:rsidRPr="00F85ABE">
              <w:rPr>
                <w:rFonts w:asciiTheme="minorHAnsi" w:hAnsiTheme="minorHAnsi" w:cs="Arial"/>
                <w:sz w:val="24"/>
              </w:rPr>
              <w:t xml:space="preserve"> any observations, concerns, interactions and interventions in </w:t>
            </w:r>
            <w:r>
              <w:rPr>
                <w:rFonts w:asciiTheme="minorHAnsi" w:hAnsiTheme="minorHAnsi" w:cs="Arial"/>
                <w:sz w:val="24"/>
              </w:rPr>
              <w:t>a</w:t>
            </w:r>
            <w:r w:rsidRPr="00F85ABE">
              <w:rPr>
                <w:rFonts w:asciiTheme="minorHAnsi" w:hAnsiTheme="minorHAnsi" w:cs="Arial"/>
                <w:sz w:val="24"/>
              </w:rPr>
              <w:t xml:space="preserve"> log book</w:t>
            </w:r>
            <w:r>
              <w:rPr>
                <w:rFonts w:asciiTheme="minorHAnsi" w:hAnsiTheme="minorHAnsi" w:cs="Arial"/>
                <w:sz w:val="24"/>
              </w:rPr>
              <w:t xml:space="preserve"> (or similar)</w:t>
            </w:r>
            <w:r w:rsidRPr="00F85ABE">
              <w:rPr>
                <w:rFonts w:asciiTheme="minorHAnsi" w:hAnsiTheme="minorHAnsi" w:cs="Arial"/>
                <w:sz w:val="24"/>
              </w:rPr>
              <w:t xml:space="preserve">. </w:t>
            </w:r>
          </w:p>
        </w:tc>
      </w:tr>
    </w:tbl>
    <w:p w:rsidR="002777D8" w:rsidRPr="00AB2D1B" w:rsidRDefault="00AB2D1B" w:rsidP="00B45923">
      <w:pPr>
        <w:pStyle w:val="Heading2"/>
        <w:rPr>
          <w:sz w:val="28"/>
        </w:rPr>
      </w:pPr>
      <w:r w:rsidRPr="00AB2D1B">
        <w:rPr>
          <w:bCs w:val="0"/>
          <w:sz w:val="28"/>
        </w:rPr>
        <w:lastRenderedPageBreak/>
        <w:t>Scenario 2: Assessing staff response to</w:t>
      </w:r>
      <w:r>
        <w:rPr>
          <w:bCs w:val="0"/>
          <w:sz w:val="28"/>
        </w:rPr>
        <w:t xml:space="preserve"> verbal and non-verbal</w:t>
      </w:r>
      <w:r w:rsidRPr="00AB2D1B">
        <w:rPr>
          <w:bCs w:val="0"/>
          <w:sz w:val="28"/>
        </w:rPr>
        <w:t xml:space="preserve"> gambling harm cues </w:t>
      </w:r>
      <w:r w:rsidRPr="00AB2D1B">
        <w:rPr>
          <w:bCs w:val="0"/>
          <w:sz w:val="28"/>
        </w:rPr>
        <w:br/>
      </w:r>
    </w:p>
    <w:tbl>
      <w:tblPr>
        <w:tblStyle w:val="DIATable"/>
        <w:tblW w:w="14742" w:type="dxa"/>
        <w:tblLayout w:type="fixed"/>
        <w:tblLook w:val="04A0" w:firstRow="1" w:lastRow="0" w:firstColumn="1" w:lastColumn="0" w:noHBand="0" w:noVBand="1"/>
      </w:tblPr>
      <w:tblGrid>
        <w:gridCol w:w="3119"/>
        <w:gridCol w:w="7654"/>
        <w:gridCol w:w="1985"/>
        <w:gridCol w:w="1984"/>
      </w:tblGrid>
      <w:tr w:rsidR="00587AD8" w:rsidRPr="00C64CBE" w:rsidTr="00596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9" w:type="dxa"/>
            <w:hideMark/>
          </w:tcPr>
          <w:p w:rsidR="00587AD8" w:rsidRPr="00C64CBE" w:rsidRDefault="00587AD8" w:rsidP="0060339A">
            <w:pPr>
              <w:spacing w:before="120" w:after="240"/>
              <w:rPr>
                <w:rFonts w:asciiTheme="minorHAnsi" w:hAnsiTheme="minorHAnsi" w:cs="Arial"/>
                <w:b w:val="0"/>
                <w:bCs/>
                <w:sz w:val="24"/>
              </w:rPr>
            </w:pPr>
            <w:r w:rsidRPr="00C64CBE">
              <w:rPr>
                <w:rFonts w:asciiTheme="minorHAnsi" w:hAnsiTheme="minorHAnsi" w:cs="Arial"/>
                <w:bCs/>
                <w:sz w:val="24"/>
              </w:rPr>
              <w:t>Scenario</w:t>
            </w:r>
          </w:p>
        </w:tc>
        <w:tc>
          <w:tcPr>
            <w:tcW w:w="7654" w:type="dxa"/>
            <w:hideMark/>
          </w:tcPr>
          <w:p w:rsidR="00587AD8" w:rsidRPr="00C64CBE" w:rsidRDefault="00587AD8" w:rsidP="0060339A">
            <w:pPr>
              <w:spacing w:before="120" w:after="240"/>
              <w:rPr>
                <w:rFonts w:asciiTheme="minorHAnsi" w:hAnsiTheme="minorHAnsi" w:cs="Arial"/>
                <w:b w:val="0"/>
                <w:bCs/>
                <w:sz w:val="24"/>
              </w:rPr>
            </w:pPr>
            <w:r w:rsidRPr="00C64CBE">
              <w:rPr>
                <w:rFonts w:asciiTheme="minorHAnsi" w:hAnsiTheme="minorHAnsi" w:cs="Arial"/>
                <w:bCs/>
                <w:sz w:val="24"/>
              </w:rPr>
              <w:t>Description</w:t>
            </w:r>
          </w:p>
        </w:tc>
        <w:tc>
          <w:tcPr>
            <w:tcW w:w="1985" w:type="dxa"/>
            <w:hideMark/>
          </w:tcPr>
          <w:p w:rsidR="00587AD8" w:rsidRPr="00C64CBE" w:rsidRDefault="00587AD8" w:rsidP="0060339A">
            <w:pPr>
              <w:spacing w:before="120" w:after="240"/>
              <w:rPr>
                <w:rFonts w:asciiTheme="minorHAnsi" w:hAnsiTheme="minorHAnsi" w:cs="Arial"/>
                <w:b w:val="0"/>
                <w:bCs/>
                <w:sz w:val="24"/>
              </w:rPr>
            </w:pPr>
            <w:r w:rsidRPr="00C64CBE">
              <w:rPr>
                <w:rFonts w:asciiTheme="minorHAnsi" w:hAnsiTheme="minorHAnsi" w:cs="Arial"/>
                <w:bCs/>
                <w:sz w:val="24"/>
              </w:rPr>
              <w:t>Visit duration</w:t>
            </w:r>
          </w:p>
        </w:tc>
        <w:tc>
          <w:tcPr>
            <w:tcW w:w="1984" w:type="dxa"/>
            <w:hideMark/>
          </w:tcPr>
          <w:p w:rsidR="00587AD8" w:rsidRPr="00C64CBE" w:rsidRDefault="00587AD8" w:rsidP="00BD2810">
            <w:pPr>
              <w:spacing w:before="120" w:after="240"/>
              <w:rPr>
                <w:rFonts w:asciiTheme="minorHAnsi" w:hAnsiTheme="minorHAnsi" w:cs="Arial"/>
                <w:b w:val="0"/>
                <w:bCs/>
                <w:sz w:val="24"/>
              </w:rPr>
            </w:pPr>
            <w:r w:rsidRPr="00C64CBE">
              <w:rPr>
                <w:rFonts w:asciiTheme="minorHAnsi" w:hAnsiTheme="minorHAnsi" w:cs="Arial"/>
                <w:bCs/>
                <w:sz w:val="24"/>
              </w:rPr>
              <w:t>Casinos</w:t>
            </w:r>
          </w:p>
        </w:tc>
      </w:tr>
      <w:tr w:rsidR="00587AD8" w:rsidRPr="00C64CBE" w:rsidTr="0059614E">
        <w:tc>
          <w:tcPr>
            <w:tcW w:w="3119" w:type="dxa"/>
            <w:hideMark/>
          </w:tcPr>
          <w:p w:rsidR="00587AD8" w:rsidRPr="00C64CBE" w:rsidRDefault="00F85ABE" w:rsidP="0060339A">
            <w:pPr>
              <w:spacing w:before="120" w:after="240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Scenario </w:t>
            </w:r>
            <w:r w:rsidR="00777E27" w:rsidRPr="00C64CBE">
              <w:rPr>
                <w:rFonts w:asciiTheme="minorHAnsi" w:hAnsiTheme="minorHAnsi" w:cs="Arial"/>
                <w:b/>
                <w:bCs/>
                <w:sz w:val="24"/>
              </w:rPr>
              <w:t>2</w:t>
            </w:r>
          </w:p>
          <w:p w:rsidR="00587AD8" w:rsidRPr="00C64CBE" w:rsidRDefault="009722C9" w:rsidP="0060339A">
            <w:pPr>
              <w:keepLines w:val="0"/>
              <w:spacing w:before="120" w:after="240"/>
              <w:contextualSpacing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Verbal and non-verbal</w:t>
            </w:r>
          </w:p>
        </w:tc>
        <w:tc>
          <w:tcPr>
            <w:tcW w:w="7654" w:type="dxa"/>
          </w:tcPr>
          <w:p w:rsidR="00587AD8" w:rsidRPr="00C64CBE" w:rsidRDefault="00587AD8" w:rsidP="0060339A">
            <w:pPr>
              <w:spacing w:before="120" w:after="240"/>
              <w:rPr>
                <w:rFonts w:asciiTheme="minorHAnsi" w:hAnsiTheme="minorHAnsi" w:cs="Arial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>Player enters the casino and starts playing. 1</w:t>
            </w:r>
            <w:r w:rsidR="0030568B" w:rsidRPr="00C64CBE">
              <w:rPr>
                <w:rFonts w:asciiTheme="minorHAnsi" w:hAnsiTheme="minorHAnsi" w:cs="Arial"/>
                <w:sz w:val="24"/>
              </w:rPr>
              <w:t>.5</w:t>
            </w:r>
            <w:r w:rsidRPr="00C64CBE">
              <w:rPr>
                <w:rFonts w:asciiTheme="minorHAnsi" w:hAnsiTheme="minorHAnsi" w:cs="Arial"/>
                <w:sz w:val="24"/>
              </w:rPr>
              <w:t xml:space="preserve"> hours later player starts to exhibit signs of agitation, </w:t>
            </w:r>
            <w:r w:rsidR="00035FDD" w:rsidRPr="00C64CBE">
              <w:rPr>
                <w:rFonts w:asciiTheme="minorHAnsi" w:hAnsiTheme="minorHAnsi" w:cs="Arial"/>
                <w:sz w:val="24"/>
              </w:rPr>
              <w:t>in</w:t>
            </w:r>
            <w:r w:rsidR="00192161" w:rsidRPr="00C64CBE">
              <w:rPr>
                <w:rFonts w:asciiTheme="minorHAnsi" w:hAnsiTheme="minorHAnsi" w:cs="Arial"/>
                <w:sz w:val="24"/>
              </w:rPr>
              <w:t xml:space="preserve"> earshot of casino staff</w:t>
            </w:r>
            <w:r w:rsidRPr="00C64CBE">
              <w:rPr>
                <w:rFonts w:asciiTheme="minorHAnsi" w:hAnsiTheme="minorHAnsi" w:cs="Arial"/>
                <w:sz w:val="24"/>
              </w:rPr>
              <w:t xml:space="preserve"> about how the machine is not paying out and mentions the amount that he/she has already spent.</w:t>
            </w:r>
          </w:p>
          <w:p w:rsidR="00587AD8" w:rsidRPr="00C64CBE" w:rsidRDefault="00587AD8" w:rsidP="0060339A">
            <w:pPr>
              <w:spacing w:before="120" w:after="240"/>
              <w:rPr>
                <w:rFonts w:asciiTheme="minorHAnsi" w:hAnsiTheme="minorHAnsi" w:cs="Arial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 xml:space="preserve">After another couple of hours player progressively becomes more and more agitated and starts pushing the buttons really hard making noise. </w:t>
            </w:r>
          </w:p>
          <w:p w:rsidR="00587AD8" w:rsidRPr="00C64CBE" w:rsidRDefault="00105BF8" w:rsidP="005275BD">
            <w:pPr>
              <w:spacing w:before="120" w:after="240"/>
              <w:rPr>
                <w:rFonts w:asciiTheme="minorHAnsi" w:hAnsiTheme="minorHAnsi" w:cs="Arial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>If</w:t>
            </w:r>
            <w:r w:rsidR="00587AD8" w:rsidRPr="00C64CBE">
              <w:rPr>
                <w:rFonts w:asciiTheme="minorHAnsi" w:hAnsiTheme="minorHAnsi" w:cs="Arial"/>
                <w:sz w:val="24"/>
              </w:rPr>
              <w:t xml:space="preserve"> spoken to by staff, player should mention how unlucky he/she is today while their previous experience was a good one and that’s why they are trying to come back and re-create the experience only this time the money is running out and not even get a free spin/ features. </w:t>
            </w:r>
          </w:p>
        </w:tc>
        <w:tc>
          <w:tcPr>
            <w:tcW w:w="1985" w:type="dxa"/>
            <w:hideMark/>
          </w:tcPr>
          <w:p w:rsidR="00587AD8" w:rsidRPr="00C64CBE" w:rsidRDefault="00587AD8" w:rsidP="0060339A">
            <w:pPr>
              <w:spacing w:before="120" w:after="240"/>
              <w:rPr>
                <w:rFonts w:asciiTheme="minorHAnsi" w:hAnsiTheme="minorHAnsi" w:cs="Arial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>6 hours</w:t>
            </w:r>
          </w:p>
        </w:tc>
        <w:tc>
          <w:tcPr>
            <w:tcW w:w="1984" w:type="dxa"/>
          </w:tcPr>
          <w:p w:rsidR="00587AD8" w:rsidRPr="00C64CBE" w:rsidRDefault="00777E27" w:rsidP="0060339A">
            <w:pPr>
              <w:spacing w:before="120" w:after="240"/>
              <w:rPr>
                <w:rFonts w:asciiTheme="minorHAnsi" w:hAnsiTheme="minorHAnsi" w:cs="Arial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>Auckland</w:t>
            </w:r>
          </w:p>
          <w:p w:rsidR="0082646B" w:rsidRPr="00C64CBE" w:rsidRDefault="0082646B" w:rsidP="0060339A">
            <w:pPr>
              <w:spacing w:before="120" w:after="240"/>
              <w:rPr>
                <w:rFonts w:asciiTheme="minorHAnsi" w:hAnsiTheme="minorHAnsi" w:cs="Arial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>Hamilton</w:t>
            </w:r>
          </w:p>
          <w:p w:rsidR="00777E27" w:rsidRPr="00C64CBE" w:rsidRDefault="00777E27" w:rsidP="0060339A">
            <w:pPr>
              <w:spacing w:before="120" w:after="240"/>
              <w:rPr>
                <w:rFonts w:asciiTheme="minorHAnsi" w:hAnsiTheme="minorHAnsi" w:cs="Arial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>Christchurch</w:t>
            </w:r>
          </w:p>
          <w:p w:rsidR="00777E27" w:rsidRPr="00C64CBE" w:rsidRDefault="00777E27" w:rsidP="0060339A">
            <w:pPr>
              <w:spacing w:before="120" w:after="240"/>
              <w:rPr>
                <w:rFonts w:asciiTheme="minorHAnsi" w:hAnsiTheme="minorHAnsi" w:cs="Arial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>Dunedin</w:t>
            </w:r>
          </w:p>
          <w:p w:rsidR="00777E27" w:rsidRPr="00C64CBE" w:rsidRDefault="00777E27" w:rsidP="0060339A">
            <w:pPr>
              <w:spacing w:before="120" w:after="240"/>
              <w:rPr>
                <w:rFonts w:asciiTheme="minorHAnsi" w:hAnsiTheme="minorHAnsi" w:cs="Arial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 xml:space="preserve">Queenstown </w:t>
            </w:r>
            <w:proofErr w:type="spellStart"/>
            <w:r w:rsidRPr="00C64CBE">
              <w:rPr>
                <w:rFonts w:asciiTheme="minorHAnsi" w:hAnsiTheme="minorHAnsi" w:cs="Arial"/>
                <w:sz w:val="24"/>
              </w:rPr>
              <w:t>SkyCity</w:t>
            </w:r>
            <w:proofErr w:type="spellEnd"/>
          </w:p>
          <w:p w:rsidR="00777E27" w:rsidRPr="00C64CBE" w:rsidRDefault="00777E27" w:rsidP="004424E4">
            <w:pPr>
              <w:spacing w:before="120" w:after="240"/>
              <w:rPr>
                <w:rFonts w:asciiTheme="minorHAnsi" w:hAnsiTheme="minorHAnsi" w:cs="Arial"/>
                <w:color w:val="7030A0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>Queenstown Wharf</w:t>
            </w:r>
          </w:p>
        </w:tc>
      </w:tr>
      <w:tr w:rsidR="00F85ABE" w:rsidRPr="00C64CBE" w:rsidTr="00E87EF7">
        <w:tc>
          <w:tcPr>
            <w:tcW w:w="14742" w:type="dxa"/>
            <w:gridSpan w:val="4"/>
          </w:tcPr>
          <w:p w:rsidR="00F85ABE" w:rsidRPr="00F85ABE" w:rsidRDefault="00F85ABE" w:rsidP="00F85ABE">
            <w:pPr>
              <w:pStyle w:val="ListParagraph"/>
              <w:keepLines w:val="0"/>
              <w:numPr>
                <w:ilvl w:val="0"/>
                <w:numId w:val="0"/>
              </w:numPr>
              <w:spacing w:before="120" w:after="240"/>
              <w:ind w:left="720" w:hanging="686"/>
              <w:contextualSpacing/>
              <w:rPr>
                <w:rFonts w:asciiTheme="minorHAnsi" w:hAnsiTheme="minorHAnsi" w:cs="Arial"/>
                <w:b/>
                <w:sz w:val="24"/>
              </w:rPr>
            </w:pPr>
            <w:r w:rsidRPr="00F85ABE">
              <w:rPr>
                <w:rFonts w:asciiTheme="minorHAnsi" w:hAnsiTheme="minorHAnsi" w:cs="Arial"/>
                <w:b/>
                <w:sz w:val="24"/>
              </w:rPr>
              <w:t>To meet expectations, venue staff must:</w:t>
            </w:r>
          </w:p>
          <w:p w:rsidR="00F85ABE" w:rsidRPr="00F85ABE" w:rsidRDefault="00F85ABE" w:rsidP="00F85ABE">
            <w:pPr>
              <w:pStyle w:val="ListParagraph"/>
              <w:keepLines w:val="0"/>
              <w:numPr>
                <w:ilvl w:val="0"/>
                <w:numId w:val="25"/>
              </w:numPr>
              <w:spacing w:before="120" w:after="240"/>
              <w:contextualSpacing/>
              <w:rPr>
                <w:rFonts w:asciiTheme="minorHAnsi" w:hAnsiTheme="minorHAnsi" w:cs="Arial"/>
                <w:sz w:val="24"/>
              </w:rPr>
            </w:pPr>
            <w:r w:rsidRPr="00F85ABE">
              <w:rPr>
                <w:rFonts w:asciiTheme="minorHAnsi" w:hAnsiTheme="minorHAnsi" w:cs="Arial"/>
                <w:sz w:val="24"/>
              </w:rPr>
              <w:t xml:space="preserve">check-in </w:t>
            </w:r>
            <w:r>
              <w:rPr>
                <w:rFonts w:asciiTheme="minorHAnsi" w:hAnsiTheme="minorHAnsi" w:cs="Arial"/>
                <w:sz w:val="24"/>
              </w:rPr>
              <w:t>with the mystery shopper;</w:t>
            </w:r>
            <w:r w:rsidRPr="00F85ABE">
              <w:rPr>
                <w:rFonts w:asciiTheme="minorHAnsi" w:hAnsiTheme="minorHAnsi" w:cs="Arial"/>
                <w:sz w:val="24"/>
              </w:rPr>
              <w:t xml:space="preserve"> </w:t>
            </w:r>
          </w:p>
          <w:p w:rsidR="00F85ABE" w:rsidRPr="00F85ABE" w:rsidRDefault="00F85ABE" w:rsidP="00F85ABE">
            <w:pPr>
              <w:pStyle w:val="ListParagraph"/>
              <w:keepLines w:val="0"/>
              <w:numPr>
                <w:ilvl w:val="0"/>
                <w:numId w:val="25"/>
              </w:numPr>
              <w:spacing w:before="120" w:after="240"/>
              <w:contextualSpacing/>
              <w:rPr>
                <w:rFonts w:asciiTheme="minorHAnsi" w:hAnsiTheme="minorHAnsi" w:cs="Arial"/>
                <w:sz w:val="24"/>
              </w:rPr>
            </w:pPr>
            <w:r w:rsidRPr="00F85ABE">
              <w:rPr>
                <w:rFonts w:asciiTheme="minorHAnsi" w:hAnsiTheme="minorHAnsi" w:cs="Arial"/>
                <w:sz w:val="24"/>
              </w:rPr>
              <w:t>provide the mystery shopper with help-seeking advice</w:t>
            </w:r>
            <w:r>
              <w:rPr>
                <w:rFonts w:asciiTheme="minorHAnsi" w:hAnsiTheme="minorHAnsi" w:cs="Arial"/>
                <w:sz w:val="24"/>
              </w:rPr>
              <w:t xml:space="preserve"> and (if appropriate) interrupt the mystery shopper’s play;</w:t>
            </w:r>
            <w:r w:rsidRPr="00F85ABE">
              <w:rPr>
                <w:rFonts w:asciiTheme="minorHAnsi" w:hAnsiTheme="minorHAnsi" w:cs="Arial"/>
                <w:sz w:val="24"/>
              </w:rPr>
              <w:t xml:space="preserve"> and </w:t>
            </w:r>
          </w:p>
          <w:p w:rsidR="00F85ABE" w:rsidRPr="00F85ABE" w:rsidRDefault="00F85ABE" w:rsidP="00F85ABE">
            <w:pPr>
              <w:pStyle w:val="ListParagraph"/>
              <w:keepLines w:val="0"/>
              <w:numPr>
                <w:ilvl w:val="0"/>
                <w:numId w:val="25"/>
              </w:numPr>
              <w:spacing w:before="120" w:after="240"/>
              <w:contextualSpacing/>
              <w:rPr>
                <w:rFonts w:asciiTheme="minorHAnsi" w:hAnsiTheme="minorHAnsi" w:cs="Arial"/>
                <w:sz w:val="24"/>
              </w:rPr>
            </w:pPr>
            <w:proofErr w:type="gramStart"/>
            <w:r w:rsidRPr="00F85ABE">
              <w:rPr>
                <w:rFonts w:asciiTheme="minorHAnsi" w:hAnsiTheme="minorHAnsi" w:cs="Arial"/>
                <w:sz w:val="24"/>
              </w:rPr>
              <w:t>record</w:t>
            </w:r>
            <w:proofErr w:type="gramEnd"/>
            <w:r w:rsidRPr="00F85ABE">
              <w:rPr>
                <w:rFonts w:asciiTheme="minorHAnsi" w:hAnsiTheme="minorHAnsi" w:cs="Arial"/>
                <w:sz w:val="24"/>
              </w:rPr>
              <w:t xml:space="preserve"> concerns, interactions and interventions in </w:t>
            </w:r>
            <w:r>
              <w:rPr>
                <w:rFonts w:asciiTheme="minorHAnsi" w:hAnsiTheme="minorHAnsi" w:cs="Arial"/>
                <w:sz w:val="24"/>
              </w:rPr>
              <w:t>a</w:t>
            </w:r>
            <w:r w:rsidRPr="00F85ABE">
              <w:rPr>
                <w:rFonts w:asciiTheme="minorHAnsi" w:hAnsiTheme="minorHAnsi" w:cs="Arial"/>
                <w:sz w:val="24"/>
              </w:rPr>
              <w:t xml:space="preserve"> log book</w:t>
            </w:r>
            <w:r>
              <w:rPr>
                <w:rFonts w:asciiTheme="minorHAnsi" w:hAnsiTheme="minorHAnsi" w:cs="Arial"/>
                <w:sz w:val="24"/>
              </w:rPr>
              <w:t xml:space="preserve"> (or similar), with links made with other gambling incidents undertaken by the mystery shopper over the consecutive visits</w:t>
            </w:r>
            <w:r w:rsidRPr="00F85ABE">
              <w:rPr>
                <w:rFonts w:asciiTheme="minorHAnsi" w:hAnsiTheme="minorHAnsi" w:cs="Arial"/>
                <w:sz w:val="24"/>
              </w:rPr>
              <w:t>.</w:t>
            </w:r>
          </w:p>
          <w:p w:rsidR="00F85ABE" w:rsidRPr="00C64CBE" w:rsidRDefault="00F85ABE" w:rsidP="0060339A">
            <w:pPr>
              <w:rPr>
                <w:rFonts w:asciiTheme="minorHAnsi" w:hAnsiTheme="minorHAnsi" w:cs="Arial"/>
              </w:rPr>
            </w:pPr>
          </w:p>
        </w:tc>
      </w:tr>
    </w:tbl>
    <w:p w:rsidR="00587AD8" w:rsidRDefault="00587AD8" w:rsidP="002777D8"/>
    <w:p w:rsidR="00AB2D1B" w:rsidRDefault="00AB2D1B" w:rsidP="002777D8"/>
    <w:p w:rsidR="00AB2D1B" w:rsidRPr="00AB2D1B" w:rsidRDefault="00AB2D1B" w:rsidP="00AB2D1B">
      <w:pPr>
        <w:pStyle w:val="Heading2"/>
        <w:rPr>
          <w:bCs w:val="0"/>
          <w:sz w:val="28"/>
        </w:rPr>
      </w:pPr>
      <w:r w:rsidRPr="00AB2D1B">
        <w:rPr>
          <w:bCs w:val="0"/>
          <w:sz w:val="28"/>
        </w:rPr>
        <w:lastRenderedPageBreak/>
        <w:t xml:space="preserve">Scenario </w:t>
      </w:r>
      <w:r>
        <w:rPr>
          <w:bCs w:val="0"/>
          <w:sz w:val="28"/>
        </w:rPr>
        <w:t>3</w:t>
      </w:r>
      <w:r w:rsidRPr="00AB2D1B">
        <w:rPr>
          <w:bCs w:val="0"/>
          <w:sz w:val="28"/>
        </w:rPr>
        <w:t>: Assessing staff response to declined cash withdrawals</w:t>
      </w:r>
      <w:r>
        <w:rPr>
          <w:bCs w:val="0"/>
          <w:sz w:val="28"/>
        </w:rPr>
        <w:br/>
      </w:r>
    </w:p>
    <w:tbl>
      <w:tblPr>
        <w:tblStyle w:val="DIATable"/>
        <w:tblW w:w="0" w:type="auto"/>
        <w:tblLook w:val="04A0" w:firstRow="1" w:lastRow="0" w:firstColumn="1" w:lastColumn="0" w:noHBand="0" w:noVBand="1"/>
      </w:tblPr>
      <w:tblGrid>
        <w:gridCol w:w="3119"/>
        <w:gridCol w:w="7654"/>
        <w:gridCol w:w="1985"/>
        <w:gridCol w:w="1780"/>
      </w:tblGrid>
      <w:tr w:rsidR="00A67552" w:rsidTr="00A675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9" w:type="dxa"/>
          </w:tcPr>
          <w:p w:rsidR="00A67552" w:rsidRPr="00A67552" w:rsidRDefault="00A67552" w:rsidP="00A67552">
            <w:pPr>
              <w:spacing w:before="120" w:after="240"/>
              <w:rPr>
                <w:rFonts w:asciiTheme="minorHAnsi" w:hAnsiTheme="minorHAnsi" w:cs="Arial"/>
                <w:bCs/>
                <w:sz w:val="24"/>
              </w:rPr>
            </w:pPr>
            <w:r w:rsidRPr="00A67552">
              <w:rPr>
                <w:rFonts w:asciiTheme="minorHAnsi" w:hAnsiTheme="minorHAnsi" w:cs="Arial"/>
                <w:bCs/>
                <w:sz w:val="24"/>
              </w:rPr>
              <w:t>Scenario</w:t>
            </w:r>
          </w:p>
        </w:tc>
        <w:tc>
          <w:tcPr>
            <w:tcW w:w="7654" w:type="dxa"/>
          </w:tcPr>
          <w:p w:rsidR="00A67552" w:rsidRPr="00A67552" w:rsidRDefault="00A67552" w:rsidP="00A67552">
            <w:pPr>
              <w:spacing w:before="120" w:after="240"/>
              <w:rPr>
                <w:rFonts w:asciiTheme="minorHAnsi" w:hAnsiTheme="minorHAnsi" w:cs="Arial"/>
                <w:bCs/>
                <w:sz w:val="24"/>
              </w:rPr>
            </w:pPr>
            <w:r w:rsidRPr="00A67552">
              <w:rPr>
                <w:rFonts w:asciiTheme="minorHAnsi" w:hAnsiTheme="minorHAnsi" w:cs="Arial"/>
                <w:bCs/>
                <w:sz w:val="24"/>
              </w:rPr>
              <w:t>Description</w:t>
            </w:r>
          </w:p>
        </w:tc>
        <w:tc>
          <w:tcPr>
            <w:tcW w:w="1985" w:type="dxa"/>
          </w:tcPr>
          <w:p w:rsidR="00A67552" w:rsidRPr="00A67552" w:rsidRDefault="00A67552" w:rsidP="00A67552">
            <w:pPr>
              <w:spacing w:before="120" w:after="240"/>
              <w:rPr>
                <w:rFonts w:asciiTheme="minorHAnsi" w:hAnsiTheme="minorHAnsi" w:cs="Arial"/>
                <w:bCs/>
                <w:sz w:val="24"/>
              </w:rPr>
            </w:pPr>
            <w:r w:rsidRPr="00A67552">
              <w:rPr>
                <w:rFonts w:asciiTheme="minorHAnsi" w:hAnsiTheme="minorHAnsi" w:cs="Arial"/>
                <w:bCs/>
                <w:sz w:val="24"/>
              </w:rPr>
              <w:t>Duration</w:t>
            </w:r>
          </w:p>
        </w:tc>
        <w:tc>
          <w:tcPr>
            <w:tcW w:w="1780" w:type="dxa"/>
          </w:tcPr>
          <w:p w:rsidR="00A67552" w:rsidRPr="00A67552" w:rsidRDefault="00A67552" w:rsidP="00A67552">
            <w:pPr>
              <w:spacing w:before="120" w:after="240"/>
              <w:rPr>
                <w:rFonts w:asciiTheme="minorHAnsi" w:hAnsiTheme="minorHAnsi" w:cs="Arial"/>
                <w:bCs/>
                <w:sz w:val="24"/>
              </w:rPr>
            </w:pPr>
            <w:r w:rsidRPr="00A67552">
              <w:rPr>
                <w:rFonts w:asciiTheme="minorHAnsi" w:hAnsiTheme="minorHAnsi" w:cs="Arial"/>
                <w:bCs/>
                <w:sz w:val="24"/>
              </w:rPr>
              <w:t>Casinos</w:t>
            </w:r>
          </w:p>
        </w:tc>
      </w:tr>
      <w:tr w:rsidR="00A67552" w:rsidTr="00A67552">
        <w:tc>
          <w:tcPr>
            <w:tcW w:w="3119" w:type="dxa"/>
          </w:tcPr>
          <w:p w:rsidR="00A67552" w:rsidRPr="00C64CBE" w:rsidRDefault="00A67552" w:rsidP="00A67552">
            <w:pPr>
              <w:spacing w:before="120" w:after="240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Scenario </w:t>
            </w:r>
            <w:r w:rsidRPr="00C64CBE">
              <w:rPr>
                <w:rFonts w:asciiTheme="minorHAnsi" w:hAnsiTheme="minorHAnsi" w:cs="Arial"/>
                <w:b/>
                <w:bCs/>
                <w:sz w:val="24"/>
              </w:rPr>
              <w:t>3</w:t>
            </w:r>
          </w:p>
          <w:p w:rsidR="00A67552" w:rsidRDefault="00A67552" w:rsidP="00A67552">
            <w:r w:rsidRPr="00C64CBE">
              <w:rPr>
                <w:rFonts w:asciiTheme="minorHAnsi" w:hAnsiTheme="minorHAnsi" w:cs="Arial"/>
                <w:b/>
                <w:bCs/>
                <w:sz w:val="24"/>
              </w:rPr>
              <w:t>Excessive access to money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 including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4"/>
              </w:rPr>
              <w:t>EFTPOS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 declines</w:t>
            </w:r>
          </w:p>
        </w:tc>
        <w:tc>
          <w:tcPr>
            <w:tcW w:w="7654" w:type="dxa"/>
          </w:tcPr>
          <w:p w:rsidR="00A67552" w:rsidRPr="00C64CBE" w:rsidRDefault="00A67552" w:rsidP="00A67552">
            <w:pPr>
              <w:spacing w:before="120" w:after="240"/>
              <w:rPr>
                <w:rFonts w:asciiTheme="minorHAnsi" w:hAnsiTheme="minorHAnsi" w:cs="Arial"/>
                <w:sz w:val="24"/>
                <w:lang w:eastAsia="en-NZ"/>
              </w:rPr>
            </w:pPr>
            <w:r w:rsidRPr="00C64CBE">
              <w:rPr>
                <w:rFonts w:asciiTheme="minorHAnsi" w:hAnsiTheme="minorHAnsi" w:cs="Arial"/>
                <w:sz w:val="24"/>
                <w:lang w:eastAsia="en-NZ"/>
              </w:rPr>
              <w:t xml:space="preserve">The player goes to casino and plays for 45 </w:t>
            </w:r>
            <w:proofErr w:type="spellStart"/>
            <w:r w:rsidRPr="00C64CBE">
              <w:rPr>
                <w:rFonts w:asciiTheme="minorHAnsi" w:hAnsiTheme="minorHAnsi" w:cs="Arial"/>
                <w:sz w:val="24"/>
                <w:lang w:eastAsia="en-NZ"/>
              </w:rPr>
              <w:t>mins</w:t>
            </w:r>
            <w:proofErr w:type="spellEnd"/>
            <w:r w:rsidRPr="00C64CBE">
              <w:rPr>
                <w:rFonts w:asciiTheme="minorHAnsi" w:hAnsiTheme="minorHAnsi" w:cs="Arial"/>
                <w:sz w:val="24"/>
                <w:lang w:eastAsia="en-NZ"/>
              </w:rPr>
              <w:t xml:space="preserve">. Over the next hour player visits the same ATM machine 4 times and withdraws $20 - each transaction successfully.  Goes back and plays for another hour and goes to the main cashier to withdraw cash from </w:t>
            </w:r>
            <w:proofErr w:type="spellStart"/>
            <w:r w:rsidRPr="00C64CBE">
              <w:rPr>
                <w:rFonts w:asciiTheme="minorHAnsi" w:hAnsiTheme="minorHAnsi" w:cs="Arial"/>
                <w:sz w:val="24"/>
                <w:lang w:eastAsia="en-NZ"/>
              </w:rPr>
              <w:t>EFTPOS</w:t>
            </w:r>
            <w:proofErr w:type="spellEnd"/>
            <w:r w:rsidRPr="00C64CBE">
              <w:rPr>
                <w:rFonts w:asciiTheme="minorHAnsi" w:hAnsiTheme="minorHAnsi" w:cs="Arial"/>
                <w:sz w:val="24"/>
                <w:lang w:eastAsia="en-NZ"/>
              </w:rPr>
              <w:t xml:space="preserve">. Player tries to withdraw $120, </w:t>
            </w:r>
            <w:proofErr w:type="gramStart"/>
            <w:r w:rsidRPr="00C64CBE">
              <w:rPr>
                <w:rFonts w:asciiTheme="minorHAnsi" w:hAnsiTheme="minorHAnsi" w:cs="Arial"/>
                <w:sz w:val="24"/>
                <w:lang w:eastAsia="en-NZ"/>
              </w:rPr>
              <w:t>this declines</w:t>
            </w:r>
            <w:proofErr w:type="gramEnd"/>
            <w:r w:rsidRPr="00C64CBE">
              <w:rPr>
                <w:rFonts w:asciiTheme="minorHAnsi" w:hAnsiTheme="minorHAnsi" w:cs="Arial"/>
                <w:sz w:val="24"/>
                <w:lang w:eastAsia="en-NZ"/>
              </w:rPr>
              <w:t xml:space="preserve">. Player tries to withdraw $80.00, </w:t>
            </w:r>
            <w:proofErr w:type="gramStart"/>
            <w:r w:rsidRPr="00C64CBE">
              <w:rPr>
                <w:rFonts w:asciiTheme="minorHAnsi" w:hAnsiTheme="minorHAnsi" w:cs="Arial"/>
                <w:sz w:val="24"/>
                <w:lang w:eastAsia="en-NZ"/>
              </w:rPr>
              <w:t>this declines</w:t>
            </w:r>
            <w:proofErr w:type="gramEnd"/>
            <w:r w:rsidRPr="00C64CBE">
              <w:rPr>
                <w:rFonts w:asciiTheme="minorHAnsi" w:hAnsiTheme="minorHAnsi" w:cs="Arial"/>
                <w:sz w:val="24"/>
                <w:lang w:eastAsia="en-NZ"/>
              </w:rPr>
              <w:t xml:space="preserve"> and then tries for $40.00 which declines.</w:t>
            </w:r>
          </w:p>
          <w:p w:rsidR="00A67552" w:rsidRDefault="00A67552" w:rsidP="002777D8"/>
        </w:tc>
        <w:tc>
          <w:tcPr>
            <w:tcW w:w="1985" w:type="dxa"/>
          </w:tcPr>
          <w:p w:rsidR="00A67552" w:rsidRPr="00C64CBE" w:rsidRDefault="00A67552" w:rsidP="00A67552">
            <w:pPr>
              <w:spacing w:before="120" w:after="240"/>
              <w:rPr>
                <w:rFonts w:asciiTheme="minorHAnsi" w:hAnsiTheme="minorHAnsi" w:cs="Arial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>2 hours</w:t>
            </w:r>
          </w:p>
          <w:p w:rsidR="00A67552" w:rsidRDefault="00A67552" w:rsidP="002777D8"/>
        </w:tc>
        <w:tc>
          <w:tcPr>
            <w:tcW w:w="1780" w:type="dxa"/>
          </w:tcPr>
          <w:p w:rsidR="00A67552" w:rsidRPr="00C64CBE" w:rsidRDefault="00A67552" w:rsidP="00A67552">
            <w:pPr>
              <w:spacing w:before="120" w:after="240"/>
              <w:rPr>
                <w:rFonts w:asciiTheme="minorHAnsi" w:hAnsiTheme="minorHAnsi" w:cs="Arial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>Auckland</w:t>
            </w:r>
          </w:p>
          <w:p w:rsidR="00A67552" w:rsidRPr="00C64CBE" w:rsidRDefault="00A67552" w:rsidP="00A67552">
            <w:pPr>
              <w:spacing w:before="120" w:after="240"/>
              <w:rPr>
                <w:rFonts w:asciiTheme="minorHAnsi" w:hAnsiTheme="minorHAnsi" w:cs="Arial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>Hamilton</w:t>
            </w:r>
          </w:p>
          <w:p w:rsidR="00A67552" w:rsidRPr="00C64CBE" w:rsidRDefault="00A67552" w:rsidP="00A67552">
            <w:pPr>
              <w:spacing w:before="120" w:after="240"/>
              <w:rPr>
                <w:rFonts w:asciiTheme="minorHAnsi" w:hAnsiTheme="minorHAnsi" w:cs="Arial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>Christchurch</w:t>
            </w:r>
          </w:p>
          <w:p w:rsidR="00A67552" w:rsidRPr="00C64CBE" w:rsidRDefault="00A67552" w:rsidP="00A67552">
            <w:pPr>
              <w:spacing w:before="120" w:after="240"/>
              <w:rPr>
                <w:rFonts w:asciiTheme="minorHAnsi" w:hAnsiTheme="minorHAnsi" w:cs="Arial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>Dunedin</w:t>
            </w:r>
          </w:p>
          <w:p w:rsidR="00A67552" w:rsidRPr="00C64CBE" w:rsidRDefault="00A67552" w:rsidP="00A67552">
            <w:pPr>
              <w:spacing w:before="120" w:after="240"/>
              <w:rPr>
                <w:rFonts w:asciiTheme="minorHAnsi" w:hAnsiTheme="minorHAnsi" w:cs="Arial"/>
                <w:sz w:val="24"/>
              </w:rPr>
            </w:pPr>
            <w:r w:rsidRPr="00C64CBE">
              <w:rPr>
                <w:rFonts w:asciiTheme="minorHAnsi" w:hAnsiTheme="minorHAnsi" w:cs="Arial"/>
                <w:sz w:val="24"/>
              </w:rPr>
              <w:t xml:space="preserve">Queenstown </w:t>
            </w:r>
            <w:proofErr w:type="spellStart"/>
            <w:r w:rsidRPr="00C64CBE">
              <w:rPr>
                <w:rFonts w:asciiTheme="minorHAnsi" w:hAnsiTheme="minorHAnsi" w:cs="Arial"/>
                <w:sz w:val="24"/>
              </w:rPr>
              <w:t>SkyCity</w:t>
            </w:r>
            <w:proofErr w:type="spellEnd"/>
          </w:p>
          <w:p w:rsidR="00A67552" w:rsidRDefault="00A67552" w:rsidP="00A67552">
            <w:r w:rsidRPr="00C64CBE">
              <w:rPr>
                <w:rFonts w:asciiTheme="minorHAnsi" w:hAnsiTheme="minorHAnsi" w:cs="Arial"/>
                <w:sz w:val="24"/>
              </w:rPr>
              <w:t>Queenstown Wharf</w:t>
            </w:r>
          </w:p>
        </w:tc>
      </w:tr>
      <w:tr w:rsidR="00A67552" w:rsidTr="00EE0558">
        <w:tc>
          <w:tcPr>
            <w:tcW w:w="14538" w:type="dxa"/>
            <w:gridSpan w:val="4"/>
          </w:tcPr>
          <w:p w:rsidR="00A67552" w:rsidRDefault="00A67552" w:rsidP="00A67552">
            <w:r w:rsidRPr="00F85ABE">
              <w:rPr>
                <w:rFonts w:asciiTheme="minorHAnsi" w:hAnsiTheme="minorHAnsi" w:cs="Arial"/>
                <w:b/>
                <w:sz w:val="24"/>
              </w:rPr>
              <w:t>To meet expectations, venue staff must:</w:t>
            </w:r>
          </w:p>
          <w:p w:rsidR="00A67552" w:rsidRPr="00F85ABE" w:rsidRDefault="00A67552" w:rsidP="00A67552">
            <w:pPr>
              <w:pStyle w:val="ListParagraph"/>
              <w:keepLines w:val="0"/>
              <w:numPr>
                <w:ilvl w:val="0"/>
                <w:numId w:val="25"/>
              </w:numPr>
              <w:spacing w:before="120" w:after="240"/>
              <w:contextualSpacing/>
              <w:rPr>
                <w:rFonts w:asciiTheme="minorHAnsi" w:hAnsiTheme="minorHAnsi" w:cs="Arial"/>
                <w:sz w:val="24"/>
              </w:rPr>
            </w:pPr>
            <w:r w:rsidRPr="00F85ABE">
              <w:rPr>
                <w:rFonts w:asciiTheme="minorHAnsi" w:hAnsiTheme="minorHAnsi" w:cs="Arial"/>
                <w:sz w:val="24"/>
              </w:rPr>
              <w:t>identify these interactions as general signs of gambling harm</w:t>
            </w:r>
            <w:r>
              <w:rPr>
                <w:rFonts w:asciiTheme="minorHAnsi" w:hAnsiTheme="minorHAnsi" w:cs="Arial"/>
                <w:sz w:val="24"/>
              </w:rPr>
              <w:t>;</w:t>
            </w:r>
          </w:p>
          <w:p w:rsidR="00A67552" w:rsidRPr="00F85ABE" w:rsidRDefault="00A67552" w:rsidP="00A67552">
            <w:pPr>
              <w:pStyle w:val="ListParagraph"/>
              <w:keepLines w:val="0"/>
              <w:numPr>
                <w:ilvl w:val="0"/>
                <w:numId w:val="25"/>
              </w:numPr>
              <w:spacing w:before="120" w:after="240"/>
              <w:contextualSpacing/>
              <w:rPr>
                <w:rFonts w:asciiTheme="minorHAnsi" w:hAnsiTheme="minorHAnsi" w:cs="Arial"/>
                <w:sz w:val="24"/>
              </w:rPr>
            </w:pPr>
            <w:r w:rsidRPr="00F85ABE">
              <w:rPr>
                <w:rFonts w:asciiTheme="minorHAnsi" w:hAnsiTheme="minorHAnsi" w:cs="Arial"/>
                <w:sz w:val="24"/>
              </w:rPr>
              <w:t>check in with the mystery shopper either by way of a general comment, a more specific talk about their gambling, or the handing out of a harm minimisation leaflet</w:t>
            </w:r>
            <w:r>
              <w:rPr>
                <w:rFonts w:asciiTheme="minorHAnsi" w:hAnsiTheme="minorHAnsi" w:cs="Arial"/>
                <w:sz w:val="24"/>
              </w:rPr>
              <w:t>;</w:t>
            </w:r>
            <w:r w:rsidRPr="00F85ABE">
              <w:rPr>
                <w:rFonts w:asciiTheme="minorHAnsi" w:hAnsiTheme="minorHAnsi" w:cs="Arial"/>
                <w:sz w:val="24"/>
              </w:rPr>
              <w:t xml:space="preserve"> and</w:t>
            </w:r>
          </w:p>
          <w:p w:rsidR="00A67552" w:rsidRPr="00A67552" w:rsidRDefault="00A67552" w:rsidP="00A67552">
            <w:pPr>
              <w:pStyle w:val="ListParagraph"/>
              <w:keepLines w:val="0"/>
              <w:numPr>
                <w:ilvl w:val="0"/>
                <w:numId w:val="25"/>
              </w:numPr>
              <w:spacing w:before="120" w:after="240"/>
              <w:contextualSpacing/>
              <w:rPr>
                <w:rFonts w:asciiTheme="minorHAnsi" w:hAnsiTheme="minorHAnsi" w:cs="Arial"/>
                <w:sz w:val="24"/>
              </w:rPr>
            </w:pPr>
            <w:proofErr w:type="gramStart"/>
            <w:r w:rsidRPr="00F85ABE">
              <w:rPr>
                <w:rFonts w:asciiTheme="minorHAnsi" w:hAnsiTheme="minorHAnsi" w:cs="Arial"/>
                <w:sz w:val="24"/>
              </w:rPr>
              <w:t>record</w:t>
            </w:r>
            <w:proofErr w:type="gramEnd"/>
            <w:r w:rsidRPr="00F85ABE">
              <w:rPr>
                <w:rFonts w:asciiTheme="minorHAnsi" w:hAnsiTheme="minorHAnsi" w:cs="Arial"/>
                <w:sz w:val="24"/>
              </w:rPr>
              <w:t xml:space="preserve"> any observations, concerns, interactions and interventions in</w:t>
            </w:r>
            <w:r>
              <w:rPr>
                <w:rFonts w:asciiTheme="minorHAnsi" w:hAnsiTheme="minorHAnsi" w:cs="Arial"/>
                <w:sz w:val="24"/>
              </w:rPr>
              <w:t xml:space="preserve"> a </w:t>
            </w:r>
            <w:r w:rsidRPr="00F85ABE">
              <w:rPr>
                <w:rFonts w:asciiTheme="minorHAnsi" w:hAnsiTheme="minorHAnsi" w:cs="Arial"/>
                <w:sz w:val="24"/>
              </w:rPr>
              <w:t>log book</w:t>
            </w:r>
            <w:r>
              <w:rPr>
                <w:rFonts w:asciiTheme="minorHAnsi" w:hAnsiTheme="minorHAnsi" w:cs="Arial"/>
                <w:sz w:val="24"/>
              </w:rPr>
              <w:t xml:space="preserve"> (or similar), with links made with other gambling incidents undertaken by the mystery shopper over the consecutive visits</w:t>
            </w:r>
            <w:r w:rsidRPr="00F85ABE">
              <w:rPr>
                <w:rFonts w:asciiTheme="minorHAnsi" w:hAnsiTheme="minorHAnsi" w:cs="Arial"/>
                <w:sz w:val="24"/>
              </w:rPr>
              <w:t xml:space="preserve">. </w:t>
            </w:r>
          </w:p>
        </w:tc>
      </w:tr>
    </w:tbl>
    <w:p w:rsidR="00A67552" w:rsidRPr="00C64CBE" w:rsidRDefault="00A67552" w:rsidP="002777D8"/>
    <w:sectPr w:rsidR="00A67552" w:rsidRPr="00C64CBE" w:rsidSect="00B45923">
      <w:headerReference w:type="default" r:id="rId9"/>
      <w:footerReference w:type="default" r:id="rId10"/>
      <w:headerReference w:type="first" r:id="rId11"/>
      <w:pgSz w:w="16840" w:h="11907" w:orient="landscape" w:code="9"/>
      <w:pgMar w:top="1418" w:right="1418" w:bottom="1418" w:left="992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094" w:rsidRDefault="00211094">
      <w:r>
        <w:separator/>
      </w:r>
    </w:p>
    <w:p w:rsidR="00211094" w:rsidRDefault="00211094"/>
    <w:p w:rsidR="00211094" w:rsidRDefault="00211094"/>
  </w:endnote>
  <w:endnote w:type="continuationSeparator" w:id="0">
    <w:p w:rsidR="00211094" w:rsidRDefault="00211094">
      <w:r>
        <w:continuationSeparator/>
      </w:r>
    </w:p>
    <w:p w:rsidR="00211094" w:rsidRDefault="00211094"/>
    <w:p w:rsidR="00211094" w:rsidRDefault="00211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C70" w:rsidRDefault="00705C70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D77FA1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D77FA1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094" w:rsidRDefault="00211094" w:rsidP="00FB1990">
      <w:pPr>
        <w:pStyle w:val="Spacer"/>
      </w:pPr>
      <w:r>
        <w:separator/>
      </w:r>
    </w:p>
    <w:p w:rsidR="00211094" w:rsidRDefault="00211094" w:rsidP="00FB1990">
      <w:pPr>
        <w:pStyle w:val="Spacer"/>
      </w:pPr>
    </w:p>
  </w:footnote>
  <w:footnote w:type="continuationSeparator" w:id="0">
    <w:p w:rsidR="00211094" w:rsidRDefault="00211094">
      <w:r>
        <w:continuationSeparator/>
      </w:r>
    </w:p>
    <w:p w:rsidR="00211094" w:rsidRDefault="00211094"/>
    <w:p w:rsidR="00211094" w:rsidRDefault="002110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C70" w:rsidRDefault="00B45923" w:rsidP="00460B3F">
    <w:pPr>
      <w:pStyle w:val="Header"/>
      <w:tabs>
        <w:tab w:val="right" w:pos="9072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923" w:rsidRDefault="00B45923">
    <w:pPr>
      <w:pStyle w:val="Header"/>
    </w:pPr>
    <w:r>
      <w:t>Appendix C</w:t>
    </w:r>
    <w:r>
      <w:tab/>
    </w:r>
    <w:r>
      <w:rPr>
        <w:noProof/>
        <w:lang w:eastAsia="en-NZ"/>
      </w:rPr>
      <w:drawing>
        <wp:anchor distT="0" distB="288290" distL="114300" distR="114300" simplePos="0" relativeHeight="251659264" behindDoc="1" locked="0" layoutInCell="1" allowOverlap="1" wp14:anchorId="1171D672" wp14:editId="573C96D9">
          <wp:simplePos x="0" y="0"/>
          <wp:positionH relativeFrom="page">
            <wp:posOffset>6891020</wp:posOffset>
          </wp:positionH>
          <wp:positionV relativeFrom="page">
            <wp:posOffset>148590</wp:posOffset>
          </wp:positionV>
          <wp:extent cx="3707765" cy="658495"/>
          <wp:effectExtent l="0" t="0" r="6985" b="8255"/>
          <wp:wrapSquare wrapText="right"/>
          <wp:docPr id="4" name="Picture 4" descr="This image is the Internal Affair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A-RGB-for-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776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33E0835"/>
    <w:multiLevelType w:val="hybridMultilevel"/>
    <w:tmpl w:val="B84478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9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1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2">
    <w:nsid w:val="1C506930"/>
    <w:multiLevelType w:val="hybridMultilevel"/>
    <w:tmpl w:val="2F3A4E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16F022D"/>
    <w:multiLevelType w:val="hybridMultilevel"/>
    <w:tmpl w:val="477000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2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4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5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7">
    <w:nsid w:val="793946C1"/>
    <w:multiLevelType w:val="hybridMultilevel"/>
    <w:tmpl w:val="3EDA89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9"/>
  </w:num>
  <w:num w:numId="8">
    <w:abstractNumId w:val="20"/>
  </w:num>
  <w:num w:numId="9">
    <w:abstractNumId w:val="16"/>
  </w:num>
  <w:num w:numId="10">
    <w:abstractNumId w:val="11"/>
  </w:num>
  <w:num w:numId="11">
    <w:abstractNumId w:val="21"/>
  </w:num>
  <w:num w:numId="12">
    <w:abstractNumId w:val="23"/>
  </w:num>
  <w:num w:numId="13">
    <w:abstractNumId w:val="25"/>
  </w:num>
  <w:num w:numId="14">
    <w:abstractNumId w:val="8"/>
  </w:num>
  <w:num w:numId="15">
    <w:abstractNumId w:val="14"/>
  </w:num>
  <w:num w:numId="16">
    <w:abstractNumId w:val="26"/>
  </w:num>
  <w:num w:numId="17">
    <w:abstractNumId w:val="24"/>
  </w:num>
  <w:num w:numId="18">
    <w:abstractNumId w:val="22"/>
  </w:num>
  <w:num w:numId="19">
    <w:abstractNumId w:val="18"/>
  </w:num>
  <w:num w:numId="20">
    <w:abstractNumId w:val="15"/>
  </w:num>
  <w:num w:numId="21">
    <w:abstractNumId w:val="10"/>
  </w:num>
  <w:num w:numId="22">
    <w:abstractNumId w:val="6"/>
  </w:num>
  <w:num w:numId="23">
    <w:abstractNumId w:val="13"/>
  </w:num>
  <w:num w:numId="24">
    <w:abstractNumId w:val="9"/>
  </w:num>
  <w:num w:numId="25">
    <w:abstractNumId w:val="7"/>
  </w:num>
  <w:num w:numId="26">
    <w:abstractNumId w:val="27"/>
  </w:num>
  <w:num w:numId="27">
    <w:abstractNumId w:val="24"/>
  </w:num>
  <w:num w:numId="28">
    <w:abstractNumId w:val="12"/>
  </w:num>
  <w:num w:numId="29">
    <w:abstractNumId w:val="24"/>
  </w:num>
  <w:num w:numId="30">
    <w:abstractNumId w:val="24"/>
  </w:num>
  <w:num w:numId="31">
    <w:abstractNumId w:val="17"/>
  </w:num>
  <w:num w:numId="32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6C"/>
    <w:rsid w:val="00003360"/>
    <w:rsid w:val="00003FC7"/>
    <w:rsid w:val="00005919"/>
    <w:rsid w:val="00007C42"/>
    <w:rsid w:val="00015020"/>
    <w:rsid w:val="0001647B"/>
    <w:rsid w:val="00020010"/>
    <w:rsid w:val="00034673"/>
    <w:rsid w:val="00035FDD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68BC"/>
    <w:rsid w:val="00077013"/>
    <w:rsid w:val="00091C3A"/>
    <w:rsid w:val="000A4075"/>
    <w:rsid w:val="000D61F6"/>
    <w:rsid w:val="000E3240"/>
    <w:rsid w:val="000E677B"/>
    <w:rsid w:val="000F4ADF"/>
    <w:rsid w:val="000F61AF"/>
    <w:rsid w:val="0010171C"/>
    <w:rsid w:val="00102FAD"/>
    <w:rsid w:val="00105BF8"/>
    <w:rsid w:val="00121870"/>
    <w:rsid w:val="00126FDE"/>
    <w:rsid w:val="00130B32"/>
    <w:rsid w:val="0013703F"/>
    <w:rsid w:val="00140ED2"/>
    <w:rsid w:val="00143E7C"/>
    <w:rsid w:val="0014415C"/>
    <w:rsid w:val="0014565E"/>
    <w:rsid w:val="001536C9"/>
    <w:rsid w:val="0016433D"/>
    <w:rsid w:val="00184C0F"/>
    <w:rsid w:val="00192161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1094"/>
    <w:rsid w:val="00215160"/>
    <w:rsid w:val="002224B4"/>
    <w:rsid w:val="00226D5E"/>
    <w:rsid w:val="00237A3D"/>
    <w:rsid w:val="00240E83"/>
    <w:rsid w:val="002502D1"/>
    <w:rsid w:val="00260A17"/>
    <w:rsid w:val="00270EEC"/>
    <w:rsid w:val="00274FA8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0568B"/>
    <w:rsid w:val="003129BA"/>
    <w:rsid w:val="003148FC"/>
    <w:rsid w:val="0032132E"/>
    <w:rsid w:val="00330820"/>
    <w:rsid w:val="00343BB9"/>
    <w:rsid w:val="003465C8"/>
    <w:rsid w:val="0037016B"/>
    <w:rsid w:val="003703D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424E4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7FC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275BD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8701F"/>
    <w:rsid w:val="00587AD8"/>
    <w:rsid w:val="00594AAA"/>
    <w:rsid w:val="00595B33"/>
    <w:rsid w:val="0059614E"/>
    <w:rsid w:val="0059662F"/>
    <w:rsid w:val="005B7254"/>
    <w:rsid w:val="005C564A"/>
    <w:rsid w:val="005D3066"/>
    <w:rsid w:val="005D62A4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39A"/>
    <w:rsid w:val="006041F2"/>
    <w:rsid w:val="006064F5"/>
    <w:rsid w:val="00617298"/>
    <w:rsid w:val="00637753"/>
    <w:rsid w:val="00641E06"/>
    <w:rsid w:val="00660CE4"/>
    <w:rsid w:val="00662716"/>
    <w:rsid w:val="00672596"/>
    <w:rsid w:val="00676C9F"/>
    <w:rsid w:val="00677B13"/>
    <w:rsid w:val="00677F4E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0953"/>
    <w:rsid w:val="006C195E"/>
    <w:rsid w:val="006D638F"/>
    <w:rsid w:val="006D7384"/>
    <w:rsid w:val="006E7BF7"/>
    <w:rsid w:val="00702F2C"/>
    <w:rsid w:val="00705C70"/>
    <w:rsid w:val="007068C8"/>
    <w:rsid w:val="00715B8F"/>
    <w:rsid w:val="00720B97"/>
    <w:rsid w:val="0073106E"/>
    <w:rsid w:val="00755142"/>
    <w:rsid w:val="00756BB7"/>
    <w:rsid w:val="0075764B"/>
    <w:rsid w:val="00760C01"/>
    <w:rsid w:val="00761293"/>
    <w:rsid w:val="00767C04"/>
    <w:rsid w:val="007736A2"/>
    <w:rsid w:val="00777E27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646B"/>
    <w:rsid w:val="0082765B"/>
    <w:rsid w:val="008352B1"/>
    <w:rsid w:val="008353E7"/>
    <w:rsid w:val="00835BD7"/>
    <w:rsid w:val="008428E8"/>
    <w:rsid w:val="00842C35"/>
    <w:rsid w:val="00843D71"/>
    <w:rsid w:val="00846F11"/>
    <w:rsid w:val="0084745A"/>
    <w:rsid w:val="00870045"/>
    <w:rsid w:val="00876E5F"/>
    <w:rsid w:val="008774A4"/>
    <w:rsid w:val="00884A12"/>
    <w:rsid w:val="00890CE4"/>
    <w:rsid w:val="00891ED7"/>
    <w:rsid w:val="008B7B54"/>
    <w:rsid w:val="008C3187"/>
    <w:rsid w:val="008C5E4F"/>
    <w:rsid w:val="008D0960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22C9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D6DF7"/>
    <w:rsid w:val="009E2B55"/>
    <w:rsid w:val="009E5D36"/>
    <w:rsid w:val="009E6375"/>
    <w:rsid w:val="009E7CA0"/>
    <w:rsid w:val="00A04392"/>
    <w:rsid w:val="00A069CE"/>
    <w:rsid w:val="00A1091F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124B"/>
    <w:rsid w:val="00A52529"/>
    <w:rsid w:val="00A53624"/>
    <w:rsid w:val="00A55EAF"/>
    <w:rsid w:val="00A5766B"/>
    <w:rsid w:val="00A67552"/>
    <w:rsid w:val="00A77512"/>
    <w:rsid w:val="00A863E3"/>
    <w:rsid w:val="00A94161"/>
    <w:rsid w:val="00A97BFB"/>
    <w:rsid w:val="00AB0BBC"/>
    <w:rsid w:val="00AB2D1B"/>
    <w:rsid w:val="00AB3A92"/>
    <w:rsid w:val="00AB478B"/>
    <w:rsid w:val="00AB47AC"/>
    <w:rsid w:val="00AB4AD9"/>
    <w:rsid w:val="00AD6E77"/>
    <w:rsid w:val="00AD7A25"/>
    <w:rsid w:val="00AE2666"/>
    <w:rsid w:val="00AF3A5A"/>
    <w:rsid w:val="00AF3E15"/>
    <w:rsid w:val="00AF5218"/>
    <w:rsid w:val="00AF60A0"/>
    <w:rsid w:val="00B0480E"/>
    <w:rsid w:val="00B1026A"/>
    <w:rsid w:val="00B21166"/>
    <w:rsid w:val="00B263AE"/>
    <w:rsid w:val="00B33A6C"/>
    <w:rsid w:val="00B42F17"/>
    <w:rsid w:val="00B43A02"/>
    <w:rsid w:val="00B45923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D2810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4CBE"/>
    <w:rsid w:val="00C657CF"/>
    <w:rsid w:val="00C80D62"/>
    <w:rsid w:val="00C8388B"/>
    <w:rsid w:val="00C84944"/>
    <w:rsid w:val="00C90217"/>
    <w:rsid w:val="00C96BFD"/>
    <w:rsid w:val="00C96C98"/>
    <w:rsid w:val="00CA5358"/>
    <w:rsid w:val="00CB1DCA"/>
    <w:rsid w:val="00CD502A"/>
    <w:rsid w:val="00CF12CF"/>
    <w:rsid w:val="00CF4BE3"/>
    <w:rsid w:val="00D049DB"/>
    <w:rsid w:val="00D060D2"/>
    <w:rsid w:val="00D13E2D"/>
    <w:rsid w:val="00D14394"/>
    <w:rsid w:val="00D242CD"/>
    <w:rsid w:val="00D26F74"/>
    <w:rsid w:val="00D27A6C"/>
    <w:rsid w:val="00D341C3"/>
    <w:rsid w:val="00D42843"/>
    <w:rsid w:val="00D5152A"/>
    <w:rsid w:val="00D560EB"/>
    <w:rsid w:val="00D65145"/>
    <w:rsid w:val="00D73D87"/>
    <w:rsid w:val="00D74314"/>
    <w:rsid w:val="00D77FA1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6C6A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87CFF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41F4"/>
    <w:rsid w:val="00F05606"/>
    <w:rsid w:val="00F105F5"/>
    <w:rsid w:val="00F1075A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85ABE"/>
    <w:rsid w:val="00FA5FE9"/>
    <w:rsid w:val="00FA67D2"/>
    <w:rsid w:val="00FB1990"/>
    <w:rsid w:val="00FB302F"/>
    <w:rsid w:val="00FB5A92"/>
    <w:rsid w:val="00FB6EF7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527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5B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5BD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527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5B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5BD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641B-FB87-46C7-AE1D-2227B215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8E4DB444</Template>
  <TotalTime>1</TotalTime>
  <Pages>3</Pages>
  <Words>520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Internal Affairs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Ballinger</dc:creator>
  <cp:lastModifiedBy>Naomi Williams</cp:lastModifiedBy>
  <cp:revision>3</cp:revision>
  <cp:lastPrinted>2017-05-04T22:06:00Z</cp:lastPrinted>
  <dcterms:created xsi:type="dcterms:W3CDTF">2017-06-21T22:21:00Z</dcterms:created>
  <dcterms:modified xsi:type="dcterms:W3CDTF">2017-06-27T01:44:00Z</dcterms:modified>
</cp:coreProperties>
</file>