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0835" w14:textId="5327CB72" w:rsidR="00C6534A" w:rsidRDefault="00C6534A" w:rsidP="00A54C2D">
      <w:r>
        <w:rPr>
          <w:rFonts w:cs="Arial"/>
          <w:b/>
          <w:noProof/>
          <w:sz w:val="40"/>
          <w:szCs w:val="40"/>
          <w:lang w:eastAsia="en-GB"/>
        </w:rPr>
        <w:drawing>
          <wp:anchor distT="0" distB="0" distL="114300" distR="114300" simplePos="0" relativeHeight="251659264" behindDoc="1" locked="0" layoutInCell="1" allowOverlap="1" wp14:anchorId="38B4A75C" wp14:editId="5CD9E321">
            <wp:simplePos x="0" y="0"/>
            <wp:positionH relativeFrom="column">
              <wp:posOffset>2695575</wp:posOffset>
            </wp:positionH>
            <wp:positionV relativeFrom="paragraph">
              <wp:posOffset>-542925</wp:posOffset>
            </wp:positionV>
            <wp:extent cx="3533775" cy="762000"/>
            <wp:effectExtent l="0" t="0" r="9525" b="0"/>
            <wp:wrapNone/>
            <wp:docPr id="3" name="Picture 3" descr="LIAC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AC logo 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762000"/>
                    </a:xfrm>
                    <a:prstGeom prst="rect">
                      <a:avLst/>
                    </a:prstGeom>
                    <a:noFill/>
                  </pic:spPr>
                </pic:pic>
              </a:graphicData>
            </a:graphic>
            <wp14:sizeRelH relativeFrom="page">
              <wp14:pctWidth>0</wp14:pctWidth>
            </wp14:sizeRelH>
            <wp14:sizeRelV relativeFrom="page">
              <wp14:pctHeight>0</wp14:pctHeight>
            </wp14:sizeRelV>
          </wp:anchor>
        </w:drawing>
      </w:r>
    </w:p>
    <w:p w14:paraId="2FF98DE0" w14:textId="2EC3D186" w:rsidR="00BF1645" w:rsidRPr="00FB0A77" w:rsidRDefault="00FB0A77" w:rsidP="00A54C2D">
      <w:pPr>
        <w:rPr>
          <w:b/>
        </w:rPr>
      </w:pPr>
      <w:r w:rsidRPr="00FB0A77">
        <w:rPr>
          <w:b/>
        </w:rPr>
        <w:t xml:space="preserve">Summary of meeting – </w:t>
      </w:r>
      <w:r w:rsidR="004342B9">
        <w:rPr>
          <w:b/>
        </w:rPr>
        <w:t>30 June 2023</w:t>
      </w:r>
    </w:p>
    <w:p w14:paraId="4AA43FE5" w14:textId="19FE5D43" w:rsidR="00FB0A77" w:rsidRDefault="00FB0A77" w:rsidP="00A54C2D">
      <w:r>
        <w:t xml:space="preserve">The </w:t>
      </w:r>
      <w:r w:rsidR="004342B9">
        <w:t xml:space="preserve">June </w:t>
      </w:r>
      <w:r>
        <w:t xml:space="preserve">meeting was held face to face in Wellington. Apologies received from </w:t>
      </w:r>
      <w:r w:rsidR="004342B9">
        <w:t>Mark Boddington</w:t>
      </w:r>
      <w:r>
        <w:t>.</w:t>
      </w:r>
    </w:p>
    <w:p w14:paraId="740E5236" w14:textId="44443C81" w:rsidR="00FB0A77" w:rsidRPr="005133AB" w:rsidRDefault="00FB0A77" w:rsidP="00FB0A77">
      <w:pPr>
        <w:pStyle w:val="ListParagraph"/>
        <w:numPr>
          <w:ilvl w:val="0"/>
          <w:numId w:val="1"/>
        </w:numPr>
        <w:rPr>
          <w:b/>
        </w:rPr>
      </w:pPr>
      <w:r w:rsidRPr="005133AB">
        <w:rPr>
          <w:b/>
        </w:rPr>
        <w:t>LIAC activities and work programme</w:t>
      </w:r>
    </w:p>
    <w:p w14:paraId="3527054D" w14:textId="35C1B530" w:rsidR="00FB0A77" w:rsidRDefault="00E75160" w:rsidP="004560AD">
      <w:pPr>
        <w:pStyle w:val="ListParagraph"/>
        <w:numPr>
          <w:ilvl w:val="0"/>
          <w:numId w:val="2"/>
        </w:numPr>
        <w:spacing w:line="240" w:lineRule="auto"/>
      </w:pPr>
      <w:r>
        <w:t xml:space="preserve">Future workplan to be updated to include consideration of future </w:t>
      </w:r>
      <w:r w:rsidR="00094F70">
        <w:t xml:space="preserve">role </w:t>
      </w:r>
      <w:r>
        <w:t xml:space="preserve">of libraries and </w:t>
      </w:r>
      <w:r w:rsidR="00094F70">
        <w:t xml:space="preserve">implications for future </w:t>
      </w:r>
      <w:r>
        <w:t xml:space="preserve">library education </w:t>
      </w:r>
      <w:r w:rsidR="00EA0203">
        <w:t>needs</w:t>
      </w:r>
    </w:p>
    <w:p w14:paraId="0618194D" w14:textId="60A45E1E" w:rsidR="00094F70" w:rsidRDefault="00E75160" w:rsidP="004560AD">
      <w:pPr>
        <w:pStyle w:val="ListParagraph"/>
        <w:numPr>
          <w:ilvl w:val="0"/>
          <w:numId w:val="2"/>
        </w:numPr>
        <w:spacing w:line="240" w:lineRule="auto"/>
      </w:pPr>
      <w:r>
        <w:t>LIAC session at 2023 LIANZA Conference confirmed, to seek sector insights about issues of greatest concern</w:t>
      </w:r>
    </w:p>
    <w:p w14:paraId="3FE6EBD0" w14:textId="0FC03ED1" w:rsidR="00094F70" w:rsidRDefault="00094F70" w:rsidP="004560AD">
      <w:pPr>
        <w:pStyle w:val="ListParagraph"/>
        <w:numPr>
          <w:ilvl w:val="0"/>
          <w:numId w:val="2"/>
        </w:numPr>
        <w:spacing w:line="240" w:lineRule="auto"/>
      </w:pPr>
      <w:r>
        <w:t>Support for Information Studies Programme at Victoria University of Wellington and the strategic importance of this programme</w:t>
      </w:r>
    </w:p>
    <w:p w14:paraId="4B7B20B8" w14:textId="5931C96E" w:rsidR="00AE5AEF" w:rsidRDefault="00AE5AEF" w:rsidP="004560AD">
      <w:pPr>
        <w:pStyle w:val="ListParagraph"/>
        <w:numPr>
          <w:ilvl w:val="0"/>
          <w:numId w:val="2"/>
        </w:numPr>
        <w:spacing w:line="240" w:lineRule="auto"/>
      </w:pPr>
      <w:r>
        <w:t>Response from Hon Duncan Webb indicates that future timing of Copyright Review not yet confirmed</w:t>
      </w:r>
    </w:p>
    <w:p w14:paraId="07E83E84" w14:textId="73B30998" w:rsidR="00094F70" w:rsidRDefault="00094F70" w:rsidP="004560AD">
      <w:pPr>
        <w:pStyle w:val="ListParagraph"/>
        <w:numPr>
          <w:ilvl w:val="0"/>
          <w:numId w:val="2"/>
        </w:numPr>
        <w:spacing w:line="240" w:lineRule="auto"/>
      </w:pPr>
      <w:r>
        <w:t>LIAC to prepare post-election briefing papers for the incoming Minister</w:t>
      </w:r>
    </w:p>
    <w:p w14:paraId="089794A3" w14:textId="45145CCA" w:rsidR="00DE779D" w:rsidRDefault="00DE779D" w:rsidP="004560AD">
      <w:pPr>
        <w:pStyle w:val="ListParagraph"/>
        <w:numPr>
          <w:ilvl w:val="0"/>
          <w:numId w:val="2"/>
        </w:numPr>
        <w:spacing w:line="240" w:lineRule="auto"/>
      </w:pPr>
      <w:r>
        <w:t xml:space="preserve">Future LIAC meetings will be a mix of face to face and remote to minimise </w:t>
      </w:r>
      <w:r w:rsidR="00EA0203">
        <w:t>carbon footprint</w:t>
      </w:r>
      <w:r>
        <w:t xml:space="preserve"> through travel </w:t>
      </w:r>
    </w:p>
    <w:p w14:paraId="522252AB" w14:textId="0335BED7" w:rsidR="00094F70" w:rsidRPr="00094F70" w:rsidRDefault="00094F70" w:rsidP="004560AD">
      <w:pPr>
        <w:pStyle w:val="ListParagraph"/>
        <w:spacing w:line="240" w:lineRule="auto"/>
      </w:pPr>
    </w:p>
    <w:p w14:paraId="609CBC17" w14:textId="09CA4131" w:rsidR="00FB0A77" w:rsidRPr="00094F70" w:rsidRDefault="00FB0A77" w:rsidP="004560AD">
      <w:pPr>
        <w:pStyle w:val="ListParagraph"/>
        <w:numPr>
          <w:ilvl w:val="0"/>
          <w:numId w:val="1"/>
        </w:numPr>
        <w:spacing w:line="240" w:lineRule="auto"/>
        <w:rPr>
          <w:b/>
        </w:rPr>
      </w:pPr>
      <w:r w:rsidRPr="00094F70">
        <w:rPr>
          <w:b/>
        </w:rPr>
        <w:t>Te Pouhuaki National Librarian update</w:t>
      </w:r>
    </w:p>
    <w:p w14:paraId="79003324" w14:textId="3AAF61B1" w:rsidR="004342B9" w:rsidRDefault="004342B9" w:rsidP="004560AD">
      <w:pPr>
        <w:pStyle w:val="ListParagraph"/>
        <w:numPr>
          <w:ilvl w:val="0"/>
          <w:numId w:val="3"/>
        </w:numPr>
        <w:spacing w:line="240" w:lineRule="auto"/>
      </w:pPr>
      <w:r>
        <w:t>Ongoing concerns regarding funding of Te Puna and APNK, options to be considered</w:t>
      </w:r>
      <w:r w:rsidR="00E34700">
        <w:t xml:space="preserve">. LIAC will </w:t>
      </w:r>
      <w:r w:rsidR="003308CA">
        <w:t xml:space="preserve">address strategic importance of </w:t>
      </w:r>
      <w:r w:rsidR="00E34700">
        <w:t>APNK with the Minister</w:t>
      </w:r>
    </w:p>
    <w:p w14:paraId="350328F9" w14:textId="6EEFFF44" w:rsidR="00FB0A77" w:rsidRDefault="004342B9" w:rsidP="004560AD">
      <w:pPr>
        <w:pStyle w:val="ListParagraph"/>
        <w:numPr>
          <w:ilvl w:val="0"/>
          <w:numId w:val="3"/>
        </w:numPr>
        <w:spacing w:line="240" w:lineRule="auto"/>
      </w:pPr>
      <w:r>
        <w:t>Construction of enabling structure from new Archives building is underway, efforts being made to minimise impacts on staff and customers of the Molesworth Street building</w:t>
      </w:r>
    </w:p>
    <w:p w14:paraId="28888134" w14:textId="3B4125C6" w:rsidR="004342B9" w:rsidRDefault="004342B9" w:rsidP="004560AD">
      <w:pPr>
        <w:pStyle w:val="ListParagraph"/>
        <w:numPr>
          <w:ilvl w:val="0"/>
          <w:numId w:val="3"/>
        </w:numPr>
        <w:spacing w:line="240" w:lineRule="auto"/>
      </w:pPr>
      <w:r>
        <w:t>Proposed changes to Public Lending Right regulations are delayed at Cabinet stage</w:t>
      </w:r>
    </w:p>
    <w:p w14:paraId="4D52E157" w14:textId="17889F01" w:rsidR="004342B9" w:rsidRDefault="004342B9" w:rsidP="004560AD">
      <w:pPr>
        <w:pStyle w:val="ListParagraph"/>
        <w:numPr>
          <w:ilvl w:val="0"/>
          <w:numId w:val="3"/>
        </w:numPr>
        <w:spacing w:line="240" w:lineRule="auto"/>
      </w:pPr>
      <w:r>
        <w:t>Co-operation Agreement to be signed with the National Library of Australia</w:t>
      </w:r>
    </w:p>
    <w:p w14:paraId="0E4D702B" w14:textId="7FD57F51" w:rsidR="00E75160" w:rsidRDefault="00E75160" w:rsidP="004560AD">
      <w:pPr>
        <w:pStyle w:val="ListParagraph"/>
        <w:numPr>
          <w:ilvl w:val="0"/>
          <w:numId w:val="3"/>
        </w:numPr>
        <w:spacing w:line="240" w:lineRule="auto"/>
      </w:pPr>
      <w:r>
        <w:t xml:space="preserve">Te Ara </w:t>
      </w:r>
      <w:r w:rsidR="004560AD">
        <w:t>Tahi</w:t>
      </w:r>
      <w:r>
        <w:t xml:space="preserve"> </w:t>
      </w:r>
      <w:r w:rsidR="00EA0203">
        <w:t>business case is further addressing how best to achieve the vision. Current f</w:t>
      </w:r>
      <w:r>
        <w:t>ocus on people and partnerships, public engagement, and digital services and delivery, including analysis of future physical and digital storage needs. Question of location of storage of digital taonga</w:t>
      </w:r>
    </w:p>
    <w:p w14:paraId="1E84F48B" w14:textId="54F9A0A0" w:rsidR="00E75160" w:rsidRDefault="00E75160" w:rsidP="004560AD">
      <w:pPr>
        <w:pStyle w:val="ListParagraph"/>
        <w:numPr>
          <w:ilvl w:val="0"/>
          <w:numId w:val="3"/>
        </w:numPr>
        <w:spacing w:line="240" w:lineRule="auto"/>
      </w:pPr>
      <w:r>
        <w:t>NZLPP wrap up. Final grants allocated. Importance of capturing  programme achievements, learnings and opportunities as basis for future planning and advocacy</w:t>
      </w:r>
    </w:p>
    <w:p w14:paraId="01E2B58B" w14:textId="4BA33FF6" w:rsidR="00B87EE6" w:rsidRDefault="00B87EE6" w:rsidP="004560AD">
      <w:pPr>
        <w:pStyle w:val="ListParagraph"/>
        <w:numPr>
          <w:ilvl w:val="0"/>
          <w:numId w:val="3"/>
        </w:numPr>
        <w:spacing w:line="240" w:lineRule="auto"/>
      </w:pPr>
      <w:r>
        <w:t>Literacy and learning strategy presentation  – Commissioners welcome</w:t>
      </w:r>
      <w:r w:rsidR="00EA0203">
        <w:t>d</w:t>
      </w:r>
      <w:r>
        <w:t xml:space="preserve"> the greater emphasis on those </w:t>
      </w:r>
      <w:r w:rsidR="00EA0203">
        <w:t xml:space="preserve">children </w:t>
      </w:r>
      <w:r>
        <w:t xml:space="preserve">who are underserved, especially Māori, and are keen to see consideration of  a broader range of future </w:t>
      </w:r>
      <w:r w:rsidR="00EA0203">
        <w:t xml:space="preserve">service </w:t>
      </w:r>
      <w:r>
        <w:t xml:space="preserve">delivery options </w:t>
      </w:r>
    </w:p>
    <w:p w14:paraId="495586D6" w14:textId="77777777" w:rsidR="005133AB" w:rsidRDefault="005133AB" w:rsidP="004560AD">
      <w:pPr>
        <w:pStyle w:val="ListParagraph"/>
        <w:spacing w:line="240" w:lineRule="auto"/>
      </w:pPr>
    </w:p>
    <w:p w14:paraId="22AE0127" w14:textId="77777777" w:rsidR="00DE779D" w:rsidRDefault="00DE779D" w:rsidP="00DE779D">
      <w:pPr>
        <w:pStyle w:val="ListParagraph"/>
        <w:numPr>
          <w:ilvl w:val="0"/>
          <w:numId w:val="1"/>
        </w:numPr>
        <w:spacing w:line="240" w:lineRule="auto"/>
        <w:rPr>
          <w:b/>
        </w:rPr>
      </w:pPr>
      <w:r>
        <w:rPr>
          <w:b/>
        </w:rPr>
        <w:t>Mātauranga Māori</w:t>
      </w:r>
    </w:p>
    <w:p w14:paraId="086EF5D6" w14:textId="77777777" w:rsidR="00DE779D" w:rsidRDefault="00DE779D" w:rsidP="00DE779D">
      <w:pPr>
        <w:pStyle w:val="ListParagraph"/>
        <w:numPr>
          <w:ilvl w:val="0"/>
          <w:numId w:val="9"/>
        </w:numPr>
        <w:spacing w:line="240" w:lineRule="auto"/>
      </w:pPr>
      <w:r>
        <w:t>U</w:t>
      </w:r>
      <w:r w:rsidRPr="004560AD">
        <w:t>pdate on the M</w:t>
      </w:r>
      <w:r>
        <w:t>ā</w:t>
      </w:r>
      <w:r w:rsidRPr="004560AD">
        <w:t xml:space="preserve">tauranga Māori </w:t>
      </w:r>
      <w:r>
        <w:t>pillar within</w:t>
      </w:r>
      <w:r w:rsidRPr="004560AD">
        <w:t xml:space="preserve"> Te Ara Tahi</w:t>
      </w:r>
      <w:r>
        <w:t xml:space="preserve"> and its focus on building capacity, capability and engagement</w:t>
      </w:r>
    </w:p>
    <w:p w14:paraId="23D9BCDB" w14:textId="77777777" w:rsidR="00DE779D" w:rsidRPr="004560AD" w:rsidRDefault="00DE779D" w:rsidP="00DE779D">
      <w:pPr>
        <w:pStyle w:val="ListParagraph"/>
        <w:numPr>
          <w:ilvl w:val="0"/>
          <w:numId w:val="9"/>
        </w:numPr>
        <w:spacing w:line="240" w:lineRule="auto"/>
      </w:pPr>
      <w:r>
        <w:t xml:space="preserve">Consideration of LIAC’s position statement on Mātauranga Māori and how to take it forward </w:t>
      </w:r>
    </w:p>
    <w:p w14:paraId="732ED42E" w14:textId="77777777" w:rsidR="00DE779D" w:rsidRPr="004560AD" w:rsidRDefault="00DE779D" w:rsidP="00DE779D">
      <w:pPr>
        <w:pStyle w:val="ListParagraph"/>
        <w:numPr>
          <w:ilvl w:val="0"/>
          <w:numId w:val="9"/>
        </w:numPr>
        <w:spacing w:line="240" w:lineRule="auto"/>
      </w:pPr>
      <w:r>
        <w:t>F</w:t>
      </w:r>
      <w:r w:rsidRPr="004560AD">
        <w:t>urther conversations to be held to consider this</w:t>
      </w:r>
    </w:p>
    <w:p w14:paraId="0AB1329D" w14:textId="77777777" w:rsidR="00DE779D" w:rsidRDefault="00DE779D" w:rsidP="00DE779D">
      <w:pPr>
        <w:pStyle w:val="ListParagraph"/>
        <w:spacing w:line="240" w:lineRule="auto"/>
        <w:ind w:left="360"/>
        <w:rPr>
          <w:b/>
        </w:rPr>
      </w:pPr>
    </w:p>
    <w:p w14:paraId="1D95DEEB" w14:textId="11899671" w:rsidR="00FB0A77" w:rsidRDefault="00094F70" w:rsidP="004560AD">
      <w:pPr>
        <w:pStyle w:val="ListParagraph"/>
        <w:numPr>
          <w:ilvl w:val="0"/>
          <w:numId w:val="1"/>
        </w:numPr>
        <w:spacing w:line="240" w:lineRule="auto"/>
        <w:rPr>
          <w:b/>
        </w:rPr>
      </w:pPr>
      <w:r>
        <w:rPr>
          <w:b/>
        </w:rPr>
        <w:t>Safer Online Services and Media Platforms review</w:t>
      </w:r>
    </w:p>
    <w:p w14:paraId="0AB309BF" w14:textId="6DE05F21" w:rsidR="00094F70" w:rsidRDefault="00094F70" w:rsidP="004560AD">
      <w:pPr>
        <w:pStyle w:val="ListParagraph"/>
        <w:numPr>
          <w:ilvl w:val="0"/>
          <w:numId w:val="8"/>
        </w:numPr>
        <w:spacing w:line="240" w:lineRule="auto"/>
      </w:pPr>
      <w:r>
        <w:t xml:space="preserve">Briefing about the </w:t>
      </w:r>
      <w:r w:rsidRPr="00094F70">
        <w:t>Digital Content Regulation Review report</w:t>
      </w:r>
      <w:r>
        <w:t xml:space="preserve">, background </w:t>
      </w:r>
      <w:r w:rsidRPr="00094F70">
        <w:t xml:space="preserve"> and recommendations</w:t>
      </w:r>
    </w:p>
    <w:p w14:paraId="52285A31" w14:textId="4F54169F" w:rsidR="00094F70" w:rsidRPr="00094F70" w:rsidRDefault="00094F70" w:rsidP="004560AD">
      <w:pPr>
        <w:pStyle w:val="ListParagraph"/>
        <w:numPr>
          <w:ilvl w:val="0"/>
          <w:numId w:val="8"/>
        </w:numPr>
        <w:spacing w:line="240" w:lineRule="auto"/>
      </w:pPr>
      <w:r>
        <w:t xml:space="preserve">Commissioners welcomed the report and </w:t>
      </w:r>
      <w:r w:rsidR="004560AD">
        <w:t>directions</w:t>
      </w:r>
      <w:r>
        <w:t xml:space="preserve">. LIAC will prepare a brief submission </w:t>
      </w:r>
      <w:r w:rsidR="004560AD">
        <w:t xml:space="preserve">touching on the role of libraries, the importance of including diverse voices in the development of Codes of Practice, oversight of the regulator role and importance of regular evaluation and review. </w:t>
      </w:r>
    </w:p>
    <w:p w14:paraId="349B1494" w14:textId="77777777" w:rsidR="00FB0A77" w:rsidRDefault="00FB0A77" w:rsidP="004560AD">
      <w:pPr>
        <w:pStyle w:val="ListParagraph"/>
        <w:spacing w:line="240" w:lineRule="auto"/>
      </w:pPr>
    </w:p>
    <w:p w14:paraId="4378C169" w14:textId="57239CD7" w:rsidR="00A54C2D" w:rsidRDefault="00A54C2D" w:rsidP="00EA0203">
      <w:pPr>
        <w:spacing w:line="240" w:lineRule="auto"/>
      </w:pPr>
    </w:p>
    <w:sectPr w:rsidR="00A54C2D" w:rsidSect="00B975E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9E4DF" w14:textId="77777777" w:rsidR="00B975E9" w:rsidRDefault="00B975E9" w:rsidP="00470FED">
      <w:pPr>
        <w:spacing w:after="0" w:line="240" w:lineRule="auto"/>
      </w:pPr>
      <w:r>
        <w:separator/>
      </w:r>
    </w:p>
  </w:endnote>
  <w:endnote w:type="continuationSeparator" w:id="0">
    <w:p w14:paraId="5958984D" w14:textId="77777777" w:rsidR="00B975E9" w:rsidRDefault="00B975E9" w:rsidP="0047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757A" w14:textId="77777777" w:rsidR="00AE7567" w:rsidRDefault="00AE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E91" w14:textId="77777777" w:rsidR="00AE7567" w:rsidRDefault="00AE7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6F2E" w14:textId="77777777" w:rsidR="00AE7567" w:rsidRDefault="00AE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57BE3" w14:textId="77777777" w:rsidR="00B975E9" w:rsidRDefault="00B975E9" w:rsidP="00470FED">
      <w:pPr>
        <w:spacing w:after="0" w:line="240" w:lineRule="auto"/>
      </w:pPr>
      <w:r>
        <w:separator/>
      </w:r>
    </w:p>
  </w:footnote>
  <w:footnote w:type="continuationSeparator" w:id="0">
    <w:p w14:paraId="3134E991" w14:textId="77777777" w:rsidR="00B975E9" w:rsidRDefault="00B975E9" w:rsidP="0047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D652" w14:textId="77777777" w:rsidR="00AE7567" w:rsidRDefault="00AE7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A8F5" w14:textId="74470F58" w:rsidR="00AE7567" w:rsidRDefault="00AE7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CAEB" w14:textId="77777777" w:rsidR="00AE7567" w:rsidRDefault="00AE7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FE3"/>
    <w:multiLevelType w:val="hybridMultilevel"/>
    <w:tmpl w:val="F4DE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B6ABD"/>
    <w:multiLevelType w:val="hybridMultilevel"/>
    <w:tmpl w:val="4708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1CBB"/>
    <w:multiLevelType w:val="hybridMultilevel"/>
    <w:tmpl w:val="B6D2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E1358"/>
    <w:multiLevelType w:val="hybridMultilevel"/>
    <w:tmpl w:val="9B4E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04570"/>
    <w:multiLevelType w:val="hybridMultilevel"/>
    <w:tmpl w:val="3FD2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D16E4"/>
    <w:multiLevelType w:val="hybridMultilevel"/>
    <w:tmpl w:val="9E12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C1FA3"/>
    <w:multiLevelType w:val="hybridMultilevel"/>
    <w:tmpl w:val="E9FA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455877"/>
    <w:multiLevelType w:val="hybridMultilevel"/>
    <w:tmpl w:val="0FA0B0C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1B67F2"/>
    <w:multiLevelType w:val="hybridMultilevel"/>
    <w:tmpl w:val="13E2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037951">
    <w:abstractNumId w:val="7"/>
  </w:num>
  <w:num w:numId="2" w16cid:durableId="153300871">
    <w:abstractNumId w:val="2"/>
  </w:num>
  <w:num w:numId="3" w16cid:durableId="87583606">
    <w:abstractNumId w:val="0"/>
  </w:num>
  <w:num w:numId="4" w16cid:durableId="1147819596">
    <w:abstractNumId w:val="8"/>
  </w:num>
  <w:num w:numId="5" w16cid:durableId="1943414967">
    <w:abstractNumId w:val="3"/>
  </w:num>
  <w:num w:numId="6" w16cid:durableId="384178821">
    <w:abstractNumId w:val="5"/>
  </w:num>
  <w:num w:numId="7" w16cid:durableId="321276749">
    <w:abstractNumId w:val="4"/>
  </w:num>
  <w:num w:numId="8" w16cid:durableId="809984576">
    <w:abstractNumId w:val="6"/>
  </w:num>
  <w:num w:numId="9" w16cid:durableId="81738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2EB"/>
    <w:rsid w:val="00081B2E"/>
    <w:rsid w:val="00094F70"/>
    <w:rsid w:val="0011069C"/>
    <w:rsid w:val="00142FF1"/>
    <w:rsid w:val="00256EB3"/>
    <w:rsid w:val="002938CB"/>
    <w:rsid w:val="003308CA"/>
    <w:rsid w:val="00391BAC"/>
    <w:rsid w:val="003B3B7B"/>
    <w:rsid w:val="003E3EB9"/>
    <w:rsid w:val="004040C0"/>
    <w:rsid w:val="004342B9"/>
    <w:rsid w:val="00451A97"/>
    <w:rsid w:val="004560AD"/>
    <w:rsid w:val="00470FED"/>
    <w:rsid w:val="004A29DA"/>
    <w:rsid w:val="004E6992"/>
    <w:rsid w:val="00510CCB"/>
    <w:rsid w:val="005133AB"/>
    <w:rsid w:val="005422EB"/>
    <w:rsid w:val="0054350E"/>
    <w:rsid w:val="00570082"/>
    <w:rsid w:val="00580525"/>
    <w:rsid w:val="00797F8F"/>
    <w:rsid w:val="007F5569"/>
    <w:rsid w:val="00801B6C"/>
    <w:rsid w:val="008063D4"/>
    <w:rsid w:val="00897FB0"/>
    <w:rsid w:val="008E126C"/>
    <w:rsid w:val="009F7E69"/>
    <w:rsid w:val="00A178A8"/>
    <w:rsid w:val="00A54C2D"/>
    <w:rsid w:val="00AA2609"/>
    <w:rsid w:val="00AE5AEF"/>
    <w:rsid w:val="00AE7567"/>
    <w:rsid w:val="00B66166"/>
    <w:rsid w:val="00B87EE6"/>
    <w:rsid w:val="00B975E9"/>
    <w:rsid w:val="00BF1645"/>
    <w:rsid w:val="00C14795"/>
    <w:rsid w:val="00C5051F"/>
    <w:rsid w:val="00C6534A"/>
    <w:rsid w:val="00CA219D"/>
    <w:rsid w:val="00DB4C01"/>
    <w:rsid w:val="00DD7F9C"/>
    <w:rsid w:val="00DE779D"/>
    <w:rsid w:val="00DF3C2C"/>
    <w:rsid w:val="00E34700"/>
    <w:rsid w:val="00E75160"/>
    <w:rsid w:val="00EA0203"/>
    <w:rsid w:val="00ED30FA"/>
    <w:rsid w:val="00F068E0"/>
    <w:rsid w:val="00F403D5"/>
    <w:rsid w:val="00FB0A77"/>
    <w:rsid w:val="00FC64B7"/>
    <w:rsid w:val="00FD0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B7F41"/>
  <w15:docId w15:val="{328F573D-7335-41D5-8FCB-5BC6F0A9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51F"/>
    <w:rPr>
      <w:color w:val="0000FF" w:themeColor="hyperlink"/>
      <w:u w:val="single"/>
    </w:rPr>
  </w:style>
  <w:style w:type="paragraph" w:styleId="Header">
    <w:name w:val="header"/>
    <w:basedOn w:val="Normal"/>
    <w:link w:val="HeaderChar"/>
    <w:uiPriority w:val="99"/>
    <w:unhideWhenUsed/>
    <w:rsid w:val="00470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FED"/>
  </w:style>
  <w:style w:type="paragraph" w:styleId="Footer">
    <w:name w:val="footer"/>
    <w:basedOn w:val="Normal"/>
    <w:link w:val="FooterChar"/>
    <w:uiPriority w:val="99"/>
    <w:unhideWhenUsed/>
    <w:rsid w:val="00470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FED"/>
  </w:style>
  <w:style w:type="paragraph" w:styleId="BalloonText">
    <w:name w:val="Balloon Text"/>
    <w:basedOn w:val="Normal"/>
    <w:link w:val="BalloonTextChar"/>
    <w:uiPriority w:val="99"/>
    <w:semiHidden/>
    <w:unhideWhenUsed/>
    <w:rsid w:val="0080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6C"/>
    <w:rPr>
      <w:rFonts w:ascii="Tahoma" w:hAnsi="Tahoma" w:cs="Tahoma"/>
      <w:sz w:val="16"/>
      <w:szCs w:val="16"/>
    </w:rPr>
  </w:style>
  <w:style w:type="paragraph" w:styleId="ListParagraph">
    <w:name w:val="List Paragraph"/>
    <w:basedOn w:val="Normal"/>
    <w:uiPriority w:val="34"/>
    <w:qFormat/>
    <w:rsid w:val="00FB0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216">
      <w:bodyDiv w:val="1"/>
      <w:marLeft w:val="0"/>
      <w:marRight w:val="0"/>
      <w:marTop w:val="0"/>
      <w:marBottom w:val="0"/>
      <w:divBdr>
        <w:top w:val="none" w:sz="0" w:space="0" w:color="auto"/>
        <w:left w:val="none" w:sz="0" w:space="0" w:color="auto"/>
        <w:bottom w:val="none" w:sz="0" w:space="0" w:color="auto"/>
        <w:right w:val="none" w:sz="0" w:space="0" w:color="auto"/>
      </w:divBdr>
    </w:div>
    <w:div w:id="6119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mission Document" ma:contentTypeID="0x0101005496552013C0BA46BE88192D5C6EB20B00B75B9E2CDB6440C0A7AF45E491146BA900C136868FDAD01E479242264808441DA4" ma:contentTypeVersion="6" ma:contentTypeDescription="Submission Document" ma:contentTypeScope="" ma:versionID="47462939491255050246809da2e16b48">
  <xsd:schema xmlns:xsd="http://www.w3.org/2001/XMLSchema" xmlns:xs="http://www.w3.org/2001/XMLSchema" xmlns:p="http://schemas.microsoft.com/office/2006/metadata/properties" xmlns:ns3="01be4277-2979-4a68-876d-b92b25fceece" xmlns:ns4="f0ad13f3-38b5-4e73-84b6-c7cb5241e0f7" xmlns:ns5="2904871a-c77b-4292-955a-51f7d651aa88" targetNamespace="http://schemas.microsoft.com/office/2006/metadata/properties" ma:root="true" ma:fieldsID="c9eb20c171d37cf94b8525ac118c6133" ns3:_="" ns4:_="" ns5:_="">
    <xsd:import namespace="01be4277-2979-4a68-876d-b92b25fceece"/>
    <xsd:import namespace="f0ad13f3-38b5-4e73-84b6-c7cb5241e0f7"/>
    <xsd:import namespace="2904871a-c77b-4292-955a-51f7d651aa8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9a7d361fb454defbffc9f0275b38c87" minOccurs="0"/>
                <xsd:element ref="ns4:DIANotes"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15692b69-84a5-4f9a-aa4f-a2c1ba303f49" ma:anchorId="f7d4519d-c719-4f80-b137-d01b7e623c3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d13f3-38b5-4e73-84b6-c7cb5241e0f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04fba58-b7a1-456e-bded-8ada6ab04a6d}" ma:internalName="TaxCatchAll" ma:showField="CatchAllData"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4fba58-b7a1-456e-bded-8ada6ab04a6d}" ma:internalName="TaxCatchAllLabel" ma:readOnly="true" ma:showField="CatchAllDataLabel"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k9a7d361fb454defbffc9f0275b38c87" ma:index="14" ma:taxonomy="true" ma:internalName="k9a7d361fb454defbffc9f0275b38c87" ma:taxonomyFieldName="DIASecurityClassification" ma:displayName="Security Classification" ma:default="2;#UNCLASSIFIED|875d92a8-67e2-4a32-9472-8fe99549e1eb" ma:fieldId="{49a7d361-fb45-4def-bffc-9f0275b38c87}"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04871a-c77b-4292-955a-51f7d651aa8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0ad13f3-38b5-4e73-84b6-c7cb5241e0f7">
      <Value>44</Value>
      <Value>3</Value>
    </TaxCatchAll>
    <TaxKeywordTaxHTField xmlns="f0ad13f3-38b5-4e73-84b6-c7cb5241e0f7">
      <Terms xmlns="http://schemas.microsoft.com/office/infopath/2007/PartnerControls"/>
    </TaxKeywordTaxHTField>
    <DIANotes xmlns="f0ad13f3-38b5-4e73-84b6-c7cb5241e0f7" xsi:nil="true"/>
    <_dlc_DocId xmlns="f0ad13f3-38b5-4e73-84b6-c7cb5241e0f7">453MVHNNSJSQ-85762098-18</_dlc_DocId>
    <_dlc_DocIdUrl xmlns="f0ad13f3-38b5-4e73-84b6-c7cb5241e0f7">
      <Url>https://dia.cohesion.net.nz/Sites/COB/LIC/_layouts/15/DocIdRedir.aspx?ID=453MVHNNSJSQ-85762098-18</Url>
      <Description>453MVHNNSJSQ-85762098-18</Description>
    </_dlc_DocIdUrl>
    <k9a7d361fb454defbffc9f0275b38c87 xmlns="f0ad13f3-38b5-4e73-84b6-c7cb5241e0f7">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k9a7d361fb454defbffc9f0275b38c8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C2A28B-C58C-4C38-88BA-C37ED7C59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0ad13f3-38b5-4e73-84b6-c7cb5241e0f7"/>
    <ds:schemaRef ds:uri="2904871a-c77b-4292-955a-51f7d651a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1614D-C9A8-4F06-B85B-6663D2207007}">
  <ds:schemaRefs>
    <ds:schemaRef ds:uri="http://schemas.microsoft.com/office/2006/metadata/properties"/>
    <ds:schemaRef ds:uri="http://schemas.microsoft.com/office/infopath/2007/PartnerControls"/>
    <ds:schemaRef ds:uri="01be4277-2979-4a68-876d-b92b25fceece"/>
    <ds:schemaRef ds:uri="f0ad13f3-38b5-4e73-84b6-c7cb5241e0f7"/>
  </ds:schemaRefs>
</ds:datastoreItem>
</file>

<file path=customXml/itemProps3.xml><?xml version="1.0" encoding="utf-8"?>
<ds:datastoreItem xmlns:ds="http://schemas.openxmlformats.org/officeDocument/2006/customXml" ds:itemID="{C085D642-B0F9-431E-975C-EC061DDD62B4}">
  <ds:schemaRefs>
    <ds:schemaRef ds:uri="http://schemas.microsoft.com/sharepoint/v3/contenttype/forms"/>
  </ds:schemaRefs>
</ds:datastoreItem>
</file>

<file path=customXml/itemProps4.xml><?xml version="1.0" encoding="utf-8"?>
<ds:datastoreItem xmlns:ds="http://schemas.openxmlformats.org/officeDocument/2006/customXml" ds:itemID="{D061969E-4048-4043-9ADA-02F64716C1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 to Minister May 2022</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Minister May 2022</dc:title>
  <dc:creator>Windows User</dc:creator>
  <cp:lastModifiedBy>Heather Mathie</cp:lastModifiedBy>
  <cp:revision>11</cp:revision>
  <dcterms:created xsi:type="dcterms:W3CDTF">2023-08-10T03:00:00Z</dcterms:created>
  <dcterms:modified xsi:type="dcterms:W3CDTF">2024-04-09T23:24:00Z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0x0101005496552013C0BA46BE88192D5C6EB20B00B75B9E2CDB6440C0A7AF45E491146BA900C136868FDAD01E479242264808441DA4</vt:lpwstr>
  </property>
  <property fmtid="{D5CDD505-2E9C-101B-9397-08002B2CF9AE}" pid="3" name="m4b7cad729d540cc87a02edd2c660710">
    <vt:lpwstr>Correspondence|dcd6b05f-dc80-4336-b228-09aebf3d212c</vt:lpwstr>
  </property>
  <property fmtid="{D5CDD505-2E9C-101B-9397-08002B2CF9AE}" pid="4" name="_dlc_DocIdItemGuid">
    <vt:lpwstr>a47c82a6-9e14-4b9b-b393-1879bdaecbbf</vt:lpwstr>
  </property>
  <property fmtid="{D5CDD505-2E9C-101B-9397-08002B2CF9AE}" pid="5" name="TaxKeyword">
    <vt:lpwstr/>
  </property>
  <property fmtid="{D5CDD505-2E9C-101B-9397-08002B2CF9AE}" pid="6" name="DIAPlanningDocumentType">
    <vt:lpwstr/>
  </property>
  <property fmtid="{D5CDD505-2E9C-101B-9397-08002B2CF9AE}" pid="7" name="C3Topic">
    <vt:lpwstr/>
  </property>
  <property fmtid="{D5CDD505-2E9C-101B-9397-08002B2CF9AE}" pid="8" name="DIASecurityClassification">
    <vt:lpwstr>44;#IN-CONFIDENCE|cf9276f4-acb3-404d-a80d-53cc76a30125</vt:lpwstr>
  </property>
  <property fmtid="{D5CDD505-2E9C-101B-9397-08002B2CF9AE}" pid="9" name="DIAEmailContentType">
    <vt:lpwstr>3;#Correspondence|dcd6b05f-dc80-4336-b228-09aebf3d212c</vt:lpwstr>
  </property>
  <property fmtid="{D5CDD505-2E9C-101B-9397-08002B2CF9AE}" pid="10" name="g84fbf2c59184df3b2caddd3cc81b455">
    <vt:lpwstr>Correspondence|dcd6b05f-dc80-4336-b228-09aebf3d212c</vt:lpwstr>
  </property>
  <property fmtid="{D5CDD505-2E9C-101B-9397-08002B2CF9AE}" pid="11" name="k2fdab4e81f949aebd1e3447c3214756">
    <vt:lpwstr/>
  </property>
  <property fmtid="{D5CDD505-2E9C-101B-9397-08002B2CF9AE}" pid="12" name="DIAOfficialEntity">
    <vt:lpwstr/>
  </property>
</Properties>
</file>