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0835" w14:textId="5327CB72" w:rsidR="00C6534A" w:rsidRDefault="00C6534A" w:rsidP="00A54C2D">
      <w:r>
        <w:rPr>
          <w:rFonts w:cs="Arial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 wp14:anchorId="38B4A75C" wp14:editId="5CD9E321">
            <wp:simplePos x="0" y="0"/>
            <wp:positionH relativeFrom="column">
              <wp:posOffset>2695575</wp:posOffset>
            </wp:positionH>
            <wp:positionV relativeFrom="paragraph">
              <wp:posOffset>-542925</wp:posOffset>
            </wp:positionV>
            <wp:extent cx="3533775" cy="762000"/>
            <wp:effectExtent l="0" t="0" r="9525" b="0"/>
            <wp:wrapNone/>
            <wp:docPr id="3" name="Picture 3" descr="LIAC logo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AC logo CMY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98DE0" w14:textId="33156853" w:rsidR="00BF1645" w:rsidRPr="00FB0A77" w:rsidRDefault="00FB0A77" w:rsidP="00A54C2D">
      <w:pPr>
        <w:rPr>
          <w:b/>
        </w:rPr>
      </w:pPr>
      <w:r w:rsidRPr="00FB0A77">
        <w:rPr>
          <w:b/>
        </w:rPr>
        <w:t xml:space="preserve">Summary of meeting – </w:t>
      </w:r>
      <w:r w:rsidR="009D263C">
        <w:rPr>
          <w:b/>
        </w:rPr>
        <w:t>8</w:t>
      </w:r>
      <w:r w:rsidR="00F45A8D">
        <w:rPr>
          <w:b/>
        </w:rPr>
        <w:t xml:space="preserve"> </w:t>
      </w:r>
      <w:r w:rsidR="009D263C">
        <w:rPr>
          <w:b/>
        </w:rPr>
        <w:t>Decem</w:t>
      </w:r>
      <w:r w:rsidR="00F45A8D">
        <w:rPr>
          <w:b/>
        </w:rPr>
        <w:t>ber</w:t>
      </w:r>
      <w:r w:rsidR="004342B9">
        <w:rPr>
          <w:b/>
        </w:rPr>
        <w:t xml:space="preserve"> 2023</w:t>
      </w:r>
    </w:p>
    <w:p w14:paraId="1E6DFB6D" w14:textId="01331F52" w:rsidR="007B2D87" w:rsidRDefault="00FB0A77" w:rsidP="004615BB">
      <w:pPr>
        <w:spacing w:after="0"/>
      </w:pPr>
      <w:r>
        <w:t xml:space="preserve">The </w:t>
      </w:r>
      <w:r w:rsidR="00805FF0">
        <w:t>Decembe</w:t>
      </w:r>
      <w:r w:rsidR="00F45A8D">
        <w:t xml:space="preserve">r </w:t>
      </w:r>
      <w:r>
        <w:t xml:space="preserve">meeting was held </w:t>
      </w:r>
      <w:r w:rsidR="00F45A8D">
        <w:t>remotely</w:t>
      </w:r>
      <w:r>
        <w:t xml:space="preserve">. </w:t>
      </w:r>
      <w:r w:rsidR="00F45A8D">
        <w:t xml:space="preserve"> </w:t>
      </w:r>
    </w:p>
    <w:p w14:paraId="7231886C" w14:textId="7C5351D8" w:rsidR="00F45A8D" w:rsidRDefault="00F45A8D" w:rsidP="004615BB">
      <w:pPr>
        <w:spacing w:after="0"/>
      </w:pPr>
      <w:r>
        <w:t xml:space="preserve">All Commissioners were present. </w:t>
      </w:r>
    </w:p>
    <w:p w14:paraId="221F1B7B" w14:textId="77777777" w:rsidR="007B2D87" w:rsidRDefault="007B2D87" w:rsidP="004615BB">
      <w:pPr>
        <w:spacing w:after="0"/>
      </w:pPr>
    </w:p>
    <w:p w14:paraId="609CBC17" w14:textId="09CA4131" w:rsidR="00FB0A77" w:rsidRPr="00094F70" w:rsidRDefault="00FB0A77" w:rsidP="004560A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 w:rsidRPr="00094F70">
        <w:rPr>
          <w:b/>
        </w:rPr>
        <w:t>Te Pouhuaki National Librarian update</w:t>
      </w:r>
    </w:p>
    <w:p w14:paraId="71CF537D" w14:textId="77777777" w:rsidR="00805FF0" w:rsidRDefault="00F45A8D" w:rsidP="004560AD">
      <w:pPr>
        <w:pStyle w:val="ListParagraph"/>
        <w:numPr>
          <w:ilvl w:val="0"/>
          <w:numId w:val="3"/>
        </w:numPr>
        <w:spacing w:line="240" w:lineRule="auto"/>
      </w:pPr>
      <w:r>
        <w:t>Te Ara Tahi update – ongoing management of</w:t>
      </w:r>
      <w:r w:rsidR="00805FF0">
        <w:t xml:space="preserve"> </w:t>
      </w:r>
      <w:r>
        <w:t xml:space="preserve">impacts of Tāhuhu building construction to minimise customer and staff </w:t>
      </w:r>
      <w:proofErr w:type="gramStart"/>
      <w:r>
        <w:t>impacts;</w:t>
      </w:r>
      <w:proofErr w:type="gramEnd"/>
      <w:r>
        <w:t xml:space="preserve"> </w:t>
      </w:r>
    </w:p>
    <w:p w14:paraId="79BCBBF8" w14:textId="5951F1A9" w:rsidR="00805FF0" w:rsidRDefault="00805FF0" w:rsidP="004560AD">
      <w:pPr>
        <w:pStyle w:val="ListParagraph"/>
        <w:numPr>
          <w:ilvl w:val="0"/>
          <w:numId w:val="3"/>
        </w:numPr>
        <w:spacing w:line="240" w:lineRule="auto"/>
      </w:pPr>
      <w:r>
        <w:t xml:space="preserve">Exploration of closer working relationships between NLNZ and Archives is </w:t>
      </w:r>
      <w:proofErr w:type="gramStart"/>
      <w:r>
        <w:t>underway</w:t>
      </w:r>
      <w:proofErr w:type="gramEnd"/>
    </w:p>
    <w:p w14:paraId="79003324" w14:textId="117B33FD" w:rsidR="004342B9" w:rsidRDefault="00F45A8D" w:rsidP="004560AD">
      <w:pPr>
        <w:pStyle w:val="ListParagraph"/>
        <w:numPr>
          <w:ilvl w:val="0"/>
          <w:numId w:val="3"/>
        </w:numPr>
        <w:spacing w:line="240" w:lineRule="auto"/>
      </w:pPr>
      <w:r>
        <w:t xml:space="preserve">Fiscal constraints required of wider public </w:t>
      </w:r>
      <w:proofErr w:type="gramStart"/>
      <w:r>
        <w:t>service</w:t>
      </w:r>
      <w:proofErr w:type="gramEnd"/>
    </w:p>
    <w:p w14:paraId="7F497443" w14:textId="6366FCD0" w:rsidR="00805FF0" w:rsidRDefault="00805FF0" w:rsidP="00805FF0">
      <w:pPr>
        <w:pStyle w:val="ListParagraph"/>
        <w:numPr>
          <w:ilvl w:val="0"/>
          <w:numId w:val="3"/>
        </w:numPr>
        <w:spacing w:line="240" w:lineRule="auto"/>
      </w:pPr>
      <w:r>
        <w:t>Visit of Leslie Weir, Canadian National Archivist/National Librarian to Aotearoa</w:t>
      </w:r>
    </w:p>
    <w:p w14:paraId="495586D6" w14:textId="7C717EEB" w:rsidR="005133AB" w:rsidRDefault="004E5C81" w:rsidP="0007792E">
      <w:pPr>
        <w:pStyle w:val="ListParagraph"/>
        <w:numPr>
          <w:ilvl w:val="0"/>
          <w:numId w:val="3"/>
        </w:numPr>
        <w:spacing w:line="240" w:lineRule="auto"/>
      </w:pPr>
      <w:r>
        <w:t xml:space="preserve">Report of attendance at </w:t>
      </w:r>
      <w:r w:rsidR="00805FF0">
        <w:t xml:space="preserve">NSLA meeting in Adelaide, including marking the </w:t>
      </w:r>
      <w:r w:rsidR="00A9542B">
        <w:t>50</w:t>
      </w:r>
      <w:r w:rsidR="00A9542B" w:rsidRPr="00A9542B">
        <w:rPr>
          <w:vertAlign w:val="superscript"/>
        </w:rPr>
        <w:t>th</w:t>
      </w:r>
      <w:r w:rsidR="00A9542B">
        <w:t xml:space="preserve"> anniversary of this collaboration between national and state libraries in Australia and New Zealand. </w:t>
      </w:r>
      <w:r>
        <w:t xml:space="preserve"> </w:t>
      </w:r>
    </w:p>
    <w:p w14:paraId="2537BF0C" w14:textId="77777777" w:rsidR="00A9542B" w:rsidRDefault="00A9542B" w:rsidP="00A9542B">
      <w:pPr>
        <w:pStyle w:val="ListParagraph"/>
        <w:spacing w:line="240" w:lineRule="auto"/>
      </w:pPr>
    </w:p>
    <w:p w14:paraId="22AE0127" w14:textId="653388CB" w:rsidR="00DE779D" w:rsidRDefault="00AF0D8A" w:rsidP="00DE779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NZ Legal Information Institute</w:t>
      </w:r>
    </w:p>
    <w:p w14:paraId="393D1EDC" w14:textId="5003E622" w:rsidR="00EA4A4A" w:rsidRDefault="00AF0D8A" w:rsidP="00DE779D">
      <w:pPr>
        <w:pStyle w:val="ListParagraph"/>
        <w:numPr>
          <w:ilvl w:val="0"/>
          <w:numId w:val="9"/>
        </w:numPr>
        <w:spacing w:line="240" w:lineRule="auto"/>
      </w:pPr>
      <w:r>
        <w:t xml:space="preserve">Representatives from NZ Law Librarians Association and NZLII updated LIAC on the </w:t>
      </w:r>
      <w:proofErr w:type="gramStart"/>
      <w:r>
        <w:t>role,  functioning</w:t>
      </w:r>
      <w:proofErr w:type="gramEnd"/>
      <w:r>
        <w:t xml:space="preserve"> and use of NZLII in New Zealand and internationally and raised concerns about risks. These include funding, technological and sustainability risks.  </w:t>
      </w:r>
    </w:p>
    <w:p w14:paraId="35CC4ACC" w14:textId="0E5A3893" w:rsidR="00EA4A4A" w:rsidRDefault="00AF0D8A" w:rsidP="00DE779D">
      <w:pPr>
        <w:pStyle w:val="ListParagraph"/>
        <w:numPr>
          <w:ilvl w:val="0"/>
          <w:numId w:val="9"/>
        </w:numPr>
        <w:spacing w:line="240" w:lineRule="auto"/>
      </w:pPr>
      <w:r>
        <w:t xml:space="preserve">In New Zealand NZLII indexes legal decisions, the </w:t>
      </w:r>
      <w:proofErr w:type="gramStart"/>
      <w:r>
        <w:t>Gazette</w:t>
      </w:r>
      <w:proofErr w:type="gramEnd"/>
      <w:r>
        <w:t xml:space="preserve"> and a wide range of other legal documents not otherwise easily accessible. The service is </w:t>
      </w:r>
      <w:r w:rsidR="000C1E4D">
        <w:t xml:space="preserve">carried out by 1 part time specialist and is </w:t>
      </w:r>
      <w:r>
        <w:t xml:space="preserve">supported </w:t>
      </w:r>
      <w:r w:rsidR="003C3159">
        <w:t>by</w:t>
      </w:r>
      <w:r>
        <w:t xml:space="preserve"> the </w:t>
      </w:r>
      <w:r w:rsidR="000C1E4D">
        <w:t xml:space="preserve">University of Otago </w:t>
      </w:r>
      <w:r>
        <w:t>Law Faculty</w:t>
      </w:r>
      <w:r w:rsidR="000C1E4D">
        <w:t xml:space="preserve">. Most funding is by grants and donations. The service is heavily used including by government departments and law firms. The technology platform is shared with other countries and </w:t>
      </w:r>
      <w:proofErr w:type="gramStart"/>
      <w:r w:rsidR="000C1E4D">
        <w:t>is in need of</w:t>
      </w:r>
      <w:proofErr w:type="gramEnd"/>
      <w:r w:rsidR="000C1E4D">
        <w:t xml:space="preserve"> upgrade.</w:t>
      </w:r>
      <w:r>
        <w:t xml:space="preserve"> </w:t>
      </w:r>
    </w:p>
    <w:p w14:paraId="42C15E65" w14:textId="4A282A49" w:rsidR="00AB1660" w:rsidRDefault="000C1E4D" w:rsidP="000C1E4D">
      <w:pPr>
        <w:pStyle w:val="ListParagraph"/>
        <w:numPr>
          <w:ilvl w:val="0"/>
          <w:numId w:val="9"/>
        </w:numPr>
        <w:spacing w:line="240" w:lineRule="auto"/>
      </w:pPr>
      <w:r>
        <w:t>NZLLA is keen to establish a more sustainable future for this unique and critical service, by identifying and working with interested stakeholders to discuss future options.  LIAC’s help is sought to bring key stakeholders together.</w:t>
      </w:r>
      <w:r w:rsidR="003C3159">
        <w:t xml:space="preserve">  </w:t>
      </w:r>
    </w:p>
    <w:p w14:paraId="3049027A" w14:textId="7A323830" w:rsidR="003C3159" w:rsidRDefault="003C3159" w:rsidP="000C1E4D">
      <w:pPr>
        <w:pStyle w:val="ListParagraph"/>
        <w:numPr>
          <w:ilvl w:val="0"/>
          <w:numId w:val="9"/>
        </w:numPr>
        <w:spacing w:line="240" w:lineRule="auto"/>
      </w:pPr>
      <w:r>
        <w:t>The need for an all of government information strategy was also noted – whose role is it to ensure that NZ legal material is available to all citizens?</w:t>
      </w:r>
    </w:p>
    <w:p w14:paraId="0AB1329D" w14:textId="77777777" w:rsidR="00DE779D" w:rsidRDefault="00DE779D" w:rsidP="00DE779D">
      <w:pPr>
        <w:pStyle w:val="ListParagraph"/>
        <w:spacing w:line="240" w:lineRule="auto"/>
        <w:ind w:left="360"/>
        <w:rPr>
          <w:b/>
        </w:rPr>
      </w:pPr>
    </w:p>
    <w:p w14:paraId="1D95DEEB" w14:textId="66A8F989" w:rsidR="00FB0A77" w:rsidRDefault="000C1E4D" w:rsidP="004560AD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General Collection and Removal Policy</w:t>
      </w:r>
    </w:p>
    <w:p w14:paraId="4CEC275B" w14:textId="326AED73" w:rsidR="003C3159" w:rsidRDefault="000C1E4D" w:rsidP="004560AD">
      <w:pPr>
        <w:pStyle w:val="ListParagraph"/>
        <w:numPr>
          <w:ilvl w:val="0"/>
          <w:numId w:val="8"/>
        </w:numPr>
        <w:spacing w:line="240" w:lineRule="auto"/>
      </w:pPr>
      <w:r>
        <w:t xml:space="preserve">Update provided on feedback from consultation on the </w:t>
      </w:r>
      <w:r w:rsidR="00A9542B">
        <w:t xml:space="preserve">National Library’s </w:t>
      </w:r>
      <w:r>
        <w:t>draft General Collection and Removal Policy</w:t>
      </w:r>
      <w:r w:rsidR="003C3159">
        <w:t>,</w:t>
      </w:r>
      <w:r>
        <w:t xml:space="preserve"> and changes </w:t>
      </w:r>
      <w:r w:rsidR="003C3159">
        <w:t xml:space="preserve">to be made as a </w:t>
      </w:r>
      <w:proofErr w:type="gramStart"/>
      <w:r w:rsidR="003C3159">
        <w:t>result</w:t>
      </w:r>
      <w:proofErr w:type="gramEnd"/>
    </w:p>
    <w:p w14:paraId="001952FB" w14:textId="5198B8DF" w:rsidR="00175DC3" w:rsidRDefault="003C3159" w:rsidP="003C3159">
      <w:pPr>
        <w:pStyle w:val="ListParagraph"/>
        <w:numPr>
          <w:ilvl w:val="0"/>
          <w:numId w:val="8"/>
        </w:numPr>
        <w:spacing w:line="240" w:lineRule="auto"/>
      </w:pPr>
      <w:r>
        <w:t xml:space="preserve">Overall strong support for the draft policy. Key feedback themes included the importance of transparency, for example through a forward planning </w:t>
      </w:r>
      <w:proofErr w:type="gramStart"/>
      <w:r>
        <w:t>agenda</w:t>
      </w:r>
      <w:proofErr w:type="gramEnd"/>
      <w:r>
        <w:t xml:space="preserve"> </w:t>
      </w:r>
    </w:p>
    <w:p w14:paraId="482E9C9B" w14:textId="77777777" w:rsidR="003C3159" w:rsidRDefault="003C3159" w:rsidP="003C3159">
      <w:pPr>
        <w:pStyle w:val="ListParagraph"/>
        <w:spacing w:line="240" w:lineRule="auto"/>
      </w:pPr>
    </w:p>
    <w:p w14:paraId="58C3499C" w14:textId="3C026E44" w:rsidR="00F45A8D" w:rsidRPr="00175DC3" w:rsidRDefault="00DC25EB" w:rsidP="00175DC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Te Ara Tahi </w:t>
      </w:r>
      <w:r w:rsidR="00175DC3">
        <w:rPr>
          <w:b/>
        </w:rPr>
        <w:t xml:space="preserve">Digital </w:t>
      </w:r>
      <w:r>
        <w:rPr>
          <w:b/>
        </w:rPr>
        <w:t>Futures</w:t>
      </w:r>
    </w:p>
    <w:p w14:paraId="10D6777B" w14:textId="77777777" w:rsidR="00DC25EB" w:rsidRDefault="00175DC3" w:rsidP="00F45A8D">
      <w:pPr>
        <w:pStyle w:val="ListParagraph"/>
        <w:numPr>
          <w:ilvl w:val="0"/>
          <w:numId w:val="2"/>
        </w:numPr>
        <w:spacing w:line="240" w:lineRule="auto"/>
      </w:pPr>
      <w:r>
        <w:t xml:space="preserve">Staff </w:t>
      </w:r>
      <w:r w:rsidR="00DC25EB">
        <w:t>attended to provide an update on the Digital Futures strand of Te Ara Tahi</w:t>
      </w:r>
    </w:p>
    <w:p w14:paraId="769B4057" w14:textId="3A250F75" w:rsidR="00DC25EB" w:rsidRDefault="00DC25EB" w:rsidP="00F45A8D">
      <w:pPr>
        <w:pStyle w:val="ListParagraph"/>
        <w:numPr>
          <w:ilvl w:val="0"/>
          <w:numId w:val="2"/>
        </w:numPr>
        <w:spacing w:line="240" w:lineRule="auto"/>
      </w:pPr>
      <w:r>
        <w:t xml:space="preserve">Key aspects of this work include update of technology platforms, storage requirements, digitisation, applying Mātauranga Māori standards, </w:t>
      </w:r>
      <w:r w:rsidR="00805FF0">
        <w:t xml:space="preserve">and developing a </w:t>
      </w:r>
      <w:r>
        <w:t>digital strategy.</w:t>
      </w:r>
    </w:p>
    <w:p w14:paraId="40E33A1D" w14:textId="77777777" w:rsidR="00DC25EB" w:rsidRDefault="00DC25EB" w:rsidP="00F45A8D">
      <w:pPr>
        <w:pStyle w:val="ListParagraph"/>
        <w:numPr>
          <w:ilvl w:val="0"/>
          <w:numId w:val="2"/>
        </w:numPr>
        <w:spacing w:line="240" w:lineRule="auto"/>
      </w:pPr>
      <w:r>
        <w:t xml:space="preserve">This will inform development of an investment </w:t>
      </w:r>
      <w:proofErr w:type="gramStart"/>
      <w:r>
        <w:t>case</w:t>
      </w:r>
      <w:proofErr w:type="gramEnd"/>
    </w:p>
    <w:p w14:paraId="0D859FBD" w14:textId="1AD2488D" w:rsidR="004615BB" w:rsidRDefault="00DC25EB" w:rsidP="00F45A8D">
      <w:pPr>
        <w:pStyle w:val="ListParagraph"/>
        <w:numPr>
          <w:ilvl w:val="0"/>
          <w:numId w:val="2"/>
        </w:numPr>
        <w:spacing w:line="240" w:lineRule="auto"/>
      </w:pPr>
      <w:r>
        <w:t xml:space="preserve">Key challenges include the need for and cost of digital storage and the lack of any </w:t>
      </w:r>
      <w:r w:rsidR="00C3785A">
        <w:t xml:space="preserve">NLNZ </w:t>
      </w:r>
      <w:r>
        <w:t xml:space="preserve">digitisation budget from July 2024.  There is a direct link to the wider Property </w:t>
      </w:r>
      <w:r w:rsidR="00805FF0">
        <w:t xml:space="preserve">and physical storage strategy. </w:t>
      </w:r>
    </w:p>
    <w:p w14:paraId="326EA4A9" w14:textId="77777777" w:rsidR="004615BB" w:rsidRDefault="004615BB" w:rsidP="004615BB">
      <w:pPr>
        <w:pStyle w:val="ListParagraph"/>
        <w:spacing w:line="240" w:lineRule="auto"/>
      </w:pPr>
    </w:p>
    <w:p w14:paraId="2A45D571" w14:textId="77777777" w:rsidR="00805FF0" w:rsidRDefault="00805FF0" w:rsidP="004615BB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LIANZA Conference session</w:t>
      </w:r>
    </w:p>
    <w:p w14:paraId="2A561AA8" w14:textId="77777777" w:rsidR="00805FF0" w:rsidRDefault="00805FF0" w:rsidP="004615BB">
      <w:pPr>
        <w:pStyle w:val="ListParagraph"/>
        <w:numPr>
          <w:ilvl w:val="0"/>
          <w:numId w:val="10"/>
        </w:numPr>
        <w:spacing w:line="240" w:lineRule="auto"/>
      </w:pPr>
      <w:r>
        <w:t xml:space="preserve">Good attendance at the </w:t>
      </w:r>
      <w:r w:rsidR="004615BB">
        <w:t xml:space="preserve">LIAC </w:t>
      </w:r>
      <w:r>
        <w:t xml:space="preserve">session at the LIANZA Conference in Christchurch. </w:t>
      </w:r>
    </w:p>
    <w:p w14:paraId="545AE631" w14:textId="10361534" w:rsidR="004615BB" w:rsidRDefault="00805FF0" w:rsidP="00FA62D0">
      <w:pPr>
        <w:pStyle w:val="ListParagraph"/>
        <w:numPr>
          <w:ilvl w:val="0"/>
          <w:numId w:val="10"/>
        </w:numPr>
        <w:spacing w:line="240" w:lineRule="auto"/>
      </w:pPr>
      <w:r>
        <w:t>Feedback from participants collated and will inform LIAC’s 2024 Scope of work</w:t>
      </w:r>
      <w:r w:rsidR="00C3785A">
        <w:t>.</w:t>
      </w:r>
    </w:p>
    <w:p w14:paraId="4378C169" w14:textId="57239CD7" w:rsidR="00A54C2D" w:rsidRDefault="00A54C2D" w:rsidP="00EA0203">
      <w:pPr>
        <w:spacing w:line="240" w:lineRule="auto"/>
      </w:pPr>
    </w:p>
    <w:sectPr w:rsidR="00A54C2D" w:rsidSect="00493C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D25F" w14:textId="77777777" w:rsidR="00493C05" w:rsidRDefault="00493C05" w:rsidP="00470FED">
      <w:pPr>
        <w:spacing w:after="0" w:line="240" w:lineRule="auto"/>
      </w:pPr>
      <w:r>
        <w:separator/>
      </w:r>
    </w:p>
  </w:endnote>
  <w:endnote w:type="continuationSeparator" w:id="0">
    <w:p w14:paraId="77B56956" w14:textId="77777777" w:rsidR="00493C05" w:rsidRDefault="00493C05" w:rsidP="00470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1757A" w14:textId="77777777" w:rsidR="00AE7567" w:rsidRDefault="00AE7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9E91" w14:textId="77777777" w:rsidR="00AE7567" w:rsidRDefault="00AE75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D6F2E" w14:textId="77777777" w:rsidR="00AE7567" w:rsidRDefault="00AE7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CDAB" w14:textId="77777777" w:rsidR="00493C05" w:rsidRDefault="00493C05" w:rsidP="00470FED">
      <w:pPr>
        <w:spacing w:after="0" w:line="240" w:lineRule="auto"/>
      </w:pPr>
      <w:r>
        <w:separator/>
      </w:r>
    </w:p>
  </w:footnote>
  <w:footnote w:type="continuationSeparator" w:id="0">
    <w:p w14:paraId="2FFF7E16" w14:textId="77777777" w:rsidR="00493C05" w:rsidRDefault="00493C05" w:rsidP="00470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D652" w14:textId="77777777" w:rsidR="00AE7567" w:rsidRDefault="00AE7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A8F5" w14:textId="0E15D72A" w:rsidR="00AE7567" w:rsidRDefault="00AE75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BCAEB" w14:textId="77777777" w:rsidR="00AE7567" w:rsidRDefault="00AE7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FE3"/>
    <w:multiLevelType w:val="hybridMultilevel"/>
    <w:tmpl w:val="F4DE7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B6ABD"/>
    <w:multiLevelType w:val="hybridMultilevel"/>
    <w:tmpl w:val="47087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71CBB"/>
    <w:multiLevelType w:val="hybridMultilevel"/>
    <w:tmpl w:val="B6D22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E1358"/>
    <w:multiLevelType w:val="hybridMultilevel"/>
    <w:tmpl w:val="9B4E7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04570"/>
    <w:multiLevelType w:val="hybridMultilevel"/>
    <w:tmpl w:val="3FD2D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F1D78"/>
    <w:multiLevelType w:val="hybridMultilevel"/>
    <w:tmpl w:val="801C3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D16E4"/>
    <w:multiLevelType w:val="hybridMultilevel"/>
    <w:tmpl w:val="9E129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C1FA3"/>
    <w:multiLevelType w:val="hybridMultilevel"/>
    <w:tmpl w:val="E9FAE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55877"/>
    <w:multiLevelType w:val="hybridMultilevel"/>
    <w:tmpl w:val="0FA0B0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1B67F2"/>
    <w:multiLevelType w:val="hybridMultilevel"/>
    <w:tmpl w:val="13E22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949004">
    <w:abstractNumId w:val="8"/>
  </w:num>
  <w:num w:numId="2" w16cid:durableId="1253860124">
    <w:abstractNumId w:val="2"/>
  </w:num>
  <w:num w:numId="3" w16cid:durableId="610017436">
    <w:abstractNumId w:val="0"/>
  </w:num>
  <w:num w:numId="4" w16cid:durableId="724837282">
    <w:abstractNumId w:val="9"/>
  </w:num>
  <w:num w:numId="5" w16cid:durableId="1979912288">
    <w:abstractNumId w:val="3"/>
  </w:num>
  <w:num w:numId="6" w16cid:durableId="210463629">
    <w:abstractNumId w:val="6"/>
  </w:num>
  <w:num w:numId="7" w16cid:durableId="466507409">
    <w:abstractNumId w:val="4"/>
  </w:num>
  <w:num w:numId="8" w16cid:durableId="126631516">
    <w:abstractNumId w:val="7"/>
  </w:num>
  <w:num w:numId="9" w16cid:durableId="1049459093">
    <w:abstractNumId w:val="1"/>
  </w:num>
  <w:num w:numId="10" w16cid:durableId="5237109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2EB"/>
    <w:rsid w:val="00081B2E"/>
    <w:rsid w:val="00094F70"/>
    <w:rsid w:val="0009746D"/>
    <w:rsid w:val="000C1E4D"/>
    <w:rsid w:val="0011069C"/>
    <w:rsid w:val="00142FF1"/>
    <w:rsid w:val="00170BA1"/>
    <w:rsid w:val="00175DC3"/>
    <w:rsid w:val="001B3C50"/>
    <w:rsid w:val="00256EB3"/>
    <w:rsid w:val="002938CB"/>
    <w:rsid w:val="003308CA"/>
    <w:rsid w:val="00391BAC"/>
    <w:rsid w:val="003B3B7B"/>
    <w:rsid w:val="003C3159"/>
    <w:rsid w:val="003E3EB9"/>
    <w:rsid w:val="004040C0"/>
    <w:rsid w:val="004342B9"/>
    <w:rsid w:val="00451A97"/>
    <w:rsid w:val="004560AD"/>
    <w:rsid w:val="004615BB"/>
    <w:rsid w:val="00470FED"/>
    <w:rsid w:val="00493C05"/>
    <w:rsid w:val="004A29DA"/>
    <w:rsid w:val="004E5C81"/>
    <w:rsid w:val="004E6992"/>
    <w:rsid w:val="00510CCB"/>
    <w:rsid w:val="005133AB"/>
    <w:rsid w:val="005422EB"/>
    <w:rsid w:val="0054350E"/>
    <w:rsid w:val="00580525"/>
    <w:rsid w:val="00797F8F"/>
    <w:rsid w:val="007B2D87"/>
    <w:rsid w:val="007E55A4"/>
    <w:rsid w:val="007F5569"/>
    <w:rsid w:val="00801B6C"/>
    <w:rsid w:val="00805FF0"/>
    <w:rsid w:val="008063D4"/>
    <w:rsid w:val="00807B45"/>
    <w:rsid w:val="00897FB0"/>
    <w:rsid w:val="008E126C"/>
    <w:rsid w:val="009235F4"/>
    <w:rsid w:val="009D263C"/>
    <w:rsid w:val="009F7E69"/>
    <w:rsid w:val="00A178A8"/>
    <w:rsid w:val="00A23001"/>
    <w:rsid w:val="00A54C2D"/>
    <w:rsid w:val="00A9542B"/>
    <w:rsid w:val="00AA2609"/>
    <w:rsid w:val="00AB1660"/>
    <w:rsid w:val="00AE5AEF"/>
    <w:rsid w:val="00AE7567"/>
    <w:rsid w:val="00AF0D8A"/>
    <w:rsid w:val="00B66166"/>
    <w:rsid w:val="00B87EE6"/>
    <w:rsid w:val="00BF1645"/>
    <w:rsid w:val="00C14795"/>
    <w:rsid w:val="00C3785A"/>
    <w:rsid w:val="00C5051F"/>
    <w:rsid w:val="00C6534A"/>
    <w:rsid w:val="00CA219D"/>
    <w:rsid w:val="00DB4C01"/>
    <w:rsid w:val="00DC25EB"/>
    <w:rsid w:val="00DD7F9C"/>
    <w:rsid w:val="00DE779D"/>
    <w:rsid w:val="00DF3C2C"/>
    <w:rsid w:val="00E34700"/>
    <w:rsid w:val="00E75160"/>
    <w:rsid w:val="00EA0203"/>
    <w:rsid w:val="00EA4A4A"/>
    <w:rsid w:val="00ED30FA"/>
    <w:rsid w:val="00F068E0"/>
    <w:rsid w:val="00F403D5"/>
    <w:rsid w:val="00F45A8D"/>
    <w:rsid w:val="00F64808"/>
    <w:rsid w:val="00FB0A77"/>
    <w:rsid w:val="00FC64B7"/>
    <w:rsid w:val="00FD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B7F41"/>
  <w15:docId w15:val="{65E8CD95-CFF5-4AA1-89F7-17FB92FC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05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FED"/>
  </w:style>
  <w:style w:type="paragraph" w:styleId="Footer">
    <w:name w:val="footer"/>
    <w:basedOn w:val="Normal"/>
    <w:link w:val="FooterChar"/>
    <w:uiPriority w:val="99"/>
    <w:unhideWhenUsed/>
    <w:rsid w:val="00470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FED"/>
  </w:style>
  <w:style w:type="paragraph" w:styleId="BalloonText">
    <w:name w:val="Balloon Text"/>
    <w:basedOn w:val="Normal"/>
    <w:link w:val="BalloonTextChar"/>
    <w:uiPriority w:val="99"/>
    <w:semiHidden/>
    <w:unhideWhenUsed/>
    <w:rsid w:val="00801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B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B0A77"/>
    <w:pPr>
      <w:ind w:left="720"/>
      <w:contextualSpacing/>
    </w:pPr>
  </w:style>
  <w:style w:type="paragraph" w:customStyle="1" w:styleId="Default">
    <w:name w:val="Default"/>
    <w:rsid w:val="004E5C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mission Document" ma:contentTypeID="0x0101005496552013C0BA46BE88192D5C6EB20B00B75B9E2CDB6440C0A7AF45E491146BA900C136868FDAD01E479242264808441DA4" ma:contentTypeVersion="6" ma:contentTypeDescription="Submission Document" ma:contentTypeScope="" ma:versionID="47462939491255050246809da2e16b48">
  <xsd:schema xmlns:xsd="http://www.w3.org/2001/XMLSchema" xmlns:xs="http://www.w3.org/2001/XMLSchema" xmlns:p="http://schemas.microsoft.com/office/2006/metadata/properties" xmlns:ns3="01be4277-2979-4a68-876d-b92b25fceece" xmlns:ns4="f0ad13f3-38b5-4e73-84b6-c7cb5241e0f7" xmlns:ns5="2904871a-c77b-4292-955a-51f7d651aa88" targetNamespace="http://schemas.microsoft.com/office/2006/metadata/properties" ma:root="true" ma:fieldsID="c9eb20c171d37cf94b8525ac118c6133" ns3:_="" ns4:_="" ns5:_="">
    <xsd:import namespace="01be4277-2979-4a68-876d-b92b25fceece"/>
    <xsd:import namespace="f0ad13f3-38b5-4e73-84b6-c7cb5241e0f7"/>
    <xsd:import namespace="2904871a-c77b-4292-955a-51f7d651aa88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k9a7d361fb454defbffc9f0275b38c87" minOccurs="0"/>
                <xsd:element ref="ns4:DIANotes" minOccurs="0"/>
                <xsd:element ref="ns4:_dlc_DocId" minOccurs="0"/>
                <xsd:element ref="ns4:_dlc_DocIdUrl" minOccurs="0"/>
                <xsd:element ref="ns4:_dlc_DocIdPersistId" minOccurs="0"/>
                <xsd:element ref="ns5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caf61cd4-0327-4679-8f8a-6e41773e81e7" ma:termSetId="15692b69-84a5-4f9a-aa4f-a2c1ba303f49" ma:anchorId="f7d4519d-c719-4f80-b137-d01b7e623c3f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d13f3-38b5-4e73-84b6-c7cb5241e0f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04fba58-b7a1-456e-bded-8ada6ab04a6d}" ma:internalName="TaxCatchAll" ma:showField="CatchAllData" ma:web="f0ad13f3-38b5-4e73-84b6-c7cb5241e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04fba58-b7a1-456e-bded-8ada6ab04a6d}" ma:internalName="TaxCatchAllLabel" ma:readOnly="true" ma:showField="CatchAllDataLabel" ma:web="f0ad13f3-38b5-4e73-84b6-c7cb5241e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a7d361fb454defbffc9f0275b38c87" ma:index="14" ma:taxonomy="true" ma:internalName="k9a7d361fb454defbffc9f0275b38c87" ma:taxonomyFieldName="DIASecurityClassification" ma:displayName="Security Classification" ma:default="2;#UNCLASSIFIED|875d92a8-67e2-4a32-9472-8fe99549e1eb" ma:fieldId="{49a7d361-fb45-4def-bffc-9f0275b38c87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Notes" ma:index="16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4871a-c77b-4292-955a-51f7d651aa8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TaxCatchAll xmlns="f0ad13f3-38b5-4e73-84b6-c7cb5241e0f7">
      <Value>44</Value>
      <Value>3</Value>
    </TaxCatchAll>
    <TaxKeywordTaxHTField xmlns="f0ad13f3-38b5-4e73-84b6-c7cb5241e0f7">
      <Terms xmlns="http://schemas.microsoft.com/office/infopath/2007/PartnerControls"/>
    </TaxKeywordTaxHTField>
    <DIANotes xmlns="f0ad13f3-38b5-4e73-84b6-c7cb5241e0f7" xsi:nil="true"/>
    <_dlc_DocId xmlns="f0ad13f3-38b5-4e73-84b6-c7cb5241e0f7">453MVHNNSJSQ-85762098-18</_dlc_DocId>
    <_dlc_DocIdUrl xmlns="f0ad13f3-38b5-4e73-84b6-c7cb5241e0f7">
      <Url>https://dia.cohesion.net.nz/Sites/COB/LIC/_layouts/15/DocIdRedir.aspx?ID=453MVHNNSJSQ-85762098-18</Url>
      <Description>453MVHNNSJSQ-85762098-18</Description>
    </_dlc_DocIdUrl>
    <k9a7d361fb454defbffc9f0275b38c87 xmlns="f0ad13f3-38b5-4e73-84b6-c7cb5241e0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IN-CONFIDENCE</TermName>
          <TermId xmlns="http://schemas.microsoft.com/office/infopath/2007/PartnerControls">cf9276f4-acb3-404d-a80d-53cc76a30125</TermId>
        </TermInfo>
      </Terms>
    </k9a7d361fb454defbffc9f0275b38c87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61969E-4048-4043-9ADA-02F64716C14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CC2A28B-C58C-4C38-88BA-C37ED7C59A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f0ad13f3-38b5-4e73-84b6-c7cb5241e0f7"/>
    <ds:schemaRef ds:uri="2904871a-c77b-4292-955a-51f7d651a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1614D-C9A8-4F06-B85B-6663D2207007}">
  <ds:schemaRefs>
    <ds:schemaRef ds:uri="http://schemas.microsoft.com/office/2006/metadata/properties"/>
    <ds:schemaRef ds:uri="http://schemas.microsoft.com/office/infopath/2007/PartnerControls"/>
    <ds:schemaRef ds:uri="01be4277-2979-4a68-876d-b92b25fceece"/>
    <ds:schemaRef ds:uri="f0ad13f3-38b5-4e73-84b6-c7cb5241e0f7"/>
  </ds:schemaRefs>
</ds:datastoreItem>
</file>

<file path=customXml/itemProps4.xml><?xml version="1.0" encoding="utf-8"?>
<ds:datastoreItem xmlns:ds="http://schemas.openxmlformats.org/officeDocument/2006/customXml" ds:itemID="{C085D642-B0F9-431E-975C-EC061DDD62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Minister May 2022</vt:lpstr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Minister May 2022</dc:title>
  <dc:creator>Windows User</dc:creator>
  <cp:lastModifiedBy>Heather Mathie</cp:lastModifiedBy>
  <cp:revision>5</cp:revision>
  <dcterms:created xsi:type="dcterms:W3CDTF">2024-03-25T00:47:00Z</dcterms:created>
  <dcterms:modified xsi:type="dcterms:W3CDTF">2024-04-09T23:22:00Z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0x0101005496552013C0BA46BE88192D5C6EB20B00B75B9E2CDB6440C0A7AF45E491146BA900C136868FDAD01E479242264808441DA4</vt:lpwstr>
  </property>
  <property fmtid="{D5CDD505-2E9C-101B-9397-08002B2CF9AE}" pid="3" name="m4b7cad729d540cc87a02edd2c660710">
    <vt:lpwstr>Correspondence|dcd6b05f-dc80-4336-b228-09aebf3d212c</vt:lpwstr>
  </property>
  <property fmtid="{D5CDD505-2E9C-101B-9397-08002B2CF9AE}" pid="4" name="_dlc_DocIdItemGuid">
    <vt:lpwstr>a47c82a6-9e14-4b9b-b393-1879bdaecbbf</vt:lpwstr>
  </property>
  <property fmtid="{D5CDD505-2E9C-101B-9397-08002B2CF9AE}" pid="5" name="TaxKeyword">
    <vt:lpwstr/>
  </property>
  <property fmtid="{D5CDD505-2E9C-101B-9397-08002B2CF9AE}" pid="6" name="DIAPlanningDocumentType">
    <vt:lpwstr/>
  </property>
  <property fmtid="{D5CDD505-2E9C-101B-9397-08002B2CF9AE}" pid="7" name="C3Topic">
    <vt:lpwstr/>
  </property>
  <property fmtid="{D5CDD505-2E9C-101B-9397-08002B2CF9AE}" pid="8" name="DIASecurityClassification">
    <vt:lpwstr>44;#IN-CONFIDENCE|cf9276f4-acb3-404d-a80d-53cc76a30125</vt:lpwstr>
  </property>
  <property fmtid="{D5CDD505-2E9C-101B-9397-08002B2CF9AE}" pid="9" name="DIAEmailContentType">
    <vt:lpwstr>3;#Correspondence|dcd6b05f-dc80-4336-b228-09aebf3d212c</vt:lpwstr>
  </property>
  <property fmtid="{D5CDD505-2E9C-101B-9397-08002B2CF9AE}" pid="10" name="g84fbf2c59184df3b2caddd3cc81b455">
    <vt:lpwstr>Correspondence|dcd6b05f-dc80-4336-b228-09aebf3d212c</vt:lpwstr>
  </property>
  <property fmtid="{D5CDD505-2E9C-101B-9397-08002B2CF9AE}" pid="11" name="k2fdab4e81f949aebd1e3447c3214756">
    <vt:lpwstr/>
  </property>
  <property fmtid="{D5CDD505-2E9C-101B-9397-08002B2CF9AE}" pid="12" name="DIAOfficialEntity">
    <vt:lpwstr/>
  </property>
</Properties>
</file>