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5" w:rsidRPr="00FB0A77" w:rsidRDefault="00FB0A77" w:rsidP="00A54C2D">
      <w:pPr>
        <w:rPr>
          <w:b/>
        </w:rPr>
      </w:pPr>
      <w:r w:rsidRPr="00FB0A77">
        <w:rPr>
          <w:b/>
        </w:rPr>
        <w:t>Summary of meeting – 16 November 2022</w:t>
      </w:r>
    </w:p>
    <w:p w:rsidR="00FB0A77" w:rsidRDefault="00FB0A77" w:rsidP="00A54C2D">
      <w:r>
        <w:t>The November meeting was held face to face in Wellington. Apologies received from Vanisa Dhiru.</w:t>
      </w:r>
    </w:p>
    <w:p w:rsidR="00FB0A77" w:rsidRPr="005133AB" w:rsidRDefault="00FB0A77" w:rsidP="00FB0A7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LIAC activities and work programme</w:t>
      </w:r>
    </w:p>
    <w:p w:rsidR="00FB0A77" w:rsidRDefault="00FB0A77" w:rsidP="00FB0A77">
      <w:pPr>
        <w:pStyle w:val="ListParagraph"/>
        <w:numPr>
          <w:ilvl w:val="0"/>
          <w:numId w:val="2"/>
        </w:numPr>
      </w:pPr>
      <w:r>
        <w:t>Appointment of new Commissioner is at Cabinet approval stage</w:t>
      </w:r>
    </w:p>
    <w:p w:rsidR="00FB0A77" w:rsidRDefault="00FB0A77" w:rsidP="00FB0A77">
      <w:pPr>
        <w:pStyle w:val="ListParagraph"/>
        <w:numPr>
          <w:ilvl w:val="0"/>
          <w:numId w:val="2"/>
        </w:numPr>
      </w:pPr>
      <w:r>
        <w:t>Proposal for meeting processes tabled</w:t>
      </w:r>
    </w:p>
    <w:p w:rsidR="00FB0A77" w:rsidRDefault="00FB0A77" w:rsidP="00FB0A77">
      <w:pPr>
        <w:pStyle w:val="ListParagraph"/>
        <w:numPr>
          <w:ilvl w:val="0"/>
          <w:numId w:val="2"/>
        </w:numPr>
      </w:pPr>
      <w:r>
        <w:t>Review of Scope of work and development of forward agenda scheduled for next meeting</w:t>
      </w:r>
    </w:p>
    <w:p w:rsidR="00FB0A77" w:rsidRDefault="00FB0A77" w:rsidP="00FB0A77">
      <w:pPr>
        <w:pStyle w:val="ListParagraph"/>
      </w:pPr>
    </w:p>
    <w:p w:rsidR="00FB0A77" w:rsidRPr="005133AB" w:rsidRDefault="00FB0A77" w:rsidP="00FB0A7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Te Pouhuaki National Librarian update</w:t>
      </w:r>
    </w:p>
    <w:p w:rsidR="00FB0A77" w:rsidRDefault="00FB0A77" w:rsidP="00FB0A77">
      <w:pPr>
        <w:pStyle w:val="ListParagraph"/>
        <w:numPr>
          <w:ilvl w:val="0"/>
          <w:numId w:val="3"/>
        </w:numPr>
      </w:pPr>
      <w:r>
        <w:t>Reading Ambassador role to be made permanent</w:t>
      </w:r>
    </w:p>
    <w:p w:rsidR="00FB0A77" w:rsidRDefault="00FB0A77" w:rsidP="00FB0A77">
      <w:pPr>
        <w:pStyle w:val="ListParagraph"/>
        <w:numPr>
          <w:ilvl w:val="0"/>
          <w:numId w:val="3"/>
        </w:numPr>
      </w:pPr>
      <w:r>
        <w:t>Public Lending Right – full survey undertaken, payment processing underway</w:t>
      </w:r>
    </w:p>
    <w:p w:rsidR="00FB0A77" w:rsidRDefault="00FB0A77" w:rsidP="00FB0A77">
      <w:pPr>
        <w:pStyle w:val="ListParagraph"/>
        <w:numPr>
          <w:ilvl w:val="0"/>
          <w:numId w:val="3"/>
        </w:numPr>
      </w:pPr>
      <w:r>
        <w:t>Te Ara Tahi update, business case still in development</w:t>
      </w:r>
    </w:p>
    <w:p w:rsidR="00FB0A77" w:rsidRDefault="00FB0A77" w:rsidP="00FB0A77">
      <w:pPr>
        <w:pStyle w:val="ListParagraph"/>
      </w:pPr>
    </w:p>
    <w:p w:rsidR="00FB0A77" w:rsidRPr="005133AB" w:rsidRDefault="00FB0A77" w:rsidP="00FB0A7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NZLPP</w:t>
      </w:r>
    </w:p>
    <w:p w:rsidR="00FB0A77" w:rsidRDefault="00FB0A77" w:rsidP="00FB0A77">
      <w:pPr>
        <w:pStyle w:val="ListParagraph"/>
        <w:numPr>
          <w:ilvl w:val="0"/>
          <w:numId w:val="5"/>
        </w:numPr>
      </w:pPr>
      <w:r>
        <w:t>Whiria te Tangata update – sustainability champion programme phase 1 underway</w:t>
      </w:r>
    </w:p>
    <w:p w:rsidR="00FB0A77" w:rsidRDefault="00FB0A77" w:rsidP="00FB0A77">
      <w:pPr>
        <w:pStyle w:val="ListParagraph"/>
        <w:numPr>
          <w:ilvl w:val="0"/>
          <w:numId w:val="4"/>
        </w:numPr>
      </w:pPr>
      <w:r>
        <w:t>Learning Management System purchased to support NZLPP, concern re ongoing sustainability and access</w:t>
      </w:r>
    </w:p>
    <w:p w:rsidR="005133AB" w:rsidRDefault="005133AB" w:rsidP="005133AB">
      <w:pPr>
        <w:pStyle w:val="ListParagraph"/>
      </w:pPr>
    </w:p>
    <w:p w:rsidR="00FB0A77" w:rsidRPr="005133AB" w:rsidRDefault="00FB0A77" w:rsidP="00FB0A7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Future for Local Government</w:t>
      </w:r>
    </w:p>
    <w:p w:rsidR="00FB0A77" w:rsidRDefault="00FB0A77" w:rsidP="00FB0A77">
      <w:pPr>
        <w:pStyle w:val="ListParagraph"/>
        <w:numPr>
          <w:ilvl w:val="0"/>
          <w:numId w:val="4"/>
        </w:numPr>
      </w:pPr>
      <w:r>
        <w:t>Panel report released late October, seeks feedback on recommendations and questions</w:t>
      </w:r>
    </w:p>
    <w:p w:rsidR="00FB0A77" w:rsidRDefault="00FB0A77" w:rsidP="00FB0A77">
      <w:pPr>
        <w:pStyle w:val="ListParagraph"/>
        <w:numPr>
          <w:ilvl w:val="0"/>
          <w:numId w:val="4"/>
        </w:numPr>
      </w:pPr>
      <w:r>
        <w:t>LIAC will submit a response</w:t>
      </w:r>
    </w:p>
    <w:p w:rsidR="00FB0A77" w:rsidRDefault="00FB0A77" w:rsidP="00FB0A77">
      <w:pPr>
        <w:pStyle w:val="ListParagraph"/>
      </w:pPr>
    </w:p>
    <w:p w:rsidR="00451A97" w:rsidRPr="005133AB" w:rsidRDefault="00451A97" w:rsidP="00451A9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Council for New Zealand University Librarians CONZUL</w:t>
      </w:r>
    </w:p>
    <w:p w:rsidR="00451A97" w:rsidRDefault="00451A97" w:rsidP="00451A97">
      <w:pPr>
        <w:pStyle w:val="ListParagraph"/>
        <w:numPr>
          <w:ilvl w:val="0"/>
          <w:numId w:val="6"/>
        </w:numPr>
        <w:rPr>
          <w:lang w:val="mi-NZ"/>
        </w:rPr>
      </w:pPr>
      <w:r>
        <w:t>Strategic priorities recently updated. Three key focus areas: Kotahitanga, Sustainable access, Open scholarship, all underpinned by He T</w:t>
      </w:r>
      <w:r>
        <w:rPr>
          <w:lang w:val="mi-NZ"/>
        </w:rPr>
        <w:t>āngata Rawe</w:t>
      </w:r>
    </w:p>
    <w:p w:rsidR="00451A97" w:rsidRDefault="00451A97" w:rsidP="00451A97">
      <w:pPr>
        <w:pStyle w:val="ListParagraph"/>
        <w:numPr>
          <w:ilvl w:val="0"/>
          <w:numId w:val="6"/>
        </w:numPr>
        <w:rPr>
          <w:lang w:val="mi-NZ"/>
        </w:rPr>
      </w:pPr>
      <w:r>
        <w:rPr>
          <w:lang w:val="mi-NZ"/>
        </w:rPr>
        <w:t xml:space="preserve">CONZUL have recently analysed current state of open access in Aotearoa. NZ lags behind other nations in making publicly funded research openly available. Most is restricted. </w:t>
      </w:r>
    </w:p>
    <w:p w:rsidR="00451A97" w:rsidRDefault="00451A97" w:rsidP="00451A97">
      <w:pPr>
        <w:pStyle w:val="ListParagraph"/>
        <w:numPr>
          <w:ilvl w:val="0"/>
          <w:numId w:val="6"/>
        </w:numPr>
        <w:rPr>
          <w:lang w:val="mi-NZ"/>
        </w:rPr>
      </w:pPr>
      <w:r>
        <w:rPr>
          <w:lang w:val="mi-NZ"/>
        </w:rPr>
        <w:t xml:space="preserve">CONZUL working closely with Australian libraries and with Universities NZ. Goal is to adopt a common Open Access Policy. </w:t>
      </w:r>
    </w:p>
    <w:p w:rsidR="00451A97" w:rsidRDefault="00451A97" w:rsidP="00451A97">
      <w:pPr>
        <w:pStyle w:val="ListParagraph"/>
        <w:numPr>
          <w:ilvl w:val="0"/>
          <w:numId w:val="6"/>
        </w:numPr>
        <w:rPr>
          <w:lang w:val="mi-NZ"/>
        </w:rPr>
      </w:pPr>
      <w:r>
        <w:rPr>
          <w:lang w:val="mi-NZ"/>
        </w:rPr>
        <w:t>NLNZ to consider developing an OA policy</w:t>
      </w:r>
    </w:p>
    <w:p w:rsidR="00451A97" w:rsidRDefault="005133AB" w:rsidP="00451A97">
      <w:pPr>
        <w:pStyle w:val="ListParagraph"/>
        <w:numPr>
          <w:ilvl w:val="0"/>
          <w:numId w:val="6"/>
        </w:numPr>
        <w:rPr>
          <w:lang w:val="mi-NZ"/>
        </w:rPr>
      </w:pPr>
      <w:r>
        <w:rPr>
          <w:lang w:val="mi-NZ"/>
        </w:rPr>
        <w:t xml:space="preserve">Should </w:t>
      </w:r>
      <w:r w:rsidR="00451A97">
        <w:rPr>
          <w:lang w:val="mi-NZ"/>
        </w:rPr>
        <w:t xml:space="preserve">all publically funded research </w:t>
      </w:r>
      <w:r w:rsidR="00797F8F">
        <w:rPr>
          <w:lang w:val="mi-NZ"/>
        </w:rPr>
        <w:t>be mandated through legislation as open access</w:t>
      </w:r>
      <w:r w:rsidR="00451A97">
        <w:rPr>
          <w:lang w:val="mi-NZ"/>
        </w:rPr>
        <w:t xml:space="preserve"> </w:t>
      </w:r>
    </w:p>
    <w:p w:rsidR="00451A97" w:rsidRDefault="00451A97" w:rsidP="00451A97">
      <w:pPr>
        <w:pStyle w:val="ListParagraph"/>
        <w:numPr>
          <w:ilvl w:val="0"/>
          <w:numId w:val="6"/>
        </w:numPr>
        <w:rPr>
          <w:lang w:val="mi-NZ"/>
        </w:rPr>
      </w:pPr>
      <w:r>
        <w:rPr>
          <w:lang w:val="mi-NZ"/>
        </w:rPr>
        <w:t>MBIE is key as the main funder of scientific and health research</w:t>
      </w:r>
    </w:p>
    <w:p w:rsidR="005133AB" w:rsidRDefault="005133AB" w:rsidP="005133AB">
      <w:pPr>
        <w:pStyle w:val="ListParagraph"/>
        <w:rPr>
          <w:lang w:val="mi-NZ"/>
        </w:rPr>
      </w:pPr>
    </w:p>
    <w:p w:rsidR="00451A97" w:rsidRPr="005133AB" w:rsidRDefault="00451A97" w:rsidP="00451A97">
      <w:pPr>
        <w:pStyle w:val="ListParagraph"/>
        <w:numPr>
          <w:ilvl w:val="0"/>
          <w:numId w:val="1"/>
        </w:numPr>
        <w:rPr>
          <w:b/>
          <w:lang w:val="mi-NZ"/>
        </w:rPr>
      </w:pPr>
      <w:r w:rsidRPr="005133AB">
        <w:rPr>
          <w:b/>
          <w:lang w:val="mi-NZ"/>
        </w:rPr>
        <w:t>Copyright issues</w:t>
      </w:r>
      <w:r w:rsidR="005133AB" w:rsidRPr="005133AB">
        <w:rPr>
          <w:b/>
          <w:lang w:val="mi-NZ"/>
        </w:rPr>
        <w:t xml:space="preserve"> in New Zealand</w:t>
      </w:r>
    </w:p>
    <w:p w:rsidR="00451A97" w:rsidRDefault="00451A97" w:rsidP="00451A97">
      <w:pPr>
        <w:pStyle w:val="ListParagraph"/>
        <w:numPr>
          <w:ilvl w:val="0"/>
          <w:numId w:val="7"/>
        </w:numPr>
        <w:rPr>
          <w:lang w:val="mi-NZ"/>
        </w:rPr>
      </w:pPr>
      <w:r>
        <w:rPr>
          <w:lang w:val="mi-NZ"/>
        </w:rPr>
        <w:t>Presentation from sector experts</w:t>
      </w:r>
    </w:p>
    <w:p w:rsidR="00451A97" w:rsidRDefault="00451A97" w:rsidP="00451A97">
      <w:pPr>
        <w:pStyle w:val="ListParagraph"/>
        <w:numPr>
          <w:ilvl w:val="0"/>
          <w:numId w:val="7"/>
        </w:numPr>
        <w:rPr>
          <w:lang w:val="mi-NZ"/>
        </w:rPr>
      </w:pPr>
      <w:r>
        <w:rPr>
          <w:lang w:val="mi-NZ"/>
        </w:rPr>
        <w:t xml:space="preserve">Concern regarding  copyright term extensions negotiated in recent </w:t>
      </w:r>
      <w:r w:rsidR="005133AB">
        <w:rPr>
          <w:lang w:val="mi-NZ"/>
        </w:rPr>
        <w:t>trade agreements with UK and EU, when and how these will be implemented.  Many potentialy negative impacts</w:t>
      </w:r>
    </w:p>
    <w:p w:rsidR="005133AB" w:rsidRDefault="005133AB" w:rsidP="00451A97">
      <w:pPr>
        <w:pStyle w:val="ListParagraph"/>
        <w:numPr>
          <w:ilvl w:val="0"/>
          <w:numId w:val="7"/>
        </w:numPr>
        <w:rPr>
          <w:lang w:val="mi-NZ"/>
        </w:rPr>
      </w:pPr>
      <w:r>
        <w:rPr>
          <w:lang w:val="mi-NZ"/>
        </w:rPr>
        <w:t>These term extensions make the need for full review of the Copyright Act more critical</w:t>
      </w:r>
    </w:p>
    <w:p w:rsidR="005133AB" w:rsidRDefault="005133AB" w:rsidP="00451A97">
      <w:pPr>
        <w:pStyle w:val="ListParagraph"/>
        <w:numPr>
          <w:ilvl w:val="0"/>
          <w:numId w:val="7"/>
        </w:numPr>
        <w:rPr>
          <w:lang w:val="mi-NZ"/>
        </w:rPr>
      </w:pPr>
      <w:r>
        <w:rPr>
          <w:lang w:val="mi-NZ"/>
        </w:rPr>
        <w:t>Review of Copyright Act lead by MBIE appears to be stalled</w:t>
      </w:r>
    </w:p>
    <w:p w:rsidR="005133AB" w:rsidRDefault="005133AB" w:rsidP="00451A97">
      <w:pPr>
        <w:pStyle w:val="ListParagraph"/>
        <w:numPr>
          <w:ilvl w:val="0"/>
          <w:numId w:val="7"/>
        </w:numPr>
        <w:rPr>
          <w:lang w:val="mi-NZ"/>
        </w:rPr>
      </w:pPr>
      <w:r>
        <w:rPr>
          <w:lang w:val="mi-NZ"/>
        </w:rPr>
        <w:t>Lack of public copyright voice in NZ is a major concern. Whose role is this? How is it funded? Where is the public good legal expertise?</w:t>
      </w:r>
    </w:p>
    <w:p w:rsidR="005133AB" w:rsidRDefault="005133AB" w:rsidP="005133AB">
      <w:pPr>
        <w:pStyle w:val="ListParagraph"/>
        <w:numPr>
          <w:ilvl w:val="0"/>
          <w:numId w:val="7"/>
        </w:numPr>
        <w:rPr>
          <w:lang w:val="mi-NZ"/>
        </w:rPr>
      </w:pPr>
      <w:r>
        <w:rPr>
          <w:lang w:val="mi-NZ"/>
        </w:rPr>
        <w:t>Importance of protecting public domain rights</w:t>
      </w:r>
    </w:p>
    <w:p w:rsidR="00A54C2D" w:rsidRDefault="005133AB" w:rsidP="00A54C2D">
      <w:pPr>
        <w:pStyle w:val="ListParagraph"/>
        <w:numPr>
          <w:ilvl w:val="0"/>
          <w:numId w:val="7"/>
        </w:numPr>
      </w:pPr>
      <w:r w:rsidRPr="005133AB">
        <w:rPr>
          <w:lang w:val="mi-NZ"/>
        </w:rPr>
        <w:t>LIAC to seek update on review timeframes and involvement</w:t>
      </w:r>
      <w:r w:rsidR="00A54C2D">
        <w:t xml:space="preserve"> </w:t>
      </w:r>
      <w:r>
        <w:t xml:space="preserve"> from MBIE</w:t>
      </w:r>
    </w:p>
    <w:sectPr w:rsidR="00A54C2D" w:rsidSect="005133AB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86" w:rsidRDefault="00F45B86" w:rsidP="00470FED">
      <w:pPr>
        <w:spacing w:after="0" w:line="240" w:lineRule="auto"/>
      </w:pPr>
      <w:r>
        <w:separator/>
      </w:r>
    </w:p>
  </w:endnote>
  <w:endnote w:type="continuationSeparator" w:id="0">
    <w:p w:rsidR="00F45B86" w:rsidRDefault="00F45B86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86" w:rsidRDefault="00F45B86" w:rsidP="00470FED">
      <w:pPr>
        <w:spacing w:after="0" w:line="240" w:lineRule="auto"/>
      </w:pPr>
      <w:r>
        <w:separator/>
      </w:r>
    </w:p>
  </w:footnote>
  <w:footnote w:type="continuationSeparator" w:id="0">
    <w:p w:rsidR="00F45B86" w:rsidRDefault="00F45B86" w:rsidP="0047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FE3"/>
    <w:multiLevelType w:val="hybridMultilevel"/>
    <w:tmpl w:val="F4DE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CBB"/>
    <w:multiLevelType w:val="hybridMultilevel"/>
    <w:tmpl w:val="B6D2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E1358"/>
    <w:multiLevelType w:val="hybridMultilevel"/>
    <w:tmpl w:val="9B4E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04570"/>
    <w:multiLevelType w:val="hybridMultilevel"/>
    <w:tmpl w:val="3FD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D16E4"/>
    <w:multiLevelType w:val="hybridMultilevel"/>
    <w:tmpl w:val="9E12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55877"/>
    <w:multiLevelType w:val="hybridMultilevel"/>
    <w:tmpl w:val="0FA0B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1B67F2"/>
    <w:multiLevelType w:val="hybridMultilevel"/>
    <w:tmpl w:val="13E2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B"/>
    <w:rsid w:val="0011069C"/>
    <w:rsid w:val="00142FF1"/>
    <w:rsid w:val="00256EB3"/>
    <w:rsid w:val="002938CB"/>
    <w:rsid w:val="00391BAC"/>
    <w:rsid w:val="003B3B7B"/>
    <w:rsid w:val="003E3EB9"/>
    <w:rsid w:val="004040C0"/>
    <w:rsid w:val="00451A97"/>
    <w:rsid w:val="00470FED"/>
    <w:rsid w:val="004A29DA"/>
    <w:rsid w:val="00510CCB"/>
    <w:rsid w:val="005133AB"/>
    <w:rsid w:val="005422EB"/>
    <w:rsid w:val="0054350E"/>
    <w:rsid w:val="00580525"/>
    <w:rsid w:val="00797F8F"/>
    <w:rsid w:val="007F5569"/>
    <w:rsid w:val="00801B6C"/>
    <w:rsid w:val="00897FB0"/>
    <w:rsid w:val="009F7E69"/>
    <w:rsid w:val="00A178A8"/>
    <w:rsid w:val="00A54C2D"/>
    <w:rsid w:val="00AA2609"/>
    <w:rsid w:val="00B66166"/>
    <w:rsid w:val="00BF1645"/>
    <w:rsid w:val="00C14795"/>
    <w:rsid w:val="00C5051F"/>
    <w:rsid w:val="00C6534A"/>
    <w:rsid w:val="00CA219D"/>
    <w:rsid w:val="00DB4C01"/>
    <w:rsid w:val="00DD7F9C"/>
    <w:rsid w:val="00ED30FA"/>
    <w:rsid w:val="00F068E0"/>
    <w:rsid w:val="00F403D5"/>
    <w:rsid w:val="00F45B86"/>
    <w:rsid w:val="00FB0A77"/>
    <w:rsid w:val="00FC64B7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B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3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Windows User</cp:lastModifiedBy>
  <cp:revision>3</cp:revision>
  <dcterms:created xsi:type="dcterms:W3CDTF">2023-01-14T02:17:00Z</dcterms:created>
  <dcterms:modified xsi:type="dcterms:W3CDTF">2023-01-14T02:50:00Z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