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9905" w14:textId="77777777" w:rsidR="0014299E" w:rsidRPr="00421314" w:rsidRDefault="0014299E" w:rsidP="000D5109">
      <w:pPr>
        <w:pStyle w:val="Title"/>
        <w:jc w:val="center"/>
        <w:rPr>
          <w:lang w:val="en-AU"/>
        </w:rPr>
      </w:pPr>
      <w:bookmarkStart w:id="0" w:name="_Ref498604599"/>
    </w:p>
    <w:p w14:paraId="2CF6339A" w14:textId="77777777" w:rsidR="0014299E" w:rsidRPr="00421314" w:rsidRDefault="0014299E" w:rsidP="000D5109">
      <w:pPr>
        <w:pStyle w:val="Title"/>
        <w:jc w:val="center"/>
        <w:rPr>
          <w:lang w:val="en-AU"/>
        </w:rPr>
      </w:pPr>
    </w:p>
    <w:p w14:paraId="7C266C2A" w14:textId="77777777" w:rsidR="0014299E" w:rsidRPr="00421314" w:rsidRDefault="0014299E" w:rsidP="000D5109">
      <w:pPr>
        <w:pStyle w:val="Title"/>
        <w:jc w:val="center"/>
        <w:rPr>
          <w:lang w:val="en-AU"/>
        </w:rPr>
      </w:pPr>
    </w:p>
    <w:p w14:paraId="69108390" w14:textId="77777777" w:rsidR="0014299E" w:rsidRPr="00421314" w:rsidRDefault="0014299E" w:rsidP="000D5109">
      <w:pPr>
        <w:pStyle w:val="Title"/>
        <w:jc w:val="center"/>
        <w:rPr>
          <w:lang w:val="en-AU"/>
        </w:rPr>
      </w:pPr>
    </w:p>
    <w:p w14:paraId="39941257" w14:textId="77777777" w:rsidR="0014299E" w:rsidRPr="00421314" w:rsidRDefault="0014299E" w:rsidP="000D5109">
      <w:pPr>
        <w:pStyle w:val="Title"/>
        <w:jc w:val="center"/>
        <w:rPr>
          <w:lang w:val="en-AU"/>
        </w:rPr>
      </w:pPr>
    </w:p>
    <w:p w14:paraId="00906415" w14:textId="77777777" w:rsidR="0014299E" w:rsidRPr="00A34F7C" w:rsidRDefault="0014299E" w:rsidP="000D5109">
      <w:pPr>
        <w:rPr>
          <w:sz w:val="40"/>
          <w:szCs w:val="40"/>
          <w:lang w:val="en-AU"/>
        </w:rPr>
      </w:pPr>
      <w:r w:rsidRPr="00A34F7C">
        <w:rPr>
          <w:sz w:val="40"/>
          <w:szCs w:val="40"/>
          <w:lang w:val="en-NZ"/>
        </w:rPr>
        <w:t xml:space="preserve">Options to achieve better resilience and security of fuel supply for Auckland, </w:t>
      </w:r>
      <w:proofErr w:type="gramStart"/>
      <w:r w:rsidRPr="00A34F7C">
        <w:rPr>
          <w:sz w:val="40"/>
          <w:szCs w:val="40"/>
          <w:lang w:val="en-NZ"/>
        </w:rPr>
        <w:t>in particular for</w:t>
      </w:r>
      <w:proofErr w:type="gramEnd"/>
      <w:r w:rsidRPr="00A34F7C">
        <w:rPr>
          <w:sz w:val="40"/>
          <w:szCs w:val="40"/>
          <w:lang w:val="en-NZ"/>
        </w:rPr>
        <w:t xml:space="preserve"> jet fuel</w:t>
      </w:r>
    </w:p>
    <w:p w14:paraId="3E5C3041" w14:textId="3227F32C" w:rsidR="0014299E" w:rsidRPr="00FC23DB" w:rsidRDefault="00E279CC" w:rsidP="00141F0B">
      <w:pPr>
        <w:rPr>
          <w:sz w:val="40"/>
          <w:szCs w:val="40"/>
          <w:lang w:val="en-AU"/>
        </w:rPr>
      </w:pPr>
      <w:r>
        <w:rPr>
          <w:sz w:val="40"/>
          <w:szCs w:val="40"/>
          <w:lang w:val="en-AU"/>
        </w:rPr>
        <w:t>June</w:t>
      </w:r>
      <w:r w:rsidR="0014299E" w:rsidRPr="00FC23DB">
        <w:rPr>
          <w:sz w:val="40"/>
          <w:szCs w:val="40"/>
          <w:lang w:val="en-AU"/>
        </w:rPr>
        <w:t xml:space="preserve"> </w:t>
      </w:r>
      <w:r w:rsidR="00EE5727">
        <w:rPr>
          <w:sz w:val="40"/>
          <w:szCs w:val="40"/>
          <w:lang w:val="en-AU"/>
        </w:rPr>
        <w:t>2019</w:t>
      </w:r>
    </w:p>
    <w:p w14:paraId="71B3F10C" w14:textId="77777777" w:rsidR="0014299E" w:rsidRPr="00421314" w:rsidRDefault="0014299E" w:rsidP="00A33508">
      <w:pPr>
        <w:rPr>
          <w:b/>
          <w:sz w:val="40"/>
          <w:szCs w:val="40"/>
          <w:lang w:val="en-AU"/>
        </w:rPr>
      </w:pPr>
    </w:p>
    <w:p w14:paraId="1F3350F2" w14:textId="77777777" w:rsidR="0014299E" w:rsidRPr="00421314" w:rsidRDefault="0014299E" w:rsidP="000D5109">
      <w:pPr>
        <w:rPr>
          <w:lang w:val="en-AU"/>
        </w:rPr>
      </w:pPr>
    </w:p>
    <w:p w14:paraId="0EB529DC" w14:textId="77777777" w:rsidR="0014299E" w:rsidRPr="00421314" w:rsidRDefault="0014299E" w:rsidP="000D5109">
      <w:pPr>
        <w:rPr>
          <w:lang w:val="en-AU"/>
        </w:rPr>
      </w:pPr>
    </w:p>
    <w:p w14:paraId="57139D82" w14:textId="77777777" w:rsidR="0014299E" w:rsidRPr="00421314" w:rsidRDefault="0014299E" w:rsidP="000D5109">
      <w:pPr>
        <w:rPr>
          <w:lang w:val="en-AU"/>
        </w:rPr>
      </w:pPr>
    </w:p>
    <w:p w14:paraId="268E7419" w14:textId="77777777" w:rsidR="0014299E" w:rsidRPr="00421314" w:rsidRDefault="0014299E" w:rsidP="000D5109">
      <w:pPr>
        <w:rPr>
          <w:lang w:val="en-AU"/>
        </w:rPr>
      </w:pPr>
    </w:p>
    <w:p w14:paraId="42089DD3" w14:textId="77777777" w:rsidR="0014299E" w:rsidRPr="00421314" w:rsidRDefault="0014299E" w:rsidP="000D5109">
      <w:pPr>
        <w:rPr>
          <w:lang w:val="en-AU"/>
        </w:rPr>
      </w:pPr>
    </w:p>
    <w:p w14:paraId="5F9B9113" w14:textId="77777777" w:rsidR="0014299E" w:rsidRDefault="0014299E" w:rsidP="000D5109">
      <w:pPr>
        <w:rPr>
          <w:lang w:val="en-AU"/>
        </w:rPr>
      </w:pPr>
    </w:p>
    <w:p w14:paraId="6E19758B" w14:textId="77777777" w:rsidR="0014299E" w:rsidRDefault="0014299E" w:rsidP="000D5109">
      <w:pPr>
        <w:rPr>
          <w:lang w:val="en-AU"/>
        </w:rPr>
      </w:pPr>
    </w:p>
    <w:p w14:paraId="61BF480F" w14:textId="77777777" w:rsidR="0014299E" w:rsidRDefault="0014299E" w:rsidP="000D5109">
      <w:pPr>
        <w:rPr>
          <w:lang w:val="en-AU"/>
        </w:rPr>
      </w:pPr>
    </w:p>
    <w:p w14:paraId="023C5D51" w14:textId="77777777" w:rsidR="0014299E" w:rsidRDefault="0014299E" w:rsidP="000D5109">
      <w:pPr>
        <w:rPr>
          <w:lang w:val="en-AU"/>
        </w:rPr>
      </w:pPr>
    </w:p>
    <w:p w14:paraId="60D4952F" w14:textId="77777777" w:rsidR="0014299E" w:rsidRDefault="0014299E" w:rsidP="000D5109">
      <w:pPr>
        <w:rPr>
          <w:lang w:val="en-AU"/>
        </w:rPr>
      </w:pPr>
    </w:p>
    <w:p w14:paraId="566C2516" w14:textId="77777777" w:rsidR="0014299E" w:rsidRDefault="0014299E" w:rsidP="000D5109">
      <w:pPr>
        <w:rPr>
          <w:lang w:val="en-AU"/>
        </w:rPr>
      </w:pPr>
    </w:p>
    <w:p w14:paraId="0DD794E3" w14:textId="77777777" w:rsidR="0014299E" w:rsidRDefault="0014299E" w:rsidP="000D5109">
      <w:pPr>
        <w:rPr>
          <w:lang w:val="en-AU"/>
        </w:rPr>
      </w:pPr>
    </w:p>
    <w:p w14:paraId="22777E6A" w14:textId="77777777" w:rsidR="0014299E" w:rsidRPr="00421314" w:rsidRDefault="0014299E" w:rsidP="000D5109">
      <w:pPr>
        <w:rPr>
          <w:lang w:val="en-AU"/>
        </w:rPr>
      </w:pPr>
    </w:p>
    <w:p w14:paraId="5D3979F4" w14:textId="77777777" w:rsidR="0014299E" w:rsidRPr="00421314" w:rsidRDefault="0014299E" w:rsidP="000D5109">
      <w:pPr>
        <w:spacing w:after="0"/>
        <w:rPr>
          <w:lang w:val="en-AU"/>
        </w:rPr>
      </w:pPr>
      <w:proofErr w:type="spellStart"/>
      <w:r w:rsidRPr="00421314">
        <w:rPr>
          <w:lang w:val="en-AU"/>
        </w:rPr>
        <w:t>Fueltrac</w:t>
      </w:r>
      <w:proofErr w:type="spellEnd"/>
      <w:r w:rsidRPr="00421314">
        <w:rPr>
          <w:lang w:val="en-AU"/>
        </w:rPr>
        <w:t xml:space="preserve"> Pty Ltd</w:t>
      </w:r>
    </w:p>
    <w:p w14:paraId="0108707E" w14:textId="77777777" w:rsidR="0014299E" w:rsidRPr="00421314" w:rsidRDefault="0014299E" w:rsidP="000D5109">
      <w:pPr>
        <w:spacing w:after="0"/>
        <w:rPr>
          <w:lang w:val="en-AU"/>
        </w:rPr>
      </w:pPr>
      <w:r w:rsidRPr="00421314">
        <w:rPr>
          <w:lang w:val="en-AU"/>
        </w:rPr>
        <w:t>ABN: 83 633 839 330</w:t>
      </w:r>
    </w:p>
    <w:p w14:paraId="3BD04600" w14:textId="77777777" w:rsidR="0014299E" w:rsidRPr="00421314" w:rsidRDefault="0014299E" w:rsidP="000D5109">
      <w:pPr>
        <w:spacing w:after="0"/>
        <w:rPr>
          <w:lang w:val="en-AU"/>
        </w:rPr>
      </w:pPr>
      <w:r w:rsidRPr="00421314">
        <w:rPr>
          <w:lang w:val="en-AU"/>
        </w:rPr>
        <w:t>T +61 7 32194466</w:t>
      </w:r>
    </w:p>
    <w:p w14:paraId="401A38A1" w14:textId="77777777" w:rsidR="0014299E" w:rsidRPr="00421314" w:rsidRDefault="0014299E" w:rsidP="000D5109">
      <w:pPr>
        <w:spacing w:after="0"/>
        <w:rPr>
          <w:lang w:val="en-AU"/>
        </w:rPr>
      </w:pPr>
      <w:r w:rsidRPr="00421314">
        <w:rPr>
          <w:lang w:val="en-AU"/>
        </w:rPr>
        <w:t>M +61 401 992 846</w:t>
      </w:r>
    </w:p>
    <w:p w14:paraId="48FB5A7F" w14:textId="77777777" w:rsidR="0014299E" w:rsidRPr="00421314" w:rsidRDefault="000E10EA" w:rsidP="000D5109">
      <w:pPr>
        <w:spacing w:after="0"/>
        <w:rPr>
          <w:lang w:val="en-AU"/>
        </w:rPr>
      </w:pPr>
      <w:hyperlink r:id="rId8" w:history="1">
        <w:r w:rsidR="0014299E" w:rsidRPr="00421314">
          <w:rPr>
            <w:rStyle w:val="Hyperlink"/>
            <w:rFonts w:cs="Arial"/>
            <w:lang w:val="en-AU"/>
          </w:rPr>
          <w:t>www.Fueltrac.com.au</w:t>
        </w:r>
      </w:hyperlink>
    </w:p>
    <w:p w14:paraId="6DCB8417" w14:textId="77777777" w:rsidR="0014299E" w:rsidRDefault="0014299E">
      <w:pPr>
        <w:pStyle w:val="TOCHeading"/>
      </w:pPr>
      <w:r>
        <w:lastRenderedPageBreak/>
        <w:t>Contents</w:t>
      </w:r>
    </w:p>
    <w:p w14:paraId="18593667" w14:textId="77777777" w:rsidR="003958AF" w:rsidRDefault="00CD6754">
      <w:pPr>
        <w:pStyle w:val="TOC1"/>
        <w:tabs>
          <w:tab w:val="left" w:pos="440"/>
          <w:tab w:val="right" w:leader="dot" w:pos="9017"/>
        </w:tabs>
        <w:rPr>
          <w:rFonts w:asciiTheme="minorHAnsi" w:eastAsiaTheme="minorEastAsia" w:hAnsiTheme="minorHAnsi" w:cstheme="minorBidi"/>
          <w:noProof/>
          <w:lang w:val="en-AU" w:eastAsia="en-AU"/>
        </w:rPr>
      </w:pPr>
      <w:r>
        <w:fldChar w:fldCharType="begin"/>
      </w:r>
      <w:r w:rsidR="0014299E">
        <w:instrText xml:space="preserve"> TOC \o "1-3" \h \z \u </w:instrText>
      </w:r>
      <w:r>
        <w:fldChar w:fldCharType="separate"/>
      </w:r>
      <w:hyperlink w:anchor="_Toc12265874" w:history="1">
        <w:r w:rsidR="003958AF" w:rsidRPr="000854C6">
          <w:rPr>
            <w:rStyle w:val="Hyperlink"/>
            <w:noProof/>
            <w:lang w:val="en-AU"/>
          </w:rPr>
          <w:t>2</w:t>
        </w:r>
        <w:r w:rsidR="003958AF">
          <w:rPr>
            <w:rFonts w:asciiTheme="minorHAnsi" w:eastAsiaTheme="minorEastAsia" w:hAnsiTheme="minorHAnsi" w:cstheme="minorBidi"/>
            <w:noProof/>
            <w:lang w:val="en-AU" w:eastAsia="en-AU"/>
          </w:rPr>
          <w:tab/>
        </w:r>
        <w:r w:rsidR="003958AF" w:rsidRPr="000854C6">
          <w:rPr>
            <w:rStyle w:val="Hyperlink"/>
            <w:noProof/>
            <w:lang w:val="en-AU"/>
          </w:rPr>
          <w:t>Glossary of Terms</w:t>
        </w:r>
        <w:r w:rsidR="003958AF">
          <w:rPr>
            <w:noProof/>
            <w:webHidden/>
          </w:rPr>
          <w:tab/>
        </w:r>
        <w:r w:rsidR="003958AF">
          <w:rPr>
            <w:noProof/>
            <w:webHidden/>
          </w:rPr>
          <w:fldChar w:fldCharType="begin"/>
        </w:r>
        <w:r w:rsidR="003958AF">
          <w:rPr>
            <w:noProof/>
            <w:webHidden/>
          </w:rPr>
          <w:instrText xml:space="preserve"> PAGEREF _Toc12265874 \h </w:instrText>
        </w:r>
        <w:r w:rsidR="003958AF">
          <w:rPr>
            <w:noProof/>
            <w:webHidden/>
          </w:rPr>
        </w:r>
        <w:r w:rsidR="003958AF">
          <w:rPr>
            <w:noProof/>
            <w:webHidden/>
          </w:rPr>
          <w:fldChar w:fldCharType="separate"/>
        </w:r>
        <w:r w:rsidR="003958AF">
          <w:rPr>
            <w:noProof/>
            <w:webHidden/>
          </w:rPr>
          <w:t>3</w:t>
        </w:r>
        <w:r w:rsidR="003958AF">
          <w:rPr>
            <w:noProof/>
            <w:webHidden/>
          </w:rPr>
          <w:fldChar w:fldCharType="end"/>
        </w:r>
      </w:hyperlink>
    </w:p>
    <w:p w14:paraId="3188C564" w14:textId="77777777" w:rsidR="003958AF" w:rsidRDefault="000E10EA">
      <w:pPr>
        <w:pStyle w:val="TOC1"/>
        <w:tabs>
          <w:tab w:val="left" w:pos="440"/>
          <w:tab w:val="right" w:leader="dot" w:pos="9017"/>
        </w:tabs>
        <w:rPr>
          <w:rFonts w:asciiTheme="minorHAnsi" w:eastAsiaTheme="minorEastAsia" w:hAnsiTheme="minorHAnsi" w:cstheme="minorBidi"/>
          <w:noProof/>
          <w:lang w:val="en-AU" w:eastAsia="en-AU"/>
        </w:rPr>
      </w:pPr>
      <w:hyperlink w:anchor="_Toc12265875" w:history="1">
        <w:r w:rsidR="003958AF" w:rsidRPr="000854C6">
          <w:rPr>
            <w:rStyle w:val="Hyperlink"/>
            <w:noProof/>
            <w:lang w:val="en-AU"/>
          </w:rPr>
          <w:t>3</w:t>
        </w:r>
        <w:r w:rsidR="003958AF">
          <w:rPr>
            <w:rFonts w:asciiTheme="minorHAnsi" w:eastAsiaTheme="minorEastAsia" w:hAnsiTheme="minorHAnsi" w:cstheme="minorBidi"/>
            <w:noProof/>
            <w:lang w:val="en-AU" w:eastAsia="en-AU"/>
          </w:rPr>
          <w:tab/>
        </w:r>
        <w:r w:rsidR="003958AF" w:rsidRPr="000854C6">
          <w:rPr>
            <w:rStyle w:val="Hyperlink"/>
            <w:noProof/>
            <w:lang w:val="en-AU"/>
          </w:rPr>
          <w:t>Scope of the Report</w:t>
        </w:r>
        <w:r w:rsidR="003958AF">
          <w:rPr>
            <w:noProof/>
            <w:webHidden/>
          </w:rPr>
          <w:tab/>
        </w:r>
        <w:r w:rsidR="003958AF">
          <w:rPr>
            <w:noProof/>
            <w:webHidden/>
          </w:rPr>
          <w:fldChar w:fldCharType="begin"/>
        </w:r>
        <w:r w:rsidR="003958AF">
          <w:rPr>
            <w:noProof/>
            <w:webHidden/>
          </w:rPr>
          <w:instrText xml:space="preserve"> PAGEREF _Toc12265875 \h </w:instrText>
        </w:r>
        <w:r w:rsidR="003958AF">
          <w:rPr>
            <w:noProof/>
            <w:webHidden/>
          </w:rPr>
        </w:r>
        <w:r w:rsidR="003958AF">
          <w:rPr>
            <w:noProof/>
            <w:webHidden/>
          </w:rPr>
          <w:fldChar w:fldCharType="separate"/>
        </w:r>
        <w:r w:rsidR="003958AF">
          <w:rPr>
            <w:noProof/>
            <w:webHidden/>
          </w:rPr>
          <w:t>5</w:t>
        </w:r>
        <w:r w:rsidR="003958AF">
          <w:rPr>
            <w:noProof/>
            <w:webHidden/>
          </w:rPr>
          <w:fldChar w:fldCharType="end"/>
        </w:r>
      </w:hyperlink>
    </w:p>
    <w:p w14:paraId="67095B1A" w14:textId="77777777" w:rsidR="003958AF" w:rsidRDefault="000E10EA">
      <w:pPr>
        <w:pStyle w:val="TOC1"/>
        <w:tabs>
          <w:tab w:val="left" w:pos="440"/>
          <w:tab w:val="right" w:leader="dot" w:pos="9017"/>
        </w:tabs>
        <w:rPr>
          <w:rFonts w:asciiTheme="minorHAnsi" w:eastAsiaTheme="minorEastAsia" w:hAnsiTheme="minorHAnsi" w:cstheme="minorBidi"/>
          <w:noProof/>
          <w:lang w:val="en-AU" w:eastAsia="en-AU"/>
        </w:rPr>
      </w:pPr>
      <w:hyperlink w:anchor="_Toc12265876" w:history="1">
        <w:r w:rsidR="003958AF" w:rsidRPr="000854C6">
          <w:rPr>
            <w:rStyle w:val="Hyperlink"/>
            <w:noProof/>
            <w:lang w:val="en-AU"/>
          </w:rPr>
          <w:t>4</w:t>
        </w:r>
        <w:r w:rsidR="003958AF">
          <w:rPr>
            <w:rFonts w:asciiTheme="minorHAnsi" w:eastAsiaTheme="minorEastAsia" w:hAnsiTheme="minorHAnsi" w:cstheme="minorBidi"/>
            <w:noProof/>
            <w:lang w:val="en-AU" w:eastAsia="en-AU"/>
          </w:rPr>
          <w:tab/>
        </w:r>
        <w:r w:rsidR="003958AF" w:rsidRPr="000854C6">
          <w:rPr>
            <w:rStyle w:val="Hyperlink"/>
            <w:noProof/>
            <w:lang w:val="en-AU"/>
          </w:rPr>
          <w:t>Executive Summary</w:t>
        </w:r>
        <w:r w:rsidR="003958AF">
          <w:rPr>
            <w:noProof/>
            <w:webHidden/>
          </w:rPr>
          <w:tab/>
        </w:r>
        <w:r w:rsidR="003958AF">
          <w:rPr>
            <w:noProof/>
            <w:webHidden/>
          </w:rPr>
          <w:fldChar w:fldCharType="begin"/>
        </w:r>
        <w:r w:rsidR="003958AF">
          <w:rPr>
            <w:noProof/>
            <w:webHidden/>
          </w:rPr>
          <w:instrText xml:space="preserve"> PAGEREF _Toc12265876 \h </w:instrText>
        </w:r>
        <w:r w:rsidR="003958AF">
          <w:rPr>
            <w:noProof/>
            <w:webHidden/>
          </w:rPr>
        </w:r>
        <w:r w:rsidR="003958AF">
          <w:rPr>
            <w:noProof/>
            <w:webHidden/>
          </w:rPr>
          <w:fldChar w:fldCharType="separate"/>
        </w:r>
        <w:r w:rsidR="003958AF">
          <w:rPr>
            <w:noProof/>
            <w:webHidden/>
          </w:rPr>
          <w:t>7</w:t>
        </w:r>
        <w:r w:rsidR="003958AF">
          <w:rPr>
            <w:noProof/>
            <w:webHidden/>
          </w:rPr>
          <w:fldChar w:fldCharType="end"/>
        </w:r>
      </w:hyperlink>
    </w:p>
    <w:p w14:paraId="6CF8E31D" w14:textId="77777777" w:rsidR="003958AF" w:rsidRDefault="000E10EA">
      <w:pPr>
        <w:pStyle w:val="TOC1"/>
        <w:tabs>
          <w:tab w:val="left" w:pos="440"/>
          <w:tab w:val="right" w:leader="dot" w:pos="9017"/>
        </w:tabs>
        <w:rPr>
          <w:rFonts w:asciiTheme="minorHAnsi" w:eastAsiaTheme="minorEastAsia" w:hAnsiTheme="minorHAnsi" w:cstheme="minorBidi"/>
          <w:noProof/>
          <w:lang w:val="en-AU" w:eastAsia="en-AU"/>
        </w:rPr>
      </w:pPr>
      <w:hyperlink w:anchor="_Toc12265877" w:history="1">
        <w:r w:rsidR="003958AF" w:rsidRPr="000854C6">
          <w:rPr>
            <w:rStyle w:val="Hyperlink"/>
            <w:noProof/>
          </w:rPr>
          <w:t>5</w:t>
        </w:r>
        <w:r w:rsidR="003958AF">
          <w:rPr>
            <w:rFonts w:asciiTheme="minorHAnsi" w:eastAsiaTheme="minorEastAsia" w:hAnsiTheme="minorHAnsi" w:cstheme="minorBidi"/>
            <w:noProof/>
            <w:lang w:val="en-AU" w:eastAsia="en-AU"/>
          </w:rPr>
          <w:tab/>
        </w:r>
        <w:r w:rsidR="003958AF" w:rsidRPr="000854C6">
          <w:rPr>
            <w:rStyle w:val="Hyperlink"/>
            <w:noProof/>
            <w:shd w:val="clear" w:color="auto" w:fill="FFFFFF"/>
          </w:rPr>
          <w:t>The Auckland Fuel Supply Chain</w:t>
        </w:r>
        <w:r w:rsidR="003958AF">
          <w:rPr>
            <w:noProof/>
            <w:webHidden/>
          </w:rPr>
          <w:tab/>
        </w:r>
        <w:r w:rsidR="003958AF">
          <w:rPr>
            <w:noProof/>
            <w:webHidden/>
          </w:rPr>
          <w:fldChar w:fldCharType="begin"/>
        </w:r>
        <w:r w:rsidR="003958AF">
          <w:rPr>
            <w:noProof/>
            <w:webHidden/>
          </w:rPr>
          <w:instrText xml:space="preserve"> PAGEREF _Toc12265877 \h </w:instrText>
        </w:r>
        <w:r w:rsidR="003958AF">
          <w:rPr>
            <w:noProof/>
            <w:webHidden/>
          </w:rPr>
        </w:r>
        <w:r w:rsidR="003958AF">
          <w:rPr>
            <w:noProof/>
            <w:webHidden/>
          </w:rPr>
          <w:fldChar w:fldCharType="separate"/>
        </w:r>
        <w:r w:rsidR="003958AF">
          <w:rPr>
            <w:noProof/>
            <w:webHidden/>
          </w:rPr>
          <w:t>12</w:t>
        </w:r>
        <w:r w:rsidR="003958AF">
          <w:rPr>
            <w:noProof/>
            <w:webHidden/>
          </w:rPr>
          <w:fldChar w:fldCharType="end"/>
        </w:r>
      </w:hyperlink>
    </w:p>
    <w:p w14:paraId="232DB43E" w14:textId="77777777" w:rsidR="003958AF" w:rsidRDefault="000E10EA">
      <w:pPr>
        <w:pStyle w:val="TOC1"/>
        <w:tabs>
          <w:tab w:val="left" w:pos="440"/>
          <w:tab w:val="right" w:leader="dot" w:pos="9017"/>
        </w:tabs>
        <w:rPr>
          <w:rFonts w:asciiTheme="minorHAnsi" w:eastAsiaTheme="minorEastAsia" w:hAnsiTheme="minorHAnsi" w:cstheme="minorBidi"/>
          <w:noProof/>
          <w:lang w:val="en-AU" w:eastAsia="en-AU"/>
        </w:rPr>
      </w:pPr>
      <w:hyperlink w:anchor="_Toc12265878" w:history="1">
        <w:r w:rsidR="003958AF" w:rsidRPr="000854C6">
          <w:rPr>
            <w:rStyle w:val="Hyperlink"/>
            <w:noProof/>
            <w:lang w:val="en-AU"/>
          </w:rPr>
          <w:t>6</w:t>
        </w:r>
        <w:r w:rsidR="003958AF">
          <w:rPr>
            <w:rFonts w:asciiTheme="minorHAnsi" w:eastAsiaTheme="minorEastAsia" w:hAnsiTheme="minorHAnsi" w:cstheme="minorBidi"/>
            <w:noProof/>
            <w:lang w:val="en-AU" w:eastAsia="en-AU"/>
          </w:rPr>
          <w:tab/>
        </w:r>
        <w:r w:rsidR="003958AF" w:rsidRPr="000854C6">
          <w:rPr>
            <w:rStyle w:val="Hyperlink"/>
            <w:noProof/>
            <w:lang w:val="en-AU"/>
          </w:rPr>
          <w:t>Measuring Liquid Fuel Supply Security</w:t>
        </w:r>
        <w:r w:rsidR="003958AF">
          <w:rPr>
            <w:noProof/>
            <w:webHidden/>
          </w:rPr>
          <w:tab/>
        </w:r>
        <w:r w:rsidR="003958AF">
          <w:rPr>
            <w:noProof/>
            <w:webHidden/>
          </w:rPr>
          <w:fldChar w:fldCharType="begin"/>
        </w:r>
        <w:r w:rsidR="003958AF">
          <w:rPr>
            <w:noProof/>
            <w:webHidden/>
          </w:rPr>
          <w:instrText xml:space="preserve"> PAGEREF _Toc12265878 \h </w:instrText>
        </w:r>
        <w:r w:rsidR="003958AF">
          <w:rPr>
            <w:noProof/>
            <w:webHidden/>
          </w:rPr>
        </w:r>
        <w:r w:rsidR="003958AF">
          <w:rPr>
            <w:noProof/>
            <w:webHidden/>
          </w:rPr>
          <w:fldChar w:fldCharType="separate"/>
        </w:r>
        <w:r w:rsidR="003958AF">
          <w:rPr>
            <w:noProof/>
            <w:webHidden/>
          </w:rPr>
          <w:t>13</w:t>
        </w:r>
        <w:r w:rsidR="003958AF">
          <w:rPr>
            <w:noProof/>
            <w:webHidden/>
          </w:rPr>
          <w:fldChar w:fldCharType="end"/>
        </w:r>
      </w:hyperlink>
    </w:p>
    <w:p w14:paraId="2B6866CC" w14:textId="77777777" w:rsidR="003958AF" w:rsidRDefault="000E10EA">
      <w:pPr>
        <w:pStyle w:val="TOC1"/>
        <w:tabs>
          <w:tab w:val="left" w:pos="440"/>
          <w:tab w:val="right" w:leader="dot" w:pos="9017"/>
        </w:tabs>
        <w:rPr>
          <w:rFonts w:asciiTheme="minorHAnsi" w:eastAsiaTheme="minorEastAsia" w:hAnsiTheme="minorHAnsi" w:cstheme="minorBidi"/>
          <w:noProof/>
          <w:lang w:val="en-AU" w:eastAsia="en-AU"/>
        </w:rPr>
      </w:pPr>
      <w:hyperlink w:anchor="_Toc12265879" w:history="1">
        <w:r w:rsidR="003958AF" w:rsidRPr="000854C6">
          <w:rPr>
            <w:rStyle w:val="Hyperlink"/>
            <w:noProof/>
            <w:lang w:val="en-AU"/>
          </w:rPr>
          <w:t>7</w:t>
        </w:r>
        <w:r w:rsidR="003958AF">
          <w:rPr>
            <w:rFonts w:asciiTheme="minorHAnsi" w:eastAsiaTheme="minorEastAsia" w:hAnsiTheme="minorHAnsi" w:cstheme="minorBidi"/>
            <w:noProof/>
            <w:lang w:val="en-AU" w:eastAsia="en-AU"/>
          </w:rPr>
          <w:tab/>
        </w:r>
        <w:r w:rsidR="003958AF" w:rsidRPr="000854C6">
          <w:rPr>
            <w:rStyle w:val="Hyperlink"/>
            <w:noProof/>
            <w:lang w:val="en-AU"/>
          </w:rPr>
          <w:t>Resilience of the Current Fuel Supply Chain</w:t>
        </w:r>
        <w:r w:rsidR="003958AF">
          <w:rPr>
            <w:noProof/>
            <w:webHidden/>
          </w:rPr>
          <w:tab/>
        </w:r>
        <w:r w:rsidR="003958AF">
          <w:rPr>
            <w:noProof/>
            <w:webHidden/>
          </w:rPr>
          <w:fldChar w:fldCharType="begin"/>
        </w:r>
        <w:r w:rsidR="003958AF">
          <w:rPr>
            <w:noProof/>
            <w:webHidden/>
          </w:rPr>
          <w:instrText xml:space="preserve"> PAGEREF _Toc12265879 \h </w:instrText>
        </w:r>
        <w:r w:rsidR="003958AF">
          <w:rPr>
            <w:noProof/>
            <w:webHidden/>
          </w:rPr>
        </w:r>
        <w:r w:rsidR="003958AF">
          <w:rPr>
            <w:noProof/>
            <w:webHidden/>
          </w:rPr>
          <w:fldChar w:fldCharType="separate"/>
        </w:r>
        <w:r w:rsidR="003958AF">
          <w:rPr>
            <w:noProof/>
            <w:webHidden/>
          </w:rPr>
          <w:t>15</w:t>
        </w:r>
        <w:r w:rsidR="003958AF">
          <w:rPr>
            <w:noProof/>
            <w:webHidden/>
          </w:rPr>
          <w:fldChar w:fldCharType="end"/>
        </w:r>
      </w:hyperlink>
    </w:p>
    <w:p w14:paraId="5F3C6365"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80" w:history="1">
        <w:r w:rsidR="003958AF" w:rsidRPr="000854C6">
          <w:rPr>
            <w:rStyle w:val="Hyperlink"/>
            <w:noProof/>
          </w:rPr>
          <w:t>7.1</w:t>
        </w:r>
        <w:r w:rsidR="003958AF">
          <w:rPr>
            <w:rFonts w:asciiTheme="minorHAnsi" w:eastAsiaTheme="minorEastAsia" w:hAnsiTheme="minorHAnsi" w:cstheme="minorBidi"/>
            <w:noProof/>
            <w:lang w:val="en-AU" w:eastAsia="en-AU"/>
          </w:rPr>
          <w:tab/>
        </w:r>
        <w:r w:rsidR="003958AF" w:rsidRPr="000854C6">
          <w:rPr>
            <w:rStyle w:val="Hyperlink"/>
            <w:noProof/>
          </w:rPr>
          <w:t>Mitigating Risk</w:t>
        </w:r>
        <w:r w:rsidR="003958AF">
          <w:rPr>
            <w:noProof/>
            <w:webHidden/>
          </w:rPr>
          <w:tab/>
        </w:r>
        <w:r w:rsidR="003958AF">
          <w:rPr>
            <w:noProof/>
            <w:webHidden/>
          </w:rPr>
          <w:fldChar w:fldCharType="begin"/>
        </w:r>
        <w:r w:rsidR="003958AF">
          <w:rPr>
            <w:noProof/>
            <w:webHidden/>
          </w:rPr>
          <w:instrText xml:space="preserve"> PAGEREF _Toc12265880 \h </w:instrText>
        </w:r>
        <w:r w:rsidR="003958AF">
          <w:rPr>
            <w:noProof/>
            <w:webHidden/>
          </w:rPr>
        </w:r>
        <w:r w:rsidR="003958AF">
          <w:rPr>
            <w:noProof/>
            <w:webHidden/>
          </w:rPr>
          <w:fldChar w:fldCharType="separate"/>
        </w:r>
        <w:r w:rsidR="003958AF">
          <w:rPr>
            <w:noProof/>
            <w:webHidden/>
          </w:rPr>
          <w:t>15</w:t>
        </w:r>
        <w:r w:rsidR="003958AF">
          <w:rPr>
            <w:noProof/>
            <w:webHidden/>
          </w:rPr>
          <w:fldChar w:fldCharType="end"/>
        </w:r>
      </w:hyperlink>
    </w:p>
    <w:p w14:paraId="2ABDF7E1"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81" w:history="1">
        <w:r w:rsidR="003958AF" w:rsidRPr="000854C6">
          <w:rPr>
            <w:rStyle w:val="Hyperlink"/>
            <w:noProof/>
            <w:lang w:val="en-AU"/>
          </w:rPr>
          <w:t>7.2</w:t>
        </w:r>
        <w:r w:rsidR="003958AF">
          <w:rPr>
            <w:rFonts w:asciiTheme="minorHAnsi" w:eastAsiaTheme="minorEastAsia" w:hAnsiTheme="minorHAnsi" w:cstheme="minorBidi"/>
            <w:noProof/>
            <w:lang w:val="en-AU" w:eastAsia="en-AU"/>
          </w:rPr>
          <w:tab/>
        </w:r>
        <w:r w:rsidR="003958AF" w:rsidRPr="000854C6">
          <w:rPr>
            <w:rStyle w:val="Hyperlink"/>
            <w:noProof/>
            <w:lang w:val="en-AU"/>
          </w:rPr>
          <w:t>Fuel Infrastructure Risk from Port to Auckland Airport</w:t>
        </w:r>
        <w:r w:rsidR="003958AF">
          <w:rPr>
            <w:noProof/>
            <w:webHidden/>
          </w:rPr>
          <w:tab/>
        </w:r>
        <w:r w:rsidR="003958AF">
          <w:rPr>
            <w:noProof/>
            <w:webHidden/>
          </w:rPr>
          <w:fldChar w:fldCharType="begin"/>
        </w:r>
        <w:r w:rsidR="003958AF">
          <w:rPr>
            <w:noProof/>
            <w:webHidden/>
          </w:rPr>
          <w:instrText xml:space="preserve"> PAGEREF _Toc12265881 \h </w:instrText>
        </w:r>
        <w:r w:rsidR="003958AF">
          <w:rPr>
            <w:noProof/>
            <w:webHidden/>
          </w:rPr>
        </w:r>
        <w:r w:rsidR="003958AF">
          <w:rPr>
            <w:noProof/>
            <w:webHidden/>
          </w:rPr>
          <w:fldChar w:fldCharType="separate"/>
        </w:r>
        <w:r w:rsidR="003958AF">
          <w:rPr>
            <w:noProof/>
            <w:webHidden/>
          </w:rPr>
          <w:t>15</w:t>
        </w:r>
        <w:r w:rsidR="003958AF">
          <w:rPr>
            <w:noProof/>
            <w:webHidden/>
          </w:rPr>
          <w:fldChar w:fldCharType="end"/>
        </w:r>
      </w:hyperlink>
    </w:p>
    <w:p w14:paraId="54DB3294" w14:textId="77777777" w:rsidR="003958AF" w:rsidRDefault="000E10EA">
      <w:pPr>
        <w:pStyle w:val="TOC1"/>
        <w:tabs>
          <w:tab w:val="left" w:pos="440"/>
          <w:tab w:val="right" w:leader="dot" w:pos="9017"/>
        </w:tabs>
        <w:rPr>
          <w:rFonts w:asciiTheme="minorHAnsi" w:eastAsiaTheme="minorEastAsia" w:hAnsiTheme="minorHAnsi" w:cstheme="minorBidi"/>
          <w:noProof/>
          <w:lang w:val="en-AU" w:eastAsia="en-AU"/>
        </w:rPr>
      </w:pPr>
      <w:hyperlink w:anchor="_Toc12265882" w:history="1">
        <w:r w:rsidR="003958AF" w:rsidRPr="000854C6">
          <w:rPr>
            <w:rStyle w:val="Hyperlink"/>
            <w:noProof/>
            <w:lang w:eastAsia="en-AU"/>
          </w:rPr>
          <w:t>8</w:t>
        </w:r>
        <w:r w:rsidR="003958AF">
          <w:rPr>
            <w:rFonts w:asciiTheme="minorHAnsi" w:eastAsiaTheme="minorEastAsia" w:hAnsiTheme="minorHAnsi" w:cstheme="minorBidi"/>
            <w:noProof/>
            <w:lang w:val="en-AU" w:eastAsia="en-AU"/>
          </w:rPr>
          <w:tab/>
        </w:r>
        <w:r w:rsidR="003958AF" w:rsidRPr="000854C6">
          <w:rPr>
            <w:rStyle w:val="Hyperlink"/>
            <w:noProof/>
            <w:lang w:eastAsia="en-AU"/>
          </w:rPr>
          <w:t>Security of Fuel Supply for Auckland</w:t>
        </w:r>
        <w:r w:rsidR="003958AF">
          <w:rPr>
            <w:noProof/>
            <w:webHidden/>
          </w:rPr>
          <w:tab/>
        </w:r>
        <w:r w:rsidR="003958AF">
          <w:rPr>
            <w:noProof/>
            <w:webHidden/>
          </w:rPr>
          <w:fldChar w:fldCharType="begin"/>
        </w:r>
        <w:r w:rsidR="003958AF">
          <w:rPr>
            <w:noProof/>
            <w:webHidden/>
          </w:rPr>
          <w:instrText xml:space="preserve"> PAGEREF _Toc12265882 \h </w:instrText>
        </w:r>
        <w:r w:rsidR="003958AF">
          <w:rPr>
            <w:noProof/>
            <w:webHidden/>
          </w:rPr>
        </w:r>
        <w:r w:rsidR="003958AF">
          <w:rPr>
            <w:noProof/>
            <w:webHidden/>
          </w:rPr>
          <w:fldChar w:fldCharType="separate"/>
        </w:r>
        <w:r w:rsidR="003958AF">
          <w:rPr>
            <w:noProof/>
            <w:webHidden/>
          </w:rPr>
          <w:t>21</w:t>
        </w:r>
        <w:r w:rsidR="003958AF">
          <w:rPr>
            <w:noProof/>
            <w:webHidden/>
          </w:rPr>
          <w:fldChar w:fldCharType="end"/>
        </w:r>
      </w:hyperlink>
    </w:p>
    <w:p w14:paraId="7830284F"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83" w:history="1">
        <w:r w:rsidR="003958AF" w:rsidRPr="000854C6">
          <w:rPr>
            <w:rStyle w:val="Hyperlink"/>
            <w:noProof/>
            <w:lang w:eastAsia="en-AU"/>
          </w:rPr>
          <w:t>8.1</w:t>
        </w:r>
        <w:r w:rsidR="003958AF">
          <w:rPr>
            <w:rFonts w:asciiTheme="minorHAnsi" w:eastAsiaTheme="minorEastAsia" w:hAnsiTheme="minorHAnsi" w:cstheme="minorBidi"/>
            <w:noProof/>
            <w:lang w:val="en-AU" w:eastAsia="en-AU"/>
          </w:rPr>
          <w:tab/>
        </w:r>
        <w:r w:rsidR="003958AF" w:rsidRPr="000854C6">
          <w:rPr>
            <w:rStyle w:val="Hyperlink"/>
            <w:noProof/>
            <w:lang w:eastAsia="en-AU"/>
          </w:rPr>
          <w:t>Forecast Changes in the New Zealand Fuel Supply Chain</w:t>
        </w:r>
        <w:r w:rsidR="003958AF">
          <w:rPr>
            <w:noProof/>
            <w:webHidden/>
          </w:rPr>
          <w:tab/>
        </w:r>
        <w:r w:rsidR="003958AF">
          <w:rPr>
            <w:noProof/>
            <w:webHidden/>
          </w:rPr>
          <w:fldChar w:fldCharType="begin"/>
        </w:r>
        <w:r w:rsidR="003958AF">
          <w:rPr>
            <w:noProof/>
            <w:webHidden/>
          </w:rPr>
          <w:instrText xml:space="preserve"> PAGEREF _Toc12265883 \h </w:instrText>
        </w:r>
        <w:r w:rsidR="003958AF">
          <w:rPr>
            <w:noProof/>
            <w:webHidden/>
          </w:rPr>
        </w:r>
        <w:r w:rsidR="003958AF">
          <w:rPr>
            <w:noProof/>
            <w:webHidden/>
          </w:rPr>
          <w:fldChar w:fldCharType="separate"/>
        </w:r>
        <w:r w:rsidR="003958AF">
          <w:rPr>
            <w:noProof/>
            <w:webHidden/>
          </w:rPr>
          <w:t>21</w:t>
        </w:r>
        <w:r w:rsidR="003958AF">
          <w:rPr>
            <w:noProof/>
            <w:webHidden/>
          </w:rPr>
          <w:fldChar w:fldCharType="end"/>
        </w:r>
      </w:hyperlink>
    </w:p>
    <w:p w14:paraId="6A876904"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84" w:history="1">
        <w:r w:rsidR="003958AF" w:rsidRPr="000854C6">
          <w:rPr>
            <w:rStyle w:val="Hyperlink"/>
            <w:noProof/>
            <w:lang w:eastAsia="en-AU"/>
          </w:rPr>
          <w:t>8.2</w:t>
        </w:r>
        <w:r w:rsidR="003958AF">
          <w:rPr>
            <w:rFonts w:asciiTheme="minorHAnsi" w:eastAsiaTheme="minorEastAsia" w:hAnsiTheme="minorHAnsi" w:cstheme="minorBidi"/>
            <w:noProof/>
            <w:lang w:val="en-AU" w:eastAsia="en-AU"/>
          </w:rPr>
          <w:tab/>
        </w:r>
        <w:r w:rsidR="003958AF" w:rsidRPr="000854C6">
          <w:rPr>
            <w:rStyle w:val="Hyperlink"/>
            <w:noProof/>
            <w:lang w:eastAsia="en-AU"/>
          </w:rPr>
          <w:t>Diversity of Supply</w:t>
        </w:r>
        <w:r w:rsidR="003958AF">
          <w:rPr>
            <w:noProof/>
            <w:webHidden/>
          </w:rPr>
          <w:tab/>
        </w:r>
        <w:r w:rsidR="003958AF">
          <w:rPr>
            <w:noProof/>
            <w:webHidden/>
          </w:rPr>
          <w:fldChar w:fldCharType="begin"/>
        </w:r>
        <w:r w:rsidR="003958AF">
          <w:rPr>
            <w:noProof/>
            <w:webHidden/>
          </w:rPr>
          <w:instrText xml:space="preserve"> PAGEREF _Toc12265884 \h </w:instrText>
        </w:r>
        <w:r w:rsidR="003958AF">
          <w:rPr>
            <w:noProof/>
            <w:webHidden/>
          </w:rPr>
        </w:r>
        <w:r w:rsidR="003958AF">
          <w:rPr>
            <w:noProof/>
            <w:webHidden/>
          </w:rPr>
          <w:fldChar w:fldCharType="separate"/>
        </w:r>
        <w:r w:rsidR="003958AF">
          <w:rPr>
            <w:noProof/>
            <w:webHidden/>
          </w:rPr>
          <w:t>22</w:t>
        </w:r>
        <w:r w:rsidR="003958AF">
          <w:rPr>
            <w:noProof/>
            <w:webHidden/>
          </w:rPr>
          <w:fldChar w:fldCharType="end"/>
        </w:r>
      </w:hyperlink>
    </w:p>
    <w:p w14:paraId="67D4A447"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85" w:history="1">
        <w:r w:rsidR="003958AF" w:rsidRPr="000854C6">
          <w:rPr>
            <w:rStyle w:val="Hyperlink"/>
            <w:noProof/>
            <w:lang w:val="en-AU"/>
          </w:rPr>
          <w:t>8.3</w:t>
        </w:r>
        <w:r w:rsidR="003958AF">
          <w:rPr>
            <w:rFonts w:asciiTheme="minorHAnsi" w:eastAsiaTheme="minorEastAsia" w:hAnsiTheme="minorHAnsi" w:cstheme="minorBidi"/>
            <w:noProof/>
            <w:lang w:val="en-AU" w:eastAsia="en-AU"/>
          </w:rPr>
          <w:tab/>
        </w:r>
        <w:r w:rsidR="003958AF" w:rsidRPr="000854C6">
          <w:rPr>
            <w:rStyle w:val="Hyperlink"/>
            <w:noProof/>
            <w:lang w:val="en-AU"/>
          </w:rPr>
          <w:t>Storage Close to Market (Jet Fuel)</w:t>
        </w:r>
        <w:r w:rsidR="003958AF">
          <w:rPr>
            <w:noProof/>
            <w:webHidden/>
          </w:rPr>
          <w:tab/>
        </w:r>
        <w:r w:rsidR="003958AF">
          <w:rPr>
            <w:noProof/>
            <w:webHidden/>
          </w:rPr>
          <w:fldChar w:fldCharType="begin"/>
        </w:r>
        <w:r w:rsidR="003958AF">
          <w:rPr>
            <w:noProof/>
            <w:webHidden/>
          </w:rPr>
          <w:instrText xml:space="preserve"> PAGEREF _Toc12265885 \h </w:instrText>
        </w:r>
        <w:r w:rsidR="003958AF">
          <w:rPr>
            <w:noProof/>
            <w:webHidden/>
          </w:rPr>
        </w:r>
        <w:r w:rsidR="003958AF">
          <w:rPr>
            <w:noProof/>
            <w:webHidden/>
          </w:rPr>
          <w:fldChar w:fldCharType="separate"/>
        </w:r>
        <w:r w:rsidR="003958AF">
          <w:rPr>
            <w:noProof/>
            <w:webHidden/>
          </w:rPr>
          <w:t>23</w:t>
        </w:r>
        <w:r w:rsidR="003958AF">
          <w:rPr>
            <w:noProof/>
            <w:webHidden/>
          </w:rPr>
          <w:fldChar w:fldCharType="end"/>
        </w:r>
      </w:hyperlink>
    </w:p>
    <w:p w14:paraId="63AF3239"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86" w:history="1">
        <w:r w:rsidR="003958AF" w:rsidRPr="000854C6">
          <w:rPr>
            <w:rStyle w:val="Hyperlink"/>
            <w:noProof/>
            <w:lang w:eastAsia="en-AU"/>
          </w:rPr>
          <w:t>8.4</w:t>
        </w:r>
        <w:r w:rsidR="003958AF">
          <w:rPr>
            <w:rFonts w:asciiTheme="minorHAnsi" w:eastAsiaTheme="minorEastAsia" w:hAnsiTheme="minorHAnsi" w:cstheme="minorBidi"/>
            <w:noProof/>
            <w:lang w:val="en-AU" w:eastAsia="en-AU"/>
          </w:rPr>
          <w:tab/>
        </w:r>
        <w:r w:rsidR="003958AF" w:rsidRPr="000854C6">
          <w:rPr>
            <w:rStyle w:val="Hyperlink"/>
            <w:noProof/>
            <w:lang w:eastAsia="en-AU"/>
          </w:rPr>
          <w:t>Days’ Total Cover (in seaboard storage and close to market) vs Resupply Time</w:t>
        </w:r>
        <w:r w:rsidR="003958AF">
          <w:rPr>
            <w:noProof/>
            <w:webHidden/>
          </w:rPr>
          <w:tab/>
        </w:r>
        <w:r w:rsidR="003958AF">
          <w:rPr>
            <w:noProof/>
            <w:webHidden/>
          </w:rPr>
          <w:fldChar w:fldCharType="begin"/>
        </w:r>
        <w:r w:rsidR="003958AF">
          <w:rPr>
            <w:noProof/>
            <w:webHidden/>
          </w:rPr>
          <w:instrText xml:space="preserve"> PAGEREF _Toc12265886 \h </w:instrText>
        </w:r>
        <w:r w:rsidR="003958AF">
          <w:rPr>
            <w:noProof/>
            <w:webHidden/>
          </w:rPr>
        </w:r>
        <w:r w:rsidR="003958AF">
          <w:rPr>
            <w:noProof/>
            <w:webHidden/>
          </w:rPr>
          <w:fldChar w:fldCharType="separate"/>
        </w:r>
        <w:r w:rsidR="003958AF">
          <w:rPr>
            <w:noProof/>
            <w:webHidden/>
          </w:rPr>
          <w:t>24</w:t>
        </w:r>
        <w:r w:rsidR="003958AF">
          <w:rPr>
            <w:noProof/>
            <w:webHidden/>
          </w:rPr>
          <w:fldChar w:fldCharType="end"/>
        </w:r>
      </w:hyperlink>
    </w:p>
    <w:p w14:paraId="5326AD44"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87" w:history="1">
        <w:r w:rsidR="003958AF" w:rsidRPr="000854C6">
          <w:rPr>
            <w:rStyle w:val="Hyperlink"/>
            <w:noProof/>
            <w:lang w:val="en-AU"/>
          </w:rPr>
          <w:t>8.5</w:t>
        </w:r>
        <w:r w:rsidR="003958AF">
          <w:rPr>
            <w:rFonts w:asciiTheme="minorHAnsi" w:eastAsiaTheme="minorEastAsia" w:hAnsiTheme="minorHAnsi" w:cstheme="minorBidi"/>
            <w:noProof/>
            <w:lang w:val="en-AU" w:eastAsia="en-AU"/>
          </w:rPr>
          <w:tab/>
        </w:r>
        <w:r w:rsidR="003958AF" w:rsidRPr="000854C6">
          <w:rPr>
            <w:rStyle w:val="Hyperlink"/>
            <w:noProof/>
            <w:lang w:val="en-AU"/>
          </w:rPr>
          <w:t>Input Supply Capacity vs Peak Day Demand (Jet Fuel)</w:t>
        </w:r>
        <w:r w:rsidR="003958AF">
          <w:rPr>
            <w:noProof/>
            <w:webHidden/>
          </w:rPr>
          <w:tab/>
        </w:r>
        <w:r w:rsidR="003958AF">
          <w:rPr>
            <w:noProof/>
            <w:webHidden/>
          </w:rPr>
          <w:fldChar w:fldCharType="begin"/>
        </w:r>
        <w:r w:rsidR="003958AF">
          <w:rPr>
            <w:noProof/>
            <w:webHidden/>
          </w:rPr>
          <w:instrText xml:space="preserve"> PAGEREF _Toc12265887 \h </w:instrText>
        </w:r>
        <w:r w:rsidR="003958AF">
          <w:rPr>
            <w:noProof/>
            <w:webHidden/>
          </w:rPr>
        </w:r>
        <w:r w:rsidR="003958AF">
          <w:rPr>
            <w:noProof/>
            <w:webHidden/>
          </w:rPr>
          <w:fldChar w:fldCharType="separate"/>
        </w:r>
        <w:r w:rsidR="003958AF">
          <w:rPr>
            <w:noProof/>
            <w:webHidden/>
          </w:rPr>
          <w:t>26</w:t>
        </w:r>
        <w:r w:rsidR="003958AF">
          <w:rPr>
            <w:noProof/>
            <w:webHidden/>
          </w:rPr>
          <w:fldChar w:fldCharType="end"/>
        </w:r>
      </w:hyperlink>
    </w:p>
    <w:p w14:paraId="0DD1ED83"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88" w:history="1">
        <w:r w:rsidR="003958AF" w:rsidRPr="000854C6">
          <w:rPr>
            <w:rStyle w:val="Hyperlink"/>
            <w:noProof/>
            <w:lang w:eastAsia="en-AU"/>
          </w:rPr>
          <w:t>8.6</w:t>
        </w:r>
        <w:r w:rsidR="003958AF">
          <w:rPr>
            <w:rFonts w:asciiTheme="minorHAnsi" w:eastAsiaTheme="minorEastAsia" w:hAnsiTheme="minorHAnsi" w:cstheme="minorBidi"/>
            <w:noProof/>
            <w:lang w:val="en-AU" w:eastAsia="en-AU"/>
          </w:rPr>
          <w:tab/>
        </w:r>
        <w:r w:rsidR="003958AF" w:rsidRPr="000854C6">
          <w:rPr>
            <w:rStyle w:val="Hyperlink"/>
            <w:noProof/>
            <w:lang w:eastAsia="en-AU"/>
          </w:rPr>
          <w:t>Summary</w:t>
        </w:r>
        <w:r w:rsidR="003958AF">
          <w:rPr>
            <w:noProof/>
            <w:webHidden/>
          </w:rPr>
          <w:tab/>
        </w:r>
        <w:r w:rsidR="003958AF">
          <w:rPr>
            <w:noProof/>
            <w:webHidden/>
          </w:rPr>
          <w:fldChar w:fldCharType="begin"/>
        </w:r>
        <w:r w:rsidR="003958AF">
          <w:rPr>
            <w:noProof/>
            <w:webHidden/>
          </w:rPr>
          <w:instrText xml:space="preserve"> PAGEREF _Toc12265888 \h </w:instrText>
        </w:r>
        <w:r w:rsidR="003958AF">
          <w:rPr>
            <w:noProof/>
            <w:webHidden/>
          </w:rPr>
        </w:r>
        <w:r w:rsidR="003958AF">
          <w:rPr>
            <w:noProof/>
            <w:webHidden/>
          </w:rPr>
          <w:fldChar w:fldCharType="separate"/>
        </w:r>
        <w:r w:rsidR="003958AF">
          <w:rPr>
            <w:noProof/>
            <w:webHidden/>
          </w:rPr>
          <w:t>27</w:t>
        </w:r>
        <w:r w:rsidR="003958AF">
          <w:rPr>
            <w:noProof/>
            <w:webHidden/>
          </w:rPr>
          <w:fldChar w:fldCharType="end"/>
        </w:r>
      </w:hyperlink>
    </w:p>
    <w:p w14:paraId="49916BF8"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89" w:history="1">
        <w:r w:rsidR="003958AF" w:rsidRPr="000854C6">
          <w:rPr>
            <w:rStyle w:val="Hyperlink"/>
            <w:noProof/>
            <w:lang w:eastAsia="en-AU"/>
          </w:rPr>
          <w:t>8.7</w:t>
        </w:r>
        <w:r w:rsidR="003958AF">
          <w:rPr>
            <w:rFonts w:asciiTheme="minorHAnsi" w:eastAsiaTheme="minorEastAsia" w:hAnsiTheme="minorHAnsi" w:cstheme="minorBidi"/>
            <w:noProof/>
            <w:lang w:val="en-AU" w:eastAsia="en-AU"/>
          </w:rPr>
          <w:tab/>
        </w:r>
        <w:r w:rsidR="003958AF" w:rsidRPr="000854C6">
          <w:rPr>
            <w:rStyle w:val="Hyperlink"/>
            <w:noProof/>
            <w:lang w:eastAsia="en-AU"/>
          </w:rPr>
          <w:t>Oil Emergency Response Strategy</w:t>
        </w:r>
        <w:r w:rsidR="003958AF">
          <w:rPr>
            <w:noProof/>
            <w:webHidden/>
          </w:rPr>
          <w:tab/>
        </w:r>
        <w:r w:rsidR="003958AF">
          <w:rPr>
            <w:noProof/>
            <w:webHidden/>
          </w:rPr>
          <w:fldChar w:fldCharType="begin"/>
        </w:r>
        <w:r w:rsidR="003958AF">
          <w:rPr>
            <w:noProof/>
            <w:webHidden/>
          </w:rPr>
          <w:instrText xml:space="preserve"> PAGEREF _Toc12265889 \h </w:instrText>
        </w:r>
        <w:r w:rsidR="003958AF">
          <w:rPr>
            <w:noProof/>
            <w:webHidden/>
          </w:rPr>
        </w:r>
        <w:r w:rsidR="003958AF">
          <w:rPr>
            <w:noProof/>
            <w:webHidden/>
          </w:rPr>
          <w:fldChar w:fldCharType="separate"/>
        </w:r>
        <w:r w:rsidR="003958AF">
          <w:rPr>
            <w:noProof/>
            <w:webHidden/>
          </w:rPr>
          <w:t>27</w:t>
        </w:r>
        <w:r w:rsidR="003958AF">
          <w:rPr>
            <w:noProof/>
            <w:webHidden/>
          </w:rPr>
          <w:fldChar w:fldCharType="end"/>
        </w:r>
      </w:hyperlink>
    </w:p>
    <w:p w14:paraId="6AE7D777"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90" w:history="1">
        <w:r w:rsidR="003958AF" w:rsidRPr="000854C6">
          <w:rPr>
            <w:rStyle w:val="Hyperlink"/>
            <w:noProof/>
            <w:lang w:val="en-AU" w:eastAsia="en-AU"/>
          </w:rPr>
          <w:t>8.8</w:t>
        </w:r>
        <w:r w:rsidR="003958AF">
          <w:rPr>
            <w:rFonts w:asciiTheme="minorHAnsi" w:eastAsiaTheme="minorEastAsia" w:hAnsiTheme="minorHAnsi" w:cstheme="minorBidi"/>
            <w:noProof/>
            <w:lang w:val="en-AU" w:eastAsia="en-AU"/>
          </w:rPr>
          <w:tab/>
        </w:r>
        <w:r w:rsidR="003958AF" w:rsidRPr="000854C6">
          <w:rPr>
            <w:rStyle w:val="Hyperlink"/>
            <w:noProof/>
            <w:lang w:val="en-AU" w:eastAsia="en-AU"/>
          </w:rPr>
          <w:t>The Long Term Future of Australasian Refineries</w:t>
        </w:r>
        <w:r w:rsidR="003958AF">
          <w:rPr>
            <w:noProof/>
            <w:webHidden/>
          </w:rPr>
          <w:tab/>
        </w:r>
        <w:r w:rsidR="003958AF">
          <w:rPr>
            <w:noProof/>
            <w:webHidden/>
          </w:rPr>
          <w:fldChar w:fldCharType="begin"/>
        </w:r>
        <w:r w:rsidR="003958AF">
          <w:rPr>
            <w:noProof/>
            <w:webHidden/>
          </w:rPr>
          <w:instrText xml:space="preserve"> PAGEREF _Toc12265890 \h </w:instrText>
        </w:r>
        <w:r w:rsidR="003958AF">
          <w:rPr>
            <w:noProof/>
            <w:webHidden/>
          </w:rPr>
        </w:r>
        <w:r w:rsidR="003958AF">
          <w:rPr>
            <w:noProof/>
            <w:webHidden/>
          </w:rPr>
          <w:fldChar w:fldCharType="separate"/>
        </w:r>
        <w:r w:rsidR="003958AF">
          <w:rPr>
            <w:noProof/>
            <w:webHidden/>
          </w:rPr>
          <w:t>30</w:t>
        </w:r>
        <w:r w:rsidR="003958AF">
          <w:rPr>
            <w:noProof/>
            <w:webHidden/>
          </w:rPr>
          <w:fldChar w:fldCharType="end"/>
        </w:r>
      </w:hyperlink>
    </w:p>
    <w:p w14:paraId="5B41F048" w14:textId="77777777" w:rsidR="003958AF" w:rsidRDefault="000E10EA">
      <w:pPr>
        <w:pStyle w:val="TOC1"/>
        <w:tabs>
          <w:tab w:val="left" w:pos="440"/>
          <w:tab w:val="right" w:leader="dot" w:pos="9017"/>
        </w:tabs>
        <w:rPr>
          <w:rFonts w:asciiTheme="minorHAnsi" w:eastAsiaTheme="minorEastAsia" w:hAnsiTheme="minorHAnsi" w:cstheme="minorBidi"/>
          <w:noProof/>
          <w:lang w:val="en-AU" w:eastAsia="en-AU"/>
        </w:rPr>
      </w:pPr>
      <w:hyperlink w:anchor="_Toc12265891" w:history="1">
        <w:r w:rsidR="003958AF" w:rsidRPr="000854C6">
          <w:rPr>
            <w:rStyle w:val="Hyperlink"/>
            <w:noProof/>
            <w:lang w:val="en-AU"/>
          </w:rPr>
          <w:t>9</w:t>
        </w:r>
        <w:r w:rsidR="003958AF">
          <w:rPr>
            <w:rFonts w:asciiTheme="minorHAnsi" w:eastAsiaTheme="minorEastAsia" w:hAnsiTheme="minorHAnsi" w:cstheme="minorBidi"/>
            <w:noProof/>
            <w:lang w:val="en-AU" w:eastAsia="en-AU"/>
          </w:rPr>
          <w:tab/>
        </w:r>
        <w:r w:rsidR="003958AF" w:rsidRPr="000854C6">
          <w:rPr>
            <w:rStyle w:val="Hyperlink"/>
            <w:noProof/>
            <w:lang w:val="en-AU"/>
          </w:rPr>
          <w:t>Benchmarking the Auckland Fuel Supply Chain</w:t>
        </w:r>
        <w:r w:rsidR="003958AF">
          <w:rPr>
            <w:noProof/>
            <w:webHidden/>
          </w:rPr>
          <w:tab/>
        </w:r>
        <w:r w:rsidR="003958AF">
          <w:rPr>
            <w:noProof/>
            <w:webHidden/>
          </w:rPr>
          <w:fldChar w:fldCharType="begin"/>
        </w:r>
        <w:r w:rsidR="003958AF">
          <w:rPr>
            <w:noProof/>
            <w:webHidden/>
          </w:rPr>
          <w:instrText xml:space="preserve"> PAGEREF _Toc12265891 \h </w:instrText>
        </w:r>
        <w:r w:rsidR="003958AF">
          <w:rPr>
            <w:noProof/>
            <w:webHidden/>
          </w:rPr>
        </w:r>
        <w:r w:rsidR="003958AF">
          <w:rPr>
            <w:noProof/>
            <w:webHidden/>
          </w:rPr>
          <w:fldChar w:fldCharType="separate"/>
        </w:r>
        <w:r w:rsidR="003958AF">
          <w:rPr>
            <w:noProof/>
            <w:webHidden/>
          </w:rPr>
          <w:t>31</w:t>
        </w:r>
        <w:r w:rsidR="003958AF">
          <w:rPr>
            <w:noProof/>
            <w:webHidden/>
          </w:rPr>
          <w:fldChar w:fldCharType="end"/>
        </w:r>
      </w:hyperlink>
    </w:p>
    <w:p w14:paraId="0BABE455"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92" w:history="1">
        <w:r w:rsidR="003958AF" w:rsidRPr="000854C6">
          <w:rPr>
            <w:rStyle w:val="Hyperlink"/>
            <w:noProof/>
          </w:rPr>
          <w:t>9.1</w:t>
        </w:r>
        <w:r w:rsidR="003958AF">
          <w:rPr>
            <w:rFonts w:asciiTheme="minorHAnsi" w:eastAsiaTheme="minorEastAsia" w:hAnsiTheme="minorHAnsi" w:cstheme="minorBidi"/>
            <w:noProof/>
            <w:lang w:val="en-AU" w:eastAsia="en-AU"/>
          </w:rPr>
          <w:tab/>
        </w:r>
        <w:r w:rsidR="003958AF" w:rsidRPr="000854C6">
          <w:rPr>
            <w:rStyle w:val="Hyperlink"/>
            <w:noProof/>
            <w:shd w:val="clear" w:color="auto" w:fill="FFFFFF"/>
          </w:rPr>
          <w:t>Market Demand Benchmarks</w:t>
        </w:r>
        <w:r w:rsidR="003958AF">
          <w:rPr>
            <w:noProof/>
            <w:webHidden/>
          </w:rPr>
          <w:tab/>
        </w:r>
        <w:r w:rsidR="003958AF">
          <w:rPr>
            <w:noProof/>
            <w:webHidden/>
          </w:rPr>
          <w:fldChar w:fldCharType="begin"/>
        </w:r>
        <w:r w:rsidR="003958AF">
          <w:rPr>
            <w:noProof/>
            <w:webHidden/>
          </w:rPr>
          <w:instrText xml:space="preserve"> PAGEREF _Toc12265892 \h </w:instrText>
        </w:r>
        <w:r w:rsidR="003958AF">
          <w:rPr>
            <w:noProof/>
            <w:webHidden/>
          </w:rPr>
        </w:r>
        <w:r w:rsidR="003958AF">
          <w:rPr>
            <w:noProof/>
            <w:webHidden/>
          </w:rPr>
          <w:fldChar w:fldCharType="separate"/>
        </w:r>
        <w:r w:rsidR="003958AF">
          <w:rPr>
            <w:noProof/>
            <w:webHidden/>
          </w:rPr>
          <w:t>31</w:t>
        </w:r>
        <w:r w:rsidR="003958AF">
          <w:rPr>
            <w:noProof/>
            <w:webHidden/>
          </w:rPr>
          <w:fldChar w:fldCharType="end"/>
        </w:r>
      </w:hyperlink>
    </w:p>
    <w:p w14:paraId="5C63531D"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93" w:history="1">
        <w:r w:rsidR="003958AF" w:rsidRPr="000854C6">
          <w:rPr>
            <w:rStyle w:val="Hyperlink"/>
            <w:noProof/>
          </w:rPr>
          <w:t>9.2</w:t>
        </w:r>
        <w:r w:rsidR="003958AF">
          <w:rPr>
            <w:rFonts w:asciiTheme="minorHAnsi" w:eastAsiaTheme="minorEastAsia" w:hAnsiTheme="minorHAnsi" w:cstheme="minorBidi"/>
            <w:noProof/>
            <w:lang w:val="en-AU" w:eastAsia="en-AU"/>
          </w:rPr>
          <w:tab/>
        </w:r>
        <w:r w:rsidR="003958AF" w:rsidRPr="000854C6">
          <w:rPr>
            <w:rStyle w:val="Hyperlink"/>
            <w:noProof/>
            <w:shd w:val="clear" w:color="auto" w:fill="FFFFFF"/>
          </w:rPr>
          <w:t>Fuel Terminal Benchmarks</w:t>
        </w:r>
        <w:r w:rsidR="003958AF">
          <w:rPr>
            <w:noProof/>
            <w:webHidden/>
          </w:rPr>
          <w:tab/>
        </w:r>
        <w:r w:rsidR="003958AF">
          <w:rPr>
            <w:noProof/>
            <w:webHidden/>
          </w:rPr>
          <w:fldChar w:fldCharType="begin"/>
        </w:r>
        <w:r w:rsidR="003958AF">
          <w:rPr>
            <w:noProof/>
            <w:webHidden/>
          </w:rPr>
          <w:instrText xml:space="preserve"> PAGEREF _Toc12265893 \h </w:instrText>
        </w:r>
        <w:r w:rsidR="003958AF">
          <w:rPr>
            <w:noProof/>
            <w:webHidden/>
          </w:rPr>
        </w:r>
        <w:r w:rsidR="003958AF">
          <w:rPr>
            <w:noProof/>
            <w:webHidden/>
          </w:rPr>
          <w:fldChar w:fldCharType="separate"/>
        </w:r>
        <w:r w:rsidR="003958AF">
          <w:rPr>
            <w:noProof/>
            <w:webHidden/>
          </w:rPr>
          <w:t>31</w:t>
        </w:r>
        <w:r w:rsidR="003958AF">
          <w:rPr>
            <w:noProof/>
            <w:webHidden/>
          </w:rPr>
          <w:fldChar w:fldCharType="end"/>
        </w:r>
      </w:hyperlink>
    </w:p>
    <w:p w14:paraId="69786F40"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894" w:history="1">
        <w:r w:rsidR="003958AF" w:rsidRPr="000854C6">
          <w:rPr>
            <w:rStyle w:val="Hyperlink"/>
            <w:noProof/>
          </w:rPr>
          <w:t>9.3</w:t>
        </w:r>
        <w:r w:rsidR="003958AF">
          <w:rPr>
            <w:rFonts w:asciiTheme="minorHAnsi" w:eastAsiaTheme="minorEastAsia" w:hAnsiTheme="minorHAnsi" w:cstheme="minorBidi"/>
            <w:noProof/>
            <w:lang w:val="en-AU" w:eastAsia="en-AU"/>
          </w:rPr>
          <w:tab/>
        </w:r>
        <w:r w:rsidR="003958AF" w:rsidRPr="000854C6">
          <w:rPr>
            <w:rStyle w:val="Hyperlink"/>
            <w:noProof/>
            <w:shd w:val="clear" w:color="auto" w:fill="FFFFFF"/>
          </w:rPr>
          <w:t>Jet Fuel Supply Benchmarks</w:t>
        </w:r>
        <w:r w:rsidR="003958AF">
          <w:rPr>
            <w:noProof/>
            <w:webHidden/>
          </w:rPr>
          <w:tab/>
        </w:r>
        <w:r w:rsidR="003958AF">
          <w:rPr>
            <w:noProof/>
            <w:webHidden/>
          </w:rPr>
          <w:fldChar w:fldCharType="begin"/>
        </w:r>
        <w:r w:rsidR="003958AF">
          <w:rPr>
            <w:noProof/>
            <w:webHidden/>
          </w:rPr>
          <w:instrText xml:space="preserve"> PAGEREF _Toc12265894 \h </w:instrText>
        </w:r>
        <w:r w:rsidR="003958AF">
          <w:rPr>
            <w:noProof/>
            <w:webHidden/>
          </w:rPr>
        </w:r>
        <w:r w:rsidR="003958AF">
          <w:rPr>
            <w:noProof/>
            <w:webHidden/>
          </w:rPr>
          <w:fldChar w:fldCharType="separate"/>
        </w:r>
        <w:r w:rsidR="003958AF">
          <w:rPr>
            <w:noProof/>
            <w:webHidden/>
          </w:rPr>
          <w:t>32</w:t>
        </w:r>
        <w:r w:rsidR="003958AF">
          <w:rPr>
            <w:noProof/>
            <w:webHidden/>
          </w:rPr>
          <w:fldChar w:fldCharType="end"/>
        </w:r>
      </w:hyperlink>
    </w:p>
    <w:p w14:paraId="4C50E3C9" w14:textId="77777777" w:rsidR="003958AF" w:rsidRDefault="000E10EA">
      <w:pPr>
        <w:pStyle w:val="TOC1"/>
        <w:tabs>
          <w:tab w:val="left" w:pos="660"/>
          <w:tab w:val="right" w:leader="dot" w:pos="9017"/>
        </w:tabs>
        <w:rPr>
          <w:rFonts w:asciiTheme="minorHAnsi" w:eastAsiaTheme="minorEastAsia" w:hAnsiTheme="minorHAnsi" w:cstheme="minorBidi"/>
          <w:noProof/>
          <w:lang w:val="en-AU" w:eastAsia="en-AU"/>
        </w:rPr>
      </w:pPr>
      <w:hyperlink w:anchor="_Toc12265895" w:history="1">
        <w:r w:rsidR="003958AF" w:rsidRPr="000854C6">
          <w:rPr>
            <w:rStyle w:val="Hyperlink"/>
            <w:noProof/>
            <w:lang w:val="en-AU"/>
          </w:rPr>
          <w:t>10</w:t>
        </w:r>
        <w:r w:rsidR="003958AF">
          <w:rPr>
            <w:rFonts w:asciiTheme="minorHAnsi" w:eastAsiaTheme="minorEastAsia" w:hAnsiTheme="minorHAnsi" w:cstheme="minorBidi"/>
            <w:noProof/>
            <w:lang w:val="en-AU" w:eastAsia="en-AU"/>
          </w:rPr>
          <w:tab/>
        </w:r>
        <w:r w:rsidR="003958AF" w:rsidRPr="000854C6">
          <w:rPr>
            <w:rStyle w:val="Hyperlink"/>
            <w:noProof/>
            <w:lang w:val="en-AU"/>
          </w:rPr>
          <w:t>Australian Case Studies (Jet Fuel)</w:t>
        </w:r>
        <w:r w:rsidR="003958AF">
          <w:rPr>
            <w:noProof/>
            <w:webHidden/>
          </w:rPr>
          <w:tab/>
        </w:r>
        <w:r w:rsidR="003958AF">
          <w:rPr>
            <w:noProof/>
            <w:webHidden/>
          </w:rPr>
          <w:fldChar w:fldCharType="begin"/>
        </w:r>
        <w:r w:rsidR="003958AF">
          <w:rPr>
            <w:noProof/>
            <w:webHidden/>
          </w:rPr>
          <w:instrText xml:space="preserve"> PAGEREF _Toc12265895 \h </w:instrText>
        </w:r>
        <w:r w:rsidR="003958AF">
          <w:rPr>
            <w:noProof/>
            <w:webHidden/>
          </w:rPr>
        </w:r>
        <w:r w:rsidR="003958AF">
          <w:rPr>
            <w:noProof/>
            <w:webHidden/>
          </w:rPr>
          <w:fldChar w:fldCharType="separate"/>
        </w:r>
        <w:r w:rsidR="003958AF">
          <w:rPr>
            <w:noProof/>
            <w:webHidden/>
          </w:rPr>
          <w:t>34</w:t>
        </w:r>
        <w:r w:rsidR="003958AF">
          <w:rPr>
            <w:noProof/>
            <w:webHidden/>
          </w:rPr>
          <w:fldChar w:fldCharType="end"/>
        </w:r>
      </w:hyperlink>
    </w:p>
    <w:p w14:paraId="563F6152" w14:textId="77777777" w:rsidR="003958AF" w:rsidRDefault="000E10EA">
      <w:pPr>
        <w:pStyle w:val="TOC1"/>
        <w:tabs>
          <w:tab w:val="left" w:pos="660"/>
          <w:tab w:val="right" w:leader="dot" w:pos="9017"/>
        </w:tabs>
        <w:rPr>
          <w:rFonts w:asciiTheme="minorHAnsi" w:eastAsiaTheme="minorEastAsia" w:hAnsiTheme="minorHAnsi" w:cstheme="minorBidi"/>
          <w:noProof/>
          <w:lang w:val="en-AU" w:eastAsia="en-AU"/>
        </w:rPr>
      </w:pPr>
      <w:hyperlink w:anchor="_Toc12265896" w:history="1">
        <w:r w:rsidR="003958AF" w:rsidRPr="000854C6">
          <w:rPr>
            <w:rStyle w:val="Hyperlink"/>
            <w:noProof/>
            <w:lang w:val="en-AU"/>
          </w:rPr>
          <w:t>11</w:t>
        </w:r>
        <w:r w:rsidR="003958AF">
          <w:rPr>
            <w:rFonts w:asciiTheme="minorHAnsi" w:eastAsiaTheme="minorEastAsia" w:hAnsiTheme="minorHAnsi" w:cstheme="minorBidi"/>
            <w:noProof/>
            <w:lang w:val="en-AU" w:eastAsia="en-AU"/>
          </w:rPr>
          <w:tab/>
        </w:r>
        <w:r w:rsidR="003958AF" w:rsidRPr="000854C6">
          <w:rPr>
            <w:rStyle w:val="Hyperlink"/>
            <w:noProof/>
            <w:lang w:val="en-AU"/>
          </w:rPr>
          <w:t>International Case Studies (Jet Fuel)</w:t>
        </w:r>
        <w:r w:rsidR="003958AF">
          <w:rPr>
            <w:noProof/>
            <w:webHidden/>
          </w:rPr>
          <w:tab/>
        </w:r>
        <w:r w:rsidR="003958AF">
          <w:rPr>
            <w:noProof/>
            <w:webHidden/>
          </w:rPr>
          <w:fldChar w:fldCharType="begin"/>
        </w:r>
        <w:r w:rsidR="003958AF">
          <w:rPr>
            <w:noProof/>
            <w:webHidden/>
          </w:rPr>
          <w:instrText xml:space="preserve"> PAGEREF _Toc12265896 \h </w:instrText>
        </w:r>
        <w:r w:rsidR="003958AF">
          <w:rPr>
            <w:noProof/>
            <w:webHidden/>
          </w:rPr>
        </w:r>
        <w:r w:rsidR="003958AF">
          <w:rPr>
            <w:noProof/>
            <w:webHidden/>
          </w:rPr>
          <w:fldChar w:fldCharType="separate"/>
        </w:r>
        <w:r w:rsidR="003958AF">
          <w:rPr>
            <w:noProof/>
            <w:webHidden/>
          </w:rPr>
          <w:t>39</w:t>
        </w:r>
        <w:r w:rsidR="003958AF">
          <w:rPr>
            <w:noProof/>
            <w:webHidden/>
          </w:rPr>
          <w:fldChar w:fldCharType="end"/>
        </w:r>
      </w:hyperlink>
    </w:p>
    <w:p w14:paraId="588575AF" w14:textId="77777777" w:rsidR="003958AF" w:rsidRDefault="000E10EA">
      <w:pPr>
        <w:pStyle w:val="TOC1"/>
        <w:tabs>
          <w:tab w:val="left" w:pos="660"/>
          <w:tab w:val="right" w:leader="dot" w:pos="9017"/>
        </w:tabs>
        <w:rPr>
          <w:rFonts w:asciiTheme="minorHAnsi" w:eastAsiaTheme="minorEastAsia" w:hAnsiTheme="minorHAnsi" w:cstheme="minorBidi"/>
          <w:noProof/>
          <w:lang w:val="en-AU" w:eastAsia="en-AU"/>
        </w:rPr>
      </w:pPr>
      <w:hyperlink w:anchor="_Toc12265897" w:history="1">
        <w:r w:rsidR="003958AF" w:rsidRPr="000854C6">
          <w:rPr>
            <w:rStyle w:val="Hyperlink"/>
            <w:noProof/>
            <w:lang w:val="en-AU"/>
          </w:rPr>
          <w:t>12</w:t>
        </w:r>
        <w:r w:rsidR="003958AF">
          <w:rPr>
            <w:rFonts w:asciiTheme="minorHAnsi" w:eastAsiaTheme="minorEastAsia" w:hAnsiTheme="minorHAnsi" w:cstheme="minorBidi"/>
            <w:noProof/>
            <w:lang w:val="en-AU" w:eastAsia="en-AU"/>
          </w:rPr>
          <w:tab/>
        </w:r>
        <w:r w:rsidR="003958AF" w:rsidRPr="000854C6">
          <w:rPr>
            <w:rStyle w:val="Hyperlink"/>
            <w:noProof/>
            <w:lang w:val="en-AU"/>
          </w:rPr>
          <w:t>Australian Productivity Commission Draft Findings</w:t>
        </w:r>
        <w:r w:rsidR="003958AF">
          <w:rPr>
            <w:noProof/>
            <w:webHidden/>
          </w:rPr>
          <w:tab/>
        </w:r>
        <w:r w:rsidR="003958AF">
          <w:rPr>
            <w:noProof/>
            <w:webHidden/>
          </w:rPr>
          <w:fldChar w:fldCharType="begin"/>
        </w:r>
        <w:r w:rsidR="003958AF">
          <w:rPr>
            <w:noProof/>
            <w:webHidden/>
          </w:rPr>
          <w:instrText xml:space="preserve"> PAGEREF _Toc12265897 \h </w:instrText>
        </w:r>
        <w:r w:rsidR="003958AF">
          <w:rPr>
            <w:noProof/>
            <w:webHidden/>
          </w:rPr>
        </w:r>
        <w:r w:rsidR="003958AF">
          <w:rPr>
            <w:noProof/>
            <w:webHidden/>
          </w:rPr>
          <w:fldChar w:fldCharType="separate"/>
        </w:r>
        <w:r w:rsidR="003958AF">
          <w:rPr>
            <w:noProof/>
            <w:webHidden/>
          </w:rPr>
          <w:t>41</w:t>
        </w:r>
        <w:r w:rsidR="003958AF">
          <w:rPr>
            <w:noProof/>
            <w:webHidden/>
          </w:rPr>
          <w:fldChar w:fldCharType="end"/>
        </w:r>
      </w:hyperlink>
    </w:p>
    <w:p w14:paraId="13008DD3" w14:textId="77777777" w:rsidR="003958AF" w:rsidRDefault="000E10EA">
      <w:pPr>
        <w:pStyle w:val="TOC1"/>
        <w:tabs>
          <w:tab w:val="left" w:pos="660"/>
          <w:tab w:val="right" w:leader="dot" w:pos="9017"/>
        </w:tabs>
        <w:rPr>
          <w:rFonts w:asciiTheme="minorHAnsi" w:eastAsiaTheme="minorEastAsia" w:hAnsiTheme="minorHAnsi" w:cstheme="minorBidi"/>
          <w:noProof/>
          <w:lang w:val="en-AU" w:eastAsia="en-AU"/>
        </w:rPr>
      </w:pPr>
      <w:hyperlink w:anchor="_Toc12265898" w:history="1">
        <w:r w:rsidR="003958AF" w:rsidRPr="000854C6">
          <w:rPr>
            <w:rStyle w:val="Hyperlink"/>
            <w:noProof/>
            <w:lang w:val="en-AU"/>
          </w:rPr>
          <w:t>13</w:t>
        </w:r>
        <w:r w:rsidR="003958AF">
          <w:rPr>
            <w:rFonts w:asciiTheme="minorHAnsi" w:eastAsiaTheme="minorEastAsia" w:hAnsiTheme="minorHAnsi" w:cstheme="minorBidi"/>
            <w:noProof/>
            <w:lang w:val="en-AU" w:eastAsia="en-AU"/>
          </w:rPr>
          <w:tab/>
        </w:r>
        <w:r w:rsidR="003958AF" w:rsidRPr="000854C6">
          <w:rPr>
            <w:rStyle w:val="Hyperlink"/>
            <w:noProof/>
            <w:lang w:val="en-AU"/>
          </w:rPr>
          <w:t>Auckland International Airport</w:t>
        </w:r>
        <w:r w:rsidR="003958AF">
          <w:rPr>
            <w:noProof/>
            <w:webHidden/>
          </w:rPr>
          <w:tab/>
        </w:r>
        <w:r w:rsidR="003958AF">
          <w:rPr>
            <w:noProof/>
            <w:webHidden/>
          </w:rPr>
          <w:fldChar w:fldCharType="begin"/>
        </w:r>
        <w:r w:rsidR="003958AF">
          <w:rPr>
            <w:noProof/>
            <w:webHidden/>
          </w:rPr>
          <w:instrText xml:space="preserve"> PAGEREF _Toc12265898 \h </w:instrText>
        </w:r>
        <w:r w:rsidR="003958AF">
          <w:rPr>
            <w:noProof/>
            <w:webHidden/>
          </w:rPr>
        </w:r>
        <w:r w:rsidR="003958AF">
          <w:rPr>
            <w:noProof/>
            <w:webHidden/>
          </w:rPr>
          <w:fldChar w:fldCharType="separate"/>
        </w:r>
        <w:r w:rsidR="003958AF">
          <w:rPr>
            <w:noProof/>
            <w:webHidden/>
          </w:rPr>
          <w:t>43</w:t>
        </w:r>
        <w:r w:rsidR="003958AF">
          <w:rPr>
            <w:noProof/>
            <w:webHidden/>
          </w:rPr>
          <w:fldChar w:fldCharType="end"/>
        </w:r>
      </w:hyperlink>
    </w:p>
    <w:p w14:paraId="174D8390" w14:textId="77777777" w:rsidR="003958AF" w:rsidRDefault="000E10EA">
      <w:pPr>
        <w:pStyle w:val="TOC1"/>
        <w:tabs>
          <w:tab w:val="left" w:pos="660"/>
          <w:tab w:val="right" w:leader="dot" w:pos="9017"/>
        </w:tabs>
        <w:rPr>
          <w:rFonts w:asciiTheme="minorHAnsi" w:eastAsiaTheme="minorEastAsia" w:hAnsiTheme="minorHAnsi" w:cstheme="minorBidi"/>
          <w:noProof/>
          <w:lang w:val="en-AU" w:eastAsia="en-AU"/>
        </w:rPr>
      </w:pPr>
      <w:hyperlink w:anchor="_Toc12265899" w:history="1">
        <w:r w:rsidR="003958AF" w:rsidRPr="000854C6">
          <w:rPr>
            <w:rStyle w:val="Hyperlink"/>
            <w:noProof/>
            <w:lang w:val="en-AU"/>
          </w:rPr>
          <w:t>14</w:t>
        </w:r>
        <w:r w:rsidR="003958AF">
          <w:rPr>
            <w:rFonts w:asciiTheme="minorHAnsi" w:eastAsiaTheme="minorEastAsia" w:hAnsiTheme="minorHAnsi" w:cstheme="minorBidi"/>
            <w:noProof/>
            <w:lang w:val="en-AU" w:eastAsia="en-AU"/>
          </w:rPr>
          <w:tab/>
        </w:r>
        <w:r w:rsidR="003958AF" w:rsidRPr="000854C6">
          <w:rPr>
            <w:rStyle w:val="Hyperlink"/>
            <w:noProof/>
            <w:lang w:val="en-AU"/>
          </w:rPr>
          <w:t>Recommendations For Building Resilience and Enhancing Fuel security</w:t>
        </w:r>
        <w:r w:rsidR="003958AF">
          <w:rPr>
            <w:noProof/>
            <w:webHidden/>
          </w:rPr>
          <w:tab/>
        </w:r>
        <w:r w:rsidR="003958AF">
          <w:rPr>
            <w:noProof/>
            <w:webHidden/>
          </w:rPr>
          <w:fldChar w:fldCharType="begin"/>
        </w:r>
        <w:r w:rsidR="003958AF">
          <w:rPr>
            <w:noProof/>
            <w:webHidden/>
          </w:rPr>
          <w:instrText xml:space="preserve"> PAGEREF _Toc12265899 \h </w:instrText>
        </w:r>
        <w:r w:rsidR="003958AF">
          <w:rPr>
            <w:noProof/>
            <w:webHidden/>
          </w:rPr>
        </w:r>
        <w:r w:rsidR="003958AF">
          <w:rPr>
            <w:noProof/>
            <w:webHidden/>
          </w:rPr>
          <w:fldChar w:fldCharType="separate"/>
        </w:r>
        <w:r w:rsidR="003958AF">
          <w:rPr>
            <w:noProof/>
            <w:webHidden/>
          </w:rPr>
          <w:t>46</w:t>
        </w:r>
        <w:r w:rsidR="003958AF">
          <w:rPr>
            <w:noProof/>
            <w:webHidden/>
          </w:rPr>
          <w:fldChar w:fldCharType="end"/>
        </w:r>
      </w:hyperlink>
    </w:p>
    <w:p w14:paraId="13BCEFBA"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900" w:history="1">
        <w:r w:rsidR="003958AF" w:rsidRPr="000854C6">
          <w:rPr>
            <w:rStyle w:val="Hyperlink"/>
            <w:noProof/>
            <w:lang w:val="en-AU"/>
          </w:rPr>
          <w:t>14.1</w:t>
        </w:r>
        <w:r w:rsidR="003958AF">
          <w:rPr>
            <w:rFonts w:asciiTheme="minorHAnsi" w:eastAsiaTheme="minorEastAsia" w:hAnsiTheme="minorHAnsi" w:cstheme="minorBidi"/>
            <w:noProof/>
            <w:lang w:val="en-AU" w:eastAsia="en-AU"/>
          </w:rPr>
          <w:tab/>
        </w:r>
        <w:r w:rsidR="003958AF" w:rsidRPr="000854C6">
          <w:rPr>
            <w:rStyle w:val="Hyperlink"/>
            <w:noProof/>
            <w:lang w:val="en-AU"/>
          </w:rPr>
          <w:t>Incident Response Plans</w:t>
        </w:r>
        <w:r w:rsidR="003958AF">
          <w:rPr>
            <w:noProof/>
            <w:webHidden/>
          </w:rPr>
          <w:tab/>
        </w:r>
        <w:r w:rsidR="003958AF">
          <w:rPr>
            <w:noProof/>
            <w:webHidden/>
          </w:rPr>
          <w:fldChar w:fldCharType="begin"/>
        </w:r>
        <w:r w:rsidR="003958AF">
          <w:rPr>
            <w:noProof/>
            <w:webHidden/>
          </w:rPr>
          <w:instrText xml:space="preserve"> PAGEREF _Toc12265900 \h </w:instrText>
        </w:r>
        <w:r w:rsidR="003958AF">
          <w:rPr>
            <w:noProof/>
            <w:webHidden/>
          </w:rPr>
        </w:r>
        <w:r w:rsidR="003958AF">
          <w:rPr>
            <w:noProof/>
            <w:webHidden/>
          </w:rPr>
          <w:fldChar w:fldCharType="separate"/>
        </w:r>
        <w:r w:rsidR="003958AF">
          <w:rPr>
            <w:noProof/>
            <w:webHidden/>
          </w:rPr>
          <w:t>46</w:t>
        </w:r>
        <w:r w:rsidR="003958AF">
          <w:rPr>
            <w:noProof/>
            <w:webHidden/>
          </w:rPr>
          <w:fldChar w:fldCharType="end"/>
        </w:r>
      </w:hyperlink>
    </w:p>
    <w:p w14:paraId="52455FD4"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901" w:history="1">
        <w:r w:rsidR="003958AF" w:rsidRPr="000854C6">
          <w:rPr>
            <w:rStyle w:val="Hyperlink"/>
            <w:noProof/>
          </w:rPr>
          <w:t>14.2</w:t>
        </w:r>
        <w:r w:rsidR="003958AF">
          <w:rPr>
            <w:rFonts w:asciiTheme="minorHAnsi" w:eastAsiaTheme="minorEastAsia" w:hAnsiTheme="minorHAnsi" w:cstheme="minorBidi"/>
            <w:noProof/>
            <w:lang w:val="en-AU" w:eastAsia="en-AU"/>
          </w:rPr>
          <w:tab/>
        </w:r>
        <w:r w:rsidR="003958AF" w:rsidRPr="000854C6">
          <w:rPr>
            <w:rStyle w:val="Hyperlink"/>
            <w:noProof/>
          </w:rPr>
          <w:t>Master Planning using a Jet Fuel Supply Forum supported by Government</w:t>
        </w:r>
        <w:r w:rsidR="003958AF">
          <w:rPr>
            <w:noProof/>
            <w:webHidden/>
          </w:rPr>
          <w:tab/>
        </w:r>
        <w:r w:rsidR="003958AF">
          <w:rPr>
            <w:noProof/>
            <w:webHidden/>
          </w:rPr>
          <w:fldChar w:fldCharType="begin"/>
        </w:r>
        <w:r w:rsidR="003958AF">
          <w:rPr>
            <w:noProof/>
            <w:webHidden/>
          </w:rPr>
          <w:instrText xml:space="preserve"> PAGEREF _Toc12265901 \h </w:instrText>
        </w:r>
        <w:r w:rsidR="003958AF">
          <w:rPr>
            <w:noProof/>
            <w:webHidden/>
          </w:rPr>
        </w:r>
        <w:r w:rsidR="003958AF">
          <w:rPr>
            <w:noProof/>
            <w:webHidden/>
          </w:rPr>
          <w:fldChar w:fldCharType="separate"/>
        </w:r>
        <w:r w:rsidR="003958AF">
          <w:rPr>
            <w:noProof/>
            <w:webHidden/>
          </w:rPr>
          <w:t>47</w:t>
        </w:r>
        <w:r w:rsidR="003958AF">
          <w:rPr>
            <w:noProof/>
            <w:webHidden/>
          </w:rPr>
          <w:fldChar w:fldCharType="end"/>
        </w:r>
      </w:hyperlink>
    </w:p>
    <w:p w14:paraId="4A7A16C4" w14:textId="77777777" w:rsidR="003958AF" w:rsidRDefault="000E10EA">
      <w:pPr>
        <w:pStyle w:val="TOC2"/>
        <w:tabs>
          <w:tab w:val="left" w:pos="880"/>
          <w:tab w:val="right" w:leader="dot" w:pos="9017"/>
        </w:tabs>
        <w:rPr>
          <w:rFonts w:asciiTheme="minorHAnsi" w:eastAsiaTheme="minorEastAsia" w:hAnsiTheme="minorHAnsi" w:cstheme="minorBidi"/>
          <w:noProof/>
          <w:lang w:val="en-AU" w:eastAsia="en-AU"/>
        </w:rPr>
      </w:pPr>
      <w:hyperlink w:anchor="_Toc12265902" w:history="1">
        <w:r w:rsidR="003958AF" w:rsidRPr="000854C6">
          <w:rPr>
            <w:rStyle w:val="Hyperlink"/>
            <w:noProof/>
            <w:lang w:val="en-AU"/>
          </w:rPr>
          <w:t>14.3</w:t>
        </w:r>
        <w:r w:rsidR="003958AF">
          <w:rPr>
            <w:rFonts w:asciiTheme="minorHAnsi" w:eastAsiaTheme="minorEastAsia" w:hAnsiTheme="minorHAnsi" w:cstheme="minorBidi"/>
            <w:noProof/>
            <w:lang w:val="en-AU" w:eastAsia="en-AU"/>
          </w:rPr>
          <w:tab/>
        </w:r>
        <w:r w:rsidR="003958AF" w:rsidRPr="000854C6">
          <w:rPr>
            <w:rStyle w:val="Hyperlink"/>
            <w:noProof/>
            <w:lang w:val="en-AU"/>
          </w:rPr>
          <w:t>Diversity of Supply; Increased Jet Fuel Storage; JUHI Input Receipt Capacity</w:t>
        </w:r>
        <w:r w:rsidR="003958AF">
          <w:rPr>
            <w:noProof/>
            <w:webHidden/>
          </w:rPr>
          <w:tab/>
        </w:r>
        <w:r w:rsidR="003958AF">
          <w:rPr>
            <w:noProof/>
            <w:webHidden/>
          </w:rPr>
          <w:fldChar w:fldCharType="begin"/>
        </w:r>
        <w:r w:rsidR="003958AF">
          <w:rPr>
            <w:noProof/>
            <w:webHidden/>
          </w:rPr>
          <w:instrText xml:space="preserve"> PAGEREF _Toc12265902 \h </w:instrText>
        </w:r>
        <w:r w:rsidR="003958AF">
          <w:rPr>
            <w:noProof/>
            <w:webHidden/>
          </w:rPr>
        </w:r>
        <w:r w:rsidR="003958AF">
          <w:rPr>
            <w:noProof/>
            <w:webHidden/>
          </w:rPr>
          <w:fldChar w:fldCharType="separate"/>
        </w:r>
        <w:r w:rsidR="003958AF">
          <w:rPr>
            <w:noProof/>
            <w:webHidden/>
          </w:rPr>
          <w:t>47</w:t>
        </w:r>
        <w:r w:rsidR="003958AF">
          <w:rPr>
            <w:noProof/>
            <w:webHidden/>
          </w:rPr>
          <w:fldChar w:fldCharType="end"/>
        </w:r>
      </w:hyperlink>
    </w:p>
    <w:p w14:paraId="48C8335F" w14:textId="77777777" w:rsidR="003958AF" w:rsidRDefault="000E10EA">
      <w:pPr>
        <w:pStyle w:val="TOC1"/>
        <w:tabs>
          <w:tab w:val="left" w:pos="660"/>
          <w:tab w:val="right" w:leader="dot" w:pos="9017"/>
        </w:tabs>
        <w:rPr>
          <w:rFonts w:asciiTheme="minorHAnsi" w:eastAsiaTheme="minorEastAsia" w:hAnsiTheme="minorHAnsi" w:cstheme="minorBidi"/>
          <w:noProof/>
          <w:lang w:val="en-AU" w:eastAsia="en-AU"/>
        </w:rPr>
      </w:pPr>
      <w:hyperlink w:anchor="_Toc12265903" w:history="1">
        <w:r w:rsidR="003958AF" w:rsidRPr="000854C6">
          <w:rPr>
            <w:rStyle w:val="Hyperlink"/>
            <w:noProof/>
            <w:lang w:val="en-AU"/>
          </w:rPr>
          <w:t>15</w:t>
        </w:r>
        <w:r w:rsidR="003958AF">
          <w:rPr>
            <w:rFonts w:asciiTheme="minorHAnsi" w:eastAsiaTheme="minorEastAsia" w:hAnsiTheme="minorHAnsi" w:cstheme="minorBidi"/>
            <w:noProof/>
            <w:lang w:val="en-AU" w:eastAsia="en-AU"/>
          </w:rPr>
          <w:tab/>
        </w:r>
        <w:r w:rsidR="003958AF" w:rsidRPr="000854C6">
          <w:rPr>
            <w:rStyle w:val="Hyperlink"/>
            <w:noProof/>
            <w:lang w:val="en-AU"/>
          </w:rPr>
          <w:t>Disclaimer</w:t>
        </w:r>
        <w:r w:rsidR="003958AF">
          <w:rPr>
            <w:noProof/>
            <w:webHidden/>
          </w:rPr>
          <w:tab/>
        </w:r>
        <w:r w:rsidR="003958AF">
          <w:rPr>
            <w:noProof/>
            <w:webHidden/>
          </w:rPr>
          <w:fldChar w:fldCharType="begin"/>
        </w:r>
        <w:r w:rsidR="003958AF">
          <w:rPr>
            <w:noProof/>
            <w:webHidden/>
          </w:rPr>
          <w:instrText xml:space="preserve"> PAGEREF _Toc12265903 \h </w:instrText>
        </w:r>
        <w:r w:rsidR="003958AF">
          <w:rPr>
            <w:noProof/>
            <w:webHidden/>
          </w:rPr>
        </w:r>
        <w:r w:rsidR="003958AF">
          <w:rPr>
            <w:noProof/>
            <w:webHidden/>
          </w:rPr>
          <w:fldChar w:fldCharType="separate"/>
        </w:r>
        <w:r w:rsidR="003958AF">
          <w:rPr>
            <w:noProof/>
            <w:webHidden/>
          </w:rPr>
          <w:t>51</w:t>
        </w:r>
        <w:r w:rsidR="003958AF">
          <w:rPr>
            <w:noProof/>
            <w:webHidden/>
          </w:rPr>
          <w:fldChar w:fldCharType="end"/>
        </w:r>
      </w:hyperlink>
    </w:p>
    <w:p w14:paraId="6AACDC1E" w14:textId="65481200" w:rsidR="0014299E" w:rsidRDefault="00CD6754">
      <w:r>
        <w:fldChar w:fldCharType="end"/>
      </w:r>
    </w:p>
    <w:p w14:paraId="0A00BD70" w14:textId="77777777" w:rsidR="0014299E" w:rsidRDefault="0014299E" w:rsidP="00FB257E">
      <w:pPr>
        <w:rPr>
          <w:lang w:val="en-AU"/>
        </w:rPr>
      </w:pPr>
      <w:bookmarkStart w:id="1" w:name="_Toc441154854"/>
      <w:bookmarkStart w:id="2" w:name="_Toc436895921"/>
      <w:bookmarkStart w:id="3" w:name="_Toc441154829"/>
    </w:p>
    <w:p w14:paraId="59701786" w14:textId="77777777" w:rsidR="0014299E" w:rsidRPr="00421314" w:rsidRDefault="0014299E" w:rsidP="006D4D5A">
      <w:pPr>
        <w:pStyle w:val="Heading1"/>
        <w:spacing w:line="276" w:lineRule="auto"/>
        <w:rPr>
          <w:lang w:val="en-AU"/>
        </w:rPr>
      </w:pPr>
      <w:bookmarkStart w:id="4" w:name="_Toc12265874"/>
      <w:r w:rsidRPr="00421314">
        <w:rPr>
          <w:lang w:val="en-AU"/>
        </w:rPr>
        <w:lastRenderedPageBreak/>
        <w:t>Glossary of Terms</w:t>
      </w:r>
      <w:bookmarkEnd w:id="1"/>
      <w:bookmarkEnd w:id="4"/>
    </w:p>
    <w:p w14:paraId="3C436578" w14:textId="77777777" w:rsidR="000F2910" w:rsidRPr="000C1445" w:rsidRDefault="000F2910" w:rsidP="006D4D5A">
      <w:pPr>
        <w:tabs>
          <w:tab w:val="left" w:pos="1276"/>
        </w:tabs>
        <w:spacing w:after="100" w:afterAutospacing="1" w:line="276" w:lineRule="auto"/>
        <w:ind w:left="1410" w:hanging="1410"/>
        <w:rPr>
          <w:lang w:val="en-AU"/>
        </w:rPr>
      </w:pPr>
      <w:r>
        <w:rPr>
          <w:b/>
          <w:lang w:val="en-AU"/>
        </w:rPr>
        <w:t>AIAL</w:t>
      </w:r>
      <w:r>
        <w:rPr>
          <w:b/>
          <w:lang w:val="en-AU"/>
        </w:rPr>
        <w:tab/>
      </w:r>
      <w:r>
        <w:rPr>
          <w:lang w:val="en-AU"/>
        </w:rPr>
        <w:tab/>
        <w:t>Auckland International Airport Limited</w:t>
      </w:r>
    </w:p>
    <w:p w14:paraId="009874C1" w14:textId="77777777" w:rsidR="000F2910" w:rsidRDefault="000F2910" w:rsidP="006D4D5A">
      <w:pPr>
        <w:tabs>
          <w:tab w:val="left" w:pos="1276"/>
        </w:tabs>
        <w:spacing w:after="100" w:afterAutospacing="1" w:line="276" w:lineRule="auto"/>
        <w:ind w:left="1410" w:hanging="1410"/>
        <w:rPr>
          <w:lang w:val="en-AU"/>
        </w:rPr>
      </w:pPr>
      <w:r>
        <w:rPr>
          <w:b/>
          <w:lang w:val="en-AU"/>
        </w:rPr>
        <w:t>BARA</w:t>
      </w:r>
      <w:r>
        <w:rPr>
          <w:b/>
          <w:lang w:val="en-AU"/>
        </w:rPr>
        <w:tab/>
      </w:r>
      <w:r>
        <w:rPr>
          <w:b/>
          <w:lang w:val="en-AU"/>
        </w:rPr>
        <w:tab/>
      </w:r>
      <w:r>
        <w:rPr>
          <w:lang w:val="en-AU"/>
        </w:rPr>
        <w:t>Board of Airline Representatives of Australia</w:t>
      </w:r>
    </w:p>
    <w:p w14:paraId="73C3C084" w14:textId="05EC7744" w:rsidR="000F2910" w:rsidRPr="007C78F7" w:rsidRDefault="000F2910" w:rsidP="006D4D5A">
      <w:pPr>
        <w:tabs>
          <w:tab w:val="left" w:pos="1276"/>
        </w:tabs>
        <w:spacing w:after="100" w:afterAutospacing="1" w:line="276" w:lineRule="auto"/>
        <w:ind w:left="1410" w:hanging="1410"/>
        <w:rPr>
          <w:lang w:val="en-AU"/>
        </w:rPr>
      </w:pPr>
      <w:r>
        <w:rPr>
          <w:b/>
          <w:lang w:val="en-AU"/>
        </w:rPr>
        <w:t>BARNZ</w:t>
      </w:r>
      <w:r>
        <w:rPr>
          <w:b/>
          <w:lang w:val="en-AU"/>
        </w:rPr>
        <w:tab/>
      </w:r>
      <w:r>
        <w:rPr>
          <w:b/>
          <w:lang w:val="en-AU"/>
        </w:rPr>
        <w:tab/>
      </w:r>
      <w:r w:rsidRPr="001D126F">
        <w:rPr>
          <w:lang w:val="en-AU"/>
        </w:rPr>
        <w:t>Board of Airline Representatives of New Zealand</w:t>
      </w:r>
    </w:p>
    <w:p w14:paraId="37BD6ED5" w14:textId="77777777" w:rsidR="000F2910" w:rsidRDefault="000F2910" w:rsidP="006D4D5A">
      <w:pPr>
        <w:tabs>
          <w:tab w:val="left" w:pos="1276"/>
        </w:tabs>
        <w:spacing w:after="100" w:afterAutospacing="1" w:line="276" w:lineRule="auto"/>
        <w:ind w:left="1410" w:hanging="1410"/>
      </w:pPr>
      <w:r>
        <w:rPr>
          <w:b/>
          <w:lang w:val="en-AU"/>
        </w:rPr>
        <w:t>Bridger</w:t>
      </w:r>
      <w:r>
        <w:rPr>
          <w:b/>
          <w:lang w:val="en-AU"/>
        </w:rPr>
        <w:tab/>
      </w:r>
      <w:r>
        <w:rPr>
          <w:b/>
          <w:lang w:val="en-AU"/>
        </w:rPr>
        <w:tab/>
      </w:r>
      <w:proofErr w:type="gramStart"/>
      <w:r>
        <w:t>An</w:t>
      </w:r>
      <w:proofErr w:type="gramEnd"/>
      <w:r>
        <w:t xml:space="preserve"> unloading or loading facility for the receipt or dispatch of jet fuel from a truck to a storage facility or vice versa.</w:t>
      </w:r>
    </w:p>
    <w:p w14:paraId="52E9B494" w14:textId="6EDAFE70" w:rsidR="00E316B3" w:rsidRPr="006D4D5A" w:rsidRDefault="00E316B3" w:rsidP="006D4D5A">
      <w:pPr>
        <w:tabs>
          <w:tab w:val="left" w:pos="1276"/>
        </w:tabs>
        <w:spacing w:after="100" w:afterAutospacing="1" w:line="276" w:lineRule="auto"/>
        <w:ind w:left="1410" w:hanging="1410"/>
        <w:rPr>
          <w:bCs/>
          <w:lang w:val="en-AU"/>
        </w:rPr>
      </w:pPr>
      <w:r>
        <w:rPr>
          <w:b/>
          <w:lang w:val="en-AU"/>
        </w:rPr>
        <w:t>Closed access</w:t>
      </w:r>
      <w:r>
        <w:rPr>
          <w:bCs/>
          <w:lang w:val="en-AU"/>
        </w:rPr>
        <w:tab/>
      </w:r>
      <w:r>
        <w:rPr>
          <w:bCs/>
          <w:lang w:val="en-AU"/>
        </w:rPr>
        <w:tab/>
        <w:t xml:space="preserve">Where </w:t>
      </w:r>
      <w:proofErr w:type="gramStart"/>
      <w:r>
        <w:rPr>
          <w:bCs/>
          <w:lang w:val="en-AU"/>
        </w:rPr>
        <w:t>third party</w:t>
      </w:r>
      <w:proofErr w:type="gramEnd"/>
      <w:r>
        <w:rPr>
          <w:bCs/>
          <w:lang w:val="en-AU"/>
        </w:rPr>
        <w:t xml:space="preserve"> fuel suppliers are unable to </w:t>
      </w:r>
      <w:r w:rsidR="006D4D5A">
        <w:rPr>
          <w:bCs/>
          <w:lang w:val="en-AU"/>
        </w:rPr>
        <w:t xml:space="preserve">obtain </w:t>
      </w:r>
      <w:r>
        <w:rPr>
          <w:bCs/>
          <w:lang w:val="en-AU"/>
        </w:rPr>
        <w:t xml:space="preserve">access rights to fuel infrastructure  </w:t>
      </w:r>
    </w:p>
    <w:p w14:paraId="7951AF87" w14:textId="128351E7" w:rsidR="000F2910" w:rsidRDefault="000F2910" w:rsidP="009F5CA3">
      <w:pPr>
        <w:tabs>
          <w:tab w:val="left" w:pos="1276"/>
        </w:tabs>
        <w:spacing w:after="100" w:afterAutospacing="1" w:line="276" w:lineRule="auto"/>
        <w:ind w:left="1410" w:hanging="1410"/>
      </w:pPr>
      <w:r>
        <w:rPr>
          <w:b/>
          <w:lang w:val="en-AU"/>
        </w:rPr>
        <w:t>Fuel Interface</w:t>
      </w:r>
      <w:r>
        <w:rPr>
          <w:b/>
          <w:lang w:val="en-AU"/>
        </w:rPr>
        <w:tab/>
      </w:r>
      <w:r>
        <w:rPr>
          <w:b/>
          <w:lang w:val="en-AU"/>
        </w:rPr>
        <w:tab/>
      </w:r>
      <w:r w:rsidRPr="00872886">
        <w:t xml:space="preserve">Batches of different refined products and grades are pumped back-to-back in a multi-product pipeline, </w:t>
      </w:r>
      <w:r>
        <w:t>often</w:t>
      </w:r>
      <w:r w:rsidRPr="00872886">
        <w:t xml:space="preserve"> without any devices separating them. Some mixing of </w:t>
      </w:r>
      <w:r>
        <w:t xml:space="preserve">different fuel </w:t>
      </w:r>
      <w:r w:rsidRPr="00872886">
        <w:t xml:space="preserve">products occurs at the interface of two adjacent batches. The interface material resulting from the pumping of batches of different products, like gasoline and jet fuel, produces </w:t>
      </w:r>
      <w:r>
        <w:t>a</w:t>
      </w:r>
      <w:r w:rsidRPr="00872886">
        <w:t xml:space="preserve"> mixture, which requires reprocessing at a refinery or </w:t>
      </w:r>
      <w:r>
        <w:t>fuel</w:t>
      </w:r>
      <w:r w:rsidRPr="00872886">
        <w:t xml:space="preserve"> terminal</w:t>
      </w:r>
      <w:r>
        <w:t>.</w:t>
      </w:r>
    </w:p>
    <w:p w14:paraId="4DC7B931" w14:textId="5BA80C4C" w:rsidR="000F2910" w:rsidRDefault="000F2910" w:rsidP="002A61A3">
      <w:pPr>
        <w:tabs>
          <w:tab w:val="left" w:pos="1276"/>
        </w:tabs>
        <w:spacing w:after="100" w:afterAutospacing="1" w:line="276" w:lineRule="auto"/>
        <w:ind w:left="1410" w:hanging="1410"/>
        <w:rPr>
          <w:lang w:val="en-AU"/>
        </w:rPr>
      </w:pPr>
      <w:r>
        <w:rPr>
          <w:b/>
          <w:lang w:val="en-AU"/>
        </w:rPr>
        <w:t>FTL</w:t>
      </w:r>
      <w:r>
        <w:rPr>
          <w:b/>
          <w:lang w:val="en-AU"/>
        </w:rPr>
        <w:tab/>
      </w:r>
      <w:r>
        <w:rPr>
          <w:b/>
          <w:lang w:val="en-AU"/>
        </w:rPr>
        <w:tab/>
      </w:r>
      <w:r>
        <w:rPr>
          <w:lang w:val="en-AU"/>
        </w:rPr>
        <w:t>Fuel throughput levy</w:t>
      </w:r>
    </w:p>
    <w:p w14:paraId="02185D0E" w14:textId="149CD468" w:rsidR="000F2910" w:rsidRPr="00905802" w:rsidRDefault="00623402" w:rsidP="00597CBA">
      <w:pPr>
        <w:tabs>
          <w:tab w:val="left" w:pos="1276"/>
        </w:tabs>
        <w:spacing w:after="100" w:afterAutospacing="1" w:line="276" w:lineRule="auto"/>
        <w:ind w:left="1410" w:hanging="1410"/>
      </w:pPr>
      <w:r>
        <w:rPr>
          <w:b/>
          <w:lang w:val="en-AU"/>
        </w:rPr>
        <w:t>P</w:t>
      </w:r>
      <w:r w:rsidR="000F2910">
        <w:rPr>
          <w:b/>
          <w:lang w:val="en-AU"/>
        </w:rPr>
        <w:t>S</w:t>
      </w:r>
      <w:r>
        <w:rPr>
          <w:b/>
          <w:lang w:val="en-AU"/>
        </w:rPr>
        <w:t>C</w:t>
      </w:r>
      <w:r w:rsidR="000F2910">
        <w:rPr>
          <w:b/>
          <w:lang w:val="en-AU"/>
        </w:rPr>
        <w:t>E</w:t>
      </w:r>
      <w:r w:rsidR="000F2910">
        <w:tab/>
      </w:r>
      <w:r w:rsidR="000F2910">
        <w:tab/>
      </w:r>
      <w:r w:rsidR="00671A60">
        <w:t>Petrol</w:t>
      </w:r>
      <w:r w:rsidR="00A54BEF">
        <w:t>e</w:t>
      </w:r>
      <w:r w:rsidR="00671A60">
        <w:t>um</w:t>
      </w:r>
      <w:r w:rsidR="000F2910">
        <w:t xml:space="preserve"> Sector Coordinating Entity</w:t>
      </w:r>
      <w:r w:rsidR="00D87241">
        <w:t xml:space="preserve"> in New Zealand</w:t>
      </w:r>
    </w:p>
    <w:p w14:paraId="7BB683CD" w14:textId="77777777" w:rsidR="000F2910" w:rsidRDefault="000F2910" w:rsidP="008F20A2">
      <w:pPr>
        <w:tabs>
          <w:tab w:val="left" w:pos="1276"/>
        </w:tabs>
        <w:spacing w:after="100" w:afterAutospacing="1" w:line="276" w:lineRule="auto"/>
        <w:ind w:left="1410" w:hanging="1410"/>
        <w:rPr>
          <w:lang w:val="en-AU"/>
        </w:rPr>
      </w:pPr>
      <w:r>
        <w:rPr>
          <w:b/>
          <w:lang w:val="en-AU"/>
        </w:rPr>
        <w:t>FY</w:t>
      </w:r>
      <w:r>
        <w:rPr>
          <w:b/>
          <w:lang w:val="en-AU"/>
        </w:rPr>
        <w:tab/>
      </w:r>
      <w:r>
        <w:rPr>
          <w:b/>
          <w:lang w:val="en-AU"/>
        </w:rPr>
        <w:tab/>
      </w:r>
      <w:r>
        <w:rPr>
          <w:lang w:val="en-AU"/>
        </w:rPr>
        <w:t>Financial year. The financial year for 2009/10 is FY2010</w:t>
      </w:r>
    </w:p>
    <w:p w14:paraId="01B7AEEC" w14:textId="1FE811BD" w:rsidR="00762C26" w:rsidRDefault="00762C26" w:rsidP="00BB5D6F">
      <w:pPr>
        <w:tabs>
          <w:tab w:val="left" w:pos="1276"/>
        </w:tabs>
        <w:spacing w:after="100" w:afterAutospacing="1" w:line="276" w:lineRule="auto"/>
        <w:ind w:left="1410" w:hanging="1410"/>
        <w:rPr>
          <w:b/>
          <w:lang w:val="en-AU"/>
        </w:rPr>
      </w:pPr>
      <w:r>
        <w:rPr>
          <w:b/>
          <w:lang w:val="en-AU"/>
        </w:rPr>
        <w:t>Ground Fuel</w:t>
      </w:r>
      <w:r w:rsidR="00A001D3">
        <w:rPr>
          <w:b/>
          <w:lang w:val="en-AU"/>
        </w:rPr>
        <w:tab/>
      </w:r>
      <w:r w:rsidR="00A001D3">
        <w:rPr>
          <w:b/>
          <w:lang w:val="en-AU"/>
        </w:rPr>
        <w:tab/>
      </w:r>
      <w:r w:rsidR="00A001D3" w:rsidRPr="007A6DFE">
        <w:rPr>
          <w:lang w:val="en-AU"/>
        </w:rPr>
        <w:t>Diesel and Gasoline fuels</w:t>
      </w:r>
    </w:p>
    <w:p w14:paraId="23EB45A4" w14:textId="5F8D4444" w:rsidR="000F2910" w:rsidRPr="007C78F7" w:rsidRDefault="000F2910">
      <w:pPr>
        <w:tabs>
          <w:tab w:val="left" w:pos="1276"/>
        </w:tabs>
        <w:spacing w:after="100" w:afterAutospacing="1" w:line="276" w:lineRule="auto"/>
        <w:ind w:left="1410" w:hanging="1410"/>
      </w:pPr>
      <w:r>
        <w:rPr>
          <w:b/>
          <w:lang w:val="en-AU"/>
        </w:rPr>
        <w:t>HSE</w:t>
      </w:r>
      <w:r>
        <w:rPr>
          <w:b/>
          <w:lang w:val="en-AU"/>
        </w:rPr>
        <w:tab/>
      </w:r>
      <w:r>
        <w:rPr>
          <w:b/>
          <w:lang w:val="en-AU"/>
        </w:rPr>
        <w:tab/>
      </w:r>
      <w:r w:rsidRPr="00897651">
        <w:rPr>
          <w:lang w:val="en-AU"/>
        </w:rPr>
        <w:t>Health Safety &amp; Environment</w:t>
      </w:r>
    </w:p>
    <w:p w14:paraId="13DB59DB" w14:textId="77777777" w:rsidR="000F2910" w:rsidRDefault="000F2910">
      <w:pPr>
        <w:tabs>
          <w:tab w:val="left" w:pos="1276"/>
        </w:tabs>
        <w:spacing w:after="100" w:afterAutospacing="1" w:line="276" w:lineRule="auto"/>
        <w:ind w:left="1410" w:hanging="1410"/>
      </w:pPr>
      <w:r>
        <w:rPr>
          <w:b/>
          <w:lang w:val="en-AU"/>
        </w:rPr>
        <w:t>Jet Fuel</w:t>
      </w:r>
      <w:r>
        <w:rPr>
          <w:b/>
          <w:lang w:val="en-AU"/>
        </w:rPr>
        <w:tab/>
      </w:r>
      <w:r>
        <w:rPr>
          <w:b/>
          <w:lang w:val="en-AU"/>
        </w:rPr>
        <w:tab/>
      </w:r>
      <w:r w:rsidRPr="00872886">
        <w:t>Aviation turbine fuel (Jet A1).</w:t>
      </w:r>
    </w:p>
    <w:p w14:paraId="6112DFA7" w14:textId="77777777" w:rsidR="000F2910" w:rsidRDefault="000F2910">
      <w:pPr>
        <w:tabs>
          <w:tab w:val="left" w:pos="1276"/>
        </w:tabs>
        <w:spacing w:after="100" w:afterAutospacing="1" w:line="276" w:lineRule="auto"/>
        <w:ind w:left="1410" w:hanging="1410"/>
      </w:pPr>
      <w:r>
        <w:rPr>
          <w:b/>
          <w:lang w:val="en-AU"/>
        </w:rPr>
        <w:t>JFIWG</w:t>
      </w:r>
      <w:r>
        <w:rPr>
          <w:b/>
          <w:lang w:val="en-AU"/>
        </w:rPr>
        <w:tab/>
      </w:r>
      <w:r>
        <w:rPr>
          <w:b/>
          <w:lang w:val="en-AU"/>
        </w:rPr>
        <w:tab/>
      </w:r>
      <w:r w:rsidRPr="002A1B6A">
        <w:t>The Joint Fuel Industry Working Group formed by industry, airlines and government to consider jet fuel pipeline investment in the Sydney Basin in 2010/11</w:t>
      </w:r>
    </w:p>
    <w:p w14:paraId="2C1AF33E" w14:textId="4980BE2B" w:rsidR="000F2910" w:rsidRDefault="000F2910">
      <w:pPr>
        <w:tabs>
          <w:tab w:val="left" w:pos="1276"/>
        </w:tabs>
        <w:spacing w:after="100" w:afterAutospacing="1" w:line="276" w:lineRule="auto"/>
        <w:ind w:left="1410" w:hanging="1410"/>
        <w:rPr>
          <w:lang w:val="en-AU"/>
        </w:rPr>
      </w:pPr>
      <w:r w:rsidRPr="00730C58">
        <w:rPr>
          <w:b/>
          <w:lang w:val="en-AU"/>
        </w:rPr>
        <w:t>JUHI</w:t>
      </w:r>
      <w:r w:rsidRPr="00730C58">
        <w:rPr>
          <w:b/>
          <w:lang w:val="en-AU"/>
        </w:rPr>
        <w:tab/>
      </w:r>
      <w:r>
        <w:rPr>
          <w:b/>
          <w:lang w:val="en-AU"/>
        </w:rPr>
        <w:tab/>
      </w:r>
      <w:r w:rsidRPr="00730C58">
        <w:rPr>
          <w:lang w:val="en-AU"/>
        </w:rPr>
        <w:t xml:space="preserve">Joint User Hydrant Installation, an unincorporated joint venture made up of fuel suppliers that have taken a foundation equity share in the joint venture </w:t>
      </w:r>
    </w:p>
    <w:p w14:paraId="20F268BE" w14:textId="6B0C4CD0" w:rsidR="000F2910" w:rsidRDefault="000F2910">
      <w:pPr>
        <w:tabs>
          <w:tab w:val="left" w:pos="1276"/>
        </w:tabs>
        <w:spacing w:after="100" w:afterAutospacing="1" w:line="276" w:lineRule="auto"/>
        <w:ind w:left="1410" w:hanging="1410"/>
        <w:rPr>
          <w:lang w:val="en-AU"/>
        </w:rPr>
      </w:pPr>
      <w:r>
        <w:rPr>
          <w:b/>
          <w:lang w:val="en-AU"/>
        </w:rPr>
        <w:t>JV</w:t>
      </w:r>
      <w:r>
        <w:rPr>
          <w:lang w:val="en-AU"/>
        </w:rPr>
        <w:tab/>
      </w:r>
      <w:r>
        <w:rPr>
          <w:lang w:val="en-AU"/>
        </w:rPr>
        <w:tab/>
        <w:t>Joint Venture formed between oil company owners to operate strategic fuel infrastructure.</w:t>
      </w:r>
    </w:p>
    <w:p w14:paraId="0A8C119A" w14:textId="333A2763" w:rsidR="00775F11" w:rsidRPr="00775F11" w:rsidRDefault="00775F11">
      <w:pPr>
        <w:tabs>
          <w:tab w:val="left" w:pos="1276"/>
        </w:tabs>
        <w:spacing w:after="100" w:afterAutospacing="1" w:line="276" w:lineRule="auto"/>
        <w:ind w:left="1410" w:hanging="1410"/>
        <w:rPr>
          <w:lang w:val="en-AU"/>
        </w:rPr>
      </w:pPr>
      <w:r>
        <w:rPr>
          <w:b/>
          <w:lang w:val="en-AU"/>
        </w:rPr>
        <w:t>MBIE</w:t>
      </w:r>
      <w:r>
        <w:rPr>
          <w:b/>
          <w:lang w:val="en-AU"/>
        </w:rPr>
        <w:tab/>
      </w:r>
      <w:r>
        <w:rPr>
          <w:b/>
          <w:lang w:val="en-AU"/>
        </w:rPr>
        <w:tab/>
      </w:r>
      <w:r>
        <w:rPr>
          <w:lang w:val="en-AU"/>
        </w:rPr>
        <w:t>Ministry of Business, Innovation and Employment.</w:t>
      </w:r>
    </w:p>
    <w:p w14:paraId="0EA904FD" w14:textId="51EBB58E" w:rsidR="00C53403" w:rsidRDefault="00C53403">
      <w:pPr>
        <w:tabs>
          <w:tab w:val="left" w:pos="1276"/>
        </w:tabs>
        <w:spacing w:after="100" w:afterAutospacing="1" w:line="276" w:lineRule="auto"/>
        <w:ind w:left="1410" w:hanging="1410"/>
        <w:rPr>
          <w:lang w:val="en-AU"/>
        </w:rPr>
      </w:pPr>
      <w:r>
        <w:rPr>
          <w:b/>
          <w:lang w:val="en-AU"/>
        </w:rPr>
        <w:lastRenderedPageBreak/>
        <w:t>MCDEM</w:t>
      </w:r>
      <w:r>
        <w:rPr>
          <w:lang w:val="en-AU"/>
        </w:rPr>
        <w:tab/>
      </w:r>
      <w:r>
        <w:rPr>
          <w:lang w:val="en-AU"/>
        </w:rPr>
        <w:tab/>
        <w:t>Ministry of Civil Defence and Emergency Management</w:t>
      </w:r>
    </w:p>
    <w:p w14:paraId="053107B9" w14:textId="5AA0FB4D" w:rsidR="000F2910" w:rsidRDefault="000F2910">
      <w:pPr>
        <w:tabs>
          <w:tab w:val="left" w:pos="1276"/>
        </w:tabs>
        <w:spacing w:after="100" w:afterAutospacing="1" w:line="276" w:lineRule="auto"/>
        <w:ind w:left="1410" w:hanging="1410"/>
        <w:rPr>
          <w:lang w:val="en-AU"/>
        </w:rPr>
      </w:pPr>
      <w:r w:rsidRPr="00421314">
        <w:rPr>
          <w:b/>
          <w:lang w:val="en-AU"/>
        </w:rPr>
        <w:t>ML</w:t>
      </w:r>
      <w:r w:rsidRPr="00421314">
        <w:rPr>
          <w:b/>
          <w:lang w:val="en-AU"/>
        </w:rPr>
        <w:tab/>
      </w:r>
      <w:r>
        <w:rPr>
          <w:b/>
          <w:lang w:val="en-AU"/>
        </w:rPr>
        <w:tab/>
      </w:r>
      <w:r w:rsidRPr="00421314">
        <w:rPr>
          <w:lang w:val="en-AU"/>
        </w:rPr>
        <w:t>Million litres</w:t>
      </w:r>
      <w:r>
        <w:rPr>
          <w:lang w:val="en-AU"/>
        </w:rPr>
        <w:t xml:space="preserve"> </w:t>
      </w:r>
    </w:p>
    <w:p w14:paraId="45020552" w14:textId="625FFAE2" w:rsidR="000F2910" w:rsidRDefault="000F2910">
      <w:pPr>
        <w:tabs>
          <w:tab w:val="left" w:pos="1276"/>
        </w:tabs>
        <w:spacing w:after="100" w:afterAutospacing="1" w:line="276" w:lineRule="auto"/>
        <w:ind w:left="1410" w:hanging="1410"/>
        <w:rPr>
          <w:szCs w:val="17"/>
          <w:shd w:val="clear" w:color="auto" w:fill="FFFFFF"/>
        </w:rPr>
      </w:pPr>
      <w:r>
        <w:rPr>
          <w:b/>
          <w:lang w:val="en-AU"/>
        </w:rPr>
        <w:t>NOC</w:t>
      </w:r>
      <w:r>
        <w:rPr>
          <w:lang w:val="en-AU"/>
        </w:rPr>
        <w:tab/>
      </w:r>
      <w:r>
        <w:rPr>
          <w:lang w:val="en-AU"/>
        </w:rPr>
        <w:tab/>
      </w:r>
      <w:r>
        <w:rPr>
          <w:szCs w:val="17"/>
          <w:shd w:val="clear" w:color="auto" w:fill="FFFFFF"/>
        </w:rPr>
        <w:t xml:space="preserve">The Australian Government established the National Operating Committee (NOC) on Jet Fuel Supply Assurance to minimize the risks around jet fuel supply disruption at major Australian international airports (Sydney, Melbourne, Brisbane, Perth, Adelaide, Darwin, Hobart and Cairns), in addition to three overseas airports (Auckland, Christchurch and </w:t>
      </w:r>
      <w:proofErr w:type="spellStart"/>
      <w:r>
        <w:rPr>
          <w:szCs w:val="17"/>
          <w:shd w:val="clear" w:color="auto" w:fill="FFFFFF"/>
        </w:rPr>
        <w:t>Nadi</w:t>
      </w:r>
      <w:proofErr w:type="spellEnd"/>
      <w:r>
        <w:rPr>
          <w:szCs w:val="17"/>
          <w:shd w:val="clear" w:color="auto" w:fill="FFFFFF"/>
        </w:rPr>
        <w:t xml:space="preserve">). The NOC relies on information provided by the relevant Joint User Hydrant Installation (JUHI) managers at each airport. </w:t>
      </w:r>
    </w:p>
    <w:p w14:paraId="7992EEB5" w14:textId="4F05D31F" w:rsidR="000F2910" w:rsidRDefault="000F2910">
      <w:pPr>
        <w:tabs>
          <w:tab w:val="left" w:pos="1276"/>
        </w:tabs>
        <w:spacing w:after="100" w:afterAutospacing="1" w:line="276" w:lineRule="auto"/>
        <w:ind w:left="1410" w:hanging="1410"/>
      </w:pPr>
      <w:r>
        <w:rPr>
          <w:b/>
          <w:lang w:val="en-AU"/>
        </w:rPr>
        <w:t>NOSEC</w:t>
      </w:r>
      <w:r>
        <w:rPr>
          <w:szCs w:val="17"/>
          <w:shd w:val="clear" w:color="auto" w:fill="FFFFFF"/>
        </w:rPr>
        <w:tab/>
      </w:r>
      <w:r>
        <w:rPr>
          <w:szCs w:val="17"/>
          <w:shd w:val="clear" w:color="auto" w:fill="FFFFFF"/>
        </w:rPr>
        <w:tab/>
        <w:t xml:space="preserve">National Oil Supplies Emergency Committee </w:t>
      </w:r>
      <w:r>
        <w:t>is the main executive channel through which the Australian, State and Territory governments formulate their overall management response to a national liquid fuel emergency</w:t>
      </w:r>
    </w:p>
    <w:p w14:paraId="14DC8061" w14:textId="2D813311" w:rsidR="00D87241" w:rsidRPr="00D87241" w:rsidRDefault="00D87241">
      <w:pPr>
        <w:tabs>
          <w:tab w:val="left" w:pos="1276"/>
        </w:tabs>
        <w:spacing w:after="100" w:afterAutospacing="1" w:line="276" w:lineRule="auto"/>
        <w:ind w:left="1410" w:hanging="1410"/>
        <w:rPr>
          <w:szCs w:val="17"/>
          <w:shd w:val="clear" w:color="auto" w:fill="FFFFFF"/>
        </w:rPr>
      </w:pPr>
      <w:r>
        <w:rPr>
          <w:b/>
          <w:lang w:val="en-AU"/>
        </w:rPr>
        <w:t>OERS</w:t>
      </w:r>
      <w:r>
        <w:rPr>
          <w:b/>
          <w:lang w:val="en-AU"/>
        </w:rPr>
        <w:tab/>
      </w:r>
      <w:r>
        <w:rPr>
          <w:b/>
          <w:lang w:val="en-AU"/>
        </w:rPr>
        <w:tab/>
      </w:r>
      <w:r>
        <w:rPr>
          <w:lang w:val="en-AU"/>
        </w:rPr>
        <w:t>Oil Emergency Response Strategy in New Zealand</w:t>
      </w:r>
    </w:p>
    <w:p w14:paraId="6A35CEFF" w14:textId="19334D65" w:rsidR="000F2910" w:rsidRDefault="000F2910">
      <w:pPr>
        <w:tabs>
          <w:tab w:val="left" w:pos="1276"/>
        </w:tabs>
        <w:spacing w:after="100" w:afterAutospacing="1" w:line="276" w:lineRule="auto"/>
        <w:ind w:left="1410" w:hanging="1410"/>
      </w:pPr>
      <w:r w:rsidRPr="00421314">
        <w:rPr>
          <w:b/>
          <w:lang w:val="en-AU"/>
        </w:rPr>
        <w:t>Open Access</w:t>
      </w:r>
      <w:r w:rsidRPr="00421314">
        <w:rPr>
          <w:lang w:val="en-AU"/>
        </w:rPr>
        <w:tab/>
      </w:r>
      <w:r>
        <w:rPr>
          <w:lang w:val="en-AU"/>
        </w:rPr>
        <w:tab/>
      </w:r>
      <w:r>
        <w:t>Where all jet fuel suppliers have equal rights to access jet fuel supply infrastructure through a fee-based, non-discriminatory pricing agreement with the owners/operators of the infrastructure.</w:t>
      </w:r>
      <w:r w:rsidR="00C771E3">
        <w:t xml:space="preserve">  The Australian Productivity Commission used the term to reflect the current JUHI access terms at the Melbourne and Darwin Airports.</w:t>
      </w:r>
      <w:r w:rsidR="00C771E3">
        <w:rPr>
          <w:rStyle w:val="FootnoteReference"/>
        </w:rPr>
        <w:footnoteReference w:id="2"/>
      </w:r>
    </w:p>
    <w:p w14:paraId="602CD72F" w14:textId="5849949E" w:rsidR="00E316B3" w:rsidRPr="00E316B3" w:rsidRDefault="00E316B3">
      <w:pPr>
        <w:tabs>
          <w:tab w:val="left" w:pos="1276"/>
        </w:tabs>
        <w:spacing w:after="100" w:afterAutospacing="1" w:line="276" w:lineRule="auto"/>
        <w:ind w:left="1410" w:hanging="1410"/>
        <w:rPr>
          <w:bCs/>
        </w:rPr>
      </w:pPr>
      <w:r>
        <w:rPr>
          <w:b/>
          <w:lang w:val="en-AU"/>
        </w:rPr>
        <w:t>Peak day</w:t>
      </w:r>
      <w:r>
        <w:rPr>
          <w:b/>
          <w:lang w:val="en-AU"/>
        </w:rPr>
        <w:tab/>
      </w:r>
      <w:r>
        <w:rPr>
          <w:b/>
          <w:lang w:val="en-AU"/>
        </w:rPr>
        <w:tab/>
      </w:r>
      <w:r>
        <w:rPr>
          <w:bCs/>
          <w:lang w:val="en-AU"/>
        </w:rPr>
        <w:t xml:space="preserve">Calculated as the average of the 30 non-contiguous peak days in a calendar year.  </w:t>
      </w:r>
    </w:p>
    <w:p w14:paraId="2D52EA99" w14:textId="18A07E56" w:rsidR="000F2910" w:rsidRDefault="000F2910">
      <w:pPr>
        <w:tabs>
          <w:tab w:val="left" w:pos="1276"/>
        </w:tabs>
        <w:spacing w:after="100" w:afterAutospacing="1" w:line="276" w:lineRule="auto"/>
        <w:ind w:left="1410" w:hanging="1410"/>
      </w:pPr>
      <w:r>
        <w:rPr>
          <w:b/>
          <w:lang w:val="en-AU"/>
        </w:rPr>
        <w:t>RAP</w:t>
      </w:r>
      <w:r>
        <w:tab/>
      </w:r>
      <w:r>
        <w:tab/>
        <w:t>Refinery to Auckland Pipeline</w:t>
      </w:r>
    </w:p>
    <w:p w14:paraId="0A99EBD6" w14:textId="2DB4FD56" w:rsidR="006D4D5A" w:rsidRPr="000C5501" w:rsidRDefault="006D4D5A" w:rsidP="000C5501">
      <w:pPr>
        <w:tabs>
          <w:tab w:val="left" w:pos="1276"/>
        </w:tabs>
        <w:spacing w:line="276" w:lineRule="auto"/>
        <w:ind w:left="1410" w:hanging="1410"/>
        <w:jc w:val="both"/>
      </w:pPr>
      <w:proofErr w:type="spellStart"/>
      <w:r>
        <w:rPr>
          <w:b/>
          <w:color w:val="262626"/>
        </w:rPr>
        <w:t>Rateable</w:t>
      </w:r>
      <w:proofErr w:type="spellEnd"/>
      <w:r>
        <w:rPr>
          <w:b/>
          <w:color w:val="262626"/>
        </w:rPr>
        <w:tab/>
      </w:r>
      <w:r>
        <w:rPr>
          <w:b/>
          <w:color w:val="262626"/>
        </w:rPr>
        <w:tab/>
      </w:r>
      <w:r w:rsidRPr="000C5501">
        <w:t>A consistent, reliable and forecastable demand of petroleum products over the forecast period. A similar offtake or even demand profile of petroleum products from month to month.</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6"/>
      </w:tblGrid>
      <w:tr w:rsidR="0076200E" w14:paraId="14E08A94" w14:textId="77777777" w:rsidTr="002005FB">
        <w:tc>
          <w:tcPr>
            <w:tcW w:w="1276" w:type="dxa"/>
          </w:tcPr>
          <w:p w14:paraId="2F99E361" w14:textId="1C12F7E4" w:rsidR="0076200E" w:rsidRPr="00951211" w:rsidRDefault="0076200E" w:rsidP="002A61A3">
            <w:pPr>
              <w:tabs>
                <w:tab w:val="left" w:pos="1276"/>
              </w:tabs>
              <w:spacing w:after="100" w:afterAutospacing="1" w:line="276" w:lineRule="auto"/>
              <w:ind w:left="-103"/>
              <w:rPr>
                <w:lang w:val="en-AU"/>
              </w:rPr>
            </w:pPr>
            <w:r>
              <w:rPr>
                <w:b/>
                <w:lang w:val="en-AU"/>
              </w:rPr>
              <w:t>Restricted Access</w:t>
            </w:r>
            <w:r>
              <w:rPr>
                <w:b/>
                <w:lang w:val="en-AU"/>
              </w:rPr>
              <w:tab/>
            </w:r>
          </w:p>
          <w:p w14:paraId="09003464" w14:textId="77777777" w:rsidR="0076200E" w:rsidRDefault="0076200E" w:rsidP="00597CBA">
            <w:pPr>
              <w:tabs>
                <w:tab w:val="left" w:pos="1276"/>
              </w:tabs>
              <w:spacing w:after="100" w:afterAutospacing="1" w:line="276" w:lineRule="auto"/>
            </w:pPr>
          </w:p>
        </w:tc>
        <w:tc>
          <w:tcPr>
            <w:tcW w:w="7746" w:type="dxa"/>
          </w:tcPr>
          <w:p w14:paraId="67E69B4B" w14:textId="62BAC0F3" w:rsidR="0076200E" w:rsidRDefault="0076200E" w:rsidP="008F20A2">
            <w:pPr>
              <w:tabs>
                <w:tab w:val="left" w:pos="1276"/>
              </w:tabs>
              <w:spacing w:after="100" w:afterAutospacing="1" w:line="276" w:lineRule="auto"/>
            </w:pPr>
            <w:r w:rsidRPr="00951211">
              <w:rPr>
                <w:lang w:val="en-AU"/>
              </w:rPr>
              <w:t>Jet Fuel suppliers are required to purchase an equity stake in fuel infrastructure in order to obtain access rights to the infrastructure. The Australian Productivity Commission used the term to reflect current JUHI access terms under the equity participation model used at most Australian airports.</w:t>
            </w:r>
            <w:r>
              <w:rPr>
                <w:rStyle w:val="FootnoteReference"/>
                <w:lang w:val="en-AU"/>
              </w:rPr>
              <w:footnoteReference w:id="3"/>
            </w:r>
          </w:p>
        </w:tc>
      </w:tr>
    </w:tbl>
    <w:p w14:paraId="60FEC0E1" w14:textId="780A6AC2" w:rsidR="000F2910" w:rsidRDefault="000F2910" w:rsidP="009F5CA3">
      <w:pPr>
        <w:tabs>
          <w:tab w:val="left" w:pos="1276"/>
        </w:tabs>
        <w:spacing w:after="100" w:afterAutospacing="1" w:line="276" w:lineRule="auto"/>
      </w:pPr>
      <w:r>
        <w:rPr>
          <w:b/>
          <w:lang w:val="en-AU"/>
        </w:rPr>
        <w:t>TLF</w:t>
      </w:r>
      <w:r>
        <w:tab/>
      </w:r>
      <w:r>
        <w:tab/>
        <w:t>Truck Loading Facility</w:t>
      </w:r>
    </w:p>
    <w:p w14:paraId="283A54A7" w14:textId="42AE89E4" w:rsidR="000F2910" w:rsidRDefault="000F2910" w:rsidP="009F5CA3">
      <w:pPr>
        <w:tabs>
          <w:tab w:val="left" w:pos="1276"/>
        </w:tabs>
        <w:spacing w:after="100" w:afterAutospacing="1" w:line="276" w:lineRule="auto"/>
        <w:ind w:left="1410" w:hanging="1410"/>
      </w:pPr>
      <w:r>
        <w:rPr>
          <w:b/>
          <w:lang w:val="en-AU"/>
        </w:rPr>
        <w:t>WAP</w:t>
      </w:r>
      <w:r>
        <w:tab/>
      </w:r>
      <w:r>
        <w:tab/>
        <w:t>Wiri to Auckland Airport Pipeline</w:t>
      </w:r>
    </w:p>
    <w:p w14:paraId="2E36C847" w14:textId="11D4DBB9" w:rsidR="00E279CC" w:rsidRDefault="00E279CC" w:rsidP="008F20A2">
      <w:pPr>
        <w:pStyle w:val="Heading1"/>
        <w:spacing w:line="276" w:lineRule="auto"/>
        <w:rPr>
          <w:lang w:val="en-AU"/>
        </w:rPr>
      </w:pPr>
      <w:bookmarkStart w:id="5" w:name="_Toc11847312"/>
      <w:bookmarkStart w:id="6" w:name="_Toc11847387"/>
      <w:bookmarkStart w:id="7" w:name="_Toc11922902"/>
      <w:bookmarkStart w:id="8" w:name="_Toc11847313"/>
      <w:bookmarkStart w:id="9" w:name="_Toc11847388"/>
      <w:bookmarkStart w:id="10" w:name="_Toc11922903"/>
      <w:bookmarkStart w:id="11" w:name="_Toc12265875"/>
      <w:bookmarkStart w:id="12" w:name="_Toc441154830"/>
      <w:bookmarkEnd w:id="2"/>
      <w:bookmarkEnd w:id="3"/>
      <w:bookmarkEnd w:id="5"/>
      <w:bookmarkEnd w:id="6"/>
      <w:bookmarkEnd w:id="7"/>
      <w:bookmarkEnd w:id="8"/>
      <w:bookmarkEnd w:id="9"/>
      <w:bookmarkEnd w:id="10"/>
      <w:r>
        <w:rPr>
          <w:lang w:val="en-AU"/>
        </w:rPr>
        <w:lastRenderedPageBreak/>
        <w:t>Scope of the Report</w:t>
      </w:r>
      <w:bookmarkEnd w:id="11"/>
    </w:p>
    <w:p w14:paraId="02264BD7" w14:textId="77777777" w:rsidR="00E279CC" w:rsidRPr="00284B84" w:rsidRDefault="00E279CC" w:rsidP="000C5501">
      <w:pPr>
        <w:spacing w:line="276" w:lineRule="auto"/>
        <w:rPr>
          <w:b/>
          <w:bCs/>
        </w:rPr>
      </w:pPr>
      <w:r>
        <w:rPr>
          <w:b/>
          <w:bCs/>
        </w:rPr>
        <w:t>Government Inquiry into the Auckland Fuel Supply Disruption (Inquiry) – Terms of Reference</w:t>
      </w:r>
    </w:p>
    <w:p w14:paraId="12381B26" w14:textId="77777777" w:rsidR="00E279CC" w:rsidRDefault="00E279CC" w:rsidP="000C5501">
      <w:pPr>
        <w:spacing w:line="276" w:lineRule="auto"/>
      </w:pPr>
      <w:r w:rsidRPr="00A97AB5">
        <w:t>The Refinery to Auckland Pipeline</w:t>
      </w:r>
      <w:r>
        <w:t xml:space="preserve"> (</w:t>
      </w:r>
      <w:r>
        <w:rPr>
          <w:b/>
        </w:rPr>
        <w:t>RAP</w:t>
      </w:r>
      <w:r>
        <w:t>)</w:t>
      </w:r>
      <w:r w:rsidRPr="00A97AB5">
        <w:t xml:space="preserve"> was s</w:t>
      </w:r>
      <w:r>
        <w:t>h</w:t>
      </w:r>
      <w:r w:rsidRPr="00A97AB5">
        <w:t xml:space="preserve">ut down for 10 days following the discovery of a leak on 14 September 2017. This led to rationing of jet fuel supplied to the Auckland Airport, flight cancellations, and stock-outs of some ground fuels (mainly premium petrol) at </w:t>
      </w:r>
      <w:proofErr w:type="gramStart"/>
      <w:r w:rsidRPr="00A97AB5">
        <w:t>a number of</w:t>
      </w:r>
      <w:proofErr w:type="gramEnd"/>
      <w:r w:rsidRPr="00A97AB5">
        <w:t xml:space="preserve"> service stations around Auckland.</w:t>
      </w:r>
    </w:p>
    <w:p w14:paraId="0D764273" w14:textId="77777777" w:rsidR="00E279CC" w:rsidRPr="00284B84" w:rsidRDefault="00E279CC" w:rsidP="000C5501">
      <w:pPr>
        <w:spacing w:line="276" w:lineRule="auto"/>
        <w:rPr>
          <w:rFonts w:ascii="Times New Roman" w:hAnsi="Times New Roman"/>
          <w:sz w:val="24"/>
          <w:szCs w:val="24"/>
          <w:lang w:val="en-NZ" w:eastAsia="en-US"/>
        </w:rPr>
      </w:pPr>
      <w:r w:rsidRPr="00DC27C5">
        <w:rPr>
          <w:shd w:val="clear" w:color="auto" w:fill="FFFFFF"/>
          <w:lang w:val="en-NZ" w:eastAsia="en-US"/>
        </w:rPr>
        <w:t>The</w:t>
      </w:r>
      <w:r>
        <w:rPr>
          <w:shd w:val="clear" w:color="auto" w:fill="FFFFFF"/>
          <w:lang w:val="en-NZ" w:eastAsia="en-US"/>
        </w:rPr>
        <w:t xml:space="preserve"> Inquiry’s Terms of Reference, as notified in the Gazette,</w:t>
      </w:r>
      <w:r>
        <w:rPr>
          <w:rStyle w:val="FootnoteReference"/>
        </w:rPr>
        <w:footnoteReference w:id="4"/>
      </w:r>
      <w:r>
        <w:t xml:space="preserve"> </w:t>
      </w:r>
      <w:r>
        <w:rPr>
          <w:shd w:val="clear" w:color="auto" w:fill="FFFFFF"/>
          <w:lang w:val="en-NZ" w:eastAsia="en-US"/>
        </w:rPr>
        <w:t>note that the</w:t>
      </w:r>
      <w:r w:rsidRPr="00DC27C5">
        <w:rPr>
          <w:shd w:val="clear" w:color="auto" w:fill="FFFFFF"/>
          <w:lang w:val="en-NZ" w:eastAsia="en-US"/>
        </w:rPr>
        <w:t xml:space="preserve"> </w:t>
      </w:r>
      <w:r>
        <w:rPr>
          <w:shd w:val="clear" w:color="auto" w:fill="FFFFFF"/>
          <w:lang w:val="en-NZ" w:eastAsia="en-US"/>
        </w:rPr>
        <w:t xml:space="preserve">New Zealand </w:t>
      </w:r>
      <w:r w:rsidRPr="00DC27C5">
        <w:rPr>
          <w:shd w:val="clear" w:color="auto" w:fill="FFFFFF"/>
          <w:lang w:val="en-NZ" w:eastAsia="en-US"/>
        </w:rPr>
        <w:t>Government reviewed fuel security most recently in 2012.</w:t>
      </w:r>
      <w:r>
        <w:rPr>
          <w:shd w:val="clear" w:color="auto" w:fill="FFFFFF"/>
          <w:lang w:val="en-NZ" w:eastAsia="en-US"/>
        </w:rPr>
        <w:t xml:space="preserve">  </w:t>
      </w:r>
      <w:r w:rsidRPr="00DC27C5">
        <w:rPr>
          <w:shd w:val="clear" w:color="auto" w:fill="FFFFFF"/>
          <w:lang w:val="en-NZ" w:eastAsia="en-US"/>
        </w:rPr>
        <w:t>The 2012 review found that the fuel supply network in New Zealand is reasonably robust, the oil supply industry is adept at responding to most supply disruptions and the Government has processes in place to manage severe disruption events. </w:t>
      </w:r>
    </w:p>
    <w:p w14:paraId="0CDFDE64" w14:textId="77777777" w:rsidR="00E279CC" w:rsidRPr="00C82013" w:rsidRDefault="00E279CC" w:rsidP="000C5501">
      <w:pPr>
        <w:spacing w:line="276" w:lineRule="auto"/>
        <w:rPr>
          <w:shd w:val="clear" w:color="auto" w:fill="FFFFFF"/>
          <w:lang w:val="en-NZ" w:eastAsia="en-US"/>
        </w:rPr>
      </w:pPr>
      <w:r w:rsidRPr="00C82013">
        <w:rPr>
          <w:shd w:val="clear" w:color="auto" w:fill="FFFFFF"/>
          <w:lang w:val="en-NZ" w:eastAsia="en-US"/>
        </w:rPr>
        <w:t>The RAP outage</w:t>
      </w:r>
      <w:r>
        <w:rPr>
          <w:shd w:val="clear" w:color="auto" w:fill="FFFFFF"/>
          <w:lang w:val="en-NZ" w:eastAsia="en-US"/>
        </w:rPr>
        <w:t xml:space="preserve"> </w:t>
      </w:r>
      <w:r w:rsidRPr="00C82013">
        <w:rPr>
          <w:shd w:val="clear" w:color="auto" w:fill="FFFFFF"/>
          <w:lang w:val="en-NZ" w:eastAsia="en-US"/>
        </w:rPr>
        <w:t>highlighted that fuel supply can be vulnerable to disruptions, and that effective risk management practices and contingency plans need to be in place to minimise the risk and impact of disruptions.</w:t>
      </w:r>
      <w:r>
        <w:rPr>
          <w:shd w:val="clear" w:color="auto" w:fill="FFFFFF"/>
          <w:lang w:val="en-NZ" w:eastAsia="en-US"/>
        </w:rPr>
        <w:t xml:space="preserve">  </w:t>
      </w:r>
      <w:r w:rsidRPr="00C82013">
        <w:rPr>
          <w:shd w:val="clear" w:color="auto" w:fill="FFFFFF"/>
          <w:lang w:val="en-NZ" w:eastAsia="en-US"/>
        </w:rPr>
        <w:t>The purpose of th</w:t>
      </w:r>
      <w:r>
        <w:rPr>
          <w:shd w:val="clear" w:color="auto" w:fill="FFFFFF"/>
          <w:lang w:val="en-NZ" w:eastAsia="en-US"/>
        </w:rPr>
        <w:t>e Inquiry</w:t>
      </w:r>
      <w:r w:rsidRPr="00C82013">
        <w:rPr>
          <w:shd w:val="clear" w:color="auto" w:fill="FFFFFF"/>
          <w:lang w:val="en-NZ" w:eastAsia="en-US"/>
        </w:rPr>
        <w:t xml:space="preserve"> is to draw lessons from the RAP outage to inform how the fuel industry and the Government could improve the resilience of fuel supply in the Auckland region.</w:t>
      </w:r>
    </w:p>
    <w:p w14:paraId="0363670B" w14:textId="77777777" w:rsidR="00E279CC" w:rsidRPr="00CE3327" w:rsidRDefault="00E279CC" w:rsidP="000C5501">
      <w:pPr>
        <w:spacing w:line="276" w:lineRule="auto"/>
      </w:pPr>
      <w:r w:rsidRPr="00CE3327">
        <w:t>The Terms of Reference</w:t>
      </w:r>
      <w:r>
        <w:t xml:space="preserve"> </w:t>
      </w:r>
      <w:r w:rsidRPr="00CE3327">
        <w:t xml:space="preserve">direct the </w:t>
      </w:r>
      <w:r>
        <w:t>I</w:t>
      </w:r>
      <w:r w:rsidRPr="00CE3327">
        <w:t>nquiry to</w:t>
      </w:r>
      <w:r>
        <w:t xml:space="preserve"> (among other matters)</w:t>
      </w:r>
      <w:r w:rsidRPr="00CE3327">
        <w:t>:</w:t>
      </w:r>
    </w:p>
    <w:p w14:paraId="1774B3C4" w14:textId="77777777" w:rsidR="00E279CC" w:rsidRPr="00C82013" w:rsidRDefault="00E279CC" w:rsidP="000C5501">
      <w:pPr>
        <w:pStyle w:val="ListParagraph"/>
        <w:numPr>
          <w:ilvl w:val="0"/>
          <w:numId w:val="32"/>
        </w:numPr>
        <w:spacing w:line="276" w:lineRule="auto"/>
      </w:pPr>
      <w:r w:rsidRPr="00C82013">
        <w:t xml:space="preserve">inquire into the cause(s), contributory factor(s) and impacts of the RAP outage, the operational responses to the outage, and the relevant operational and risk management practices of Refining NZ, fuel suppliers, airlines, national and regional civil </w:t>
      </w:r>
      <w:proofErr w:type="spellStart"/>
      <w:r w:rsidRPr="00C82013">
        <w:t>defence</w:t>
      </w:r>
      <w:proofErr w:type="spellEnd"/>
      <w:r w:rsidRPr="00C82013">
        <w:t xml:space="preserve"> emergency management </w:t>
      </w:r>
      <w:proofErr w:type="spellStart"/>
      <w:r w:rsidRPr="00C82013">
        <w:t>organisations</w:t>
      </w:r>
      <w:proofErr w:type="spellEnd"/>
      <w:r w:rsidRPr="00C82013">
        <w:t>, and any other relevant parties; and</w:t>
      </w:r>
    </w:p>
    <w:p w14:paraId="73212477" w14:textId="77777777" w:rsidR="00E279CC" w:rsidRDefault="00E279CC" w:rsidP="000C5501">
      <w:pPr>
        <w:pStyle w:val="ListParagraph"/>
        <w:spacing w:line="276" w:lineRule="auto"/>
      </w:pPr>
    </w:p>
    <w:p w14:paraId="5980E742" w14:textId="77777777" w:rsidR="00E279CC" w:rsidRDefault="00E279CC" w:rsidP="000C5501">
      <w:pPr>
        <w:pStyle w:val="ListParagraph"/>
        <w:numPr>
          <w:ilvl w:val="0"/>
          <w:numId w:val="32"/>
        </w:numPr>
        <w:spacing w:line="276" w:lineRule="auto"/>
      </w:pPr>
      <w:proofErr w:type="gramStart"/>
      <w:r w:rsidRPr="00C82013">
        <w:t>taking into account</w:t>
      </w:r>
      <w:proofErr w:type="gramEnd"/>
      <w:r w:rsidRPr="00C82013">
        <w:t xml:space="preserve"> the factors contributing to the RAP outage and its impact, report and make any recommendations it sees fit regarding the resilience of fuel supply in the Auckland region, and any other relevant matters.</w:t>
      </w:r>
    </w:p>
    <w:p w14:paraId="4134BCE6" w14:textId="77777777" w:rsidR="00E279CC" w:rsidRPr="007D1509" w:rsidRDefault="00E279CC" w:rsidP="000C5501">
      <w:pPr>
        <w:spacing w:line="276" w:lineRule="auto"/>
      </w:pPr>
      <w:r>
        <w:t xml:space="preserve">The Terms of Reference enable the Inquiry to </w:t>
      </w:r>
      <w:proofErr w:type="gramStart"/>
      <w:r>
        <w:t>take into account</w:t>
      </w:r>
      <w:proofErr w:type="gramEnd"/>
      <w:r>
        <w:t xml:space="preserve"> other relevant studies, including the New Zealand Petroleum Supply Security 2017 Update (which was published by the Ministry of Business, Innovation and Employment in September 2017); and any other fuel security studies commissioned by interested parties that may be completed before or during the course of the </w:t>
      </w:r>
      <w:r w:rsidRPr="00723031">
        <w:t>Inquiry</w:t>
      </w:r>
      <w:r w:rsidRPr="00262B3B">
        <w:t xml:space="preserve">. </w:t>
      </w:r>
    </w:p>
    <w:p w14:paraId="1F3F88F1" w14:textId="77777777" w:rsidR="00E279CC" w:rsidRPr="00262B3B" w:rsidRDefault="00E279CC" w:rsidP="000C5501">
      <w:pPr>
        <w:spacing w:line="276" w:lineRule="auto"/>
        <w:rPr>
          <w:b/>
          <w:bCs/>
        </w:rPr>
      </w:pPr>
      <w:proofErr w:type="spellStart"/>
      <w:r w:rsidRPr="007D1509">
        <w:rPr>
          <w:b/>
          <w:bCs/>
        </w:rPr>
        <w:t>Fueltrac’s</w:t>
      </w:r>
      <w:proofErr w:type="spellEnd"/>
      <w:r w:rsidRPr="007D1509">
        <w:rPr>
          <w:b/>
          <w:bCs/>
        </w:rPr>
        <w:t xml:space="preserve"> instructions</w:t>
      </w:r>
    </w:p>
    <w:p w14:paraId="637540AB" w14:textId="77777777" w:rsidR="00E279CC" w:rsidRPr="00284B84" w:rsidRDefault="00E279CC" w:rsidP="000C5501">
      <w:pPr>
        <w:spacing w:line="276" w:lineRule="auto"/>
      </w:pPr>
      <w:r w:rsidRPr="007D1509">
        <w:t xml:space="preserve">The Inquiry has retained </w:t>
      </w:r>
      <w:proofErr w:type="spellStart"/>
      <w:r w:rsidRPr="007D1509">
        <w:t>Fueltrac</w:t>
      </w:r>
      <w:proofErr w:type="spellEnd"/>
      <w:r w:rsidRPr="007D1509">
        <w:t xml:space="preserve"> to</w:t>
      </w:r>
      <w:r w:rsidRPr="00284B84">
        <w:t xml:space="preserve">: </w:t>
      </w:r>
    </w:p>
    <w:p w14:paraId="243EC607" w14:textId="77777777" w:rsidR="00E279CC" w:rsidRPr="007D1509" w:rsidRDefault="00E279CC" w:rsidP="000C5501">
      <w:pPr>
        <w:pStyle w:val="ListParagraph"/>
        <w:numPr>
          <w:ilvl w:val="0"/>
          <w:numId w:val="35"/>
        </w:numPr>
        <w:spacing w:line="276" w:lineRule="auto"/>
      </w:pPr>
      <w:r w:rsidRPr="00284B84">
        <w:t>assess</w:t>
      </w:r>
      <w:r w:rsidRPr="00723031">
        <w:t xml:space="preserve"> the current secur</w:t>
      </w:r>
      <w:r w:rsidRPr="00262B3B">
        <w:t>ity and reasonably expected future security of the fuel supply chain (including, but not limited to, importation, production/refining, storage and transfer) to and within the Auckland region</w:t>
      </w:r>
      <w:r w:rsidRPr="007D1509">
        <w:t xml:space="preserve">; and  </w:t>
      </w:r>
    </w:p>
    <w:p w14:paraId="173FAF38" w14:textId="77777777" w:rsidR="00E279CC" w:rsidRPr="007D1509" w:rsidRDefault="00E279CC" w:rsidP="000C5501">
      <w:pPr>
        <w:pStyle w:val="ListParagraph"/>
        <w:spacing w:line="276" w:lineRule="auto"/>
      </w:pPr>
    </w:p>
    <w:p w14:paraId="0131C56C" w14:textId="6114968B" w:rsidR="00E279CC" w:rsidRPr="00284B84" w:rsidRDefault="00E279CC" w:rsidP="000C5501">
      <w:pPr>
        <w:pStyle w:val="ListParagraph"/>
        <w:numPr>
          <w:ilvl w:val="0"/>
          <w:numId w:val="33"/>
        </w:numPr>
        <w:spacing w:line="276" w:lineRule="auto"/>
      </w:pPr>
      <w:r w:rsidRPr="007D1509">
        <w:lastRenderedPageBreak/>
        <w:t xml:space="preserve">assess options and make recommendations on what </w:t>
      </w:r>
      <w:r w:rsidR="00E316B3">
        <w:t>options</w:t>
      </w:r>
      <w:r w:rsidRPr="007D1509">
        <w:t xml:space="preserve">, if any, </w:t>
      </w:r>
      <w:r w:rsidR="00E316B3">
        <w:t>are available</w:t>
      </w:r>
      <w:r w:rsidRPr="007D1509">
        <w:t xml:space="preserve"> to improve the security and resilience of the fuel supply to Auckland.</w:t>
      </w:r>
    </w:p>
    <w:p w14:paraId="6D6F7E0C" w14:textId="77777777" w:rsidR="00E279CC" w:rsidRPr="00284B84" w:rsidRDefault="00E279CC" w:rsidP="000C5501">
      <w:pPr>
        <w:keepLines/>
        <w:spacing w:before="80" w:after="80" w:line="276" w:lineRule="auto"/>
      </w:pPr>
      <w:r w:rsidRPr="00284B84">
        <w:t xml:space="preserve">In relation to the second bullet-point, </w:t>
      </w:r>
      <w:proofErr w:type="spellStart"/>
      <w:r w:rsidRPr="00284B84">
        <w:t>Fueltrac</w:t>
      </w:r>
      <w:proofErr w:type="spellEnd"/>
      <w:r w:rsidRPr="00284B84">
        <w:t xml:space="preserve"> was asked to prepare a report that: </w:t>
      </w:r>
    </w:p>
    <w:p w14:paraId="3BA09639" w14:textId="5188BD94" w:rsidR="00E279CC" w:rsidRPr="00284B84" w:rsidRDefault="00E279CC" w:rsidP="000C5501">
      <w:pPr>
        <w:pStyle w:val="ListParagraph"/>
        <w:keepLines/>
        <w:numPr>
          <w:ilvl w:val="0"/>
          <w:numId w:val="34"/>
        </w:numPr>
        <w:spacing w:before="80" w:after="80" w:line="276" w:lineRule="auto"/>
        <w:contextualSpacing w:val="0"/>
      </w:pPr>
      <w:r w:rsidRPr="00284B84">
        <w:t xml:space="preserve">considers the current situation, options for change canvassed in previous reports or being put forward by parties, and other standard options used internationally that might be relevant to Auckland’s situation;  </w:t>
      </w:r>
    </w:p>
    <w:p w14:paraId="2F4FA269" w14:textId="146B9044" w:rsidR="00152E35" w:rsidRDefault="00CF635E" w:rsidP="000C5501">
      <w:pPr>
        <w:pStyle w:val="ListParagraph"/>
        <w:keepLines/>
        <w:numPr>
          <w:ilvl w:val="0"/>
          <w:numId w:val="34"/>
        </w:numPr>
        <w:spacing w:before="80" w:after="80" w:line="276" w:lineRule="auto"/>
      </w:pPr>
      <w:r>
        <w:t>details</w:t>
      </w:r>
      <w:r w:rsidR="00E279CC" w:rsidRPr="00284B84">
        <w:t xml:space="preserve"> the various options</w:t>
      </w:r>
      <w:r>
        <w:t xml:space="preserve"> for change</w:t>
      </w:r>
      <w:r w:rsidR="00E279CC" w:rsidRPr="00284B84">
        <w:t xml:space="preserve">, the assessment method, the outcome, and the preferred options for improving </w:t>
      </w:r>
      <w:r>
        <w:t xml:space="preserve">security of supply and </w:t>
      </w:r>
      <w:r w:rsidR="00E279CC" w:rsidRPr="00284B84">
        <w:t>resilience in the short and long term, and any other resulting recommendations.</w:t>
      </w:r>
    </w:p>
    <w:p w14:paraId="38C41D65" w14:textId="77777777" w:rsidR="00152E35" w:rsidRDefault="00152E35" w:rsidP="000C5501">
      <w:pPr>
        <w:pStyle w:val="ListParagraph"/>
        <w:keepLines/>
        <w:spacing w:before="80" w:after="80" w:line="276" w:lineRule="auto"/>
      </w:pPr>
    </w:p>
    <w:p w14:paraId="79407911" w14:textId="5D5B82D4" w:rsidR="00152E35" w:rsidRDefault="00152E35" w:rsidP="000C5501">
      <w:pPr>
        <w:spacing w:line="276" w:lineRule="auto"/>
        <w:rPr>
          <w:bCs/>
          <w:lang w:val="en-AU"/>
        </w:rPr>
      </w:pPr>
      <w:r>
        <w:rPr>
          <w:bCs/>
          <w:lang w:val="en-AU"/>
        </w:rPr>
        <w:t xml:space="preserve">The Inquiry has </w:t>
      </w:r>
      <w:r w:rsidRPr="00676092">
        <w:rPr>
          <w:bCs/>
          <w:u w:val="single"/>
          <w:lang w:val="en-AU"/>
        </w:rPr>
        <w:t>not</w:t>
      </w:r>
      <w:r>
        <w:rPr>
          <w:bCs/>
          <w:lang w:val="en-AU"/>
        </w:rPr>
        <w:t xml:space="preserve"> instructed </w:t>
      </w:r>
      <w:proofErr w:type="spellStart"/>
      <w:r>
        <w:rPr>
          <w:bCs/>
          <w:lang w:val="en-AU"/>
        </w:rPr>
        <w:t>Fueltrac</w:t>
      </w:r>
      <w:proofErr w:type="spellEnd"/>
      <w:r>
        <w:rPr>
          <w:bCs/>
          <w:lang w:val="en-AU"/>
        </w:rPr>
        <w:t xml:space="preserve"> to carry out a risk assessment of potential disruption events to the fuel supply chain and/or quantify their likely probability.  Nor has the Inquiry instructed </w:t>
      </w:r>
      <w:proofErr w:type="spellStart"/>
      <w:r>
        <w:rPr>
          <w:bCs/>
          <w:lang w:val="en-AU"/>
        </w:rPr>
        <w:t>Fueltrac</w:t>
      </w:r>
      <w:proofErr w:type="spellEnd"/>
      <w:r>
        <w:rPr>
          <w:bCs/>
          <w:lang w:val="en-AU"/>
        </w:rPr>
        <w:t xml:space="preserve"> to carry out a cost/benefit analysis of the various options to identify what could be described as “optimal resilience”. Rather, </w:t>
      </w:r>
      <w:proofErr w:type="spellStart"/>
      <w:r>
        <w:rPr>
          <w:bCs/>
          <w:lang w:val="en-AU"/>
        </w:rPr>
        <w:t>Fueltrac</w:t>
      </w:r>
      <w:proofErr w:type="spellEnd"/>
      <w:r>
        <w:rPr>
          <w:bCs/>
          <w:lang w:val="en-AU"/>
        </w:rPr>
        <w:t xml:space="preserve"> has been asked to assess the attributes of, and identify the potential vulnerabilities</w:t>
      </w:r>
      <w:r w:rsidR="00EF55E5">
        <w:rPr>
          <w:bCs/>
          <w:lang w:val="en-AU"/>
        </w:rPr>
        <w:t xml:space="preserve"> </w:t>
      </w:r>
      <w:r>
        <w:rPr>
          <w:bCs/>
          <w:lang w:val="en-AU"/>
        </w:rPr>
        <w:t>in</w:t>
      </w:r>
      <w:r w:rsidR="00EF55E5">
        <w:rPr>
          <w:bCs/>
          <w:lang w:val="en-AU"/>
        </w:rPr>
        <w:t>,</w:t>
      </w:r>
      <w:r>
        <w:rPr>
          <w:bCs/>
          <w:lang w:val="en-AU"/>
        </w:rPr>
        <w:t xml:space="preserve"> the fuel</w:t>
      </w:r>
      <w:r w:rsidR="00EF55E5">
        <w:rPr>
          <w:bCs/>
          <w:lang w:val="en-AU"/>
        </w:rPr>
        <w:t xml:space="preserve"> supply</w:t>
      </w:r>
      <w:r>
        <w:rPr>
          <w:bCs/>
          <w:lang w:val="en-AU"/>
        </w:rPr>
        <w:t xml:space="preserve"> chain to and within Auckland, and to make recommendations as to the various options available</w:t>
      </w:r>
      <w:r w:rsidR="00CF635E">
        <w:rPr>
          <w:bCs/>
          <w:lang w:val="en-AU"/>
        </w:rPr>
        <w:t xml:space="preserve"> to address any issues identified.  </w:t>
      </w:r>
    </w:p>
    <w:p w14:paraId="7A5DBD9F" w14:textId="77777777" w:rsidR="00152E35" w:rsidRPr="00284B84" w:rsidRDefault="00152E35" w:rsidP="000C5501">
      <w:pPr>
        <w:keepLines/>
        <w:spacing w:before="80" w:after="80" w:line="276" w:lineRule="auto"/>
      </w:pPr>
    </w:p>
    <w:p w14:paraId="2DFDF17E" w14:textId="77777777" w:rsidR="00E279CC" w:rsidRPr="00E279CC" w:rsidRDefault="00E279CC" w:rsidP="000C5501">
      <w:pPr>
        <w:spacing w:line="276" w:lineRule="auto"/>
        <w:rPr>
          <w:lang w:val="en-AU"/>
        </w:rPr>
      </w:pPr>
    </w:p>
    <w:p w14:paraId="5BCBE4E2" w14:textId="77777777" w:rsidR="00E279CC" w:rsidRDefault="00E279CC" w:rsidP="000C5501">
      <w:pPr>
        <w:spacing w:after="0" w:line="276" w:lineRule="auto"/>
        <w:rPr>
          <w:rFonts w:ascii="Calibri Light" w:hAnsi="Calibri Light" w:cs="Times New Roman"/>
          <w:b/>
          <w:bCs/>
          <w:smallCaps/>
          <w:color w:val="000000"/>
          <w:sz w:val="36"/>
          <w:szCs w:val="36"/>
          <w:lang w:val="en-AU"/>
        </w:rPr>
      </w:pPr>
      <w:r>
        <w:rPr>
          <w:lang w:val="en-AU"/>
        </w:rPr>
        <w:br w:type="page"/>
      </w:r>
    </w:p>
    <w:p w14:paraId="3B177DCB" w14:textId="08EE8B3F" w:rsidR="0014299E" w:rsidRPr="00421314" w:rsidRDefault="0014299E" w:rsidP="009F5CA3">
      <w:pPr>
        <w:pStyle w:val="Heading1"/>
        <w:spacing w:line="276" w:lineRule="auto"/>
        <w:rPr>
          <w:lang w:val="en-AU"/>
        </w:rPr>
      </w:pPr>
      <w:bookmarkStart w:id="13" w:name="_Toc12265876"/>
      <w:r w:rsidRPr="00421314">
        <w:rPr>
          <w:lang w:val="en-AU"/>
        </w:rPr>
        <w:lastRenderedPageBreak/>
        <w:t>Executive Summary</w:t>
      </w:r>
      <w:bookmarkEnd w:id="12"/>
      <w:bookmarkEnd w:id="13"/>
    </w:p>
    <w:p w14:paraId="0F419FC1" w14:textId="53A8557D" w:rsidR="0014299E" w:rsidRDefault="0014299E" w:rsidP="002A61A3">
      <w:pPr>
        <w:spacing w:after="120" w:line="276" w:lineRule="auto"/>
        <w:jc w:val="both"/>
        <w:rPr>
          <w:lang w:val="en-AU"/>
        </w:rPr>
      </w:pPr>
      <w:r>
        <w:rPr>
          <w:lang w:val="en-AU"/>
        </w:rPr>
        <w:t xml:space="preserve">The fuel supply chain from Marsden Point to Auckland is </w:t>
      </w:r>
      <w:r w:rsidR="00847435">
        <w:rPr>
          <w:lang w:val="en-AU"/>
        </w:rPr>
        <w:t xml:space="preserve">critical </w:t>
      </w:r>
      <w:r>
        <w:rPr>
          <w:lang w:val="en-AU"/>
        </w:rPr>
        <w:t>fuel infrastructure</w:t>
      </w:r>
      <w:r w:rsidR="00847435">
        <w:rPr>
          <w:lang w:val="en-AU"/>
        </w:rPr>
        <w:t xml:space="preserve"> for New Zealand’s largest city and main international airport. </w:t>
      </w:r>
      <w:r>
        <w:rPr>
          <w:lang w:val="en-AU"/>
        </w:rPr>
        <w:t xml:space="preserve"> </w:t>
      </w:r>
      <w:r w:rsidR="00847435">
        <w:rPr>
          <w:lang w:val="en-AU"/>
        </w:rPr>
        <w:t>There is</w:t>
      </w:r>
      <w:r>
        <w:rPr>
          <w:lang w:val="en-AU"/>
        </w:rPr>
        <w:t xml:space="preserve"> </w:t>
      </w:r>
      <w:r w:rsidR="00526FEC">
        <w:rPr>
          <w:lang w:val="en-AU"/>
        </w:rPr>
        <w:t xml:space="preserve">currently </w:t>
      </w:r>
      <w:r>
        <w:rPr>
          <w:lang w:val="en-AU"/>
        </w:rPr>
        <w:t>no rateable, efficient,</w:t>
      </w:r>
      <w:r w:rsidR="00152E35">
        <w:rPr>
          <w:lang w:val="en-AU"/>
        </w:rPr>
        <w:t xml:space="preserve"> alternative</w:t>
      </w:r>
      <w:r>
        <w:rPr>
          <w:lang w:val="en-AU"/>
        </w:rPr>
        <w:t xml:space="preserve"> supply option</w:t>
      </w:r>
      <w:r w:rsidR="00847435">
        <w:rPr>
          <w:lang w:val="en-AU"/>
        </w:rPr>
        <w:t xml:space="preserve"> for supplying jet fuel to the </w:t>
      </w:r>
      <w:r w:rsidR="00623402">
        <w:rPr>
          <w:lang w:val="en-AU"/>
        </w:rPr>
        <w:t>Auckland Airport</w:t>
      </w:r>
      <w:r>
        <w:rPr>
          <w:lang w:val="en-AU"/>
        </w:rPr>
        <w:t>.</w:t>
      </w:r>
    </w:p>
    <w:p w14:paraId="639A5BC5" w14:textId="7BE48455" w:rsidR="0014299E" w:rsidRDefault="0014299E" w:rsidP="00597CBA">
      <w:pPr>
        <w:spacing w:after="120" w:line="276" w:lineRule="auto"/>
        <w:jc w:val="both"/>
        <w:rPr>
          <w:lang w:val="en-AU"/>
        </w:rPr>
      </w:pPr>
      <w:r>
        <w:rPr>
          <w:lang w:val="en-AU"/>
        </w:rPr>
        <w:t xml:space="preserve">Whilst </w:t>
      </w:r>
      <w:r w:rsidR="00152E35">
        <w:rPr>
          <w:lang w:val="en-AU"/>
        </w:rPr>
        <w:t>alternative</w:t>
      </w:r>
      <w:r>
        <w:rPr>
          <w:lang w:val="en-AU"/>
        </w:rPr>
        <w:t xml:space="preserve"> supply options exist for diesel and gasoline, the quantity of diesel and gasoline transferred on the </w:t>
      </w:r>
      <w:r w:rsidR="00B15151">
        <w:rPr>
          <w:lang w:val="en-AU"/>
        </w:rPr>
        <w:t>Refinery to Auckland Pipeline (</w:t>
      </w:r>
      <w:r>
        <w:rPr>
          <w:lang w:val="en-AU"/>
        </w:rPr>
        <w:t>RAP</w:t>
      </w:r>
      <w:r w:rsidR="00B15151">
        <w:rPr>
          <w:lang w:val="en-AU"/>
        </w:rPr>
        <w:t>)</w:t>
      </w:r>
      <w:r>
        <w:rPr>
          <w:lang w:val="en-AU"/>
        </w:rPr>
        <w:t xml:space="preserve"> will diminish with time </w:t>
      </w:r>
      <w:r w:rsidR="00936A4D">
        <w:rPr>
          <w:lang w:val="en-AU"/>
        </w:rPr>
        <w:t>(</w:t>
      </w:r>
      <w:r>
        <w:rPr>
          <w:lang w:val="en-AU"/>
        </w:rPr>
        <w:t>as jet fuel demand grows</w:t>
      </w:r>
      <w:r w:rsidR="00936A4D">
        <w:rPr>
          <w:lang w:val="en-AU"/>
        </w:rPr>
        <w:t>)</w:t>
      </w:r>
      <w:r>
        <w:rPr>
          <w:lang w:val="en-AU"/>
        </w:rPr>
        <w:t xml:space="preserve"> unless pipeline capacity is upgraded. At a minimum,</w:t>
      </w:r>
      <w:r w:rsidR="00B46A1B">
        <w:rPr>
          <w:lang w:val="en-AU"/>
        </w:rPr>
        <w:t xml:space="preserve"> capacity upgrade</w:t>
      </w:r>
      <w:r w:rsidR="00AD166F">
        <w:rPr>
          <w:lang w:val="en-AU"/>
        </w:rPr>
        <w:t>s</w:t>
      </w:r>
      <w:r>
        <w:rPr>
          <w:lang w:val="en-AU"/>
        </w:rPr>
        <w:t xml:space="preserve"> of the RAP and </w:t>
      </w:r>
      <w:r w:rsidR="00623402">
        <w:rPr>
          <w:lang w:val="en-AU"/>
        </w:rPr>
        <w:t xml:space="preserve">the </w:t>
      </w:r>
      <w:r w:rsidR="00B15151">
        <w:rPr>
          <w:lang w:val="en-AU"/>
        </w:rPr>
        <w:t>Wiri</w:t>
      </w:r>
      <w:r w:rsidR="00623402">
        <w:rPr>
          <w:lang w:val="en-AU"/>
        </w:rPr>
        <w:t xml:space="preserve"> Terminal</w:t>
      </w:r>
      <w:r w:rsidR="00B15151">
        <w:rPr>
          <w:lang w:val="en-AU"/>
        </w:rPr>
        <w:t xml:space="preserve"> to Airport Pipeline (</w:t>
      </w:r>
      <w:r>
        <w:rPr>
          <w:lang w:val="en-AU"/>
        </w:rPr>
        <w:t>WAP</w:t>
      </w:r>
      <w:r w:rsidR="00B15151">
        <w:rPr>
          <w:lang w:val="en-AU"/>
        </w:rPr>
        <w:t>)</w:t>
      </w:r>
      <w:r>
        <w:rPr>
          <w:lang w:val="en-AU"/>
        </w:rPr>
        <w:t xml:space="preserve"> will be required to meet the fuel demand growth of the Auckland market.</w:t>
      </w:r>
    </w:p>
    <w:p w14:paraId="33BF784C" w14:textId="77777777" w:rsidR="0014299E" w:rsidRPr="00CE39C9" w:rsidRDefault="0014299E" w:rsidP="008F20A2">
      <w:pPr>
        <w:spacing w:after="120" w:line="276" w:lineRule="auto"/>
        <w:jc w:val="both"/>
        <w:rPr>
          <w:b/>
          <w:lang w:val="en-AU"/>
        </w:rPr>
      </w:pPr>
      <w:r>
        <w:rPr>
          <w:b/>
          <w:lang w:val="en-AU"/>
        </w:rPr>
        <w:t>Mitigating Risk</w:t>
      </w:r>
    </w:p>
    <w:p w14:paraId="5376CC62" w14:textId="12C95825" w:rsidR="0014299E" w:rsidRDefault="0014299E" w:rsidP="00BB5D6F">
      <w:pPr>
        <w:spacing w:after="100" w:afterAutospacing="1" w:line="276" w:lineRule="auto"/>
        <w:jc w:val="both"/>
        <w:rPr>
          <w:lang w:val="en-AU"/>
        </w:rPr>
      </w:pPr>
      <w:r>
        <w:t xml:space="preserve">There is potential for disruption in the supply of liquid fuels to occur at any point in the fuel supply chain – from the </w:t>
      </w:r>
      <w:r w:rsidR="00847435">
        <w:t xml:space="preserve">Marsden Point port, to the </w:t>
      </w:r>
      <w:r>
        <w:t>production of crude oi</w:t>
      </w:r>
      <w:r w:rsidR="005C11B8">
        <w:t>l</w:t>
      </w:r>
      <w:r w:rsidR="00847435">
        <w:t>,</w:t>
      </w:r>
      <w:r>
        <w:t xml:space="preserve"> to refining facilities</w:t>
      </w:r>
      <w:r w:rsidR="00847435">
        <w:t>,</w:t>
      </w:r>
      <w:r>
        <w:t xml:space="preserve"> to any of the various modes of transport</w:t>
      </w:r>
      <w:r w:rsidR="00847435">
        <w:t>,</w:t>
      </w:r>
      <w:r>
        <w:t xml:space="preserve"> to receiving, distribution and retail infrastructure. Disruptions </w:t>
      </w:r>
      <w:r w:rsidR="00A2140F">
        <w:t xml:space="preserve">could </w:t>
      </w:r>
      <w:r>
        <w:t xml:space="preserve">occur both internationally and domestically and many potential events that might </w:t>
      </w:r>
      <w:r w:rsidR="00A2140F">
        <w:t xml:space="preserve">affect </w:t>
      </w:r>
      <w:r>
        <w:t>supply are beyond the control</w:t>
      </w:r>
      <w:r w:rsidR="00A2140F">
        <w:t xml:space="preserve"> or </w:t>
      </w:r>
      <w:r>
        <w:t xml:space="preserve">influence of either the importer or </w:t>
      </w:r>
      <w:r w:rsidR="00A2140F">
        <w:t>g</w:t>
      </w:r>
      <w:r>
        <w:t>overnment. While many disruptive events will pass with little or no visible impact on supply, some may adversely affect supply and market pricing.</w:t>
      </w:r>
      <w:r>
        <w:rPr>
          <w:lang w:val="en-AU"/>
        </w:rPr>
        <w:t xml:space="preserve"> </w:t>
      </w:r>
    </w:p>
    <w:p w14:paraId="0F8B9E1A" w14:textId="04957FF8" w:rsidR="0014299E" w:rsidRDefault="0014299E">
      <w:pPr>
        <w:spacing w:after="100" w:afterAutospacing="1" w:line="276" w:lineRule="auto"/>
        <w:jc w:val="both"/>
      </w:pPr>
      <w:r>
        <w:t>Multiple modes of fuel supply from multiple seaboard terminals add supply diversity and strengthen the resilience of the supply chain. Reliance on a single transport mode or single terminal adds supply chain risk and weakens supply chain resilience.</w:t>
      </w:r>
    </w:p>
    <w:p w14:paraId="7A3CFE65" w14:textId="70EEEA0B" w:rsidR="0014299E" w:rsidRDefault="0014299E">
      <w:pPr>
        <w:spacing w:after="100" w:afterAutospacing="1" w:line="276" w:lineRule="auto"/>
        <w:rPr>
          <w:rFonts w:eastAsia="Times New Roman" w:cs="Times New Roman"/>
        </w:rPr>
      </w:pPr>
      <w:r>
        <w:rPr>
          <w:rFonts w:eastAsia="Times New Roman" w:cs="Times New Roman"/>
        </w:rPr>
        <w:t xml:space="preserve">Even with a dedicated jet fuel pipeline, the supply of jet fuel by </w:t>
      </w:r>
      <w:r w:rsidR="00F45A69">
        <w:rPr>
          <w:rFonts w:eastAsia="Times New Roman" w:cs="Times New Roman"/>
        </w:rPr>
        <w:t xml:space="preserve">alternative transport modes </w:t>
      </w:r>
      <w:r w:rsidR="002B6309">
        <w:rPr>
          <w:rFonts w:eastAsia="Times New Roman" w:cs="Times New Roman"/>
        </w:rPr>
        <w:t>reduces risk,</w:t>
      </w:r>
      <w:r>
        <w:rPr>
          <w:rFonts w:eastAsia="Times New Roman" w:cs="Times New Roman"/>
        </w:rPr>
        <w:t xml:space="preserve"> as is the case at Melbourne Airport. Diversity of supply is critical as it:</w:t>
      </w:r>
    </w:p>
    <w:p w14:paraId="10F85651" w14:textId="18958FA0" w:rsidR="0014299E" w:rsidRDefault="0014299E">
      <w:pPr>
        <w:numPr>
          <w:ilvl w:val="0"/>
          <w:numId w:val="3"/>
        </w:numPr>
        <w:spacing w:before="120" w:after="100" w:afterAutospacing="1" w:line="276" w:lineRule="auto"/>
        <w:ind w:right="142"/>
        <w:rPr>
          <w:rFonts w:eastAsia="Times New Roman" w:cs="Times New Roman"/>
        </w:rPr>
      </w:pPr>
      <w:r>
        <w:rPr>
          <w:rFonts w:eastAsia="Times New Roman" w:cs="Times New Roman"/>
        </w:rPr>
        <w:t xml:space="preserve">mitigates the risk of </w:t>
      </w:r>
      <w:r w:rsidR="0088661D">
        <w:rPr>
          <w:rFonts w:eastAsia="Times New Roman" w:cs="Times New Roman"/>
        </w:rPr>
        <w:t xml:space="preserve">a </w:t>
      </w:r>
      <w:r>
        <w:rPr>
          <w:rFonts w:eastAsia="Times New Roman" w:cs="Times New Roman"/>
        </w:rPr>
        <w:t>jet fuel supply disruption caused by a single point failure in the pipeline, an</w:t>
      </w:r>
      <w:r w:rsidRPr="008C7756">
        <w:rPr>
          <w:rFonts w:eastAsia="Times New Roman" w:cs="Times New Roman"/>
        </w:rPr>
        <w:t xml:space="preserve"> </w:t>
      </w:r>
      <w:r>
        <w:rPr>
          <w:rFonts w:eastAsia="Times New Roman" w:cs="Times New Roman"/>
        </w:rPr>
        <w:t xml:space="preserve">unplanned maintenance event, natural </w:t>
      </w:r>
      <w:r w:rsidR="00762C26">
        <w:rPr>
          <w:rFonts w:eastAsia="Times New Roman" w:cs="Times New Roman"/>
        </w:rPr>
        <w:t>phenomena</w:t>
      </w:r>
      <w:r w:rsidR="00A2140F">
        <w:rPr>
          <w:rFonts w:eastAsia="Times New Roman" w:cs="Times New Roman"/>
        </w:rPr>
        <w:t>,</w:t>
      </w:r>
      <w:r>
        <w:rPr>
          <w:rFonts w:eastAsia="Times New Roman" w:cs="Times New Roman"/>
        </w:rPr>
        <w:t xml:space="preserve"> or intentional acts of disaffected parties in the community.</w:t>
      </w:r>
    </w:p>
    <w:p w14:paraId="22140B03" w14:textId="3CB3A8B2" w:rsidR="0014299E" w:rsidRPr="00BC5E3E" w:rsidRDefault="0014299E">
      <w:pPr>
        <w:pStyle w:val="ListParagraph"/>
        <w:numPr>
          <w:ilvl w:val="0"/>
          <w:numId w:val="3"/>
        </w:numPr>
        <w:spacing w:after="100" w:afterAutospacing="1" w:line="276" w:lineRule="auto"/>
        <w:jc w:val="both"/>
        <w:rPr>
          <w:lang w:val="en-AU"/>
        </w:rPr>
      </w:pPr>
      <w:r w:rsidRPr="00F70F25">
        <w:rPr>
          <w:rFonts w:eastAsia="Times New Roman" w:cs="Times New Roman"/>
        </w:rPr>
        <w:t>provides a low-cost option of supplementing demand that cannot be met by a pipeline without the need for further capital investment in a new</w:t>
      </w:r>
      <w:r>
        <w:rPr>
          <w:rFonts w:eastAsia="Times New Roman" w:cs="Times New Roman"/>
        </w:rPr>
        <w:t>/ increased capacity</w:t>
      </w:r>
      <w:r w:rsidRPr="00F70F25">
        <w:rPr>
          <w:rFonts w:eastAsia="Times New Roman" w:cs="Times New Roman"/>
        </w:rPr>
        <w:t xml:space="preserve"> </w:t>
      </w:r>
      <w:r>
        <w:rPr>
          <w:rFonts w:eastAsia="Times New Roman" w:cs="Times New Roman"/>
        </w:rPr>
        <w:t>pipeline</w:t>
      </w:r>
      <w:r w:rsidR="002C3ED1">
        <w:rPr>
          <w:rFonts w:eastAsia="Times New Roman" w:cs="Times New Roman"/>
        </w:rPr>
        <w:t>.</w:t>
      </w:r>
    </w:p>
    <w:p w14:paraId="75F744A8" w14:textId="77777777" w:rsidR="00BC5E3E" w:rsidRDefault="00BC5E3E">
      <w:pPr>
        <w:spacing w:after="100" w:afterAutospacing="1" w:line="276" w:lineRule="auto"/>
        <w:jc w:val="both"/>
        <w:rPr>
          <w:b/>
          <w:lang w:eastAsia="en-AU"/>
        </w:rPr>
      </w:pPr>
      <w:r w:rsidRPr="00BC5E3E">
        <w:rPr>
          <w:b/>
          <w:lang w:eastAsia="en-AU"/>
        </w:rPr>
        <w:t>Current &amp; Desired Future Security of Fuel Supply to the Auckland</w:t>
      </w:r>
      <w:r w:rsidR="008B680B">
        <w:rPr>
          <w:b/>
          <w:lang w:eastAsia="en-AU"/>
        </w:rPr>
        <w:t xml:space="preserve"> market</w:t>
      </w:r>
    </w:p>
    <w:p w14:paraId="2A11E7AE" w14:textId="5B7D9351" w:rsidR="00106F0F" w:rsidRDefault="002B6309">
      <w:pPr>
        <w:spacing w:after="100" w:afterAutospacing="1" w:line="276" w:lineRule="auto"/>
        <w:jc w:val="both"/>
        <w:rPr>
          <w:lang w:eastAsia="en-AU"/>
        </w:rPr>
      </w:pPr>
      <w:proofErr w:type="spellStart"/>
      <w:r>
        <w:rPr>
          <w:lang w:eastAsia="en-AU"/>
        </w:rPr>
        <w:t>Fueltrac</w:t>
      </w:r>
      <w:proofErr w:type="spellEnd"/>
      <w:r>
        <w:rPr>
          <w:lang w:eastAsia="en-AU"/>
        </w:rPr>
        <w:t xml:space="preserve"> has assessed t</w:t>
      </w:r>
      <w:r w:rsidR="00BC5E3E">
        <w:rPr>
          <w:lang w:eastAsia="en-AU"/>
        </w:rPr>
        <w:t xml:space="preserve">he current </w:t>
      </w:r>
      <w:r>
        <w:rPr>
          <w:lang w:eastAsia="en-AU"/>
        </w:rPr>
        <w:t>liquid fuel security</w:t>
      </w:r>
      <w:r w:rsidR="00106F0F">
        <w:rPr>
          <w:lang w:eastAsia="en-AU"/>
        </w:rPr>
        <w:t xml:space="preserve"> to the Auckland market</w:t>
      </w:r>
      <w:r>
        <w:rPr>
          <w:lang w:eastAsia="en-AU"/>
        </w:rPr>
        <w:t xml:space="preserve"> and identified a desired future position</w:t>
      </w:r>
      <w:r w:rsidR="00106F0F">
        <w:rPr>
          <w:lang w:eastAsia="en-AU"/>
        </w:rPr>
        <w:t xml:space="preserve">. </w:t>
      </w:r>
      <w:r>
        <w:rPr>
          <w:lang w:eastAsia="en-AU"/>
        </w:rPr>
        <w:t>In our opinion, i</w:t>
      </w:r>
      <w:r w:rsidR="00106F0F">
        <w:rPr>
          <w:lang w:eastAsia="en-AU"/>
        </w:rPr>
        <w:t xml:space="preserve">nvestment in </w:t>
      </w:r>
      <w:r w:rsidR="00106F0F" w:rsidRPr="002005FB">
        <w:rPr>
          <w:b/>
          <w:bCs/>
          <w:lang w:eastAsia="en-AU"/>
        </w:rPr>
        <w:t>jet fuel</w:t>
      </w:r>
      <w:r w:rsidR="00106F0F">
        <w:rPr>
          <w:lang w:eastAsia="en-AU"/>
        </w:rPr>
        <w:t xml:space="preserve"> infrastructure is required</w:t>
      </w:r>
      <w:r w:rsidR="005969CC">
        <w:rPr>
          <w:lang w:eastAsia="en-AU"/>
        </w:rPr>
        <w:t xml:space="preserve"> in the near term</w:t>
      </w:r>
      <w:r w:rsidR="00106F0F">
        <w:rPr>
          <w:lang w:eastAsia="en-AU"/>
        </w:rPr>
        <w:t xml:space="preserve">. The </w:t>
      </w:r>
      <w:r>
        <w:rPr>
          <w:lang w:eastAsia="en-AU"/>
        </w:rPr>
        <w:t xml:space="preserve">current </w:t>
      </w:r>
      <w:r w:rsidR="00106F0F" w:rsidRPr="002005FB">
        <w:rPr>
          <w:b/>
          <w:bCs/>
          <w:lang w:eastAsia="en-AU"/>
        </w:rPr>
        <w:t>jet fuel</w:t>
      </w:r>
      <w:r w:rsidR="00106F0F">
        <w:rPr>
          <w:lang w:eastAsia="en-AU"/>
        </w:rPr>
        <w:t xml:space="preserve"> supply chain</w:t>
      </w:r>
      <w:r w:rsidR="00A2140F">
        <w:rPr>
          <w:lang w:eastAsia="en-AU"/>
        </w:rPr>
        <w:t>:</w:t>
      </w:r>
    </w:p>
    <w:p w14:paraId="0BF1C16D" w14:textId="6E0DB845" w:rsidR="00BC5E3E" w:rsidRDefault="00A2140F">
      <w:pPr>
        <w:pStyle w:val="ListParagraph"/>
        <w:numPr>
          <w:ilvl w:val="0"/>
          <w:numId w:val="23"/>
        </w:numPr>
        <w:spacing w:after="100" w:afterAutospacing="1" w:line="276" w:lineRule="auto"/>
        <w:jc w:val="both"/>
        <w:rPr>
          <w:lang w:eastAsia="en-AU"/>
        </w:rPr>
      </w:pPr>
      <w:r>
        <w:rPr>
          <w:lang w:eastAsia="en-AU"/>
        </w:rPr>
        <w:t>Is s</w:t>
      </w:r>
      <w:r w:rsidR="00106F0F">
        <w:rPr>
          <w:lang w:eastAsia="en-AU"/>
        </w:rPr>
        <w:t xml:space="preserve">ubject to single point of failure risk from </w:t>
      </w:r>
      <w:r>
        <w:rPr>
          <w:lang w:eastAsia="en-AU"/>
        </w:rPr>
        <w:t>p</w:t>
      </w:r>
      <w:r w:rsidR="00106F0F">
        <w:rPr>
          <w:lang w:eastAsia="en-AU"/>
        </w:rPr>
        <w:t xml:space="preserve">ort to </w:t>
      </w:r>
      <w:r>
        <w:rPr>
          <w:lang w:eastAsia="en-AU"/>
        </w:rPr>
        <w:t>a</w:t>
      </w:r>
      <w:r w:rsidR="00106F0F">
        <w:rPr>
          <w:lang w:eastAsia="en-AU"/>
        </w:rPr>
        <w:t>irport;</w:t>
      </w:r>
    </w:p>
    <w:p w14:paraId="1F6326F4" w14:textId="5C1E5E5E" w:rsidR="00E316B3" w:rsidRDefault="00E316B3">
      <w:pPr>
        <w:pStyle w:val="ListParagraph"/>
        <w:numPr>
          <w:ilvl w:val="0"/>
          <w:numId w:val="23"/>
        </w:numPr>
        <w:spacing w:after="100" w:afterAutospacing="1" w:line="276" w:lineRule="auto"/>
        <w:jc w:val="both"/>
        <w:rPr>
          <w:lang w:eastAsia="en-AU"/>
        </w:rPr>
      </w:pPr>
      <w:r>
        <w:rPr>
          <w:lang w:eastAsia="en-AU"/>
        </w:rPr>
        <w:t>Has inadequate storage close to market</w:t>
      </w:r>
      <w:r w:rsidR="00EF55E5">
        <w:rPr>
          <w:lang w:eastAsia="en-AU"/>
        </w:rPr>
        <w:t>,</w:t>
      </w:r>
      <w:r w:rsidR="00A30287">
        <w:rPr>
          <w:lang w:eastAsia="en-AU"/>
        </w:rPr>
        <w:t xml:space="preserve"> which is forecast to decrease with time</w:t>
      </w:r>
      <w:r>
        <w:rPr>
          <w:lang w:eastAsia="en-AU"/>
        </w:rPr>
        <w:t>; and</w:t>
      </w:r>
    </w:p>
    <w:p w14:paraId="54962373" w14:textId="14172367" w:rsidR="00106F0F" w:rsidRDefault="00106F0F">
      <w:pPr>
        <w:pStyle w:val="ListParagraph"/>
        <w:numPr>
          <w:ilvl w:val="0"/>
          <w:numId w:val="23"/>
        </w:numPr>
        <w:spacing w:after="100" w:afterAutospacing="1" w:line="276" w:lineRule="auto"/>
        <w:jc w:val="both"/>
        <w:rPr>
          <w:lang w:eastAsia="en-AU"/>
        </w:rPr>
      </w:pPr>
      <w:r>
        <w:rPr>
          <w:lang w:eastAsia="en-AU"/>
        </w:rPr>
        <w:t>Has inadequate</w:t>
      </w:r>
      <w:r w:rsidR="00E316B3">
        <w:rPr>
          <w:lang w:eastAsia="en-AU"/>
        </w:rPr>
        <w:t xml:space="preserve"> days’</w:t>
      </w:r>
      <w:r>
        <w:rPr>
          <w:lang w:eastAsia="en-AU"/>
        </w:rPr>
        <w:t xml:space="preserve"> consumption cover to meet the </w:t>
      </w:r>
      <w:proofErr w:type="gramStart"/>
      <w:r>
        <w:rPr>
          <w:lang w:eastAsia="en-AU"/>
        </w:rPr>
        <w:t>best case</w:t>
      </w:r>
      <w:proofErr w:type="gramEnd"/>
      <w:r>
        <w:rPr>
          <w:lang w:eastAsia="en-AU"/>
        </w:rPr>
        <w:t xml:space="preserve"> resupply time in the event of a significant</w:t>
      </w:r>
      <w:r w:rsidR="005C11B8">
        <w:rPr>
          <w:lang w:eastAsia="en-AU"/>
        </w:rPr>
        <w:t>,</w:t>
      </w:r>
      <w:r>
        <w:rPr>
          <w:lang w:eastAsia="en-AU"/>
        </w:rPr>
        <w:t xml:space="preserve"> unplanned disruption</w:t>
      </w:r>
      <w:r w:rsidR="00E316B3">
        <w:rPr>
          <w:lang w:eastAsia="en-AU"/>
        </w:rPr>
        <w:t xml:space="preserve">. </w:t>
      </w:r>
    </w:p>
    <w:p w14:paraId="568369D4" w14:textId="77777777" w:rsidR="00E316B3" w:rsidRDefault="00E316B3">
      <w:pPr>
        <w:pStyle w:val="ListParagraph"/>
        <w:spacing w:after="100" w:afterAutospacing="1" w:line="276" w:lineRule="auto"/>
        <w:ind w:left="765"/>
        <w:jc w:val="both"/>
        <w:rPr>
          <w:lang w:eastAsia="en-AU"/>
        </w:rPr>
      </w:pPr>
    </w:p>
    <w:p w14:paraId="4D60FE9E" w14:textId="00539EC4" w:rsidR="00106F0F" w:rsidRDefault="00106F0F">
      <w:pPr>
        <w:spacing w:after="100" w:afterAutospacing="1" w:line="276" w:lineRule="auto"/>
        <w:jc w:val="both"/>
        <w:rPr>
          <w:lang w:eastAsia="en-AU"/>
        </w:rPr>
      </w:pPr>
      <w:r>
        <w:rPr>
          <w:lang w:eastAsia="en-AU"/>
        </w:rPr>
        <w:lastRenderedPageBreak/>
        <w:t>Whilst input supply capacity to the JUHI currently meets the target resilience measure, investment will be required in the near term.</w:t>
      </w:r>
      <w:r w:rsidR="00EF19E5">
        <w:rPr>
          <w:lang w:eastAsia="en-AU"/>
        </w:rPr>
        <w:t xml:space="preserve">  </w:t>
      </w:r>
      <w:r w:rsidR="00105BF4">
        <w:rPr>
          <w:lang w:eastAsia="en-AU"/>
        </w:rPr>
        <w:t xml:space="preserve"> </w:t>
      </w:r>
      <w:proofErr w:type="spellStart"/>
      <w:r w:rsidR="00105BF4">
        <w:rPr>
          <w:lang w:eastAsia="en-AU"/>
        </w:rPr>
        <w:t>Fueltrac</w:t>
      </w:r>
      <w:proofErr w:type="spellEnd"/>
      <w:r w:rsidR="00105BF4">
        <w:rPr>
          <w:lang w:eastAsia="en-AU"/>
        </w:rPr>
        <w:t xml:space="preserve"> </w:t>
      </w:r>
      <w:r w:rsidR="005C7EA6">
        <w:rPr>
          <w:lang w:eastAsia="en-AU"/>
        </w:rPr>
        <w:t>is of the opinion that</w:t>
      </w:r>
      <w:r w:rsidR="00105BF4">
        <w:rPr>
          <w:lang w:eastAsia="en-AU"/>
        </w:rPr>
        <w:t xml:space="preserve"> a</w:t>
      </w:r>
      <w:r w:rsidR="00EF19E5">
        <w:rPr>
          <w:lang w:eastAsia="en-AU"/>
        </w:rPr>
        <w:t xml:space="preserve"> second WAP would add diversity of supply to the airport and provide a sound basis for considering the combined Wiri and JUHI storage as effective on-airport storage.  </w:t>
      </w:r>
    </w:p>
    <w:p w14:paraId="1D14DAE0" w14:textId="5B969E1E" w:rsidR="00106F0F" w:rsidRDefault="00487B67">
      <w:pPr>
        <w:spacing w:after="100" w:afterAutospacing="1" w:line="276" w:lineRule="auto"/>
        <w:ind w:left="45"/>
        <w:jc w:val="both"/>
        <w:rPr>
          <w:lang w:eastAsia="en-AU"/>
        </w:rPr>
      </w:pPr>
      <w:r>
        <w:rPr>
          <w:lang w:eastAsia="en-AU"/>
        </w:rPr>
        <w:t xml:space="preserve">Diversity of supply to the ground fuels market </w:t>
      </w:r>
      <w:r w:rsidR="00A2140F">
        <w:rPr>
          <w:lang w:eastAsia="en-AU"/>
        </w:rPr>
        <w:t xml:space="preserve">has </w:t>
      </w:r>
      <w:r>
        <w:rPr>
          <w:lang w:eastAsia="en-AU"/>
        </w:rPr>
        <w:t>reduce</w:t>
      </w:r>
      <w:r w:rsidR="00A2140F">
        <w:rPr>
          <w:lang w:eastAsia="en-AU"/>
        </w:rPr>
        <w:t>d</w:t>
      </w:r>
      <w:r>
        <w:rPr>
          <w:lang w:eastAsia="en-AU"/>
        </w:rPr>
        <w:t xml:space="preserve"> with the closure of the Wynyard </w:t>
      </w:r>
      <w:r w:rsidR="00762C26">
        <w:rPr>
          <w:lang w:eastAsia="en-AU"/>
        </w:rPr>
        <w:t>W</w:t>
      </w:r>
      <w:r>
        <w:rPr>
          <w:lang w:eastAsia="en-AU"/>
        </w:rPr>
        <w:t xml:space="preserve">harf storage facility. </w:t>
      </w:r>
      <w:r w:rsidR="00106F0F">
        <w:rPr>
          <w:lang w:eastAsia="en-AU"/>
        </w:rPr>
        <w:t>Investment in ground fuels storage</w:t>
      </w:r>
      <w:r w:rsidR="001606E2">
        <w:rPr>
          <w:lang w:eastAsia="en-AU"/>
        </w:rPr>
        <w:t xml:space="preserve"> </w:t>
      </w:r>
      <w:r w:rsidR="006B77EE">
        <w:rPr>
          <w:lang w:eastAsia="en-AU"/>
        </w:rPr>
        <w:t>is suggested</w:t>
      </w:r>
      <w:r w:rsidR="00106F0F">
        <w:rPr>
          <w:lang w:eastAsia="en-AU"/>
        </w:rPr>
        <w:t>.</w:t>
      </w:r>
    </w:p>
    <w:p w14:paraId="441D974B" w14:textId="77777777" w:rsidR="00C53403" w:rsidRDefault="00C53403">
      <w:pPr>
        <w:spacing w:after="100" w:afterAutospacing="1" w:line="276" w:lineRule="auto"/>
        <w:ind w:left="45"/>
        <w:jc w:val="both"/>
        <w:rPr>
          <w:lang w:val="en-AU"/>
        </w:rPr>
      </w:pPr>
      <w:r>
        <w:rPr>
          <w:lang w:eastAsia="en-AU"/>
        </w:rPr>
        <w:t xml:space="preserve">The fuel supply chain into New Zealand will also need development to access </w:t>
      </w:r>
      <w:r>
        <w:rPr>
          <w:lang w:val="en-AU"/>
        </w:rPr>
        <w:t xml:space="preserve">flexible international supply chains to </w:t>
      </w:r>
      <w:r w:rsidR="00892B44">
        <w:rPr>
          <w:lang w:val="en-AU"/>
        </w:rPr>
        <w:t>meet the</w:t>
      </w:r>
      <w:r w:rsidR="005F65A9">
        <w:rPr>
          <w:lang w:val="en-AU"/>
        </w:rPr>
        <w:t xml:space="preserve"> forecast</w:t>
      </w:r>
      <w:r w:rsidR="00892B44">
        <w:rPr>
          <w:lang w:val="en-AU"/>
        </w:rPr>
        <w:t xml:space="preserve"> increased demand of jet fuel</w:t>
      </w:r>
      <w:r>
        <w:rPr>
          <w:lang w:val="en-AU"/>
        </w:rPr>
        <w:t>.</w:t>
      </w:r>
    </w:p>
    <w:p w14:paraId="3E4202DF" w14:textId="3EDBE4D0" w:rsidR="00BC5E3E" w:rsidRDefault="00BC5E3E">
      <w:pPr>
        <w:pStyle w:val="BodyText"/>
        <w:spacing w:after="100" w:afterAutospacing="1" w:line="276" w:lineRule="auto"/>
        <w:rPr>
          <w:b/>
          <w:lang w:eastAsia="en-AU"/>
        </w:rPr>
      </w:pPr>
      <w:r>
        <w:rPr>
          <w:b/>
          <w:lang w:eastAsia="en-AU"/>
        </w:rPr>
        <w:t>Table 1: Current &amp; Desired Future Security of Fuel Supply to</w:t>
      </w:r>
      <w:r w:rsidR="00762C26">
        <w:rPr>
          <w:b/>
          <w:lang w:eastAsia="en-AU"/>
        </w:rPr>
        <w:t xml:space="preserve"> and within</w:t>
      </w:r>
      <w:r>
        <w:rPr>
          <w:b/>
          <w:lang w:eastAsia="en-AU"/>
        </w:rPr>
        <w:t xml:space="preserve"> the Auckland</w:t>
      </w:r>
      <w:r w:rsidR="00322437">
        <w:rPr>
          <w:b/>
          <w:lang w:eastAsia="en-AU"/>
        </w:rPr>
        <w:t xml:space="preserve"> </w:t>
      </w:r>
      <w:r w:rsidR="00762C26">
        <w:rPr>
          <w:b/>
          <w:lang w:eastAsia="en-AU"/>
        </w:rPr>
        <w:t>region</w:t>
      </w:r>
    </w:p>
    <w:tbl>
      <w:tblPr>
        <w:tblW w:w="9019" w:type="dxa"/>
        <w:tblInd w:w="108" w:type="dxa"/>
        <w:tblLook w:val="04A0" w:firstRow="1" w:lastRow="0" w:firstColumn="1" w:lastColumn="0" w:noHBand="0" w:noVBand="1"/>
      </w:tblPr>
      <w:tblGrid>
        <w:gridCol w:w="2387"/>
        <w:gridCol w:w="1805"/>
        <w:gridCol w:w="1638"/>
        <w:gridCol w:w="1626"/>
        <w:gridCol w:w="1563"/>
      </w:tblGrid>
      <w:tr w:rsidR="00BC5E3E" w:rsidRPr="00E52867" w14:paraId="548BAEFE" w14:textId="77777777" w:rsidTr="00BC5E3E">
        <w:trPr>
          <w:trHeight w:val="511"/>
        </w:trPr>
        <w:tc>
          <w:tcPr>
            <w:tcW w:w="2387"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574EAB3" w14:textId="77777777" w:rsidR="00BC5E3E" w:rsidRPr="00E52867" w:rsidRDefault="00BC5E3E" w:rsidP="000C5501">
            <w:pPr>
              <w:spacing w:after="0" w:line="276" w:lineRule="auto"/>
              <w:rPr>
                <w:rFonts w:eastAsia="Times New Roman" w:cs="Times New Roman"/>
                <w:b/>
                <w:bCs/>
                <w:color w:val="FFFFFF"/>
                <w:sz w:val="20"/>
                <w:szCs w:val="20"/>
                <w:lang w:val="en-AU" w:eastAsia="en-AU"/>
              </w:rPr>
            </w:pPr>
            <w:r w:rsidRPr="00E52867">
              <w:rPr>
                <w:rFonts w:eastAsia="Times New Roman" w:cs="Times New Roman"/>
                <w:b/>
                <w:bCs/>
                <w:color w:val="FFFFFF"/>
                <w:sz w:val="20"/>
                <w:szCs w:val="20"/>
                <w:lang w:val="en-AU" w:eastAsia="en-AU"/>
              </w:rPr>
              <w:t>Security of Fuel Supply Parameter</w:t>
            </w:r>
          </w:p>
        </w:tc>
        <w:tc>
          <w:tcPr>
            <w:tcW w:w="1805" w:type="dxa"/>
            <w:tcBorders>
              <w:top w:val="single" w:sz="4" w:space="0" w:color="auto"/>
              <w:left w:val="nil"/>
              <w:bottom w:val="single" w:sz="4" w:space="0" w:color="auto"/>
              <w:right w:val="single" w:sz="4" w:space="0" w:color="auto"/>
            </w:tcBorders>
            <w:shd w:val="clear" w:color="000000" w:fill="0070C0"/>
            <w:vAlign w:val="center"/>
            <w:hideMark/>
          </w:tcPr>
          <w:p w14:paraId="715C85A7" w14:textId="77777777" w:rsidR="00BC5E3E" w:rsidRPr="00E52867" w:rsidRDefault="00BC5E3E" w:rsidP="000C5501">
            <w:pPr>
              <w:spacing w:after="0" w:line="276" w:lineRule="auto"/>
              <w:jc w:val="center"/>
              <w:rPr>
                <w:rFonts w:eastAsia="Times New Roman" w:cs="Times New Roman"/>
                <w:b/>
                <w:bCs/>
                <w:color w:val="FFFFFF"/>
                <w:sz w:val="20"/>
                <w:szCs w:val="20"/>
                <w:lang w:val="en-AU" w:eastAsia="en-AU"/>
              </w:rPr>
            </w:pPr>
            <w:r w:rsidRPr="00E52867">
              <w:rPr>
                <w:rFonts w:eastAsia="Times New Roman" w:cs="Times New Roman"/>
                <w:b/>
                <w:bCs/>
                <w:color w:val="FFFFFF"/>
                <w:sz w:val="20"/>
                <w:szCs w:val="20"/>
                <w:lang w:val="en-AU" w:eastAsia="en-AU"/>
              </w:rPr>
              <w:t>Jet Fuel - Current</w:t>
            </w:r>
          </w:p>
        </w:tc>
        <w:tc>
          <w:tcPr>
            <w:tcW w:w="1638" w:type="dxa"/>
            <w:tcBorders>
              <w:top w:val="single" w:sz="4" w:space="0" w:color="auto"/>
              <w:left w:val="nil"/>
              <w:bottom w:val="single" w:sz="4" w:space="0" w:color="auto"/>
              <w:right w:val="single" w:sz="4" w:space="0" w:color="auto"/>
            </w:tcBorders>
            <w:shd w:val="clear" w:color="000000" w:fill="0070C0"/>
            <w:vAlign w:val="center"/>
            <w:hideMark/>
          </w:tcPr>
          <w:p w14:paraId="05805374" w14:textId="77777777" w:rsidR="00BC5E3E" w:rsidRPr="00E52867" w:rsidRDefault="00BC5E3E" w:rsidP="000C5501">
            <w:pPr>
              <w:spacing w:after="0" w:line="276" w:lineRule="auto"/>
              <w:jc w:val="center"/>
              <w:rPr>
                <w:rFonts w:eastAsia="Times New Roman" w:cs="Times New Roman"/>
                <w:b/>
                <w:bCs/>
                <w:color w:val="FFFFFF"/>
                <w:sz w:val="20"/>
                <w:szCs w:val="20"/>
                <w:lang w:val="en-AU" w:eastAsia="en-AU"/>
              </w:rPr>
            </w:pPr>
            <w:r w:rsidRPr="00E52867">
              <w:rPr>
                <w:rFonts w:eastAsia="Times New Roman" w:cs="Times New Roman"/>
                <w:b/>
                <w:bCs/>
                <w:color w:val="FFFFFF"/>
                <w:sz w:val="20"/>
                <w:szCs w:val="20"/>
                <w:lang w:val="en-AU" w:eastAsia="en-AU"/>
              </w:rPr>
              <w:t>Jet Fuel - Desired</w:t>
            </w:r>
          </w:p>
        </w:tc>
        <w:tc>
          <w:tcPr>
            <w:tcW w:w="1626" w:type="dxa"/>
            <w:tcBorders>
              <w:top w:val="single" w:sz="4" w:space="0" w:color="auto"/>
              <w:left w:val="nil"/>
              <w:bottom w:val="single" w:sz="4" w:space="0" w:color="auto"/>
              <w:right w:val="single" w:sz="4" w:space="0" w:color="auto"/>
            </w:tcBorders>
            <w:shd w:val="clear" w:color="000000" w:fill="0070C0"/>
            <w:vAlign w:val="center"/>
            <w:hideMark/>
          </w:tcPr>
          <w:p w14:paraId="270E3F51" w14:textId="77777777" w:rsidR="00BC5E3E" w:rsidRPr="00E52867" w:rsidRDefault="00BC5E3E" w:rsidP="000C5501">
            <w:pPr>
              <w:spacing w:after="0" w:line="276" w:lineRule="auto"/>
              <w:jc w:val="center"/>
              <w:rPr>
                <w:rFonts w:eastAsia="Times New Roman" w:cs="Times New Roman"/>
                <w:b/>
                <w:bCs/>
                <w:color w:val="FFFFFF"/>
                <w:sz w:val="20"/>
                <w:szCs w:val="20"/>
                <w:lang w:val="en-AU" w:eastAsia="en-AU"/>
              </w:rPr>
            </w:pPr>
            <w:r w:rsidRPr="00E52867">
              <w:rPr>
                <w:rFonts w:eastAsia="Times New Roman" w:cs="Times New Roman"/>
                <w:b/>
                <w:bCs/>
                <w:color w:val="FFFFFF"/>
                <w:sz w:val="20"/>
                <w:szCs w:val="20"/>
                <w:lang w:val="en-AU" w:eastAsia="en-AU"/>
              </w:rPr>
              <w:t>Ground Fuels - Current</w:t>
            </w:r>
          </w:p>
        </w:tc>
        <w:tc>
          <w:tcPr>
            <w:tcW w:w="1563" w:type="dxa"/>
            <w:tcBorders>
              <w:top w:val="single" w:sz="4" w:space="0" w:color="auto"/>
              <w:left w:val="nil"/>
              <w:bottom w:val="single" w:sz="4" w:space="0" w:color="auto"/>
              <w:right w:val="single" w:sz="4" w:space="0" w:color="auto"/>
            </w:tcBorders>
            <w:shd w:val="clear" w:color="000000" w:fill="0070C0"/>
            <w:vAlign w:val="center"/>
            <w:hideMark/>
          </w:tcPr>
          <w:p w14:paraId="689FC66A" w14:textId="77777777" w:rsidR="00BC5E3E" w:rsidRPr="00E52867" w:rsidRDefault="00BC5E3E" w:rsidP="000C5501">
            <w:pPr>
              <w:spacing w:after="0" w:line="276" w:lineRule="auto"/>
              <w:jc w:val="center"/>
              <w:rPr>
                <w:rFonts w:eastAsia="Times New Roman" w:cs="Times New Roman"/>
                <w:b/>
                <w:bCs/>
                <w:color w:val="FFFFFF"/>
                <w:sz w:val="20"/>
                <w:szCs w:val="20"/>
                <w:lang w:val="en-AU" w:eastAsia="en-AU"/>
              </w:rPr>
            </w:pPr>
            <w:r w:rsidRPr="00E52867">
              <w:rPr>
                <w:rFonts w:eastAsia="Times New Roman" w:cs="Times New Roman"/>
                <w:b/>
                <w:bCs/>
                <w:color w:val="FFFFFF"/>
                <w:sz w:val="20"/>
                <w:szCs w:val="20"/>
                <w:lang w:val="en-AU" w:eastAsia="en-AU"/>
              </w:rPr>
              <w:t>Ground Fuels - Desired</w:t>
            </w:r>
          </w:p>
        </w:tc>
      </w:tr>
      <w:tr w:rsidR="00BC5E3E" w:rsidRPr="00E52867" w14:paraId="23256463" w14:textId="77777777" w:rsidTr="00BC5E3E">
        <w:trPr>
          <w:trHeight w:val="1279"/>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0DC521FD" w14:textId="77777777" w:rsidR="00BC5E3E" w:rsidRPr="00E52867" w:rsidRDefault="00BC5E3E" w:rsidP="000C5501">
            <w:pPr>
              <w:spacing w:after="0" w:line="276" w:lineRule="auto"/>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Diversity of Supply</w:t>
            </w:r>
          </w:p>
        </w:tc>
        <w:tc>
          <w:tcPr>
            <w:tcW w:w="1805" w:type="dxa"/>
            <w:tcBorders>
              <w:top w:val="nil"/>
              <w:left w:val="nil"/>
              <w:bottom w:val="single" w:sz="4" w:space="0" w:color="auto"/>
              <w:right w:val="single" w:sz="4" w:space="0" w:color="auto"/>
            </w:tcBorders>
            <w:shd w:val="clear" w:color="auto" w:fill="auto"/>
            <w:vAlign w:val="center"/>
            <w:hideMark/>
          </w:tcPr>
          <w:p w14:paraId="5EB5A6F9" w14:textId="77777777" w:rsidR="00BC5E3E" w:rsidRPr="00E52867" w:rsidRDefault="00BC5E3E" w:rsidP="000C5501">
            <w:pPr>
              <w:spacing w:after="0" w:line="276" w:lineRule="auto"/>
              <w:jc w:val="center"/>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One supply chain with single point of failure risk from Port to Airport</w:t>
            </w:r>
          </w:p>
        </w:tc>
        <w:tc>
          <w:tcPr>
            <w:tcW w:w="1638" w:type="dxa"/>
            <w:tcBorders>
              <w:top w:val="nil"/>
              <w:left w:val="nil"/>
              <w:bottom w:val="single" w:sz="4" w:space="0" w:color="auto"/>
              <w:right w:val="single" w:sz="4" w:space="0" w:color="auto"/>
            </w:tcBorders>
            <w:shd w:val="clear" w:color="auto" w:fill="auto"/>
            <w:vAlign w:val="center"/>
            <w:hideMark/>
          </w:tcPr>
          <w:p w14:paraId="79D383E8" w14:textId="77777777" w:rsidR="00BC5E3E" w:rsidRPr="00E52867" w:rsidRDefault="00BC5E3E" w:rsidP="000C5501">
            <w:pPr>
              <w:spacing w:after="0" w:line="276" w:lineRule="auto"/>
              <w:jc w:val="center"/>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A minimum of two supply chains</w:t>
            </w:r>
            <w:r>
              <w:rPr>
                <w:rFonts w:eastAsia="Times New Roman" w:cs="Times New Roman"/>
                <w:color w:val="000000"/>
                <w:sz w:val="20"/>
                <w:szCs w:val="20"/>
                <w:lang w:val="en-AU" w:eastAsia="en-AU"/>
              </w:rPr>
              <w:t xml:space="preserve"> from Port to Airport</w:t>
            </w:r>
          </w:p>
        </w:tc>
        <w:tc>
          <w:tcPr>
            <w:tcW w:w="1626" w:type="dxa"/>
            <w:tcBorders>
              <w:top w:val="nil"/>
              <w:left w:val="nil"/>
              <w:bottom w:val="single" w:sz="4" w:space="0" w:color="auto"/>
              <w:right w:val="single" w:sz="4" w:space="0" w:color="auto"/>
            </w:tcBorders>
            <w:shd w:val="clear" w:color="auto" w:fill="auto"/>
            <w:vAlign w:val="center"/>
            <w:hideMark/>
          </w:tcPr>
          <w:p w14:paraId="4278593C" w14:textId="6B3C5DEF" w:rsidR="00BC5E3E" w:rsidRPr="00E52867" w:rsidRDefault="00BC5E3E" w:rsidP="000C5501">
            <w:pPr>
              <w:spacing w:after="0" w:line="276" w:lineRule="auto"/>
              <w:jc w:val="center"/>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 xml:space="preserve">Supply chain from Marsden </w:t>
            </w:r>
            <w:r>
              <w:rPr>
                <w:rFonts w:eastAsia="Times New Roman" w:cs="Times New Roman"/>
                <w:color w:val="000000"/>
                <w:sz w:val="20"/>
                <w:szCs w:val="20"/>
                <w:lang w:val="en-AU" w:eastAsia="en-AU"/>
              </w:rPr>
              <w:t>P</w:t>
            </w:r>
            <w:r w:rsidRPr="00E52867">
              <w:rPr>
                <w:rFonts w:eastAsia="Times New Roman" w:cs="Times New Roman"/>
                <w:color w:val="000000"/>
                <w:sz w:val="20"/>
                <w:szCs w:val="20"/>
                <w:lang w:val="en-AU" w:eastAsia="en-AU"/>
              </w:rPr>
              <w:t>oint, and Tauranga</w:t>
            </w:r>
          </w:p>
        </w:tc>
        <w:tc>
          <w:tcPr>
            <w:tcW w:w="1563" w:type="dxa"/>
            <w:tcBorders>
              <w:top w:val="nil"/>
              <w:left w:val="nil"/>
              <w:bottom w:val="single" w:sz="4" w:space="0" w:color="auto"/>
              <w:right w:val="single" w:sz="4" w:space="0" w:color="auto"/>
            </w:tcBorders>
            <w:shd w:val="clear" w:color="auto" w:fill="auto"/>
            <w:vAlign w:val="center"/>
            <w:hideMark/>
          </w:tcPr>
          <w:p w14:paraId="1E0439AD" w14:textId="77777777" w:rsidR="00BC5E3E" w:rsidRPr="00E52867" w:rsidRDefault="00BC5E3E" w:rsidP="000C5501">
            <w:pPr>
              <w:spacing w:after="0" w:line="276" w:lineRule="auto"/>
              <w:jc w:val="center"/>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A minimum of two supply chains</w:t>
            </w:r>
            <w:r>
              <w:rPr>
                <w:rFonts w:eastAsia="Times New Roman" w:cs="Times New Roman"/>
                <w:color w:val="000000"/>
                <w:sz w:val="20"/>
                <w:szCs w:val="20"/>
                <w:lang w:val="en-AU" w:eastAsia="en-AU"/>
              </w:rPr>
              <w:t xml:space="preserve"> from Port to Market</w:t>
            </w:r>
          </w:p>
        </w:tc>
      </w:tr>
      <w:tr w:rsidR="00BC5E3E" w:rsidRPr="00E52867" w14:paraId="11D40C8C" w14:textId="77777777" w:rsidTr="00BC5E3E">
        <w:trPr>
          <w:trHeight w:val="1023"/>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6C88E8D4" w14:textId="70616619" w:rsidR="00BC5E3E" w:rsidRPr="00E52867" w:rsidRDefault="00BC5E3E" w:rsidP="00752DDD">
            <w:pPr>
              <w:spacing w:after="0" w:line="240" w:lineRule="auto"/>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 xml:space="preserve">Days' </w:t>
            </w:r>
            <w:r w:rsidR="00526FEC">
              <w:rPr>
                <w:rFonts w:eastAsia="Times New Roman" w:cs="Times New Roman"/>
                <w:color w:val="000000"/>
                <w:sz w:val="20"/>
                <w:szCs w:val="20"/>
                <w:lang w:val="en-AU" w:eastAsia="en-AU"/>
              </w:rPr>
              <w:t xml:space="preserve">Total </w:t>
            </w:r>
            <w:r w:rsidRPr="00E52867">
              <w:rPr>
                <w:rFonts w:eastAsia="Times New Roman" w:cs="Times New Roman"/>
                <w:color w:val="000000"/>
                <w:sz w:val="20"/>
                <w:szCs w:val="20"/>
                <w:lang w:val="en-AU" w:eastAsia="en-AU"/>
              </w:rPr>
              <w:t>Cover</w:t>
            </w:r>
            <w:r>
              <w:rPr>
                <w:rFonts w:eastAsia="Times New Roman" w:cs="Times New Roman"/>
                <w:color w:val="000000"/>
                <w:sz w:val="20"/>
                <w:szCs w:val="20"/>
                <w:lang w:val="en-AU" w:eastAsia="en-AU"/>
              </w:rPr>
              <w:t xml:space="preserve"> in seaboard storage and close to market</w:t>
            </w:r>
          </w:p>
        </w:tc>
        <w:tc>
          <w:tcPr>
            <w:tcW w:w="1805" w:type="dxa"/>
            <w:tcBorders>
              <w:top w:val="nil"/>
              <w:left w:val="nil"/>
              <w:bottom w:val="single" w:sz="4" w:space="0" w:color="auto"/>
              <w:right w:val="single" w:sz="4" w:space="0" w:color="auto"/>
            </w:tcBorders>
            <w:shd w:val="clear" w:color="auto" w:fill="auto"/>
            <w:vAlign w:val="center"/>
            <w:hideMark/>
          </w:tcPr>
          <w:p w14:paraId="5B58F610" w14:textId="5453820F" w:rsidR="00BC5E3E" w:rsidRPr="00E52867" w:rsidRDefault="00BC5E3E" w:rsidP="00752DDD">
            <w:pPr>
              <w:spacing w:after="0" w:line="240" w:lineRule="auto"/>
              <w:jc w:val="center"/>
              <w:rPr>
                <w:rFonts w:eastAsia="Times New Roman" w:cs="Times New Roman"/>
                <w:color w:val="000000"/>
                <w:sz w:val="20"/>
                <w:szCs w:val="20"/>
                <w:lang w:val="en-AU" w:eastAsia="en-AU"/>
              </w:rPr>
            </w:pPr>
            <w:r>
              <w:rPr>
                <w:rFonts w:eastAsia="Times New Roman" w:cs="Times New Roman"/>
                <w:color w:val="000000"/>
                <w:sz w:val="20"/>
                <w:szCs w:val="20"/>
                <w:lang w:val="en-AU" w:eastAsia="en-AU"/>
              </w:rPr>
              <w:t xml:space="preserve">~ </w:t>
            </w:r>
            <w:r w:rsidR="00EF19E5">
              <w:rPr>
                <w:rFonts w:eastAsia="Times New Roman" w:cs="Times New Roman"/>
                <w:color w:val="000000"/>
                <w:sz w:val="20"/>
                <w:szCs w:val="20"/>
                <w:lang w:val="en-AU" w:eastAsia="en-AU"/>
              </w:rPr>
              <w:t>10</w:t>
            </w:r>
            <w:r w:rsidRPr="00E52867">
              <w:rPr>
                <w:rFonts w:eastAsia="Times New Roman" w:cs="Times New Roman"/>
                <w:color w:val="000000"/>
                <w:sz w:val="20"/>
                <w:szCs w:val="20"/>
                <w:lang w:val="en-AU" w:eastAsia="en-AU"/>
              </w:rPr>
              <w:t xml:space="preserve"> days at the low point of the supply cycle</w:t>
            </w:r>
          </w:p>
        </w:tc>
        <w:tc>
          <w:tcPr>
            <w:tcW w:w="1638" w:type="dxa"/>
            <w:tcBorders>
              <w:top w:val="nil"/>
              <w:left w:val="nil"/>
              <w:bottom w:val="single" w:sz="4" w:space="0" w:color="auto"/>
              <w:right w:val="single" w:sz="4" w:space="0" w:color="auto"/>
            </w:tcBorders>
            <w:shd w:val="clear" w:color="auto" w:fill="auto"/>
            <w:vAlign w:val="center"/>
            <w:hideMark/>
          </w:tcPr>
          <w:p w14:paraId="7EE4B720" w14:textId="0B772399" w:rsidR="00BC5E3E" w:rsidRPr="00E52867" w:rsidRDefault="00EF19E5" w:rsidP="00752DDD">
            <w:pPr>
              <w:spacing w:after="0" w:line="240" w:lineRule="auto"/>
              <w:jc w:val="center"/>
              <w:rPr>
                <w:rFonts w:eastAsia="Times New Roman" w:cs="Times New Roman"/>
                <w:color w:val="000000"/>
                <w:sz w:val="20"/>
                <w:szCs w:val="20"/>
                <w:lang w:val="en-AU" w:eastAsia="en-AU"/>
              </w:rPr>
            </w:pPr>
            <w:r>
              <w:rPr>
                <w:rFonts w:eastAsia="Times New Roman" w:cs="Times New Roman"/>
                <w:color w:val="000000"/>
                <w:sz w:val="20"/>
                <w:szCs w:val="20"/>
                <w:lang w:val="en-AU" w:eastAsia="en-AU"/>
              </w:rPr>
              <w:t>A minimum of 14</w:t>
            </w:r>
            <w:r w:rsidR="00BC5E3E" w:rsidRPr="00E52867">
              <w:rPr>
                <w:rFonts w:eastAsia="Times New Roman" w:cs="Times New Roman"/>
                <w:color w:val="000000"/>
                <w:sz w:val="20"/>
                <w:szCs w:val="20"/>
                <w:lang w:val="en-AU" w:eastAsia="en-AU"/>
              </w:rPr>
              <w:t xml:space="preserve"> days at the low point of the supply cycle</w:t>
            </w:r>
          </w:p>
        </w:tc>
        <w:tc>
          <w:tcPr>
            <w:tcW w:w="1626" w:type="dxa"/>
            <w:tcBorders>
              <w:top w:val="nil"/>
              <w:left w:val="nil"/>
              <w:bottom w:val="single" w:sz="4" w:space="0" w:color="auto"/>
              <w:right w:val="single" w:sz="4" w:space="0" w:color="auto"/>
            </w:tcBorders>
            <w:shd w:val="clear" w:color="auto" w:fill="auto"/>
            <w:vAlign w:val="center"/>
            <w:hideMark/>
          </w:tcPr>
          <w:p w14:paraId="2752355F" w14:textId="0859499C" w:rsidR="00BC5E3E" w:rsidRPr="00E52867" w:rsidRDefault="00BC5E3E" w:rsidP="00752DDD">
            <w:pPr>
              <w:spacing w:after="0" w:line="240" w:lineRule="auto"/>
              <w:jc w:val="center"/>
              <w:rPr>
                <w:rFonts w:eastAsia="Times New Roman" w:cs="Times New Roman"/>
                <w:color w:val="000000"/>
                <w:sz w:val="20"/>
                <w:szCs w:val="20"/>
                <w:lang w:val="en-AU" w:eastAsia="en-AU"/>
              </w:rPr>
            </w:pPr>
            <w:r>
              <w:rPr>
                <w:rFonts w:eastAsia="Times New Roman" w:cs="Times New Roman"/>
                <w:color w:val="000000"/>
                <w:sz w:val="20"/>
                <w:szCs w:val="20"/>
                <w:lang w:val="en-AU" w:eastAsia="en-AU"/>
              </w:rPr>
              <w:t xml:space="preserve">~ </w:t>
            </w:r>
            <w:r w:rsidRPr="00E52867">
              <w:rPr>
                <w:rFonts w:eastAsia="Times New Roman" w:cs="Times New Roman"/>
                <w:color w:val="000000"/>
                <w:sz w:val="20"/>
                <w:szCs w:val="20"/>
                <w:lang w:val="en-AU" w:eastAsia="en-AU"/>
              </w:rPr>
              <w:t>1</w:t>
            </w:r>
            <w:r>
              <w:rPr>
                <w:rFonts w:eastAsia="Times New Roman" w:cs="Times New Roman"/>
                <w:color w:val="000000"/>
                <w:sz w:val="20"/>
                <w:szCs w:val="20"/>
                <w:lang w:val="en-AU" w:eastAsia="en-AU"/>
              </w:rPr>
              <w:t>2</w:t>
            </w:r>
            <w:r w:rsidRPr="00E52867">
              <w:rPr>
                <w:rFonts w:eastAsia="Times New Roman" w:cs="Times New Roman"/>
                <w:color w:val="000000"/>
                <w:sz w:val="20"/>
                <w:szCs w:val="20"/>
                <w:lang w:val="en-AU" w:eastAsia="en-AU"/>
              </w:rPr>
              <w:t xml:space="preserve"> days at the low point of the supply cycle</w:t>
            </w:r>
          </w:p>
        </w:tc>
        <w:tc>
          <w:tcPr>
            <w:tcW w:w="1563" w:type="dxa"/>
            <w:tcBorders>
              <w:top w:val="nil"/>
              <w:left w:val="nil"/>
              <w:bottom w:val="single" w:sz="4" w:space="0" w:color="auto"/>
              <w:right w:val="single" w:sz="4" w:space="0" w:color="auto"/>
            </w:tcBorders>
            <w:shd w:val="clear" w:color="auto" w:fill="auto"/>
            <w:vAlign w:val="center"/>
            <w:hideMark/>
          </w:tcPr>
          <w:p w14:paraId="17D642F9" w14:textId="5408A075" w:rsidR="00BC5E3E" w:rsidRPr="00E52867" w:rsidRDefault="00EF19E5" w:rsidP="00752DDD">
            <w:pPr>
              <w:spacing w:after="0" w:line="240" w:lineRule="auto"/>
              <w:jc w:val="center"/>
              <w:rPr>
                <w:rFonts w:eastAsia="Times New Roman" w:cs="Times New Roman"/>
                <w:color w:val="000000"/>
                <w:sz w:val="20"/>
                <w:szCs w:val="20"/>
                <w:lang w:val="en-AU" w:eastAsia="en-AU"/>
              </w:rPr>
            </w:pPr>
            <w:r>
              <w:rPr>
                <w:rFonts w:eastAsia="Times New Roman" w:cs="Times New Roman"/>
                <w:color w:val="000000"/>
                <w:sz w:val="20"/>
                <w:szCs w:val="20"/>
                <w:lang w:val="en-AU" w:eastAsia="en-AU"/>
              </w:rPr>
              <w:t>A minimum of 14</w:t>
            </w:r>
            <w:r w:rsidR="00BC5E3E" w:rsidRPr="00E52867">
              <w:rPr>
                <w:rFonts w:eastAsia="Times New Roman" w:cs="Times New Roman"/>
                <w:color w:val="000000"/>
                <w:sz w:val="20"/>
                <w:szCs w:val="20"/>
                <w:lang w:val="en-AU" w:eastAsia="en-AU"/>
              </w:rPr>
              <w:t xml:space="preserve"> days at the low point of the supply cycle</w:t>
            </w:r>
          </w:p>
        </w:tc>
      </w:tr>
      <w:tr w:rsidR="00BC5E3E" w:rsidRPr="00E52867" w14:paraId="3818CC99" w14:textId="77777777" w:rsidTr="00BC5E3E">
        <w:trPr>
          <w:trHeight w:val="767"/>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0EF21248" w14:textId="77777777" w:rsidR="00BC5E3E" w:rsidRPr="00E52867" w:rsidRDefault="00BC5E3E" w:rsidP="000C5501">
            <w:pPr>
              <w:spacing w:after="0" w:line="276" w:lineRule="auto"/>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Jet Fuel Storage Input Capacity (Airport)</w:t>
            </w:r>
          </w:p>
        </w:tc>
        <w:tc>
          <w:tcPr>
            <w:tcW w:w="1805" w:type="dxa"/>
            <w:tcBorders>
              <w:top w:val="nil"/>
              <w:left w:val="nil"/>
              <w:bottom w:val="single" w:sz="4" w:space="0" w:color="auto"/>
              <w:right w:val="single" w:sz="4" w:space="0" w:color="auto"/>
            </w:tcBorders>
            <w:shd w:val="clear" w:color="auto" w:fill="auto"/>
            <w:vAlign w:val="center"/>
            <w:hideMark/>
          </w:tcPr>
          <w:p w14:paraId="77B40934" w14:textId="77777777" w:rsidR="00BC5E3E" w:rsidRPr="00E52867" w:rsidRDefault="00BC5E3E" w:rsidP="000C5501">
            <w:pPr>
              <w:spacing w:after="0" w:line="276" w:lineRule="auto"/>
              <w:jc w:val="center"/>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 xml:space="preserve">110% </w:t>
            </w:r>
            <w:r>
              <w:rPr>
                <w:rFonts w:eastAsia="Times New Roman" w:cs="Times New Roman"/>
                <w:color w:val="000000"/>
                <w:sz w:val="20"/>
                <w:szCs w:val="20"/>
                <w:lang w:val="en-AU" w:eastAsia="en-AU"/>
              </w:rPr>
              <w:t xml:space="preserve">of </w:t>
            </w:r>
            <w:r w:rsidRPr="00E52867">
              <w:rPr>
                <w:rFonts w:eastAsia="Times New Roman" w:cs="Times New Roman"/>
                <w:color w:val="000000"/>
                <w:sz w:val="20"/>
                <w:szCs w:val="20"/>
                <w:lang w:val="en-AU" w:eastAsia="en-AU"/>
              </w:rPr>
              <w:t>peak day demand</w:t>
            </w:r>
          </w:p>
        </w:tc>
        <w:tc>
          <w:tcPr>
            <w:tcW w:w="1638" w:type="dxa"/>
            <w:tcBorders>
              <w:top w:val="nil"/>
              <w:left w:val="nil"/>
              <w:bottom w:val="single" w:sz="4" w:space="0" w:color="auto"/>
              <w:right w:val="single" w:sz="4" w:space="0" w:color="auto"/>
            </w:tcBorders>
            <w:shd w:val="clear" w:color="auto" w:fill="auto"/>
            <w:vAlign w:val="center"/>
            <w:hideMark/>
          </w:tcPr>
          <w:p w14:paraId="50D200CF" w14:textId="77777777" w:rsidR="00BC5E3E" w:rsidRPr="00E52867" w:rsidRDefault="00BC5E3E" w:rsidP="000C5501">
            <w:pPr>
              <w:spacing w:after="0" w:line="276" w:lineRule="auto"/>
              <w:jc w:val="center"/>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Always exceeds 110% of peak day demand</w:t>
            </w:r>
          </w:p>
        </w:tc>
        <w:tc>
          <w:tcPr>
            <w:tcW w:w="1626" w:type="dxa"/>
            <w:tcBorders>
              <w:top w:val="nil"/>
              <w:left w:val="nil"/>
              <w:bottom w:val="single" w:sz="4" w:space="0" w:color="auto"/>
              <w:right w:val="single" w:sz="4" w:space="0" w:color="auto"/>
            </w:tcBorders>
            <w:shd w:val="clear" w:color="auto" w:fill="auto"/>
            <w:vAlign w:val="center"/>
            <w:hideMark/>
          </w:tcPr>
          <w:p w14:paraId="2375D4DA" w14:textId="77777777" w:rsidR="00BC5E3E" w:rsidRPr="00E52867" w:rsidRDefault="00BC5E3E" w:rsidP="000C5501">
            <w:pPr>
              <w:spacing w:after="0" w:line="276" w:lineRule="auto"/>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 </w:t>
            </w:r>
          </w:p>
        </w:tc>
        <w:tc>
          <w:tcPr>
            <w:tcW w:w="1563" w:type="dxa"/>
            <w:tcBorders>
              <w:top w:val="nil"/>
              <w:left w:val="nil"/>
              <w:bottom w:val="single" w:sz="4" w:space="0" w:color="auto"/>
              <w:right w:val="single" w:sz="4" w:space="0" w:color="auto"/>
            </w:tcBorders>
            <w:shd w:val="clear" w:color="auto" w:fill="auto"/>
            <w:vAlign w:val="center"/>
            <w:hideMark/>
          </w:tcPr>
          <w:p w14:paraId="7A7365E4" w14:textId="77777777" w:rsidR="00BC5E3E" w:rsidRPr="00E52867" w:rsidRDefault="00BC5E3E" w:rsidP="000C5501">
            <w:pPr>
              <w:spacing w:after="0" w:line="276" w:lineRule="auto"/>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 </w:t>
            </w:r>
          </w:p>
        </w:tc>
      </w:tr>
      <w:tr w:rsidR="00BC5E3E" w:rsidRPr="00E52867" w14:paraId="46E2A81D" w14:textId="77777777" w:rsidTr="00BC5E3E">
        <w:trPr>
          <w:trHeight w:val="511"/>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2A6DCB4C" w14:textId="77777777" w:rsidR="00BC5E3E" w:rsidRPr="00E52867" w:rsidRDefault="00BC5E3E" w:rsidP="000C5501">
            <w:pPr>
              <w:spacing w:after="0" w:line="276" w:lineRule="auto"/>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Days' Cover Close to Market (</w:t>
            </w:r>
            <w:r>
              <w:rPr>
                <w:rFonts w:eastAsia="Times New Roman" w:cs="Times New Roman"/>
                <w:color w:val="000000"/>
                <w:sz w:val="20"/>
                <w:szCs w:val="20"/>
                <w:lang w:val="en-AU" w:eastAsia="en-AU"/>
              </w:rPr>
              <w:t xml:space="preserve">Wiri &amp; </w:t>
            </w:r>
            <w:r w:rsidRPr="00E52867">
              <w:rPr>
                <w:rFonts w:eastAsia="Times New Roman" w:cs="Times New Roman"/>
                <w:color w:val="000000"/>
                <w:sz w:val="20"/>
                <w:szCs w:val="20"/>
                <w:lang w:val="en-AU" w:eastAsia="en-AU"/>
              </w:rPr>
              <w:t>Airport)</w:t>
            </w:r>
          </w:p>
        </w:tc>
        <w:tc>
          <w:tcPr>
            <w:tcW w:w="1805" w:type="dxa"/>
            <w:tcBorders>
              <w:top w:val="nil"/>
              <w:left w:val="nil"/>
              <w:bottom w:val="single" w:sz="4" w:space="0" w:color="auto"/>
              <w:right w:val="single" w:sz="4" w:space="0" w:color="auto"/>
            </w:tcBorders>
            <w:shd w:val="clear" w:color="auto" w:fill="auto"/>
            <w:vAlign w:val="center"/>
            <w:hideMark/>
          </w:tcPr>
          <w:p w14:paraId="511CE18C" w14:textId="77777777" w:rsidR="00BC5E3E" w:rsidRPr="00E52867" w:rsidRDefault="00BC5E3E" w:rsidP="000C5501">
            <w:pPr>
              <w:spacing w:after="0" w:line="276" w:lineRule="auto"/>
              <w:jc w:val="center"/>
              <w:rPr>
                <w:rFonts w:eastAsia="Times New Roman" w:cs="Times New Roman"/>
                <w:color w:val="000000"/>
                <w:sz w:val="20"/>
                <w:szCs w:val="20"/>
                <w:lang w:val="en-AU" w:eastAsia="en-AU"/>
              </w:rPr>
            </w:pPr>
            <w:r>
              <w:rPr>
                <w:rFonts w:eastAsia="Times New Roman" w:cs="Times New Roman"/>
                <w:color w:val="000000"/>
                <w:sz w:val="20"/>
                <w:szCs w:val="20"/>
                <w:lang w:val="en-AU" w:eastAsia="en-AU"/>
              </w:rPr>
              <w:t xml:space="preserve">~ </w:t>
            </w:r>
            <w:r w:rsidRPr="00E52867">
              <w:rPr>
                <w:rFonts w:eastAsia="Times New Roman" w:cs="Times New Roman"/>
                <w:color w:val="000000"/>
                <w:sz w:val="20"/>
                <w:szCs w:val="20"/>
                <w:lang w:val="en-AU" w:eastAsia="en-AU"/>
              </w:rPr>
              <w:t>6 days</w:t>
            </w:r>
            <w:r>
              <w:rPr>
                <w:rFonts w:eastAsia="Times New Roman" w:cs="Times New Roman"/>
                <w:color w:val="000000"/>
                <w:sz w:val="20"/>
                <w:szCs w:val="20"/>
                <w:lang w:val="en-AU" w:eastAsia="en-AU"/>
              </w:rPr>
              <w:t xml:space="preserve"> at the low point of the supply cycle</w:t>
            </w:r>
          </w:p>
        </w:tc>
        <w:tc>
          <w:tcPr>
            <w:tcW w:w="1638" w:type="dxa"/>
            <w:tcBorders>
              <w:top w:val="nil"/>
              <w:left w:val="nil"/>
              <w:bottom w:val="single" w:sz="4" w:space="0" w:color="auto"/>
              <w:right w:val="single" w:sz="4" w:space="0" w:color="auto"/>
            </w:tcBorders>
            <w:shd w:val="clear" w:color="auto" w:fill="auto"/>
            <w:vAlign w:val="center"/>
            <w:hideMark/>
          </w:tcPr>
          <w:p w14:paraId="5C05A7E0" w14:textId="628F3EA5" w:rsidR="00BC5E3E" w:rsidRPr="009F5CA3" w:rsidRDefault="00752DDD" w:rsidP="000C5501">
            <w:pPr>
              <w:spacing w:after="0" w:line="276" w:lineRule="auto"/>
              <w:jc w:val="center"/>
              <w:rPr>
                <w:rFonts w:eastAsia="Times New Roman" w:cs="Times New Roman"/>
                <w:color w:val="000000"/>
                <w:sz w:val="20"/>
                <w:szCs w:val="20"/>
                <w:lang w:val="en-AU" w:eastAsia="en-AU"/>
              </w:rPr>
            </w:pPr>
            <w:r>
              <w:rPr>
                <w:sz w:val="20"/>
                <w:szCs w:val="20"/>
              </w:rPr>
              <w:t>A</w:t>
            </w:r>
            <w:r w:rsidR="00994E66" w:rsidRPr="000C5501">
              <w:rPr>
                <w:sz w:val="20"/>
                <w:szCs w:val="20"/>
              </w:rPr>
              <w:t xml:space="preserve"> minimum of 10 days’ cover at 80% peak days’ demand</w:t>
            </w:r>
          </w:p>
        </w:tc>
        <w:tc>
          <w:tcPr>
            <w:tcW w:w="1626" w:type="dxa"/>
            <w:tcBorders>
              <w:top w:val="nil"/>
              <w:left w:val="nil"/>
              <w:bottom w:val="single" w:sz="4" w:space="0" w:color="auto"/>
              <w:right w:val="single" w:sz="4" w:space="0" w:color="auto"/>
            </w:tcBorders>
            <w:shd w:val="clear" w:color="auto" w:fill="auto"/>
            <w:vAlign w:val="center"/>
            <w:hideMark/>
          </w:tcPr>
          <w:p w14:paraId="60062B6B" w14:textId="77777777" w:rsidR="00BC5E3E" w:rsidRPr="00E52867" w:rsidRDefault="00BC5E3E" w:rsidP="000C5501">
            <w:pPr>
              <w:spacing w:after="0" w:line="276" w:lineRule="auto"/>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 </w:t>
            </w:r>
          </w:p>
        </w:tc>
        <w:tc>
          <w:tcPr>
            <w:tcW w:w="1563" w:type="dxa"/>
            <w:tcBorders>
              <w:top w:val="nil"/>
              <w:left w:val="nil"/>
              <w:bottom w:val="single" w:sz="4" w:space="0" w:color="auto"/>
              <w:right w:val="single" w:sz="4" w:space="0" w:color="auto"/>
            </w:tcBorders>
            <w:shd w:val="clear" w:color="auto" w:fill="auto"/>
            <w:vAlign w:val="center"/>
            <w:hideMark/>
          </w:tcPr>
          <w:p w14:paraId="67BC890D" w14:textId="77777777" w:rsidR="00BC5E3E" w:rsidRPr="00E52867" w:rsidRDefault="00BC5E3E" w:rsidP="000C5501">
            <w:pPr>
              <w:spacing w:after="0" w:line="276" w:lineRule="auto"/>
              <w:rPr>
                <w:rFonts w:eastAsia="Times New Roman" w:cs="Times New Roman"/>
                <w:color w:val="000000"/>
                <w:sz w:val="20"/>
                <w:szCs w:val="20"/>
                <w:lang w:val="en-AU" w:eastAsia="en-AU"/>
              </w:rPr>
            </w:pPr>
            <w:r w:rsidRPr="00E52867">
              <w:rPr>
                <w:rFonts w:eastAsia="Times New Roman" w:cs="Times New Roman"/>
                <w:color w:val="000000"/>
                <w:sz w:val="20"/>
                <w:szCs w:val="20"/>
                <w:lang w:val="en-AU" w:eastAsia="en-AU"/>
              </w:rPr>
              <w:t> </w:t>
            </w:r>
          </w:p>
        </w:tc>
      </w:tr>
    </w:tbl>
    <w:p w14:paraId="00584C10" w14:textId="77777777" w:rsidR="00BC5E3E" w:rsidRDefault="00BC5E3E" w:rsidP="009F5CA3">
      <w:pPr>
        <w:spacing w:after="120" w:line="276" w:lineRule="auto"/>
        <w:jc w:val="both"/>
        <w:rPr>
          <w:b/>
          <w:lang w:val="en-AU"/>
        </w:rPr>
      </w:pPr>
    </w:p>
    <w:p w14:paraId="566AA806" w14:textId="77777777" w:rsidR="0014299E" w:rsidRPr="00CE39C9" w:rsidRDefault="0014299E" w:rsidP="009F5CA3">
      <w:pPr>
        <w:spacing w:after="120" w:line="276" w:lineRule="auto"/>
        <w:jc w:val="both"/>
        <w:rPr>
          <w:b/>
          <w:lang w:val="en-AU"/>
        </w:rPr>
      </w:pPr>
      <w:r>
        <w:rPr>
          <w:b/>
          <w:lang w:val="en-AU"/>
        </w:rPr>
        <w:t>Benchmarking the Auckland Supply Chain</w:t>
      </w:r>
    </w:p>
    <w:p w14:paraId="54BCE072" w14:textId="07B89B0B" w:rsidR="0014299E" w:rsidRDefault="0014299E" w:rsidP="002A61A3">
      <w:pPr>
        <w:spacing w:line="276" w:lineRule="auto"/>
        <w:jc w:val="both"/>
        <w:rPr>
          <w:shd w:val="clear" w:color="auto" w:fill="FFFFFF"/>
        </w:rPr>
      </w:pPr>
      <w:r>
        <w:rPr>
          <w:shd w:val="clear" w:color="auto" w:fill="FFFFFF"/>
        </w:rPr>
        <w:t>T</w:t>
      </w:r>
      <w:r w:rsidRPr="00C72069">
        <w:rPr>
          <w:shd w:val="clear" w:color="auto" w:fill="FFFFFF"/>
        </w:rPr>
        <w:t>he New Zealand fuel market is of comparable size</w:t>
      </w:r>
      <w:r>
        <w:rPr>
          <w:shd w:val="clear" w:color="auto" w:fill="FFFFFF"/>
        </w:rPr>
        <w:t xml:space="preserve"> to the South East Queensland market. </w:t>
      </w:r>
      <w:proofErr w:type="spellStart"/>
      <w:r>
        <w:rPr>
          <w:shd w:val="clear" w:color="auto" w:fill="FFFFFF"/>
        </w:rPr>
        <w:t>Fueltrac</w:t>
      </w:r>
      <w:proofErr w:type="spellEnd"/>
      <w:r>
        <w:rPr>
          <w:shd w:val="clear" w:color="auto" w:fill="FFFFFF"/>
        </w:rPr>
        <w:t xml:space="preserve"> observe that the Brisbane market is likely to be of a similar size to the Auckland market. Brisbane is supplied from the Lytton refinery</w:t>
      </w:r>
      <w:r w:rsidR="005C11B8">
        <w:rPr>
          <w:shd w:val="clear" w:color="auto" w:fill="FFFFFF"/>
        </w:rPr>
        <w:t>,</w:t>
      </w:r>
      <w:r>
        <w:rPr>
          <w:shd w:val="clear" w:color="auto" w:fill="FFFFFF"/>
        </w:rPr>
        <w:t xml:space="preserve"> whilst Auckland is supplied by the Marsden Point refinery. Although the number of refineries </w:t>
      </w:r>
      <w:r w:rsidR="00762C26">
        <w:rPr>
          <w:shd w:val="clear" w:color="auto" w:fill="FFFFFF"/>
        </w:rPr>
        <w:t>is the same (i</w:t>
      </w:r>
      <w:r w:rsidR="00B50DF2">
        <w:rPr>
          <w:shd w:val="clear" w:color="auto" w:fill="FFFFFF"/>
        </w:rPr>
        <w:t>.</w:t>
      </w:r>
      <w:r w:rsidR="00762C26">
        <w:rPr>
          <w:shd w:val="clear" w:color="auto" w:fill="FFFFFF"/>
        </w:rPr>
        <w:t>e</w:t>
      </w:r>
      <w:r w:rsidR="00B50DF2">
        <w:rPr>
          <w:shd w:val="clear" w:color="auto" w:fill="FFFFFF"/>
        </w:rPr>
        <w:t>.</w:t>
      </w:r>
      <w:r w:rsidR="00762C26">
        <w:rPr>
          <w:shd w:val="clear" w:color="auto" w:fill="FFFFFF"/>
        </w:rPr>
        <w:t xml:space="preserve"> one)</w:t>
      </w:r>
      <w:r>
        <w:rPr>
          <w:shd w:val="clear" w:color="auto" w:fill="FFFFFF"/>
        </w:rPr>
        <w:t>, there are key supply chain differences between Brisbane and Auckland which affect fuel supply chain resilience. These include</w:t>
      </w:r>
      <w:r w:rsidR="00A2140F">
        <w:rPr>
          <w:shd w:val="clear" w:color="auto" w:fill="FFFFFF"/>
        </w:rPr>
        <w:t>:</w:t>
      </w:r>
    </w:p>
    <w:p w14:paraId="6CFB5DB6" w14:textId="514E4618" w:rsidR="0014299E" w:rsidRPr="00CE39C9" w:rsidRDefault="0014299E" w:rsidP="005969CC">
      <w:pPr>
        <w:pStyle w:val="ListParagraph"/>
        <w:numPr>
          <w:ilvl w:val="0"/>
          <w:numId w:val="11"/>
        </w:numPr>
        <w:spacing w:line="276" w:lineRule="auto"/>
        <w:jc w:val="both"/>
        <w:rPr>
          <w:lang w:val="en-AU"/>
        </w:rPr>
      </w:pPr>
      <w:r w:rsidRPr="00CE39C9">
        <w:rPr>
          <w:shd w:val="clear" w:color="auto" w:fill="FFFFFF"/>
        </w:rPr>
        <w:t xml:space="preserve">Whilst the Wiri </w:t>
      </w:r>
      <w:r w:rsidR="00762C26">
        <w:rPr>
          <w:shd w:val="clear" w:color="auto" w:fill="FFFFFF"/>
        </w:rPr>
        <w:t>T</w:t>
      </w:r>
      <w:r w:rsidRPr="00CE39C9">
        <w:rPr>
          <w:shd w:val="clear" w:color="auto" w:fill="FFFFFF"/>
        </w:rPr>
        <w:t>erminal is the only significant fuel terminal servicing the Auckland market</w:t>
      </w:r>
      <w:r w:rsidR="005C11B8">
        <w:rPr>
          <w:shd w:val="clear" w:color="auto" w:fill="FFFFFF"/>
        </w:rPr>
        <w:t>,</w:t>
      </w:r>
      <w:r w:rsidRPr="00CE39C9">
        <w:rPr>
          <w:shd w:val="clear" w:color="auto" w:fill="FFFFFF"/>
        </w:rPr>
        <w:t xml:space="preserve"> there are five </w:t>
      </w:r>
      <w:r>
        <w:rPr>
          <w:shd w:val="clear" w:color="auto" w:fill="FFFFFF"/>
        </w:rPr>
        <w:t xml:space="preserve">fuel </w:t>
      </w:r>
      <w:r w:rsidRPr="00CE39C9">
        <w:rPr>
          <w:shd w:val="clear" w:color="auto" w:fill="FFFFFF"/>
        </w:rPr>
        <w:t xml:space="preserve">terminals </w:t>
      </w:r>
      <w:r>
        <w:rPr>
          <w:shd w:val="clear" w:color="auto" w:fill="FFFFFF"/>
        </w:rPr>
        <w:t>servicing the</w:t>
      </w:r>
      <w:r w:rsidRPr="00CE39C9">
        <w:rPr>
          <w:shd w:val="clear" w:color="auto" w:fill="FFFFFF"/>
        </w:rPr>
        <w:t xml:space="preserve"> Brisbane </w:t>
      </w:r>
      <w:r>
        <w:rPr>
          <w:shd w:val="clear" w:color="auto" w:fill="FFFFFF"/>
        </w:rPr>
        <w:t>market.</w:t>
      </w:r>
    </w:p>
    <w:p w14:paraId="1D5C6E36" w14:textId="77777777" w:rsidR="00752DDD" w:rsidRDefault="0014299E" w:rsidP="005969CC">
      <w:pPr>
        <w:pStyle w:val="ListParagraph"/>
        <w:numPr>
          <w:ilvl w:val="0"/>
          <w:numId w:val="11"/>
        </w:numPr>
        <w:spacing w:line="276" w:lineRule="auto"/>
        <w:jc w:val="both"/>
        <w:rPr>
          <w:lang w:val="en-AU"/>
        </w:rPr>
      </w:pPr>
      <w:r>
        <w:rPr>
          <w:lang w:val="en-AU"/>
        </w:rPr>
        <w:t xml:space="preserve">Brisbane and </w:t>
      </w:r>
      <w:r w:rsidR="003F16B9">
        <w:rPr>
          <w:lang w:val="en-AU"/>
        </w:rPr>
        <w:t>Auckland have</w:t>
      </w:r>
      <w:r w:rsidR="00EE5727">
        <w:rPr>
          <w:lang w:val="en-AU"/>
        </w:rPr>
        <w:t xml:space="preserve"> </w:t>
      </w:r>
      <w:r>
        <w:rPr>
          <w:lang w:val="en-AU"/>
        </w:rPr>
        <w:t>similar sized airports in terms of aircraft movements, total passenger numbers and fuel demand. Brisbane has 2 pipelines supplying the airport</w:t>
      </w:r>
      <w:r w:rsidR="00762C26">
        <w:rPr>
          <w:lang w:val="en-AU"/>
        </w:rPr>
        <w:t>,</w:t>
      </w:r>
      <w:r>
        <w:rPr>
          <w:lang w:val="en-AU"/>
        </w:rPr>
        <w:t xml:space="preserve"> whereas Auckland has one. </w:t>
      </w:r>
      <w:r w:rsidR="00762C26">
        <w:rPr>
          <w:lang w:val="en-AU"/>
        </w:rPr>
        <w:t>At Brisbane, e</w:t>
      </w:r>
      <w:r>
        <w:rPr>
          <w:lang w:val="en-AU"/>
        </w:rPr>
        <w:t xml:space="preserve">ach pipeline feeds the Brisbane JUHI from different directions using separate pipeline easements. Each of the two pipelines supplying Brisbane </w:t>
      </w:r>
      <w:r w:rsidR="00762C26">
        <w:rPr>
          <w:lang w:val="en-AU"/>
        </w:rPr>
        <w:t>A</w:t>
      </w:r>
      <w:r>
        <w:rPr>
          <w:lang w:val="en-AU"/>
        </w:rPr>
        <w:t xml:space="preserve">irport has </w:t>
      </w:r>
      <w:r>
        <w:rPr>
          <w:lang w:val="en-AU"/>
        </w:rPr>
        <w:lastRenderedPageBreak/>
        <w:t>a capacity which currently exc</w:t>
      </w:r>
      <w:r w:rsidR="003F16B9">
        <w:rPr>
          <w:lang w:val="en-AU"/>
        </w:rPr>
        <w:t>eeds total daily airport demand</w:t>
      </w:r>
      <w:r>
        <w:rPr>
          <w:lang w:val="en-AU"/>
        </w:rPr>
        <w:t xml:space="preserve">. Brisbane is not exposed to single point failure risk in either its terminal or pipeline supply network. By comparison, Auckland has no in-built redundancy in its supply chain to the </w:t>
      </w:r>
      <w:r w:rsidR="005C11B8">
        <w:rPr>
          <w:lang w:val="en-AU"/>
        </w:rPr>
        <w:t>A</w:t>
      </w:r>
      <w:r>
        <w:rPr>
          <w:lang w:val="en-AU"/>
        </w:rPr>
        <w:t>irport</w:t>
      </w:r>
      <w:r w:rsidR="00257A1F">
        <w:rPr>
          <w:lang w:val="en-AU"/>
        </w:rPr>
        <w:t xml:space="preserve"> to accommodate significant unplanned shutdowns of key infrastructure</w:t>
      </w:r>
      <w:r>
        <w:rPr>
          <w:lang w:val="en-AU"/>
        </w:rPr>
        <w:t>.</w:t>
      </w:r>
    </w:p>
    <w:p w14:paraId="2D95B632" w14:textId="1B2FA3F3" w:rsidR="009A47FA" w:rsidRDefault="00EF55E5" w:rsidP="009A47FA">
      <w:pPr>
        <w:spacing w:after="120" w:line="276" w:lineRule="auto"/>
        <w:rPr>
          <w:rFonts w:asciiTheme="minorHAnsi" w:hAnsiTheme="minorHAnsi" w:cs="Times New Roman"/>
          <w:lang w:eastAsia="en-AU"/>
        </w:rPr>
      </w:pPr>
      <w:r>
        <w:rPr>
          <w:rFonts w:asciiTheme="minorHAnsi" w:hAnsiTheme="minorHAnsi" w:cs="Times New Roman"/>
          <w:lang w:eastAsia="en-AU"/>
        </w:rPr>
        <w:t xml:space="preserve">Some Inquiry participants have suggested that Perth Airport is a more appropriate comparator.  </w:t>
      </w:r>
      <w:r w:rsidR="009A47FA">
        <w:rPr>
          <w:rFonts w:asciiTheme="minorHAnsi" w:hAnsiTheme="minorHAnsi" w:cs="Times New Roman"/>
          <w:lang w:eastAsia="en-AU"/>
        </w:rPr>
        <w:t xml:space="preserve">Perth Airport, like Auckland, is also subject to single point of failure risk. In its </w:t>
      </w:r>
      <w:r>
        <w:rPr>
          <w:rFonts w:asciiTheme="minorHAnsi" w:hAnsiTheme="minorHAnsi" w:cs="Times New Roman"/>
          <w:lang w:eastAsia="en-AU"/>
        </w:rPr>
        <w:t xml:space="preserve">September </w:t>
      </w:r>
      <w:r w:rsidR="009A47FA">
        <w:rPr>
          <w:rFonts w:asciiTheme="minorHAnsi" w:hAnsiTheme="minorHAnsi" w:cs="Times New Roman"/>
          <w:lang w:eastAsia="en-AU"/>
        </w:rPr>
        <w:t>2018 submission to the Australian Productivity Commission Perth airport noted that there is an opportunity for it to achieve a strategic change in its existing fuel supply model, including:</w:t>
      </w:r>
      <w:r w:rsidR="009A47FA">
        <w:rPr>
          <w:rStyle w:val="FootnoteReference"/>
          <w:rFonts w:asciiTheme="minorHAnsi" w:hAnsiTheme="minorHAnsi"/>
          <w:lang w:eastAsia="en-AU"/>
        </w:rPr>
        <w:footnoteReference w:id="5"/>
      </w:r>
      <w:r w:rsidR="009A47FA">
        <w:rPr>
          <w:rFonts w:asciiTheme="minorHAnsi" w:hAnsiTheme="minorHAnsi" w:cs="Times New Roman"/>
          <w:lang w:eastAsia="en-AU"/>
        </w:rPr>
        <w:t xml:space="preserve"> </w:t>
      </w:r>
    </w:p>
    <w:p w14:paraId="637B6657" w14:textId="77777777" w:rsidR="009A47FA" w:rsidRDefault="009A47FA" w:rsidP="009A47FA">
      <w:pPr>
        <w:pStyle w:val="ListParagraph"/>
        <w:numPr>
          <w:ilvl w:val="0"/>
          <w:numId w:val="41"/>
        </w:numPr>
        <w:spacing w:after="120" w:line="276" w:lineRule="auto"/>
        <w:rPr>
          <w:rFonts w:asciiTheme="minorHAnsi" w:hAnsiTheme="minorHAnsi" w:cs="Times New Roman"/>
          <w:lang w:eastAsia="en-AU"/>
        </w:rPr>
      </w:pPr>
      <w:r>
        <w:rPr>
          <w:rFonts w:asciiTheme="minorHAnsi" w:hAnsiTheme="minorHAnsi" w:cs="Times New Roman"/>
          <w:lang w:eastAsia="en-AU"/>
        </w:rPr>
        <w:t xml:space="preserve">constructing a storage facility that allows multiple supply routes to the airport; </w:t>
      </w:r>
    </w:p>
    <w:p w14:paraId="10121111" w14:textId="77C8C449" w:rsidR="009A47FA" w:rsidRDefault="009A47FA" w:rsidP="009A47FA">
      <w:pPr>
        <w:pStyle w:val="ListParagraph"/>
        <w:numPr>
          <w:ilvl w:val="0"/>
          <w:numId w:val="41"/>
        </w:numPr>
        <w:spacing w:after="120" w:line="276" w:lineRule="auto"/>
        <w:rPr>
          <w:rFonts w:asciiTheme="minorHAnsi" w:hAnsiTheme="minorHAnsi" w:cs="Times New Roman"/>
          <w:lang w:eastAsia="en-AU"/>
        </w:rPr>
      </w:pPr>
      <w:r>
        <w:rPr>
          <w:rFonts w:asciiTheme="minorHAnsi" w:hAnsiTheme="minorHAnsi" w:cs="Times New Roman"/>
          <w:lang w:eastAsia="en-AU"/>
        </w:rPr>
        <w:t xml:space="preserve">increasing on-airport storage to assist in mitigating supply risk disruption; </w:t>
      </w:r>
      <w:r w:rsidR="00EF55E5">
        <w:rPr>
          <w:rFonts w:asciiTheme="minorHAnsi" w:hAnsiTheme="minorHAnsi" w:cs="Times New Roman"/>
          <w:lang w:eastAsia="en-AU"/>
        </w:rPr>
        <w:t>and</w:t>
      </w:r>
    </w:p>
    <w:p w14:paraId="20257D83" w14:textId="0DB165D7" w:rsidR="009A47FA" w:rsidRDefault="009A47FA" w:rsidP="009A47FA">
      <w:pPr>
        <w:pStyle w:val="ListParagraph"/>
        <w:numPr>
          <w:ilvl w:val="0"/>
          <w:numId w:val="41"/>
        </w:numPr>
        <w:spacing w:after="120" w:line="276" w:lineRule="auto"/>
        <w:rPr>
          <w:rFonts w:asciiTheme="minorHAnsi" w:hAnsiTheme="minorHAnsi" w:cs="Times New Roman"/>
          <w:lang w:eastAsia="en-AU"/>
        </w:rPr>
      </w:pPr>
      <w:r>
        <w:rPr>
          <w:rFonts w:asciiTheme="minorHAnsi" w:hAnsiTheme="minorHAnsi" w:cs="Times New Roman"/>
          <w:lang w:eastAsia="en-AU"/>
        </w:rPr>
        <w:t>increas</w:t>
      </w:r>
      <w:r w:rsidR="004848BB">
        <w:rPr>
          <w:rFonts w:asciiTheme="minorHAnsi" w:hAnsiTheme="minorHAnsi" w:cs="Times New Roman"/>
          <w:lang w:eastAsia="en-AU"/>
        </w:rPr>
        <w:t>ing</w:t>
      </w:r>
      <w:r>
        <w:rPr>
          <w:rFonts w:asciiTheme="minorHAnsi" w:hAnsiTheme="minorHAnsi" w:cs="Times New Roman"/>
          <w:lang w:eastAsia="en-AU"/>
        </w:rPr>
        <w:t xml:space="preserve"> airport control of on-airport infrastructure (storage, hydrants and pipelines) to ensure appropriate control ov</w:t>
      </w:r>
      <w:r w:rsidR="004848BB">
        <w:rPr>
          <w:rFonts w:asciiTheme="minorHAnsi" w:hAnsiTheme="minorHAnsi" w:cs="Times New Roman"/>
          <w:lang w:eastAsia="en-AU"/>
        </w:rPr>
        <w:t>er future investment decisions.</w:t>
      </w:r>
    </w:p>
    <w:p w14:paraId="7A3D98E1" w14:textId="5B706442" w:rsidR="0014299E" w:rsidRDefault="0014299E" w:rsidP="00597CBA">
      <w:pPr>
        <w:spacing w:line="276" w:lineRule="auto"/>
        <w:jc w:val="both"/>
        <w:rPr>
          <w:b/>
          <w:lang w:val="en-AU"/>
        </w:rPr>
      </w:pPr>
      <w:r>
        <w:rPr>
          <w:b/>
          <w:lang w:val="en-AU"/>
        </w:rPr>
        <w:t xml:space="preserve">Australian &amp; International </w:t>
      </w:r>
      <w:r w:rsidR="005C11B8">
        <w:rPr>
          <w:b/>
          <w:lang w:val="en-AU"/>
        </w:rPr>
        <w:t xml:space="preserve">Jet Fuel </w:t>
      </w:r>
      <w:r>
        <w:rPr>
          <w:b/>
          <w:lang w:val="en-AU"/>
        </w:rPr>
        <w:t>Case Studies</w:t>
      </w:r>
    </w:p>
    <w:p w14:paraId="281EE6E1" w14:textId="46CA4A52" w:rsidR="0014299E" w:rsidRDefault="0014299E" w:rsidP="008F20A2">
      <w:pPr>
        <w:autoSpaceDE w:val="0"/>
        <w:autoSpaceDN w:val="0"/>
        <w:adjustRightInd w:val="0"/>
        <w:spacing w:before="100" w:after="120" w:line="276" w:lineRule="auto"/>
        <w:jc w:val="both"/>
        <w:rPr>
          <w:rFonts w:cs="Times New Roman"/>
          <w:lang w:val="en-AU" w:eastAsia="en-AU"/>
        </w:rPr>
      </w:pPr>
      <w:r>
        <w:rPr>
          <w:rFonts w:cs="Times New Roman"/>
          <w:lang w:val="en-AU" w:eastAsia="en-AU"/>
        </w:rPr>
        <w:t>The 2017 RAP fuel pipeline disruption represents the third significant jet fuel rationing event at an airport in Australasia this decade. The other two occurred at</w:t>
      </w:r>
      <w:r w:rsidRPr="00BC78AC">
        <w:rPr>
          <w:rFonts w:cs="Times New Roman"/>
          <w:lang w:val="en-AU" w:eastAsia="en-AU"/>
        </w:rPr>
        <w:t xml:space="preserve"> Sydney Airport (</w:t>
      </w:r>
      <w:r>
        <w:rPr>
          <w:rFonts w:cs="Times New Roman"/>
          <w:lang w:val="en-AU" w:eastAsia="en-AU"/>
        </w:rPr>
        <w:t>FY 2010, FY 2011</w:t>
      </w:r>
      <w:r w:rsidRPr="00BC78AC">
        <w:rPr>
          <w:rFonts w:cs="Times New Roman"/>
          <w:lang w:val="en-AU" w:eastAsia="en-AU"/>
        </w:rPr>
        <w:t>) and Melbourne Airport (</w:t>
      </w:r>
      <w:r>
        <w:rPr>
          <w:rFonts w:cs="Times New Roman"/>
          <w:lang w:val="en-AU" w:eastAsia="en-AU"/>
        </w:rPr>
        <w:t>FY 2016, FY 2017</w:t>
      </w:r>
      <w:r w:rsidRPr="00BC78AC">
        <w:rPr>
          <w:rFonts w:cs="Times New Roman"/>
          <w:lang w:val="en-AU" w:eastAsia="en-AU"/>
        </w:rPr>
        <w:t>)</w:t>
      </w:r>
      <w:r>
        <w:rPr>
          <w:rFonts w:cs="Times New Roman"/>
          <w:lang w:val="en-AU" w:eastAsia="en-AU"/>
        </w:rPr>
        <w:t>. In Sydney and Melbourne</w:t>
      </w:r>
      <w:r w:rsidR="00762C26">
        <w:rPr>
          <w:rFonts w:cs="Times New Roman"/>
          <w:lang w:val="en-AU" w:eastAsia="en-AU"/>
        </w:rPr>
        <w:t>,</w:t>
      </w:r>
      <w:r>
        <w:rPr>
          <w:rFonts w:cs="Times New Roman"/>
          <w:lang w:val="en-AU" w:eastAsia="en-AU"/>
        </w:rPr>
        <w:t xml:space="preserve"> the Australian government formed industry working groups to agree on the risk mitigation plans, infrastructure investment solutions and the timeframes to implement</w:t>
      </w:r>
      <w:r w:rsidR="00A2140F">
        <w:rPr>
          <w:rFonts w:cs="Times New Roman"/>
          <w:lang w:val="en-AU" w:eastAsia="en-AU"/>
        </w:rPr>
        <w:t xml:space="preserve"> them</w:t>
      </w:r>
      <w:r>
        <w:rPr>
          <w:rFonts w:cs="Times New Roman"/>
          <w:lang w:val="en-AU" w:eastAsia="en-AU"/>
        </w:rPr>
        <w:t xml:space="preserve">. </w:t>
      </w:r>
    </w:p>
    <w:p w14:paraId="448C08F3" w14:textId="77777777" w:rsidR="0014299E" w:rsidRDefault="0014299E" w:rsidP="00BB5D6F">
      <w:pPr>
        <w:spacing w:after="120" w:line="276" w:lineRule="auto"/>
        <w:rPr>
          <w:lang w:val="en-AU"/>
        </w:rPr>
      </w:pPr>
      <w:r>
        <w:rPr>
          <w:bCs/>
        </w:rPr>
        <w:t xml:space="preserve">Hong Kong is prone to tropical cyclone risk. In recognition of the supply risk associated with unplanned weather events, </w:t>
      </w:r>
      <w:r>
        <w:rPr>
          <w:lang w:val="en-AU"/>
        </w:rPr>
        <w:t>the Hong Kong government decided during the planning phase of the new airport that the aviation fuel reserve to be maintained at the airport should be equivalent to 11 days of projected demand.</w:t>
      </w:r>
    </w:p>
    <w:p w14:paraId="4B40297E" w14:textId="77777777" w:rsidR="0014299E" w:rsidRDefault="0014299E">
      <w:pPr>
        <w:spacing w:after="120" w:line="276" w:lineRule="auto"/>
        <w:rPr>
          <w:lang w:val="en-AU"/>
        </w:rPr>
      </w:pPr>
      <w:r>
        <w:rPr>
          <w:lang w:val="en-AU"/>
        </w:rPr>
        <w:t xml:space="preserve">Following the fire and explosion at </w:t>
      </w:r>
      <w:proofErr w:type="spellStart"/>
      <w:r>
        <w:rPr>
          <w:lang w:val="en-AU"/>
        </w:rPr>
        <w:t>Buncefield</w:t>
      </w:r>
      <w:proofErr w:type="spellEnd"/>
      <w:r>
        <w:rPr>
          <w:lang w:val="en-AU"/>
        </w:rPr>
        <w:t xml:space="preserve"> terminal (UK) in 2005, supply of jet fuel into Heathrow was not adequate to meet unconstrained demand. The airport undertook a study which recommended the construction of additional on –airport storage. An incremental 26 million litres of on-airport storage </w:t>
      </w:r>
      <w:proofErr w:type="gramStart"/>
      <w:r>
        <w:rPr>
          <w:lang w:val="en-AU"/>
        </w:rPr>
        <w:t>was</w:t>
      </w:r>
      <w:proofErr w:type="gramEnd"/>
      <w:r>
        <w:rPr>
          <w:lang w:val="en-AU"/>
        </w:rPr>
        <w:t xml:space="preserve"> constructed to meet the needs of airlines refuelling at Heathrow. Supply capacity to the airport was also upgraded to meet the forecast demand.</w:t>
      </w:r>
    </w:p>
    <w:p w14:paraId="7784B118" w14:textId="0E1723F8" w:rsidR="00836EE1" w:rsidRDefault="0014299E">
      <w:pPr>
        <w:spacing w:after="120" w:line="276" w:lineRule="auto"/>
        <w:jc w:val="both"/>
        <w:rPr>
          <w:lang w:val="en-AU"/>
        </w:rPr>
      </w:pPr>
      <w:r>
        <w:rPr>
          <w:lang w:val="en-AU"/>
        </w:rPr>
        <w:t>Hong Kong, Heathrow and Melbourne airport</w:t>
      </w:r>
      <w:r w:rsidR="00257A1F">
        <w:rPr>
          <w:lang w:val="en-AU"/>
        </w:rPr>
        <w:t>s</w:t>
      </w:r>
      <w:r>
        <w:rPr>
          <w:lang w:val="en-AU"/>
        </w:rPr>
        <w:t xml:space="preserve"> acted to mitigate fuel supply chain risk by installing extra on-airport storage. Sydney, Melbourne and Heathrow also upgraded pipeline and </w:t>
      </w:r>
      <w:proofErr w:type="spellStart"/>
      <w:r>
        <w:rPr>
          <w:lang w:val="en-AU"/>
        </w:rPr>
        <w:t>bridger</w:t>
      </w:r>
      <w:proofErr w:type="spellEnd"/>
      <w:r>
        <w:rPr>
          <w:lang w:val="en-AU"/>
        </w:rPr>
        <w:t xml:space="preserve"> supply capacity. </w:t>
      </w:r>
      <w:r w:rsidR="00762C26">
        <w:rPr>
          <w:lang w:val="en-AU"/>
        </w:rPr>
        <w:t xml:space="preserve">As noted above, </w:t>
      </w:r>
      <w:r>
        <w:rPr>
          <w:lang w:val="en-AU"/>
        </w:rPr>
        <w:t xml:space="preserve">Brisbane Airport has two pipelines supplying the airport from different directions under separate easements. </w:t>
      </w:r>
    </w:p>
    <w:p w14:paraId="388ADC42" w14:textId="5AB0E677" w:rsidR="00BC5E3E" w:rsidRDefault="0014299E">
      <w:pPr>
        <w:spacing w:after="120" w:line="276" w:lineRule="auto"/>
        <w:jc w:val="both"/>
        <w:rPr>
          <w:lang w:val="en-AU"/>
        </w:rPr>
      </w:pPr>
      <w:r>
        <w:rPr>
          <w:lang w:val="en-AU"/>
        </w:rPr>
        <w:t xml:space="preserve">The decisions of these </w:t>
      </w:r>
      <w:r w:rsidR="00AD2020">
        <w:rPr>
          <w:lang w:val="en-AU"/>
        </w:rPr>
        <w:t xml:space="preserve">governments and </w:t>
      </w:r>
      <w:r>
        <w:rPr>
          <w:lang w:val="en-AU"/>
        </w:rPr>
        <w:t>airports provides insight into the options at Auckland</w:t>
      </w:r>
      <w:r w:rsidR="00762C26">
        <w:rPr>
          <w:lang w:val="en-AU"/>
        </w:rPr>
        <w:t xml:space="preserve"> in order to improve security of supply</w:t>
      </w:r>
      <w:r>
        <w:rPr>
          <w:lang w:val="en-AU"/>
        </w:rPr>
        <w:t>.</w:t>
      </w:r>
    </w:p>
    <w:p w14:paraId="6F81285C" w14:textId="77777777" w:rsidR="009A47FA" w:rsidRDefault="009A47FA">
      <w:pPr>
        <w:spacing w:after="120" w:line="276" w:lineRule="auto"/>
        <w:jc w:val="both"/>
        <w:rPr>
          <w:lang w:val="en-AU"/>
        </w:rPr>
      </w:pPr>
    </w:p>
    <w:p w14:paraId="1E9DEC42" w14:textId="77777777" w:rsidR="004848BB" w:rsidRDefault="004848BB">
      <w:pPr>
        <w:spacing w:after="120" w:line="276" w:lineRule="auto"/>
        <w:jc w:val="both"/>
        <w:rPr>
          <w:lang w:val="en-AU"/>
        </w:rPr>
      </w:pPr>
    </w:p>
    <w:p w14:paraId="2B7D5746" w14:textId="77777777" w:rsidR="004848BB" w:rsidRDefault="004848BB">
      <w:pPr>
        <w:spacing w:after="120" w:line="276" w:lineRule="auto"/>
        <w:jc w:val="both"/>
        <w:rPr>
          <w:lang w:val="en-AU"/>
        </w:rPr>
      </w:pPr>
    </w:p>
    <w:p w14:paraId="4230913D" w14:textId="3957E47B" w:rsidR="0014299E" w:rsidRPr="000C5501" w:rsidRDefault="0014299E">
      <w:pPr>
        <w:autoSpaceDE w:val="0"/>
        <w:autoSpaceDN w:val="0"/>
        <w:adjustRightInd w:val="0"/>
        <w:spacing w:before="100" w:after="120" w:line="276" w:lineRule="auto"/>
        <w:jc w:val="both"/>
        <w:rPr>
          <w:rFonts w:cs="Times New Roman"/>
          <w:b/>
          <w:lang w:val="en-AU" w:eastAsia="en-AU"/>
        </w:rPr>
      </w:pPr>
      <w:r w:rsidRPr="000C5501">
        <w:rPr>
          <w:rFonts w:cs="Times New Roman"/>
          <w:b/>
          <w:lang w:val="en-AU" w:eastAsia="en-AU"/>
        </w:rPr>
        <w:lastRenderedPageBreak/>
        <w:t>Recommendations</w:t>
      </w:r>
    </w:p>
    <w:p w14:paraId="5C40B304" w14:textId="09CBD54A" w:rsidR="0014299E" w:rsidRPr="000C5501" w:rsidRDefault="0014299E">
      <w:pPr>
        <w:spacing w:after="120" w:line="276" w:lineRule="auto"/>
        <w:rPr>
          <w:rStyle w:val="fontstyle01"/>
          <w:rFonts w:ascii="Calibri" w:hAnsi="Calibri"/>
          <w:sz w:val="22"/>
          <w:szCs w:val="22"/>
        </w:rPr>
      </w:pPr>
      <w:r w:rsidRPr="000C5501">
        <w:rPr>
          <w:lang w:val="en-AU" w:eastAsia="en-AU"/>
        </w:rPr>
        <w:t>The Australian Productivity Commission</w:t>
      </w:r>
      <w:r w:rsidRPr="000C5501">
        <w:rPr>
          <w:rStyle w:val="fontstyle01"/>
          <w:rFonts w:ascii="Calibri" w:hAnsi="Calibri"/>
          <w:sz w:val="22"/>
          <w:szCs w:val="22"/>
        </w:rPr>
        <w:t xml:space="preserve"> </w:t>
      </w:r>
      <w:r w:rsidR="00AD2020" w:rsidRPr="000C5501">
        <w:rPr>
          <w:rStyle w:val="fontstyle01"/>
          <w:rFonts w:ascii="Calibri" w:hAnsi="Calibri"/>
          <w:sz w:val="22"/>
          <w:szCs w:val="22"/>
        </w:rPr>
        <w:t xml:space="preserve">has </w:t>
      </w:r>
      <w:r w:rsidRPr="000C5501">
        <w:rPr>
          <w:rStyle w:val="fontstyle01"/>
          <w:rFonts w:ascii="Calibri" w:hAnsi="Calibri"/>
          <w:sz w:val="22"/>
          <w:szCs w:val="22"/>
        </w:rPr>
        <w:t xml:space="preserve">made specific recommendations in its </w:t>
      </w:r>
      <w:r w:rsidR="00AD2020" w:rsidRPr="000C5501">
        <w:rPr>
          <w:rStyle w:val="fontstyle01"/>
          <w:rFonts w:ascii="Calibri" w:hAnsi="Calibri"/>
          <w:sz w:val="22"/>
          <w:szCs w:val="22"/>
        </w:rPr>
        <w:t xml:space="preserve">2019 </w:t>
      </w:r>
      <w:r w:rsidRPr="000C5501">
        <w:rPr>
          <w:rStyle w:val="fontstyle01"/>
          <w:rFonts w:ascii="Calibri" w:hAnsi="Calibri"/>
          <w:sz w:val="22"/>
          <w:szCs w:val="22"/>
        </w:rPr>
        <w:t>draft report</w:t>
      </w:r>
      <w:r w:rsidR="00AD2020" w:rsidRPr="000C5501">
        <w:rPr>
          <w:rStyle w:val="fontstyle01"/>
          <w:rFonts w:ascii="Calibri" w:hAnsi="Calibri"/>
          <w:sz w:val="22"/>
          <w:szCs w:val="22"/>
        </w:rPr>
        <w:t xml:space="preserve"> on the economic regulation of airports</w:t>
      </w:r>
      <w:r w:rsidRPr="000C5501">
        <w:rPr>
          <w:rStyle w:val="fontstyle01"/>
          <w:rFonts w:ascii="Calibri" w:hAnsi="Calibri"/>
          <w:sz w:val="22"/>
          <w:szCs w:val="22"/>
        </w:rPr>
        <w:t xml:space="preserve"> </w:t>
      </w:r>
      <w:r w:rsidR="00AD2020" w:rsidRPr="000C5501">
        <w:rPr>
          <w:rStyle w:val="fontstyle01"/>
          <w:rFonts w:ascii="Calibri" w:hAnsi="Calibri"/>
          <w:sz w:val="22"/>
          <w:szCs w:val="22"/>
        </w:rPr>
        <w:t>on the benefits of</w:t>
      </w:r>
      <w:r w:rsidRPr="000C5501">
        <w:rPr>
          <w:rStyle w:val="fontstyle01"/>
          <w:rFonts w:ascii="Calibri" w:hAnsi="Calibri"/>
          <w:sz w:val="22"/>
          <w:szCs w:val="22"/>
        </w:rPr>
        <w:t xml:space="preserve"> </w:t>
      </w:r>
      <w:r w:rsidR="0076200E" w:rsidRPr="000C5501">
        <w:rPr>
          <w:rStyle w:val="fontstyle01"/>
          <w:rFonts w:ascii="Calibri" w:hAnsi="Calibri"/>
          <w:sz w:val="22"/>
          <w:szCs w:val="22"/>
        </w:rPr>
        <w:t>Open Access</w:t>
      </w:r>
      <w:r w:rsidRPr="000C5501">
        <w:rPr>
          <w:rStyle w:val="fontstyle01"/>
          <w:rFonts w:ascii="Calibri" w:hAnsi="Calibri"/>
          <w:sz w:val="22"/>
          <w:szCs w:val="22"/>
        </w:rPr>
        <w:t xml:space="preserve"> for </w:t>
      </w:r>
      <w:r w:rsidRPr="000C5501">
        <w:rPr>
          <w:rStyle w:val="fontstyle01"/>
          <w:rFonts w:ascii="Calibri" w:hAnsi="Calibri"/>
          <w:b/>
          <w:bCs/>
          <w:sz w:val="22"/>
          <w:szCs w:val="22"/>
        </w:rPr>
        <w:t>jet fuel</w:t>
      </w:r>
      <w:r w:rsidR="00AD2020" w:rsidRPr="000C5501">
        <w:rPr>
          <w:rStyle w:val="fontstyle01"/>
          <w:rFonts w:ascii="Calibri" w:hAnsi="Calibri"/>
          <w:b/>
          <w:bCs/>
          <w:sz w:val="22"/>
          <w:szCs w:val="22"/>
        </w:rPr>
        <w:t xml:space="preserve"> </w:t>
      </w:r>
      <w:r w:rsidR="00AD2020" w:rsidRPr="000C5501">
        <w:rPr>
          <w:rStyle w:val="fontstyle01"/>
          <w:rFonts w:ascii="Calibri" w:hAnsi="Calibri"/>
          <w:sz w:val="22"/>
          <w:szCs w:val="22"/>
        </w:rPr>
        <w:t>storage at airports</w:t>
      </w:r>
      <w:r w:rsidRPr="000C5501">
        <w:rPr>
          <w:rStyle w:val="fontstyle01"/>
          <w:rFonts w:ascii="Calibri" w:hAnsi="Calibri"/>
          <w:sz w:val="22"/>
          <w:szCs w:val="22"/>
        </w:rPr>
        <w:t xml:space="preserve"> and </w:t>
      </w:r>
      <w:r w:rsidR="00AD2020" w:rsidRPr="000C5501">
        <w:rPr>
          <w:rStyle w:val="fontstyle01"/>
          <w:rFonts w:ascii="Calibri" w:hAnsi="Calibri"/>
          <w:sz w:val="22"/>
          <w:szCs w:val="22"/>
        </w:rPr>
        <w:t xml:space="preserve">the importance of </w:t>
      </w:r>
      <w:r w:rsidRPr="000C5501">
        <w:rPr>
          <w:rStyle w:val="fontstyle01"/>
          <w:rFonts w:ascii="Calibri" w:hAnsi="Calibri"/>
          <w:sz w:val="22"/>
          <w:szCs w:val="22"/>
        </w:rPr>
        <w:t xml:space="preserve">supply coordination forums. </w:t>
      </w:r>
      <w:r w:rsidR="00762C26" w:rsidRPr="000C5501">
        <w:rPr>
          <w:rStyle w:val="fontstyle01"/>
          <w:rFonts w:ascii="Calibri" w:hAnsi="Calibri"/>
          <w:sz w:val="22"/>
          <w:szCs w:val="22"/>
        </w:rPr>
        <w:t xml:space="preserve"> </w:t>
      </w:r>
      <w:proofErr w:type="spellStart"/>
      <w:r w:rsidRPr="000C5501">
        <w:rPr>
          <w:rStyle w:val="fontstyle01"/>
          <w:rFonts w:ascii="Calibri" w:hAnsi="Calibri"/>
          <w:sz w:val="22"/>
          <w:szCs w:val="22"/>
        </w:rPr>
        <w:t>Fueltrac</w:t>
      </w:r>
      <w:proofErr w:type="spellEnd"/>
      <w:r w:rsidRPr="000C5501">
        <w:rPr>
          <w:rStyle w:val="fontstyle01"/>
          <w:rFonts w:ascii="Calibri" w:hAnsi="Calibri"/>
          <w:sz w:val="22"/>
          <w:szCs w:val="22"/>
        </w:rPr>
        <w:t xml:space="preserve"> assess that </w:t>
      </w:r>
      <w:r w:rsidR="00762C26" w:rsidRPr="000C5501">
        <w:rPr>
          <w:rStyle w:val="fontstyle01"/>
          <w:rFonts w:ascii="Calibri" w:hAnsi="Calibri"/>
          <w:sz w:val="22"/>
          <w:szCs w:val="22"/>
        </w:rPr>
        <w:t xml:space="preserve">recommendations </w:t>
      </w:r>
      <w:proofErr w:type="gramStart"/>
      <w:r w:rsidR="00762C26" w:rsidRPr="000C5501">
        <w:rPr>
          <w:rStyle w:val="fontstyle01"/>
          <w:rFonts w:ascii="Calibri" w:hAnsi="Calibri"/>
          <w:sz w:val="22"/>
          <w:szCs w:val="22"/>
        </w:rPr>
        <w:t>similar to</w:t>
      </w:r>
      <w:proofErr w:type="gramEnd"/>
      <w:r w:rsidR="00762C26" w:rsidRPr="000C5501">
        <w:rPr>
          <w:rStyle w:val="fontstyle01"/>
          <w:rFonts w:ascii="Calibri" w:hAnsi="Calibri"/>
          <w:sz w:val="22"/>
          <w:szCs w:val="22"/>
        </w:rPr>
        <w:t xml:space="preserve"> those made by the Commission may provide options to improve the security of </w:t>
      </w:r>
      <w:r w:rsidR="00762C26" w:rsidRPr="000C5501">
        <w:rPr>
          <w:rStyle w:val="fontstyle01"/>
          <w:rFonts w:ascii="Calibri" w:hAnsi="Calibri"/>
          <w:b/>
          <w:bCs/>
          <w:sz w:val="22"/>
          <w:szCs w:val="22"/>
        </w:rPr>
        <w:t>jet fuel</w:t>
      </w:r>
      <w:r w:rsidR="00762C26" w:rsidRPr="000C5501">
        <w:rPr>
          <w:rStyle w:val="fontstyle01"/>
          <w:rFonts w:ascii="Calibri" w:hAnsi="Calibri"/>
          <w:sz w:val="22"/>
          <w:szCs w:val="22"/>
        </w:rPr>
        <w:t xml:space="preserve"> supply to Auckland Airport.  </w:t>
      </w:r>
    </w:p>
    <w:p w14:paraId="392082D6" w14:textId="7BE51999" w:rsidR="0014299E" w:rsidRPr="000C5501" w:rsidRDefault="0014299E">
      <w:pPr>
        <w:spacing w:after="120" w:line="276" w:lineRule="auto"/>
      </w:pPr>
      <w:r w:rsidRPr="000C5501">
        <w:rPr>
          <w:rStyle w:val="fontstyle01"/>
          <w:rFonts w:ascii="Calibri" w:hAnsi="Calibri"/>
          <w:sz w:val="22"/>
          <w:szCs w:val="22"/>
        </w:rPr>
        <w:t>Based on the information provided to the Inquiry</w:t>
      </w:r>
      <w:r w:rsidR="00AD2020" w:rsidRPr="000C5501">
        <w:rPr>
          <w:rStyle w:val="fontstyle01"/>
          <w:rFonts w:ascii="Calibri" w:hAnsi="Calibri"/>
          <w:sz w:val="22"/>
          <w:szCs w:val="22"/>
        </w:rPr>
        <w:t>,</w:t>
      </w:r>
      <w:r w:rsidRPr="000C5501">
        <w:rPr>
          <w:rStyle w:val="fontstyle01"/>
          <w:rFonts w:ascii="Calibri" w:hAnsi="Calibri"/>
          <w:sz w:val="22"/>
          <w:szCs w:val="22"/>
        </w:rPr>
        <w:t xml:space="preserve"> and </w:t>
      </w:r>
      <w:r w:rsidR="005C11B8" w:rsidRPr="000C5501">
        <w:rPr>
          <w:rStyle w:val="fontstyle01"/>
          <w:rFonts w:ascii="Calibri" w:hAnsi="Calibri"/>
          <w:sz w:val="22"/>
          <w:szCs w:val="22"/>
        </w:rPr>
        <w:t xml:space="preserve">insights </w:t>
      </w:r>
      <w:r w:rsidRPr="000C5501">
        <w:rPr>
          <w:rStyle w:val="fontstyle01"/>
          <w:rFonts w:ascii="Calibri" w:hAnsi="Calibri"/>
          <w:sz w:val="22"/>
          <w:szCs w:val="22"/>
        </w:rPr>
        <w:t xml:space="preserve">gained from international </w:t>
      </w:r>
      <w:r w:rsidR="009A46B0" w:rsidRPr="000C5501">
        <w:rPr>
          <w:rStyle w:val="fontstyle01"/>
          <w:rFonts w:ascii="Calibri" w:hAnsi="Calibri"/>
          <w:sz w:val="22"/>
          <w:szCs w:val="22"/>
        </w:rPr>
        <w:t xml:space="preserve">case studies, </w:t>
      </w:r>
      <w:proofErr w:type="spellStart"/>
      <w:r w:rsidR="009A46B0" w:rsidRPr="000C5501">
        <w:rPr>
          <w:rStyle w:val="fontstyle01"/>
          <w:rFonts w:ascii="Calibri" w:hAnsi="Calibri"/>
          <w:sz w:val="22"/>
          <w:szCs w:val="22"/>
        </w:rPr>
        <w:t>Fueltrac</w:t>
      </w:r>
      <w:proofErr w:type="spellEnd"/>
      <w:r w:rsidR="009A46B0" w:rsidRPr="000C5501">
        <w:rPr>
          <w:rStyle w:val="fontstyle01"/>
          <w:rFonts w:ascii="Calibri" w:hAnsi="Calibri"/>
          <w:sz w:val="22"/>
          <w:szCs w:val="22"/>
        </w:rPr>
        <w:t xml:space="preserve"> suggest</w:t>
      </w:r>
      <w:r w:rsidR="00AD2020" w:rsidRPr="000C5501">
        <w:rPr>
          <w:rStyle w:val="fontstyle01"/>
          <w:rFonts w:ascii="Calibri" w:hAnsi="Calibri"/>
          <w:sz w:val="22"/>
          <w:szCs w:val="22"/>
        </w:rPr>
        <w:t xml:space="preserve"> that</w:t>
      </w:r>
      <w:r w:rsidR="009A46B0" w:rsidRPr="000C5501">
        <w:rPr>
          <w:rStyle w:val="fontstyle01"/>
          <w:rFonts w:ascii="Calibri" w:hAnsi="Calibri"/>
          <w:sz w:val="22"/>
          <w:szCs w:val="22"/>
        </w:rPr>
        <w:t xml:space="preserve"> t</w:t>
      </w:r>
      <w:r w:rsidRPr="000C5501">
        <w:t xml:space="preserve">he </w:t>
      </w:r>
      <w:r w:rsidR="004848BB">
        <w:t>liquid fuel security</w:t>
      </w:r>
      <w:r w:rsidR="004848BB" w:rsidRPr="000C5501">
        <w:t xml:space="preserve"> </w:t>
      </w:r>
      <w:r w:rsidR="00EF55E5">
        <w:t>of</w:t>
      </w:r>
      <w:r w:rsidRPr="000C5501">
        <w:t xml:space="preserve"> Auckland </w:t>
      </w:r>
      <w:r w:rsidR="004848BB">
        <w:t>c</w:t>
      </w:r>
      <w:r w:rsidR="004848BB" w:rsidRPr="000C5501">
        <w:t xml:space="preserve">ould </w:t>
      </w:r>
      <w:r w:rsidRPr="000C5501">
        <w:t>be enhanced by</w:t>
      </w:r>
      <w:r w:rsidR="00AD2020" w:rsidRPr="000C5501">
        <w:t>:</w:t>
      </w:r>
    </w:p>
    <w:p w14:paraId="56BA71ED" w14:textId="2981E0D0" w:rsidR="00752DDD" w:rsidRPr="009A46B0" w:rsidRDefault="00752DDD" w:rsidP="00752DDD">
      <w:pPr>
        <w:numPr>
          <w:ilvl w:val="0"/>
          <w:numId w:val="10"/>
        </w:numPr>
        <w:spacing w:after="100" w:afterAutospacing="1" w:line="276" w:lineRule="auto"/>
        <w:jc w:val="both"/>
        <w:rPr>
          <w:lang w:val="en-AU"/>
        </w:rPr>
      </w:pPr>
      <w:r>
        <w:rPr>
          <w:lang w:val="en-AU"/>
        </w:rPr>
        <w:t xml:space="preserve">Development of a multi-port, multi- terminal fuel supply chain to mitigate single point of failure risk in the existing </w:t>
      </w:r>
      <w:r w:rsidR="004848BB" w:rsidRPr="000C5501">
        <w:rPr>
          <w:b/>
          <w:lang w:val="en-AU"/>
        </w:rPr>
        <w:t>jet fuel</w:t>
      </w:r>
      <w:r w:rsidR="004848BB">
        <w:rPr>
          <w:lang w:val="en-AU"/>
        </w:rPr>
        <w:t xml:space="preserve"> </w:t>
      </w:r>
      <w:r>
        <w:rPr>
          <w:lang w:val="en-AU"/>
        </w:rPr>
        <w:t>supply chain. There is also a need to increase</w:t>
      </w:r>
      <w:r w:rsidRPr="009A46B0">
        <w:rPr>
          <w:lang w:val="en-AU"/>
        </w:rPr>
        <w:t xml:space="preserve"> </w:t>
      </w:r>
      <w:r w:rsidR="004848BB" w:rsidRPr="000C5501">
        <w:rPr>
          <w:b/>
          <w:lang w:val="en-AU"/>
        </w:rPr>
        <w:t xml:space="preserve">jet </w:t>
      </w:r>
      <w:r w:rsidRPr="000C5501">
        <w:rPr>
          <w:b/>
          <w:lang w:val="en-AU"/>
        </w:rPr>
        <w:t>fuel</w:t>
      </w:r>
      <w:r>
        <w:rPr>
          <w:lang w:val="en-AU"/>
        </w:rPr>
        <w:t xml:space="preserve"> storage close to m</w:t>
      </w:r>
      <w:r w:rsidRPr="009A46B0">
        <w:rPr>
          <w:lang w:val="en-AU"/>
        </w:rPr>
        <w:t>arket</w:t>
      </w:r>
      <w:r>
        <w:rPr>
          <w:lang w:val="en-AU"/>
        </w:rPr>
        <w:t xml:space="preserve"> and u</w:t>
      </w:r>
      <w:r w:rsidRPr="009A46B0">
        <w:rPr>
          <w:lang w:val="en-AU"/>
        </w:rPr>
        <w:t>pgrad</w:t>
      </w:r>
      <w:r>
        <w:rPr>
          <w:lang w:val="en-AU"/>
        </w:rPr>
        <w:t>e JUHI i</w:t>
      </w:r>
      <w:r w:rsidRPr="009A46B0">
        <w:rPr>
          <w:lang w:val="en-AU"/>
        </w:rPr>
        <w:t>n</w:t>
      </w:r>
      <w:r>
        <w:rPr>
          <w:lang w:val="en-AU"/>
        </w:rPr>
        <w:t>put receipt c</w:t>
      </w:r>
      <w:r w:rsidRPr="009A46B0">
        <w:rPr>
          <w:lang w:val="en-AU"/>
        </w:rPr>
        <w:t xml:space="preserve">apacity from </w:t>
      </w:r>
      <w:r>
        <w:rPr>
          <w:lang w:val="en-AU"/>
        </w:rPr>
        <w:t>pipelines and alternative t</w:t>
      </w:r>
      <w:r w:rsidRPr="009A46B0">
        <w:rPr>
          <w:lang w:val="en-AU"/>
        </w:rPr>
        <w:t>rans</w:t>
      </w:r>
      <w:r>
        <w:rPr>
          <w:lang w:val="en-AU"/>
        </w:rPr>
        <w:t>port m</w:t>
      </w:r>
      <w:r w:rsidRPr="009A46B0">
        <w:rPr>
          <w:lang w:val="en-AU"/>
        </w:rPr>
        <w:t>odes</w:t>
      </w:r>
      <w:r>
        <w:rPr>
          <w:lang w:val="en-AU"/>
        </w:rPr>
        <w:t>. The overall solution is likely to involve a package of the following options:</w:t>
      </w:r>
    </w:p>
    <w:p w14:paraId="367D7CF9" w14:textId="498BC94E" w:rsidR="009B3F88" w:rsidRPr="000C5501" w:rsidRDefault="00752DDD" w:rsidP="000C5501">
      <w:pPr>
        <w:pStyle w:val="BodyText"/>
        <w:numPr>
          <w:ilvl w:val="0"/>
          <w:numId w:val="50"/>
        </w:numPr>
        <w:spacing w:after="100" w:afterAutospacing="1" w:line="276" w:lineRule="auto"/>
        <w:rPr>
          <w:lang w:val="en-AU"/>
        </w:rPr>
      </w:pPr>
      <w:r w:rsidRPr="009B3F88">
        <w:t xml:space="preserve">Increasing </w:t>
      </w:r>
      <w:r w:rsidRPr="000C5501">
        <w:rPr>
          <w:b/>
        </w:rPr>
        <w:t>jet fuel</w:t>
      </w:r>
      <w:r w:rsidRPr="009B3F88">
        <w:t xml:space="preserve"> storage at both Auckland Airport &amp; Wiri Terminal. </w:t>
      </w:r>
      <w:r w:rsidR="00EF55E5">
        <w:t xml:space="preserve">During the closed workshop of Inquiry participants on 30 May 2019, industry appeared to support a minimum of 10 days’ cover at 80% peak days’ demand.  </w:t>
      </w:r>
      <w:proofErr w:type="spellStart"/>
      <w:r w:rsidR="00EF55E5">
        <w:t>Fueltrac</w:t>
      </w:r>
      <w:proofErr w:type="spellEnd"/>
      <w:r w:rsidR="00EF55E5">
        <w:t xml:space="preserve"> supports</w:t>
      </w:r>
      <w:r w:rsidR="006C4C9A">
        <w:t xml:space="preserve"> and recommends</w:t>
      </w:r>
      <w:r w:rsidR="00EF55E5">
        <w:t xml:space="preserve"> such an amount of minimum storage cover.</w:t>
      </w:r>
    </w:p>
    <w:p w14:paraId="5C35FA98" w14:textId="12B682BD" w:rsidR="009B3F88" w:rsidRPr="000C5501" w:rsidRDefault="009B3F88" w:rsidP="000C5501">
      <w:pPr>
        <w:pStyle w:val="BodyText"/>
        <w:numPr>
          <w:ilvl w:val="0"/>
          <w:numId w:val="50"/>
        </w:numPr>
        <w:spacing w:after="100" w:afterAutospacing="1" w:line="276" w:lineRule="auto"/>
        <w:rPr>
          <w:lang w:val="en-AU"/>
        </w:rPr>
      </w:pPr>
      <w:r w:rsidRPr="009B3F88">
        <w:t>D</w:t>
      </w:r>
      <w:r w:rsidR="00752DDD" w:rsidRPr="009B3F88">
        <w:t>eveloping an alternat</w:t>
      </w:r>
      <w:r w:rsidR="00EF55E5">
        <w:t>iv</w:t>
      </w:r>
      <w:r w:rsidR="00752DDD" w:rsidRPr="009B3F88">
        <w:t xml:space="preserve">e supply capability for </w:t>
      </w:r>
      <w:r w:rsidR="00752DDD" w:rsidRPr="000C5501">
        <w:rPr>
          <w:b/>
        </w:rPr>
        <w:t>jet fuel</w:t>
      </w:r>
      <w:r w:rsidR="00752DDD" w:rsidRPr="009B3F88">
        <w:t xml:space="preserve"> - potentially through the Marsden Point or Mount Maunganui terminals - with the capability to supply </w:t>
      </w:r>
      <w:r w:rsidR="00752DDD" w:rsidRPr="000C5501">
        <w:rPr>
          <w:b/>
        </w:rPr>
        <w:t>jet fuel</w:t>
      </w:r>
      <w:r w:rsidR="00752DDD" w:rsidRPr="009B3F88">
        <w:t xml:space="preserve"> by road and/or rail on a </w:t>
      </w:r>
      <w:proofErr w:type="spellStart"/>
      <w:r w:rsidR="009A47FA" w:rsidRPr="009B3F88">
        <w:t>rateable</w:t>
      </w:r>
      <w:proofErr w:type="spellEnd"/>
      <w:r w:rsidR="00752DDD" w:rsidRPr="009B3F88">
        <w:t xml:space="preserve"> basis. </w:t>
      </w:r>
    </w:p>
    <w:p w14:paraId="5A308395" w14:textId="77777777" w:rsidR="004848BB" w:rsidRPr="000C5501" w:rsidRDefault="00752DDD" w:rsidP="000C5501">
      <w:pPr>
        <w:pStyle w:val="BodyText"/>
        <w:numPr>
          <w:ilvl w:val="0"/>
          <w:numId w:val="50"/>
        </w:numPr>
        <w:spacing w:after="100" w:afterAutospacing="1" w:line="276" w:lineRule="auto"/>
        <w:rPr>
          <w:lang w:val="en-AU"/>
        </w:rPr>
      </w:pPr>
      <w:r w:rsidRPr="009B3F88">
        <w:t xml:space="preserve">Implementing capacity upgrades of the RAP to ensure adequate supply of diesel, gasoline and </w:t>
      </w:r>
      <w:r w:rsidRPr="000C5501">
        <w:rPr>
          <w:b/>
        </w:rPr>
        <w:t>jet fuel</w:t>
      </w:r>
      <w:r w:rsidRPr="009B3F88">
        <w:t xml:space="preserve"> are available at the Wiri Terminal.</w:t>
      </w:r>
    </w:p>
    <w:p w14:paraId="0A8E6D72" w14:textId="7EC2587C" w:rsidR="009B3F88" w:rsidRPr="000C5501" w:rsidRDefault="00752DDD" w:rsidP="000C5501">
      <w:pPr>
        <w:pStyle w:val="BodyText"/>
        <w:numPr>
          <w:ilvl w:val="0"/>
          <w:numId w:val="50"/>
        </w:numPr>
        <w:spacing w:after="100" w:afterAutospacing="1" w:line="276" w:lineRule="auto"/>
        <w:rPr>
          <w:lang w:val="en-AU"/>
        </w:rPr>
      </w:pPr>
      <w:r w:rsidRPr="009B3F88">
        <w:t xml:space="preserve">Implementing capacity upgrades to the WAP in the short term, and potential duplication in the mid-term, to </w:t>
      </w:r>
      <w:r w:rsidR="004848BB">
        <w:t xml:space="preserve">build diversity of </w:t>
      </w:r>
      <w:r w:rsidRPr="000C5501">
        <w:rPr>
          <w:b/>
        </w:rPr>
        <w:t>jet fuel</w:t>
      </w:r>
      <w:r w:rsidRPr="009B3F88">
        <w:t xml:space="preserve"> </w:t>
      </w:r>
      <w:r w:rsidR="004848BB">
        <w:t>supply between Wiri and</w:t>
      </w:r>
      <w:r w:rsidRPr="009B3F88">
        <w:t xml:space="preserve"> Auckland Airport.</w:t>
      </w:r>
    </w:p>
    <w:p w14:paraId="271695CF" w14:textId="42D1860E" w:rsidR="009B3F88" w:rsidRPr="000C5501" w:rsidRDefault="00752DDD" w:rsidP="000C5501">
      <w:pPr>
        <w:pStyle w:val="BodyText"/>
        <w:numPr>
          <w:ilvl w:val="0"/>
          <w:numId w:val="50"/>
        </w:numPr>
        <w:spacing w:after="100" w:afterAutospacing="1" w:line="276" w:lineRule="auto"/>
        <w:rPr>
          <w:lang w:val="en-AU"/>
        </w:rPr>
      </w:pPr>
      <w:r w:rsidRPr="009B3F88">
        <w:t xml:space="preserve">Development of an </w:t>
      </w:r>
      <w:r w:rsidR="00EF55E5">
        <w:t>e</w:t>
      </w:r>
      <w:r w:rsidRPr="009B3F88">
        <w:t xml:space="preserve">mergency </w:t>
      </w:r>
      <w:r w:rsidR="00EF55E5">
        <w:t>s</w:t>
      </w:r>
      <w:r w:rsidRPr="009B3F88">
        <w:t xml:space="preserve">upply capability </w:t>
      </w:r>
      <w:proofErr w:type="gramStart"/>
      <w:r w:rsidRPr="009B3F88">
        <w:t>similar to</w:t>
      </w:r>
      <w:proofErr w:type="gramEnd"/>
      <w:r w:rsidRPr="009B3F88">
        <w:t xml:space="preserve"> that proposed by Refining NZ</w:t>
      </w:r>
      <w:r w:rsidR="00EF55E5">
        <w:t xml:space="preserve"> (the mobile skid option)</w:t>
      </w:r>
      <w:r w:rsidRPr="009B3F88">
        <w:t>.</w:t>
      </w:r>
      <w:r w:rsidR="00C32623">
        <w:t xml:space="preserve"> </w:t>
      </w:r>
      <w:r w:rsidR="00BA4189">
        <w:t>Wiri</w:t>
      </w:r>
      <w:r w:rsidR="00EF55E5">
        <w:t xml:space="preserve"> Terminal</w:t>
      </w:r>
      <w:r w:rsidR="00BA4189">
        <w:t xml:space="preserve"> will</w:t>
      </w:r>
      <w:r w:rsidR="00EF55E5">
        <w:t>, however,</w:t>
      </w:r>
      <w:r w:rsidR="00BA4189">
        <w:t xml:space="preserve"> need to invest </w:t>
      </w:r>
      <w:r w:rsidR="00EF55E5">
        <w:t xml:space="preserve">in certain infrastructure in order </w:t>
      </w:r>
      <w:r w:rsidR="00BA4189">
        <w:t xml:space="preserve">to be able to receive deliveries of </w:t>
      </w:r>
      <w:r w:rsidR="00BA4189" w:rsidRPr="00105BF4">
        <w:rPr>
          <w:b/>
        </w:rPr>
        <w:t>jet fuel</w:t>
      </w:r>
      <w:r w:rsidR="00BA4189">
        <w:t xml:space="preserve"> by truck if the emergency supply</w:t>
      </w:r>
      <w:r w:rsidR="00C32623">
        <w:t xml:space="preserve"> </w:t>
      </w:r>
      <w:r w:rsidR="00BA4189">
        <w:t>capability is to provide more than 20% of Auckland Airport</w:t>
      </w:r>
      <w:r w:rsidR="00EF55E5">
        <w:t>’</w:t>
      </w:r>
      <w:r w:rsidR="00BA4189">
        <w:t>s demand.</w:t>
      </w:r>
    </w:p>
    <w:p w14:paraId="59EDF245" w14:textId="7BF539A9" w:rsidR="008376A2" w:rsidRPr="000C5501" w:rsidRDefault="008376A2" w:rsidP="000C5501">
      <w:pPr>
        <w:pStyle w:val="BodyText"/>
        <w:numPr>
          <w:ilvl w:val="0"/>
          <w:numId w:val="50"/>
        </w:numPr>
        <w:spacing w:after="100" w:afterAutospacing="1" w:line="276" w:lineRule="auto"/>
      </w:pPr>
      <w:r w:rsidRPr="000C5501">
        <w:t xml:space="preserve">Implementing the Hong Kong Open Access Operating Model at Auckland Airport.  Creating </w:t>
      </w:r>
      <w:r w:rsidR="0076200E" w:rsidRPr="000C5501">
        <w:t>Open Access</w:t>
      </w:r>
      <w:r w:rsidRPr="000C5501">
        <w:t xml:space="preserve"> introduces contestability in the market and may stimulate investment by third parties in new strategic fuel infrastructure to supply the market.</w:t>
      </w:r>
    </w:p>
    <w:p w14:paraId="425A1049" w14:textId="10FB8A3C" w:rsidR="0014299E" w:rsidRPr="000C5501" w:rsidRDefault="00AD2020" w:rsidP="000C5501">
      <w:pPr>
        <w:pStyle w:val="BodyText"/>
        <w:spacing w:after="100" w:afterAutospacing="1" w:line="276" w:lineRule="auto"/>
        <w:ind w:left="360"/>
      </w:pPr>
      <w:r w:rsidRPr="000C5501">
        <w:t>T</w:t>
      </w:r>
      <w:r w:rsidR="0014299E" w:rsidRPr="000C5501">
        <w:t xml:space="preserve">hese initiatives </w:t>
      </w:r>
      <w:r w:rsidRPr="000C5501">
        <w:t xml:space="preserve">would </w:t>
      </w:r>
      <w:r w:rsidR="0014299E" w:rsidRPr="000C5501">
        <w:t xml:space="preserve">build resilience and enhance </w:t>
      </w:r>
      <w:r w:rsidR="00EF55E5">
        <w:t xml:space="preserve">liquid </w:t>
      </w:r>
      <w:r w:rsidR="0014299E" w:rsidRPr="000C5501">
        <w:t>fuel security.</w:t>
      </w:r>
      <w:r w:rsidR="00382FEC" w:rsidRPr="000C5501">
        <w:t xml:space="preserve"> </w:t>
      </w:r>
      <w:r w:rsidR="005C11B8" w:rsidRPr="000C5501">
        <w:t>With</w:t>
      </w:r>
      <w:r w:rsidR="00382FEC" w:rsidRPr="000C5501">
        <w:t xml:space="preserve"> the</w:t>
      </w:r>
      <w:r w:rsidR="00985C60" w:rsidRPr="000C5501">
        <w:t>se</w:t>
      </w:r>
      <w:r w:rsidR="00382FEC" w:rsidRPr="000C5501">
        <w:t xml:space="preserve"> changes</w:t>
      </w:r>
      <w:r w:rsidR="00985C60" w:rsidRPr="000C5501">
        <w:t xml:space="preserve"> in place</w:t>
      </w:r>
      <w:r w:rsidR="00382FEC" w:rsidRPr="000C5501">
        <w:t xml:space="preserve">, the jet fuel supply chain </w:t>
      </w:r>
      <w:r w:rsidR="00985C60" w:rsidRPr="000C5501">
        <w:t>would</w:t>
      </w:r>
      <w:r w:rsidR="00382FEC" w:rsidRPr="000C5501">
        <w:t xml:space="preserve"> resemble that of Melbourne Airport and the Auckland ground f</w:t>
      </w:r>
      <w:r w:rsidR="002901D6" w:rsidRPr="000C5501">
        <w:t>uels market</w:t>
      </w:r>
      <w:r w:rsidR="00985C60" w:rsidRPr="000C5501">
        <w:t>:</w:t>
      </w:r>
      <w:r w:rsidR="002901D6" w:rsidRPr="000C5501">
        <w:t xml:space="preserve"> </w:t>
      </w:r>
      <w:r w:rsidR="00985C60" w:rsidRPr="000C5501">
        <w:t>t</w:t>
      </w:r>
      <w:r w:rsidR="002901D6" w:rsidRPr="000C5501">
        <w:t>hat is, supply from at least 2 terminals using at least 2 different transport modes.</w:t>
      </w:r>
    </w:p>
    <w:p w14:paraId="142F9F9B" w14:textId="7B10A08C" w:rsidR="00B466CE" w:rsidRPr="000C5501" w:rsidRDefault="00985C60">
      <w:pPr>
        <w:pStyle w:val="BodyText"/>
        <w:numPr>
          <w:ilvl w:val="0"/>
          <w:numId w:val="10"/>
        </w:numPr>
        <w:spacing w:line="276" w:lineRule="auto"/>
        <w:rPr>
          <w:spacing w:val="1"/>
        </w:rPr>
      </w:pPr>
      <w:r w:rsidRPr="000C5501">
        <w:t xml:space="preserve">Establishing </w:t>
      </w:r>
      <w:r w:rsidR="00B466CE" w:rsidRPr="000C5501">
        <w:t>processes to allow government to obtain</w:t>
      </w:r>
      <w:r w:rsidRPr="000C5501">
        <w:t xml:space="preserve"> </w:t>
      </w:r>
      <w:r w:rsidR="00B466CE" w:rsidRPr="000C5501">
        <w:t>real time, whole of supply chain information</w:t>
      </w:r>
      <w:r w:rsidRPr="000C5501">
        <w:t xml:space="preserve"> from the industry</w:t>
      </w:r>
      <w:r w:rsidR="00B466CE" w:rsidRPr="000C5501">
        <w:t>, in a common format</w:t>
      </w:r>
      <w:r w:rsidRPr="000C5501">
        <w:t>,</w:t>
      </w:r>
      <w:r w:rsidR="00B466CE" w:rsidRPr="000C5501">
        <w:t xml:space="preserve"> </w:t>
      </w:r>
      <w:r w:rsidR="0023212D" w:rsidRPr="000C5501">
        <w:t xml:space="preserve">in order </w:t>
      </w:r>
      <w:r w:rsidR="00B466CE" w:rsidRPr="000C5501">
        <w:t>to keep it informed and to support the management of a liquid fuel emergency</w:t>
      </w:r>
      <w:r w:rsidR="00EF55E5">
        <w:rPr>
          <w:spacing w:val="1"/>
        </w:rPr>
        <w:t>.</w:t>
      </w:r>
      <w:r w:rsidR="00B466CE" w:rsidRPr="000C5501">
        <w:rPr>
          <w:spacing w:val="1"/>
        </w:rPr>
        <w:t xml:space="preserve"> This includes:</w:t>
      </w:r>
    </w:p>
    <w:p w14:paraId="020AC40C" w14:textId="77777777" w:rsidR="00B466CE" w:rsidRPr="000C5501" w:rsidRDefault="00B466CE" w:rsidP="000C5501">
      <w:pPr>
        <w:pStyle w:val="BodyText"/>
        <w:numPr>
          <w:ilvl w:val="0"/>
          <w:numId w:val="21"/>
        </w:numPr>
        <w:spacing w:line="276" w:lineRule="auto"/>
      </w:pPr>
      <w:r w:rsidRPr="000C5501">
        <w:t>Reporting by fuel companies (to government) of unplanned disruptions adversely impacting supply.</w:t>
      </w:r>
    </w:p>
    <w:p w14:paraId="720F9F74" w14:textId="77777777" w:rsidR="00B466CE" w:rsidRPr="000C5501" w:rsidRDefault="00B466CE" w:rsidP="000C5501">
      <w:pPr>
        <w:pStyle w:val="BodyText"/>
        <w:numPr>
          <w:ilvl w:val="0"/>
          <w:numId w:val="21"/>
        </w:numPr>
        <w:spacing w:line="276" w:lineRule="auto"/>
      </w:pPr>
      <w:r w:rsidRPr="000C5501">
        <w:lastRenderedPageBreak/>
        <w:t>Scenario planning and development of processes and procedures for significant unplanned fuel disruptions. This includes having emergency response plans, documented, agreed, communicated and ready for implementation</w:t>
      </w:r>
      <w:r w:rsidR="00514E33" w:rsidRPr="000C5501">
        <w:t>.</w:t>
      </w:r>
    </w:p>
    <w:p w14:paraId="5C650D97" w14:textId="77777777" w:rsidR="00B466CE" w:rsidRPr="000C5501" w:rsidRDefault="00B466CE" w:rsidP="000C5501">
      <w:pPr>
        <w:pStyle w:val="BodyText"/>
        <w:numPr>
          <w:ilvl w:val="0"/>
          <w:numId w:val="21"/>
        </w:numPr>
        <w:spacing w:line="276" w:lineRule="auto"/>
      </w:pPr>
      <w:r w:rsidRPr="000C5501">
        <w:t>Monitoring of stocks (by government) at key terminals/ locations throughout New Zealand.</w:t>
      </w:r>
    </w:p>
    <w:p w14:paraId="2BC752B7" w14:textId="77777777" w:rsidR="00B466CE" w:rsidRDefault="00B466CE" w:rsidP="000C5501">
      <w:pPr>
        <w:pStyle w:val="BodyText"/>
        <w:numPr>
          <w:ilvl w:val="0"/>
          <w:numId w:val="21"/>
        </w:numPr>
        <w:spacing w:line="276" w:lineRule="auto"/>
      </w:pPr>
      <w:r w:rsidRPr="000C5501">
        <w:t>Communicating the importance of business continuity planning to liquid fuel users, including identifying priorities for fuel use.</w:t>
      </w:r>
    </w:p>
    <w:p w14:paraId="4876EA7C" w14:textId="77777777" w:rsidR="009A47FA" w:rsidRDefault="009A47FA" w:rsidP="000C5501">
      <w:pPr>
        <w:pStyle w:val="BodyText"/>
        <w:spacing w:line="276" w:lineRule="auto"/>
      </w:pPr>
    </w:p>
    <w:p w14:paraId="150E77B5" w14:textId="77777777" w:rsidR="009A47FA" w:rsidRDefault="009A47FA" w:rsidP="000C5501">
      <w:pPr>
        <w:pStyle w:val="BodyText"/>
        <w:spacing w:line="276" w:lineRule="auto"/>
      </w:pPr>
    </w:p>
    <w:p w14:paraId="67131A5E" w14:textId="77777777" w:rsidR="009A47FA" w:rsidRDefault="009A47FA" w:rsidP="000C5501">
      <w:pPr>
        <w:pStyle w:val="BodyText"/>
        <w:spacing w:line="276" w:lineRule="auto"/>
      </w:pPr>
    </w:p>
    <w:p w14:paraId="62E76A27" w14:textId="77777777" w:rsidR="009A47FA" w:rsidRDefault="009A47FA" w:rsidP="000C5501">
      <w:pPr>
        <w:pStyle w:val="BodyText"/>
        <w:spacing w:line="276" w:lineRule="auto"/>
      </w:pPr>
    </w:p>
    <w:p w14:paraId="62E04A7C" w14:textId="77777777" w:rsidR="009A47FA" w:rsidRDefault="009A47FA" w:rsidP="000C5501">
      <w:pPr>
        <w:pStyle w:val="BodyText"/>
        <w:spacing w:line="276" w:lineRule="auto"/>
      </w:pPr>
    </w:p>
    <w:p w14:paraId="51965B9A" w14:textId="77777777" w:rsidR="009A47FA" w:rsidRDefault="009A47FA" w:rsidP="000C5501">
      <w:pPr>
        <w:pStyle w:val="BodyText"/>
        <w:spacing w:line="276" w:lineRule="auto"/>
      </w:pPr>
    </w:p>
    <w:p w14:paraId="1044F3A5" w14:textId="77777777" w:rsidR="009A47FA" w:rsidRDefault="009A47FA" w:rsidP="000C5501">
      <w:pPr>
        <w:pStyle w:val="BodyText"/>
        <w:spacing w:line="276" w:lineRule="auto"/>
      </w:pPr>
    </w:p>
    <w:p w14:paraId="4043CC78" w14:textId="77777777" w:rsidR="009A47FA" w:rsidRDefault="009A47FA" w:rsidP="000C5501">
      <w:pPr>
        <w:pStyle w:val="BodyText"/>
        <w:spacing w:line="276" w:lineRule="auto"/>
      </w:pPr>
    </w:p>
    <w:p w14:paraId="0407F509" w14:textId="77777777" w:rsidR="009A47FA" w:rsidRDefault="009A47FA" w:rsidP="000C5501">
      <w:pPr>
        <w:pStyle w:val="BodyText"/>
        <w:spacing w:line="276" w:lineRule="auto"/>
      </w:pPr>
    </w:p>
    <w:p w14:paraId="404FFACA" w14:textId="77777777" w:rsidR="009A47FA" w:rsidRDefault="009A47FA" w:rsidP="000C5501">
      <w:pPr>
        <w:pStyle w:val="BodyText"/>
        <w:spacing w:line="276" w:lineRule="auto"/>
      </w:pPr>
    </w:p>
    <w:p w14:paraId="5754EAC7" w14:textId="77777777" w:rsidR="009A47FA" w:rsidRDefault="009A47FA" w:rsidP="000C5501">
      <w:pPr>
        <w:pStyle w:val="BodyText"/>
        <w:spacing w:line="276" w:lineRule="auto"/>
      </w:pPr>
    </w:p>
    <w:p w14:paraId="6FBFB480" w14:textId="77777777" w:rsidR="009A47FA" w:rsidRDefault="009A47FA" w:rsidP="000C5501">
      <w:pPr>
        <w:pStyle w:val="BodyText"/>
        <w:spacing w:line="276" w:lineRule="auto"/>
      </w:pPr>
    </w:p>
    <w:p w14:paraId="287C7508" w14:textId="77777777" w:rsidR="009A47FA" w:rsidRDefault="009A47FA" w:rsidP="000C5501">
      <w:pPr>
        <w:pStyle w:val="BodyText"/>
        <w:spacing w:line="276" w:lineRule="auto"/>
      </w:pPr>
    </w:p>
    <w:p w14:paraId="49A2885A" w14:textId="77777777" w:rsidR="009A47FA" w:rsidRDefault="009A47FA" w:rsidP="000C5501">
      <w:pPr>
        <w:pStyle w:val="BodyText"/>
        <w:spacing w:line="276" w:lineRule="auto"/>
      </w:pPr>
    </w:p>
    <w:p w14:paraId="7B55B35E" w14:textId="77777777" w:rsidR="009A47FA" w:rsidRDefault="009A47FA" w:rsidP="000C5501">
      <w:pPr>
        <w:pStyle w:val="BodyText"/>
        <w:spacing w:line="276" w:lineRule="auto"/>
      </w:pPr>
    </w:p>
    <w:p w14:paraId="21CF12B7" w14:textId="77777777" w:rsidR="009A47FA" w:rsidRDefault="009A47FA" w:rsidP="000C5501">
      <w:pPr>
        <w:pStyle w:val="BodyText"/>
        <w:spacing w:line="276" w:lineRule="auto"/>
      </w:pPr>
    </w:p>
    <w:p w14:paraId="200DA9CF" w14:textId="77777777" w:rsidR="009A47FA" w:rsidRDefault="009A47FA" w:rsidP="000C5501">
      <w:pPr>
        <w:pStyle w:val="BodyText"/>
        <w:spacing w:line="276" w:lineRule="auto"/>
      </w:pPr>
    </w:p>
    <w:p w14:paraId="47382DEF" w14:textId="77777777" w:rsidR="009A47FA" w:rsidRDefault="009A47FA" w:rsidP="000C5501">
      <w:pPr>
        <w:pStyle w:val="BodyText"/>
        <w:spacing w:line="276" w:lineRule="auto"/>
      </w:pPr>
    </w:p>
    <w:p w14:paraId="51470B74" w14:textId="77777777" w:rsidR="009A47FA" w:rsidRDefault="009A47FA" w:rsidP="000C5501">
      <w:pPr>
        <w:pStyle w:val="BodyText"/>
        <w:spacing w:line="276" w:lineRule="auto"/>
      </w:pPr>
    </w:p>
    <w:p w14:paraId="2D8F54FB" w14:textId="77777777" w:rsidR="009A47FA" w:rsidRDefault="009A47FA" w:rsidP="000C5501">
      <w:pPr>
        <w:pStyle w:val="BodyText"/>
        <w:spacing w:line="276" w:lineRule="auto"/>
      </w:pPr>
    </w:p>
    <w:p w14:paraId="6EBBF3FA" w14:textId="77777777" w:rsidR="009A47FA" w:rsidRDefault="009A47FA" w:rsidP="000C5501">
      <w:pPr>
        <w:pStyle w:val="BodyText"/>
        <w:spacing w:line="276" w:lineRule="auto"/>
      </w:pPr>
    </w:p>
    <w:p w14:paraId="37EDACB9" w14:textId="77777777" w:rsidR="00994E66" w:rsidRDefault="00994E66" w:rsidP="000C5501">
      <w:pPr>
        <w:pStyle w:val="BodyText"/>
        <w:spacing w:line="276" w:lineRule="auto"/>
        <w:rPr>
          <w:highlight w:val="yellow"/>
        </w:rPr>
      </w:pPr>
    </w:p>
    <w:p w14:paraId="3AA9B8A9" w14:textId="77777777" w:rsidR="00994E66" w:rsidRDefault="00994E66" w:rsidP="000C5501">
      <w:pPr>
        <w:pStyle w:val="BodyText"/>
        <w:spacing w:line="276" w:lineRule="auto"/>
        <w:rPr>
          <w:highlight w:val="yellow"/>
        </w:rPr>
      </w:pPr>
    </w:p>
    <w:p w14:paraId="69421A31" w14:textId="0D3CD5E1" w:rsidR="0014299E" w:rsidRDefault="0014299E" w:rsidP="009F5CA3">
      <w:pPr>
        <w:pStyle w:val="Heading1"/>
        <w:spacing w:line="276" w:lineRule="auto"/>
        <w:rPr>
          <w:shd w:val="clear" w:color="auto" w:fill="FFFFFF"/>
        </w:rPr>
      </w:pPr>
      <w:bookmarkStart w:id="14" w:name="_Toc11847316"/>
      <w:bookmarkStart w:id="15" w:name="_Toc11847391"/>
      <w:bookmarkStart w:id="16" w:name="_Toc11922906"/>
      <w:bookmarkStart w:id="17" w:name="_Toc11847317"/>
      <w:bookmarkStart w:id="18" w:name="_Toc11847392"/>
      <w:bookmarkStart w:id="19" w:name="_Toc11922907"/>
      <w:bookmarkStart w:id="20" w:name="_Toc11847318"/>
      <w:bookmarkStart w:id="21" w:name="_Toc11847393"/>
      <w:bookmarkStart w:id="22" w:name="_Toc11922908"/>
      <w:bookmarkStart w:id="23" w:name="_Toc11847319"/>
      <w:bookmarkStart w:id="24" w:name="_Toc11847394"/>
      <w:bookmarkStart w:id="25" w:name="_Toc11922909"/>
      <w:bookmarkStart w:id="26" w:name="_Toc11847320"/>
      <w:bookmarkStart w:id="27" w:name="_Toc11847395"/>
      <w:bookmarkStart w:id="28" w:name="_Toc11922910"/>
      <w:bookmarkStart w:id="29" w:name="_Toc11847321"/>
      <w:bookmarkStart w:id="30" w:name="_Toc11847396"/>
      <w:bookmarkStart w:id="31" w:name="_Toc11922911"/>
      <w:bookmarkStart w:id="32" w:name="_Toc11847322"/>
      <w:bookmarkStart w:id="33" w:name="_Toc11847397"/>
      <w:bookmarkStart w:id="34" w:name="_Toc11922912"/>
      <w:bookmarkStart w:id="35" w:name="_Toc1226587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shd w:val="clear" w:color="auto" w:fill="FFFFFF"/>
        </w:rPr>
        <w:lastRenderedPageBreak/>
        <w:t>The Auckland Fuel Supply Chain</w:t>
      </w:r>
      <w:bookmarkEnd w:id="35"/>
    </w:p>
    <w:p w14:paraId="27F3B0D4" w14:textId="2FC9D1E3" w:rsidR="0014299E" w:rsidRDefault="0014299E" w:rsidP="002A61A3">
      <w:pPr>
        <w:spacing w:after="120" w:line="276" w:lineRule="auto"/>
        <w:rPr>
          <w:shd w:val="clear" w:color="auto" w:fill="FFFFFF"/>
        </w:rPr>
      </w:pPr>
      <w:r>
        <w:rPr>
          <w:shd w:val="clear" w:color="auto" w:fill="FFFFFF"/>
        </w:rPr>
        <w:t xml:space="preserve">Crude </w:t>
      </w:r>
      <w:r w:rsidR="00985C60">
        <w:rPr>
          <w:shd w:val="clear" w:color="auto" w:fill="FFFFFF"/>
        </w:rPr>
        <w:t>o</w:t>
      </w:r>
      <w:r>
        <w:rPr>
          <w:shd w:val="clear" w:color="auto" w:fill="FFFFFF"/>
        </w:rPr>
        <w:t xml:space="preserve">il is imported through </w:t>
      </w:r>
      <w:r w:rsidR="00985C60">
        <w:rPr>
          <w:shd w:val="clear" w:color="auto" w:fill="FFFFFF"/>
        </w:rPr>
        <w:t>the c</w:t>
      </w:r>
      <w:r>
        <w:rPr>
          <w:shd w:val="clear" w:color="auto" w:fill="FFFFFF"/>
        </w:rPr>
        <w:t xml:space="preserve">rude </w:t>
      </w:r>
      <w:r w:rsidR="00985C60">
        <w:rPr>
          <w:shd w:val="clear" w:color="auto" w:fill="FFFFFF"/>
        </w:rPr>
        <w:t>o</w:t>
      </w:r>
      <w:r>
        <w:rPr>
          <w:shd w:val="clear" w:color="auto" w:fill="FFFFFF"/>
        </w:rPr>
        <w:t xml:space="preserve">il </w:t>
      </w:r>
      <w:r w:rsidR="00985C60">
        <w:rPr>
          <w:shd w:val="clear" w:color="auto" w:fill="FFFFFF"/>
        </w:rPr>
        <w:t>b</w:t>
      </w:r>
      <w:r>
        <w:rPr>
          <w:shd w:val="clear" w:color="auto" w:fill="FFFFFF"/>
        </w:rPr>
        <w:t xml:space="preserve">erth </w:t>
      </w:r>
      <w:r w:rsidR="00985C60">
        <w:rPr>
          <w:shd w:val="clear" w:color="auto" w:fill="FFFFFF"/>
        </w:rPr>
        <w:t>i</w:t>
      </w:r>
      <w:r>
        <w:rPr>
          <w:shd w:val="clear" w:color="auto" w:fill="FFFFFF"/>
        </w:rPr>
        <w:t xml:space="preserve">nfrastructure at Marsden Point. </w:t>
      </w:r>
    </w:p>
    <w:p w14:paraId="4AD3857D" w14:textId="267F40B4" w:rsidR="0014299E" w:rsidRDefault="0014299E" w:rsidP="005969CC">
      <w:pPr>
        <w:spacing w:after="120" w:line="276" w:lineRule="auto"/>
        <w:rPr>
          <w:shd w:val="clear" w:color="auto" w:fill="FFFFFF"/>
        </w:rPr>
      </w:pPr>
      <w:r>
        <w:rPr>
          <w:shd w:val="clear" w:color="auto" w:fill="FFFFFF"/>
        </w:rPr>
        <w:t xml:space="preserve">Crude </w:t>
      </w:r>
      <w:r w:rsidR="005C11B8">
        <w:rPr>
          <w:shd w:val="clear" w:color="auto" w:fill="FFFFFF"/>
        </w:rPr>
        <w:t>o</w:t>
      </w:r>
      <w:r>
        <w:rPr>
          <w:shd w:val="clear" w:color="auto" w:fill="FFFFFF"/>
        </w:rPr>
        <w:t xml:space="preserve">il is refined at </w:t>
      </w:r>
      <w:r w:rsidR="00985C60">
        <w:rPr>
          <w:shd w:val="clear" w:color="auto" w:fill="FFFFFF"/>
        </w:rPr>
        <w:t xml:space="preserve">the </w:t>
      </w:r>
      <w:r>
        <w:rPr>
          <w:shd w:val="clear" w:color="auto" w:fill="FFFFFF"/>
        </w:rPr>
        <w:t xml:space="preserve">Marsden Point </w:t>
      </w:r>
      <w:r w:rsidR="005C11B8">
        <w:rPr>
          <w:shd w:val="clear" w:color="auto" w:fill="FFFFFF"/>
        </w:rPr>
        <w:t>R</w:t>
      </w:r>
      <w:r w:rsidR="00985C60">
        <w:rPr>
          <w:shd w:val="clear" w:color="auto" w:fill="FFFFFF"/>
        </w:rPr>
        <w:t xml:space="preserve">efinery. The </w:t>
      </w:r>
      <w:r>
        <w:rPr>
          <w:shd w:val="clear" w:color="auto" w:fill="FFFFFF"/>
        </w:rPr>
        <w:t xml:space="preserve">refined fuels are certified as </w:t>
      </w:r>
      <w:r w:rsidR="0008510A">
        <w:rPr>
          <w:shd w:val="clear" w:color="auto" w:fill="FFFFFF"/>
        </w:rPr>
        <w:t>“</w:t>
      </w:r>
      <w:r>
        <w:rPr>
          <w:shd w:val="clear" w:color="auto" w:fill="FFFFFF"/>
        </w:rPr>
        <w:t>on specification</w:t>
      </w:r>
      <w:r w:rsidR="0008510A">
        <w:rPr>
          <w:shd w:val="clear" w:color="auto" w:fill="FFFFFF"/>
        </w:rPr>
        <w:t>”</w:t>
      </w:r>
      <w:r>
        <w:rPr>
          <w:shd w:val="clear" w:color="auto" w:fill="FFFFFF"/>
        </w:rPr>
        <w:t xml:space="preserve"> at the </w:t>
      </w:r>
      <w:r w:rsidR="005C11B8">
        <w:rPr>
          <w:shd w:val="clear" w:color="auto" w:fill="FFFFFF"/>
        </w:rPr>
        <w:t>R</w:t>
      </w:r>
      <w:r>
        <w:rPr>
          <w:shd w:val="clear" w:color="auto" w:fill="FFFFFF"/>
        </w:rPr>
        <w:t>efinery.</w:t>
      </w:r>
    </w:p>
    <w:p w14:paraId="2FB4E966" w14:textId="574C8AA0" w:rsidR="0014299E" w:rsidRDefault="0060190B" w:rsidP="005969CC">
      <w:pPr>
        <w:spacing w:after="120" w:line="276" w:lineRule="auto"/>
        <w:rPr>
          <w:shd w:val="clear" w:color="auto" w:fill="FFFFFF"/>
        </w:rPr>
      </w:pPr>
      <w:r>
        <w:rPr>
          <w:shd w:val="clear" w:color="auto" w:fill="FFFFFF"/>
        </w:rPr>
        <w:t>Most</w:t>
      </w:r>
      <w:r w:rsidR="0014299E">
        <w:rPr>
          <w:shd w:val="clear" w:color="auto" w:fill="FFFFFF"/>
        </w:rPr>
        <w:t xml:space="preserve"> refined fuel for the Auckland market is transferred </w:t>
      </w:r>
      <w:r>
        <w:rPr>
          <w:shd w:val="clear" w:color="auto" w:fill="FFFFFF"/>
        </w:rPr>
        <w:t>through</w:t>
      </w:r>
      <w:r w:rsidR="0014299E">
        <w:rPr>
          <w:shd w:val="clear" w:color="auto" w:fill="FFFFFF"/>
        </w:rPr>
        <w:t xml:space="preserve"> the RAP to the Wiri </w:t>
      </w:r>
      <w:r w:rsidR="0023212D">
        <w:rPr>
          <w:shd w:val="clear" w:color="auto" w:fill="FFFFFF"/>
        </w:rPr>
        <w:t>T</w:t>
      </w:r>
      <w:r w:rsidR="0014299E">
        <w:rPr>
          <w:shd w:val="clear" w:color="auto" w:fill="FFFFFF"/>
        </w:rPr>
        <w:t xml:space="preserve">erminal in Auckland. The pipeline is a multi-product pipeline. Refined </w:t>
      </w:r>
      <w:r>
        <w:rPr>
          <w:shd w:val="clear" w:color="auto" w:fill="FFFFFF"/>
        </w:rPr>
        <w:t>f</w:t>
      </w:r>
      <w:r w:rsidR="0014299E">
        <w:rPr>
          <w:shd w:val="clear" w:color="auto" w:fill="FFFFFF"/>
        </w:rPr>
        <w:t xml:space="preserve">uels are re-certified </w:t>
      </w:r>
      <w:r>
        <w:rPr>
          <w:shd w:val="clear" w:color="auto" w:fill="FFFFFF"/>
        </w:rPr>
        <w:t xml:space="preserve">at the Wiri </w:t>
      </w:r>
      <w:r w:rsidR="0023212D">
        <w:rPr>
          <w:shd w:val="clear" w:color="auto" w:fill="FFFFFF"/>
        </w:rPr>
        <w:t>T</w:t>
      </w:r>
      <w:r>
        <w:rPr>
          <w:shd w:val="clear" w:color="auto" w:fill="FFFFFF"/>
        </w:rPr>
        <w:t xml:space="preserve">erminal </w:t>
      </w:r>
      <w:r w:rsidR="0014299E">
        <w:rPr>
          <w:shd w:val="clear" w:color="auto" w:fill="FFFFFF"/>
        </w:rPr>
        <w:t xml:space="preserve">and transferred to end use markets. Diesel and </w:t>
      </w:r>
      <w:r>
        <w:rPr>
          <w:shd w:val="clear" w:color="auto" w:fill="FFFFFF"/>
        </w:rPr>
        <w:t>g</w:t>
      </w:r>
      <w:r w:rsidR="0014299E">
        <w:rPr>
          <w:shd w:val="clear" w:color="auto" w:fill="FFFFFF"/>
        </w:rPr>
        <w:t>asoline are transported by road</w:t>
      </w:r>
      <w:r>
        <w:rPr>
          <w:shd w:val="clear" w:color="auto" w:fill="FFFFFF"/>
        </w:rPr>
        <w:t>. J</w:t>
      </w:r>
      <w:r w:rsidR="0014299E">
        <w:rPr>
          <w:shd w:val="clear" w:color="auto" w:fill="FFFFFF"/>
        </w:rPr>
        <w:t>et fuel is transferred by pipeline (WAP)</w:t>
      </w:r>
      <w:r w:rsidR="0023212D">
        <w:rPr>
          <w:shd w:val="clear" w:color="auto" w:fill="FFFFFF"/>
        </w:rPr>
        <w:t xml:space="preserve"> (and supplemented by trucking where necessary) </w:t>
      </w:r>
      <w:r w:rsidR="0014299E">
        <w:rPr>
          <w:shd w:val="clear" w:color="auto" w:fill="FFFFFF"/>
        </w:rPr>
        <w:t xml:space="preserve">to the </w:t>
      </w:r>
      <w:r>
        <w:rPr>
          <w:shd w:val="clear" w:color="auto" w:fill="FFFFFF"/>
        </w:rPr>
        <w:t xml:space="preserve">storage tanks at </w:t>
      </w:r>
      <w:r w:rsidR="0014299E">
        <w:rPr>
          <w:shd w:val="clear" w:color="auto" w:fill="FFFFFF"/>
        </w:rPr>
        <w:t>Auckland</w:t>
      </w:r>
      <w:r>
        <w:rPr>
          <w:shd w:val="clear" w:color="auto" w:fill="FFFFFF"/>
        </w:rPr>
        <w:t xml:space="preserve"> </w:t>
      </w:r>
      <w:r w:rsidR="005C11B8">
        <w:rPr>
          <w:shd w:val="clear" w:color="auto" w:fill="FFFFFF"/>
        </w:rPr>
        <w:t>A</w:t>
      </w:r>
      <w:r>
        <w:rPr>
          <w:shd w:val="clear" w:color="auto" w:fill="FFFFFF"/>
        </w:rPr>
        <w:t>irport (at the</w:t>
      </w:r>
      <w:r w:rsidR="0014299E">
        <w:rPr>
          <w:shd w:val="clear" w:color="auto" w:fill="FFFFFF"/>
        </w:rPr>
        <w:t xml:space="preserve"> JUHI</w:t>
      </w:r>
      <w:r>
        <w:rPr>
          <w:shd w:val="clear" w:color="auto" w:fill="FFFFFF"/>
        </w:rPr>
        <w:t>)</w:t>
      </w:r>
      <w:r w:rsidR="0014299E">
        <w:rPr>
          <w:shd w:val="clear" w:color="auto" w:fill="FFFFFF"/>
        </w:rPr>
        <w:t>.</w:t>
      </w:r>
    </w:p>
    <w:p w14:paraId="4A6AB17D" w14:textId="6A0DF8D0" w:rsidR="0014299E" w:rsidRDefault="00EF19E5" w:rsidP="00597CBA">
      <w:pPr>
        <w:spacing w:after="120" w:line="276" w:lineRule="auto"/>
        <w:rPr>
          <w:shd w:val="clear" w:color="auto" w:fill="FFFFFF"/>
        </w:rPr>
      </w:pPr>
      <w:r>
        <w:rPr>
          <w:shd w:val="clear" w:color="auto" w:fill="FFFFFF"/>
        </w:rPr>
        <w:t>Alternative</w:t>
      </w:r>
      <w:r w:rsidR="0014299E">
        <w:rPr>
          <w:shd w:val="clear" w:color="auto" w:fill="FFFFFF"/>
        </w:rPr>
        <w:t xml:space="preserve"> supply for diesel and gasoline is provided from</w:t>
      </w:r>
      <w:r w:rsidR="0060190B">
        <w:rPr>
          <w:shd w:val="clear" w:color="auto" w:fill="FFFFFF"/>
        </w:rPr>
        <w:t xml:space="preserve"> truck loading facilities (TLF) at</w:t>
      </w:r>
      <w:r w:rsidR="0014299E">
        <w:rPr>
          <w:shd w:val="clear" w:color="auto" w:fill="FFFFFF"/>
        </w:rPr>
        <w:t xml:space="preserve"> Mt </w:t>
      </w:r>
      <w:r w:rsidR="00617618">
        <w:rPr>
          <w:shd w:val="clear" w:color="auto" w:fill="FFFFFF"/>
        </w:rPr>
        <w:t>Maunganui</w:t>
      </w:r>
      <w:r w:rsidR="0014299E">
        <w:rPr>
          <w:shd w:val="clear" w:color="auto" w:fill="FFFFFF"/>
        </w:rPr>
        <w:t xml:space="preserve"> and Marsden Point</w:t>
      </w:r>
      <w:r w:rsidR="0060190B">
        <w:rPr>
          <w:shd w:val="clear" w:color="auto" w:fill="FFFFFF"/>
        </w:rPr>
        <w:t>.</w:t>
      </w:r>
      <w:r w:rsidR="0014299E">
        <w:rPr>
          <w:shd w:val="clear" w:color="auto" w:fill="FFFFFF"/>
        </w:rPr>
        <w:t xml:space="preserve"> There is no current, permanent </w:t>
      </w:r>
      <w:r>
        <w:rPr>
          <w:shd w:val="clear" w:color="auto" w:fill="FFFFFF"/>
        </w:rPr>
        <w:t>alternative</w:t>
      </w:r>
      <w:r w:rsidR="0014299E">
        <w:rPr>
          <w:shd w:val="clear" w:color="auto" w:fill="FFFFFF"/>
        </w:rPr>
        <w:t xml:space="preserve"> supply option for jet fuel</w:t>
      </w:r>
      <w:r w:rsidR="00011160">
        <w:rPr>
          <w:shd w:val="clear" w:color="auto" w:fill="FFFFFF"/>
        </w:rPr>
        <w:t>,</w:t>
      </w:r>
      <w:r w:rsidR="0014299E">
        <w:rPr>
          <w:shd w:val="clear" w:color="auto" w:fill="FFFFFF"/>
        </w:rPr>
        <w:t xml:space="preserve"> although emergency supply options</w:t>
      </w:r>
      <w:r w:rsidR="00526FEC">
        <w:rPr>
          <w:shd w:val="clear" w:color="auto" w:fill="FFFFFF"/>
        </w:rPr>
        <w:t xml:space="preserve"> </w:t>
      </w:r>
      <w:r w:rsidR="0014299E">
        <w:rPr>
          <w:shd w:val="clear" w:color="auto" w:fill="FFFFFF"/>
        </w:rPr>
        <w:t xml:space="preserve">have been </w:t>
      </w:r>
      <w:r w:rsidR="00836EE1">
        <w:rPr>
          <w:shd w:val="clear" w:color="auto" w:fill="FFFFFF"/>
        </w:rPr>
        <w:t>proposed</w:t>
      </w:r>
      <w:r w:rsidR="0014299E">
        <w:rPr>
          <w:shd w:val="clear" w:color="auto" w:fill="FFFFFF"/>
        </w:rPr>
        <w:t xml:space="preserve"> by Refining NZ</w:t>
      </w:r>
      <w:r w:rsidR="007A6DFE">
        <w:rPr>
          <w:shd w:val="clear" w:color="auto" w:fill="FFFFFF"/>
        </w:rPr>
        <w:t>.</w:t>
      </w:r>
      <w:r w:rsidR="00173FD1">
        <w:rPr>
          <w:shd w:val="clear" w:color="auto" w:fill="FFFFFF"/>
        </w:rPr>
        <w:t xml:space="preserve"> </w:t>
      </w:r>
      <w:r w:rsidR="00630572">
        <w:rPr>
          <w:shd w:val="clear" w:color="auto" w:fill="FFFFFF"/>
        </w:rPr>
        <w:t>T</w:t>
      </w:r>
      <w:r w:rsidR="00AD6518">
        <w:rPr>
          <w:shd w:val="clear" w:color="auto" w:fill="FFFFFF"/>
        </w:rPr>
        <w:t xml:space="preserve">he JUHI </w:t>
      </w:r>
      <w:r w:rsidR="00257A1F">
        <w:rPr>
          <w:shd w:val="clear" w:color="auto" w:fill="FFFFFF"/>
        </w:rPr>
        <w:t xml:space="preserve">currently </w:t>
      </w:r>
      <w:r w:rsidR="00AD6518">
        <w:rPr>
          <w:shd w:val="clear" w:color="auto" w:fill="FFFFFF"/>
        </w:rPr>
        <w:t xml:space="preserve">has capacity to receive </w:t>
      </w:r>
      <w:r w:rsidR="00526FEC">
        <w:rPr>
          <w:shd w:val="clear" w:color="auto" w:fill="FFFFFF"/>
        </w:rPr>
        <w:t>approximately</w:t>
      </w:r>
      <w:r w:rsidR="00AD6518">
        <w:rPr>
          <w:shd w:val="clear" w:color="auto" w:fill="FFFFFF"/>
        </w:rPr>
        <w:t xml:space="preserve"> 20% of </w:t>
      </w:r>
      <w:r w:rsidR="00E3409E">
        <w:rPr>
          <w:shd w:val="clear" w:color="auto" w:fill="FFFFFF"/>
        </w:rPr>
        <w:t xml:space="preserve">its </w:t>
      </w:r>
      <w:r w:rsidR="00AD6518">
        <w:rPr>
          <w:shd w:val="clear" w:color="auto" w:fill="FFFFFF"/>
        </w:rPr>
        <w:t xml:space="preserve">jet fuel </w:t>
      </w:r>
      <w:r w:rsidR="00E3409E">
        <w:rPr>
          <w:shd w:val="clear" w:color="auto" w:fill="FFFFFF"/>
        </w:rPr>
        <w:t>demand</w:t>
      </w:r>
      <w:r w:rsidR="00AD6518">
        <w:rPr>
          <w:shd w:val="clear" w:color="auto" w:fill="FFFFFF"/>
        </w:rPr>
        <w:t xml:space="preserve"> by road, if required.</w:t>
      </w:r>
    </w:p>
    <w:p w14:paraId="7A27F487" w14:textId="5CAB2DC2" w:rsidR="0014299E" w:rsidRDefault="00526FEC" w:rsidP="008F20A2">
      <w:pPr>
        <w:spacing w:after="120" w:line="276" w:lineRule="auto"/>
        <w:rPr>
          <w:shd w:val="clear" w:color="auto" w:fill="FFFFFF"/>
        </w:rPr>
      </w:pPr>
      <w:r>
        <w:rPr>
          <w:shd w:val="clear" w:color="auto" w:fill="FFFFFF"/>
        </w:rPr>
        <w:t xml:space="preserve">There </w:t>
      </w:r>
      <w:r w:rsidR="00876191">
        <w:rPr>
          <w:shd w:val="clear" w:color="auto" w:fill="FFFFFF"/>
        </w:rPr>
        <w:t>is</w:t>
      </w:r>
      <w:r>
        <w:rPr>
          <w:shd w:val="clear" w:color="auto" w:fill="FFFFFF"/>
        </w:rPr>
        <w:t xml:space="preserve"> </w:t>
      </w:r>
      <w:proofErr w:type="gramStart"/>
      <w:r>
        <w:rPr>
          <w:shd w:val="clear" w:color="auto" w:fill="FFFFFF"/>
        </w:rPr>
        <w:t>a number of</w:t>
      </w:r>
      <w:proofErr w:type="gramEnd"/>
      <w:r>
        <w:rPr>
          <w:shd w:val="clear" w:color="auto" w:fill="FFFFFF"/>
        </w:rPr>
        <w:t xml:space="preserve"> other independent resellers</w:t>
      </w:r>
      <w:r w:rsidR="0014299E">
        <w:rPr>
          <w:shd w:val="clear" w:color="auto" w:fill="FFFFFF"/>
        </w:rPr>
        <w:t xml:space="preserve"> in the gasoline and diesel markets.</w:t>
      </w:r>
      <w:r>
        <w:rPr>
          <w:rStyle w:val="FootnoteReference"/>
          <w:shd w:val="clear" w:color="auto" w:fill="FFFFFF"/>
        </w:rPr>
        <w:footnoteReference w:id="6"/>
      </w:r>
      <w:r w:rsidR="0014299E">
        <w:rPr>
          <w:shd w:val="clear" w:color="auto" w:fill="FFFFFF"/>
        </w:rPr>
        <w:t xml:space="preserve"> There is no independent</w:t>
      </w:r>
      <w:r w:rsidR="007A6DFE">
        <w:rPr>
          <w:shd w:val="clear" w:color="auto" w:fill="FFFFFF"/>
        </w:rPr>
        <w:t xml:space="preserve">, </w:t>
      </w:r>
      <w:r w:rsidR="0076200E">
        <w:rPr>
          <w:shd w:val="clear" w:color="auto" w:fill="FFFFFF"/>
        </w:rPr>
        <w:t>non-oil</w:t>
      </w:r>
      <w:r w:rsidR="00173FD1">
        <w:rPr>
          <w:shd w:val="clear" w:color="auto" w:fill="FFFFFF"/>
        </w:rPr>
        <w:t xml:space="preserve"> company </w:t>
      </w:r>
      <w:r w:rsidR="007A6DFE">
        <w:rPr>
          <w:shd w:val="clear" w:color="auto" w:fill="FFFFFF"/>
        </w:rPr>
        <w:t>JV</w:t>
      </w:r>
      <w:r w:rsidR="0014299E">
        <w:rPr>
          <w:shd w:val="clear" w:color="auto" w:fill="FFFFFF"/>
        </w:rPr>
        <w:t xml:space="preserve"> operator in the jet fuel market. The access terms to the key jet fuel infrastructure at </w:t>
      </w:r>
      <w:r w:rsidR="0053639B">
        <w:rPr>
          <w:shd w:val="clear" w:color="auto" w:fill="FFFFFF"/>
        </w:rPr>
        <w:t>Auckland Airport are</w:t>
      </w:r>
      <w:r w:rsidR="0014299E">
        <w:rPr>
          <w:shd w:val="clear" w:color="auto" w:fill="FFFFFF"/>
        </w:rPr>
        <w:t xml:space="preserve"> based on a </w:t>
      </w:r>
      <w:r w:rsidR="0076200E">
        <w:rPr>
          <w:shd w:val="clear" w:color="auto" w:fill="FFFFFF"/>
        </w:rPr>
        <w:t>Restricted A</w:t>
      </w:r>
      <w:r w:rsidR="0014299E">
        <w:rPr>
          <w:shd w:val="clear" w:color="auto" w:fill="FFFFFF"/>
        </w:rPr>
        <w:t xml:space="preserve">ccess system. That is, </w:t>
      </w:r>
      <w:r w:rsidR="007A6DFE">
        <w:rPr>
          <w:shd w:val="clear" w:color="auto" w:fill="FFFFFF"/>
        </w:rPr>
        <w:t>jet fuel</w:t>
      </w:r>
      <w:r w:rsidR="00173FD1">
        <w:rPr>
          <w:shd w:val="clear" w:color="auto" w:fill="FFFFFF"/>
        </w:rPr>
        <w:t xml:space="preserve"> </w:t>
      </w:r>
      <w:r w:rsidR="0014299E">
        <w:rPr>
          <w:shd w:val="clear" w:color="auto" w:fill="FFFFFF"/>
        </w:rPr>
        <w:t xml:space="preserve">Infrastructure can only be accessed by the </w:t>
      </w:r>
      <w:r w:rsidR="007A6DFE">
        <w:rPr>
          <w:shd w:val="clear" w:color="auto" w:fill="FFFFFF"/>
        </w:rPr>
        <w:t xml:space="preserve">equity participants </w:t>
      </w:r>
      <w:r w:rsidR="0014299E">
        <w:rPr>
          <w:shd w:val="clear" w:color="auto" w:fill="FFFFFF"/>
        </w:rPr>
        <w:t>of the infrastructure.</w:t>
      </w:r>
    </w:p>
    <w:p w14:paraId="69DCE35D" w14:textId="257989F2" w:rsidR="0014299E" w:rsidRDefault="0014299E" w:rsidP="00BB5D6F">
      <w:pPr>
        <w:spacing w:line="276" w:lineRule="auto"/>
        <w:jc w:val="both"/>
        <w:rPr>
          <w:lang w:val="en-AU"/>
        </w:rPr>
      </w:pPr>
      <w:r>
        <w:rPr>
          <w:lang w:val="en-AU"/>
        </w:rPr>
        <w:t xml:space="preserve">The fuel supply chain from Marsden Point to Auckland is characterised by key fuel infrastructure which has not been duplicated. In respect of jet fuel there is no rateable, efficient, </w:t>
      </w:r>
      <w:r w:rsidR="00EF19E5">
        <w:rPr>
          <w:lang w:val="en-AU"/>
        </w:rPr>
        <w:t>alternative</w:t>
      </w:r>
      <w:r>
        <w:rPr>
          <w:lang w:val="en-AU"/>
        </w:rPr>
        <w:t xml:space="preserve"> supply option. Whilst </w:t>
      </w:r>
      <w:r w:rsidR="00EF19E5">
        <w:rPr>
          <w:lang w:val="en-AU"/>
        </w:rPr>
        <w:t>alternative</w:t>
      </w:r>
      <w:r>
        <w:rPr>
          <w:lang w:val="en-AU"/>
        </w:rPr>
        <w:t xml:space="preserve"> supply options exist for diesel and gasoline, the quantity of diesel and gasoline transferred on the RAP to Auckland will diminish with time </w:t>
      </w:r>
      <w:r w:rsidR="00E3409E">
        <w:rPr>
          <w:lang w:val="en-AU"/>
        </w:rPr>
        <w:t>(</w:t>
      </w:r>
      <w:r>
        <w:rPr>
          <w:lang w:val="en-AU"/>
        </w:rPr>
        <w:t>as jet fuel demand grows</w:t>
      </w:r>
      <w:r w:rsidR="00E3409E">
        <w:rPr>
          <w:lang w:val="en-AU"/>
        </w:rPr>
        <w:t>)</w:t>
      </w:r>
      <w:r>
        <w:rPr>
          <w:lang w:val="en-AU"/>
        </w:rPr>
        <w:t xml:space="preserve"> unless pipeline capacity is upgraded. </w:t>
      </w:r>
    </w:p>
    <w:p w14:paraId="5A0B5E98" w14:textId="77777777" w:rsidR="0014299E" w:rsidRDefault="0014299E">
      <w:pPr>
        <w:spacing w:line="276" w:lineRule="auto"/>
        <w:jc w:val="both"/>
        <w:rPr>
          <w:b/>
          <w:lang w:val="en-AU"/>
        </w:rPr>
      </w:pPr>
      <w:r>
        <w:rPr>
          <w:b/>
          <w:lang w:val="en-AU"/>
        </w:rPr>
        <w:t>Figure 1: The Auckland Fuel Supply Chain</w:t>
      </w:r>
    </w:p>
    <w:p w14:paraId="0138D812" w14:textId="77777777" w:rsidR="0014299E" w:rsidRDefault="00975873">
      <w:pPr>
        <w:spacing w:line="276" w:lineRule="auto"/>
        <w:jc w:val="both"/>
        <w:rPr>
          <w:b/>
          <w:lang w:val="en-AU"/>
        </w:rPr>
      </w:pPr>
      <w:r w:rsidRPr="00975873">
        <w:rPr>
          <w:noProof/>
          <w:lang w:val="en-AU" w:eastAsia="en-AU"/>
        </w:rPr>
        <w:drawing>
          <wp:inline distT="0" distB="0" distL="0" distR="0" wp14:anchorId="0F601BEE" wp14:editId="13178B0C">
            <wp:extent cx="5732145" cy="2408068"/>
            <wp:effectExtent l="0" t="0" r="0" b="0"/>
            <wp:docPr id="18" name="Picture 18" descr="Flow chart showing delivery of fuel to Auckland Airport and Wholesale &amp; Retail forecourts from Marsden Point Crude Berth.&#10;To Auckland Airport:&#10;Marsden Point Crude Berth to Marsden Point Refinery, transported via RAP pipeline to Wiri Oil terminal (WOSL), then transported via WAP pipeline or road to Auckland Airport.&#10;To Wholesale &amp; Retail forecourts:&#10;Marsden Point Crude Berth to Marsden Point Refinery, transported via RAP pipeline to Wiri Oil terminal (WOSL), then transported via road to Wholesale &amp; Retail forecourts.&#10;Marsden Point Crude Berth to Marsden Point Refinery to Marsden Point terminal, transported via road to Wholesale &amp; Retail forecourts.&#10;Marsden Point Crude Berth to Marsden Point Refinery to Marsden Point refined products berth. Then from Marsden Point refined products berth to Mount Maunganui refined products berth to Mount Maunganui terminal, then on to Wholesale &amp; Retail forecour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2408068"/>
                    </a:xfrm>
                    <a:prstGeom prst="rect">
                      <a:avLst/>
                    </a:prstGeom>
                    <a:noFill/>
                    <a:ln>
                      <a:noFill/>
                    </a:ln>
                  </pic:spPr>
                </pic:pic>
              </a:graphicData>
            </a:graphic>
          </wp:inline>
        </w:drawing>
      </w:r>
    </w:p>
    <w:p w14:paraId="7CC5DEC3" w14:textId="77777777" w:rsidR="005B222B" w:rsidRDefault="00CD4733">
      <w:pPr>
        <w:pStyle w:val="Heading1"/>
        <w:spacing w:line="276" w:lineRule="auto"/>
        <w:rPr>
          <w:lang w:val="en-AU"/>
        </w:rPr>
      </w:pPr>
      <w:bookmarkStart w:id="36" w:name="_Toc12265878"/>
      <w:r>
        <w:rPr>
          <w:lang w:val="en-AU"/>
        </w:rPr>
        <w:lastRenderedPageBreak/>
        <w:t xml:space="preserve">Measuring </w:t>
      </w:r>
      <w:r w:rsidR="0046017B">
        <w:rPr>
          <w:lang w:val="en-AU"/>
        </w:rPr>
        <w:t xml:space="preserve">Liquid Fuel </w:t>
      </w:r>
      <w:r w:rsidR="00935F4E">
        <w:rPr>
          <w:lang w:val="en-AU"/>
        </w:rPr>
        <w:t xml:space="preserve">Supply </w:t>
      </w:r>
      <w:r w:rsidR="0046017B">
        <w:rPr>
          <w:lang w:val="en-AU"/>
        </w:rPr>
        <w:t>Security</w:t>
      </w:r>
      <w:bookmarkEnd w:id="36"/>
    </w:p>
    <w:p w14:paraId="4F4B2E20" w14:textId="789E3F72" w:rsidR="00E279CC" w:rsidRDefault="00E279CC">
      <w:pPr>
        <w:spacing w:line="276" w:lineRule="auto"/>
        <w:rPr>
          <w:lang w:val="en-AU"/>
        </w:rPr>
      </w:pPr>
      <w:proofErr w:type="spellStart"/>
      <w:r>
        <w:rPr>
          <w:lang w:val="en-AU"/>
        </w:rPr>
        <w:t>Fueltrac</w:t>
      </w:r>
      <w:proofErr w:type="spellEnd"/>
      <w:r>
        <w:rPr>
          <w:lang w:val="en-AU"/>
        </w:rPr>
        <w:t xml:space="preserve"> notes that the Inquiry’s Terms of Reference direct </w:t>
      </w:r>
      <w:r w:rsidR="00EF55E5">
        <w:rPr>
          <w:lang w:val="en-AU"/>
        </w:rPr>
        <w:t>the Inquiry</w:t>
      </w:r>
      <w:r>
        <w:rPr>
          <w:lang w:val="en-AU"/>
        </w:rPr>
        <w:t xml:space="preserve"> to </w:t>
      </w:r>
      <w:proofErr w:type="gramStart"/>
      <w:r>
        <w:rPr>
          <w:lang w:val="en-AU"/>
        </w:rPr>
        <w:t>take into account</w:t>
      </w:r>
      <w:proofErr w:type="gramEnd"/>
      <w:r>
        <w:rPr>
          <w:lang w:val="en-AU"/>
        </w:rPr>
        <w:t xml:space="preserve"> the factors contributing to the RAP outage and its impact, and to make any recommendations it sees f</w:t>
      </w:r>
      <w:r w:rsidR="00CF635E">
        <w:rPr>
          <w:lang w:val="en-AU"/>
        </w:rPr>
        <w:t>it</w:t>
      </w:r>
      <w:r>
        <w:rPr>
          <w:lang w:val="en-AU"/>
        </w:rPr>
        <w:t xml:space="preserve"> regarding the resilience of the fuel supply chain in the Auckland region, as well as any other relevant matters.  In doing so, the Inquiry is permitted to consider (among other things) the New Zealand Petroleum Supply </w:t>
      </w:r>
      <w:r w:rsidR="004365B5">
        <w:rPr>
          <w:lang w:val="en-AU"/>
        </w:rPr>
        <w:t>Security</w:t>
      </w:r>
      <w:r>
        <w:rPr>
          <w:lang w:val="en-AU"/>
        </w:rPr>
        <w:t xml:space="preserve"> 2017 Update published by MBIE in September 2017, and any other fuel security studies commissioned by interested parties.  </w:t>
      </w:r>
    </w:p>
    <w:p w14:paraId="119B4678" w14:textId="0A1B53E5" w:rsidR="00E279CC" w:rsidRDefault="00E279CC">
      <w:pPr>
        <w:spacing w:line="276" w:lineRule="auto"/>
        <w:rPr>
          <w:b/>
          <w:bCs/>
          <w:lang w:val="en-AU"/>
        </w:rPr>
      </w:pPr>
      <w:r>
        <w:rPr>
          <w:b/>
          <w:bCs/>
          <w:lang w:val="en-AU"/>
        </w:rPr>
        <w:t>Defining resilience and liquid fuel security</w:t>
      </w:r>
    </w:p>
    <w:p w14:paraId="556E2C1E" w14:textId="6B2CA74A" w:rsidR="004365B5" w:rsidRPr="004365B5" w:rsidRDefault="004365B5">
      <w:pPr>
        <w:spacing w:line="276" w:lineRule="auto"/>
        <w:rPr>
          <w:lang w:val="en-AU"/>
        </w:rPr>
      </w:pPr>
      <w:r w:rsidRPr="006D4D5A">
        <w:rPr>
          <w:lang w:val="en-AU"/>
        </w:rPr>
        <w:t xml:space="preserve">In preparing </w:t>
      </w:r>
      <w:r>
        <w:rPr>
          <w:lang w:val="en-AU"/>
        </w:rPr>
        <w:t xml:space="preserve">this report, </w:t>
      </w:r>
      <w:proofErr w:type="spellStart"/>
      <w:r>
        <w:rPr>
          <w:lang w:val="en-AU"/>
        </w:rPr>
        <w:t>Fueltrac</w:t>
      </w:r>
      <w:proofErr w:type="spellEnd"/>
      <w:r>
        <w:rPr>
          <w:lang w:val="en-AU"/>
        </w:rPr>
        <w:t xml:space="preserve"> has had the benefit of considering the range of definitions of “resilience” put forward by the Inquiry participants.  The definition given by MBIE captures the key themes across the various definition submitted:</w:t>
      </w:r>
      <w:r>
        <w:rPr>
          <w:rStyle w:val="FootnoteReference"/>
          <w:lang w:val="en-AU"/>
        </w:rPr>
        <w:footnoteReference w:id="7"/>
      </w:r>
      <w:r>
        <w:rPr>
          <w:lang w:val="en-AU"/>
        </w:rPr>
        <w:t xml:space="preserve"> </w:t>
      </w:r>
    </w:p>
    <w:p w14:paraId="2A50B4DD" w14:textId="77777777" w:rsidR="009C6F5D" w:rsidRPr="006D4D5A" w:rsidRDefault="009C6F5D" w:rsidP="000C5501">
      <w:pPr>
        <w:spacing w:line="276" w:lineRule="auto"/>
        <w:ind w:left="708"/>
        <w:jc w:val="both"/>
        <w:rPr>
          <w:sz w:val="21"/>
          <w:szCs w:val="21"/>
        </w:rPr>
      </w:pPr>
      <w:r w:rsidRPr="006D4D5A">
        <w:rPr>
          <w:sz w:val="21"/>
          <w:szCs w:val="21"/>
        </w:rPr>
        <w:t xml:space="preserve">We consider that resilience is the ability of a system to maintain adequate service levels in face of a severe shock and to return quickly to normal or better service levels after a shock.  Resilience in the context of the supply chain of importation of crude to delivery of jet fuel to Auckland Airport, is a function of: refining capacity, pipeline capacity, numbers of coastal vessels and tanker trucks (including drivers), and the amount of fuel stored at or near the airport.  Resilience can be improved by increasing the capacity, including redundancy, in any of those things, or by making them more resistant to hazards, and by improving contingency plans to </w:t>
      </w:r>
      <w:proofErr w:type="spellStart"/>
      <w:r w:rsidRPr="006D4D5A">
        <w:rPr>
          <w:sz w:val="21"/>
          <w:szCs w:val="21"/>
        </w:rPr>
        <w:t>utilise</w:t>
      </w:r>
      <w:proofErr w:type="spellEnd"/>
      <w:r w:rsidRPr="006D4D5A">
        <w:rPr>
          <w:sz w:val="21"/>
          <w:szCs w:val="21"/>
        </w:rPr>
        <w:t xml:space="preserve"> any spare capacity in response to a disruption. </w:t>
      </w:r>
    </w:p>
    <w:p w14:paraId="753759F3" w14:textId="77777777" w:rsidR="009C6F5D" w:rsidRPr="006D4D5A" w:rsidRDefault="009C6F5D" w:rsidP="000C5501">
      <w:pPr>
        <w:spacing w:line="276" w:lineRule="auto"/>
        <w:ind w:left="708"/>
        <w:jc w:val="both"/>
        <w:rPr>
          <w:sz w:val="21"/>
          <w:szCs w:val="21"/>
        </w:rPr>
      </w:pPr>
      <w:r w:rsidRPr="006D4D5A">
        <w:rPr>
          <w:sz w:val="21"/>
          <w:szCs w:val="21"/>
        </w:rPr>
        <w:t xml:space="preserve">Resilience can also be improved beyond the fuel supply chain – e.g. by having redundant capacity in aircraft, and in airfields or other transport services, so that the public is less vulnerable to a fuel disruption affecting a critical transport mode or service.  </w:t>
      </w:r>
    </w:p>
    <w:p w14:paraId="24B4EDE3" w14:textId="0FBA0C80" w:rsidR="00E279CC" w:rsidRPr="006D4D5A" w:rsidRDefault="009C6F5D" w:rsidP="000C5501">
      <w:pPr>
        <w:spacing w:line="276" w:lineRule="auto"/>
        <w:ind w:left="708"/>
        <w:jc w:val="both"/>
        <w:rPr>
          <w:sz w:val="21"/>
          <w:szCs w:val="21"/>
        </w:rPr>
      </w:pPr>
      <w:r w:rsidRPr="006D4D5A">
        <w:rPr>
          <w:sz w:val="21"/>
          <w:szCs w:val="21"/>
        </w:rPr>
        <w:t xml:space="preserve">In general, achieving optimal resilience may involve some combination of </w:t>
      </w:r>
      <w:proofErr w:type="gramStart"/>
      <w:r w:rsidRPr="006D4D5A">
        <w:rPr>
          <w:sz w:val="21"/>
          <w:szCs w:val="21"/>
        </w:rPr>
        <w:t>all of</w:t>
      </w:r>
      <w:proofErr w:type="gramEnd"/>
      <w:r w:rsidRPr="006D4D5A">
        <w:rPr>
          <w:sz w:val="21"/>
          <w:szCs w:val="21"/>
        </w:rPr>
        <w:t xml:space="preserve"> the above, with complex trade-offs between different costs and benefits.  </w:t>
      </w:r>
    </w:p>
    <w:p w14:paraId="4DFFCFD5" w14:textId="74E7E3E9" w:rsidR="00CD4733" w:rsidRDefault="004365B5">
      <w:pPr>
        <w:spacing w:line="276" w:lineRule="auto"/>
        <w:rPr>
          <w:lang w:val="en-AU"/>
        </w:rPr>
      </w:pPr>
      <w:proofErr w:type="spellStart"/>
      <w:r>
        <w:rPr>
          <w:lang w:val="en-AU"/>
        </w:rPr>
        <w:t>Fueltrac</w:t>
      </w:r>
      <w:proofErr w:type="spellEnd"/>
      <w:r>
        <w:rPr>
          <w:lang w:val="en-AU"/>
        </w:rPr>
        <w:t xml:space="preserve"> has </w:t>
      </w:r>
      <w:r w:rsidR="00CF635E">
        <w:rPr>
          <w:lang w:val="en-AU"/>
        </w:rPr>
        <w:t>considered</w:t>
      </w:r>
      <w:r>
        <w:rPr>
          <w:lang w:val="en-AU"/>
        </w:rPr>
        <w:t xml:space="preserve"> t</w:t>
      </w:r>
      <w:r w:rsidR="00A256E9">
        <w:rPr>
          <w:lang w:val="en-AU"/>
        </w:rPr>
        <w:t xml:space="preserve">he </w:t>
      </w:r>
      <w:r w:rsidR="00630572">
        <w:rPr>
          <w:lang w:val="en-AU"/>
        </w:rPr>
        <w:t xml:space="preserve">Australian </w:t>
      </w:r>
      <w:r w:rsidR="00A256E9">
        <w:rPr>
          <w:lang w:val="en-AU"/>
        </w:rPr>
        <w:t>Department of Energy and Environment</w:t>
      </w:r>
      <w:r>
        <w:rPr>
          <w:lang w:val="en-AU"/>
        </w:rPr>
        <w:t>’s</w:t>
      </w:r>
      <w:r w:rsidR="00A256E9">
        <w:rPr>
          <w:lang w:val="en-AU"/>
        </w:rPr>
        <w:t xml:space="preserve"> Liquid Fuel Security Review (Interim Report)</w:t>
      </w:r>
      <w:r w:rsidR="00630572">
        <w:rPr>
          <w:lang w:val="en-AU"/>
        </w:rPr>
        <w:t>,</w:t>
      </w:r>
      <w:r w:rsidR="00630572">
        <w:rPr>
          <w:rStyle w:val="FootnoteReference"/>
          <w:lang w:val="en-AU"/>
        </w:rPr>
        <w:footnoteReference w:id="8"/>
      </w:r>
      <w:r w:rsidR="00A256E9">
        <w:rPr>
          <w:lang w:val="en-AU"/>
        </w:rPr>
        <w:t xml:space="preserve"> </w:t>
      </w:r>
      <w:r>
        <w:rPr>
          <w:lang w:val="en-AU"/>
        </w:rPr>
        <w:t xml:space="preserve">which </w:t>
      </w:r>
      <w:r w:rsidR="00A256E9">
        <w:rPr>
          <w:lang w:val="en-AU"/>
        </w:rPr>
        <w:t>define</w:t>
      </w:r>
      <w:r>
        <w:rPr>
          <w:lang w:val="en-AU"/>
        </w:rPr>
        <w:t>s liquid fuel security as having</w:t>
      </w:r>
      <w:r w:rsidR="00A256E9">
        <w:rPr>
          <w:lang w:val="en-AU"/>
        </w:rPr>
        <w:t xml:space="preserve"> three core elements</w:t>
      </w:r>
      <w:r w:rsidR="0076200E">
        <w:rPr>
          <w:lang w:val="en-AU"/>
        </w:rPr>
        <w:t>:</w:t>
      </w:r>
    </w:p>
    <w:p w14:paraId="69D50075" w14:textId="7271BF7E" w:rsidR="00A256E9" w:rsidRDefault="00A256E9">
      <w:pPr>
        <w:spacing w:line="276" w:lineRule="auto"/>
        <w:ind w:left="708"/>
        <w:rPr>
          <w:lang w:val="en-AU"/>
        </w:rPr>
      </w:pPr>
      <w:r>
        <w:rPr>
          <w:b/>
          <w:lang w:val="en-AU"/>
        </w:rPr>
        <w:t xml:space="preserve">Reliability of Supply: </w:t>
      </w:r>
      <w:r>
        <w:rPr>
          <w:lang w:val="en-AU"/>
        </w:rPr>
        <w:t>Do we have enough liquid fuel to meet our needs and can we distribute it to the right places.</w:t>
      </w:r>
    </w:p>
    <w:p w14:paraId="2B7F7FCB" w14:textId="05B03178" w:rsidR="00A256E9" w:rsidRDefault="00A256E9">
      <w:pPr>
        <w:spacing w:line="276" w:lineRule="auto"/>
        <w:ind w:left="708"/>
        <w:rPr>
          <w:lang w:val="en-AU"/>
        </w:rPr>
      </w:pPr>
      <w:r>
        <w:rPr>
          <w:b/>
          <w:lang w:val="en-AU"/>
        </w:rPr>
        <w:t xml:space="preserve">Resilience: </w:t>
      </w:r>
      <w:r>
        <w:rPr>
          <w:lang w:val="en-AU"/>
        </w:rPr>
        <w:t>How well does the liquid fuel supply chain manage disruption and can it adjust to our future needs.</w:t>
      </w:r>
    </w:p>
    <w:p w14:paraId="555648D1" w14:textId="1BAA479F" w:rsidR="00A256E9" w:rsidRDefault="00A256E9">
      <w:pPr>
        <w:spacing w:line="276" w:lineRule="auto"/>
        <w:ind w:left="708"/>
        <w:rPr>
          <w:lang w:val="en-AU"/>
        </w:rPr>
      </w:pPr>
      <w:r>
        <w:rPr>
          <w:b/>
          <w:lang w:val="en-AU"/>
        </w:rPr>
        <w:t xml:space="preserve">Affordability: </w:t>
      </w:r>
      <w:r>
        <w:rPr>
          <w:lang w:val="en-AU"/>
        </w:rPr>
        <w:t>Can users buy fuel at a competitive price.</w:t>
      </w:r>
    </w:p>
    <w:p w14:paraId="369E1F19" w14:textId="7175A879" w:rsidR="004365B5" w:rsidRDefault="004365B5">
      <w:pPr>
        <w:spacing w:line="276" w:lineRule="auto"/>
        <w:rPr>
          <w:lang w:val="en-AU"/>
        </w:rPr>
      </w:pPr>
      <w:r>
        <w:rPr>
          <w:lang w:val="en-AU"/>
        </w:rPr>
        <w:t xml:space="preserve">The definition in the </w:t>
      </w:r>
      <w:r w:rsidR="00152E35">
        <w:rPr>
          <w:lang w:val="en-AU"/>
        </w:rPr>
        <w:t xml:space="preserve">Department of Energy and Environment’s </w:t>
      </w:r>
      <w:r>
        <w:rPr>
          <w:lang w:val="en-AU"/>
        </w:rPr>
        <w:t xml:space="preserve">Interim Report treats “resilience” as one component of the wider concept of liquid fuel security.  </w:t>
      </w:r>
    </w:p>
    <w:p w14:paraId="57A1CB98" w14:textId="221CE5E1" w:rsidR="004365B5" w:rsidRPr="006D4D5A" w:rsidRDefault="004365B5" w:rsidP="00597CBA">
      <w:pPr>
        <w:spacing w:line="276" w:lineRule="auto"/>
        <w:rPr>
          <w:b/>
          <w:bCs/>
          <w:lang w:val="en-AU"/>
        </w:rPr>
      </w:pPr>
      <w:proofErr w:type="spellStart"/>
      <w:r>
        <w:rPr>
          <w:b/>
          <w:bCs/>
          <w:lang w:val="en-AU"/>
        </w:rPr>
        <w:lastRenderedPageBreak/>
        <w:t>Fueltrac’s</w:t>
      </w:r>
      <w:proofErr w:type="spellEnd"/>
      <w:r>
        <w:rPr>
          <w:b/>
          <w:bCs/>
          <w:lang w:val="en-AU"/>
        </w:rPr>
        <w:t xml:space="preserve"> methodology</w:t>
      </w:r>
    </w:p>
    <w:p w14:paraId="6A344AFF" w14:textId="0C4B9B7A" w:rsidR="00E84465" w:rsidRDefault="00152E35" w:rsidP="008F20A2">
      <w:pPr>
        <w:spacing w:line="276" w:lineRule="auto"/>
        <w:rPr>
          <w:lang w:val="en-AU"/>
        </w:rPr>
      </w:pPr>
      <w:proofErr w:type="spellStart"/>
      <w:r>
        <w:rPr>
          <w:lang w:val="en-AU"/>
        </w:rPr>
        <w:t>Fueltrac</w:t>
      </w:r>
      <w:proofErr w:type="spellEnd"/>
      <w:r>
        <w:rPr>
          <w:lang w:val="en-AU"/>
        </w:rPr>
        <w:t xml:space="preserve"> has been asked by the Inquiry to assess what options, if any, are available to improve the </w:t>
      </w:r>
      <w:r w:rsidR="000D5178">
        <w:rPr>
          <w:lang w:val="en-AU"/>
        </w:rPr>
        <w:t>liquid fuel security</w:t>
      </w:r>
      <w:r>
        <w:rPr>
          <w:lang w:val="en-AU"/>
        </w:rPr>
        <w:t xml:space="preserve"> (including resilience) </w:t>
      </w:r>
      <w:r w:rsidR="00EF55E5">
        <w:rPr>
          <w:lang w:val="en-AU"/>
        </w:rPr>
        <w:t>of</w:t>
      </w:r>
      <w:r>
        <w:rPr>
          <w:lang w:val="en-AU"/>
        </w:rPr>
        <w:t xml:space="preserve"> the Auckland region.  In order to do so,</w:t>
      </w:r>
      <w:r w:rsidR="00E84465">
        <w:rPr>
          <w:lang w:val="en-AU"/>
        </w:rPr>
        <w:t xml:space="preserve"> </w:t>
      </w:r>
      <w:proofErr w:type="spellStart"/>
      <w:r w:rsidR="00E84465">
        <w:rPr>
          <w:lang w:val="en-AU"/>
        </w:rPr>
        <w:t>Fueltrac</w:t>
      </w:r>
      <w:proofErr w:type="spellEnd"/>
      <w:r w:rsidR="00E84465">
        <w:rPr>
          <w:lang w:val="en-AU"/>
        </w:rPr>
        <w:t xml:space="preserve"> </w:t>
      </w:r>
      <w:r w:rsidR="006C4C9A">
        <w:rPr>
          <w:lang w:val="en-AU"/>
        </w:rPr>
        <w:t>assesses</w:t>
      </w:r>
      <w:r w:rsidR="000C5501">
        <w:rPr>
          <w:lang w:val="en-AU"/>
        </w:rPr>
        <w:t xml:space="preserve"> </w:t>
      </w:r>
      <w:r w:rsidR="00E84465">
        <w:rPr>
          <w:lang w:val="en-AU"/>
        </w:rPr>
        <w:t>liquid fuel security according to the following parameters:</w:t>
      </w:r>
    </w:p>
    <w:p w14:paraId="732E0701" w14:textId="026897E6" w:rsidR="00E84465" w:rsidRPr="00E84465" w:rsidRDefault="00E84465" w:rsidP="00BB5D6F">
      <w:pPr>
        <w:spacing w:line="276" w:lineRule="auto"/>
        <w:ind w:left="708"/>
        <w:rPr>
          <w:lang w:val="en-AU"/>
        </w:rPr>
      </w:pPr>
      <w:r>
        <w:rPr>
          <w:b/>
          <w:lang w:val="en-AU"/>
        </w:rPr>
        <w:t>Diversity of Supply</w:t>
      </w:r>
      <w:r w:rsidR="005D2C71">
        <w:rPr>
          <w:lang w:val="en-AU"/>
        </w:rPr>
        <w:t xml:space="preserve"> identifies whether there </w:t>
      </w:r>
      <w:r w:rsidR="007371E5">
        <w:rPr>
          <w:lang w:val="en-AU"/>
        </w:rPr>
        <w:t>are</w:t>
      </w:r>
      <w:r w:rsidR="005D2C71">
        <w:rPr>
          <w:lang w:val="en-AU"/>
        </w:rPr>
        <w:t xml:space="preserve"> at least two fuel supply chains from </w:t>
      </w:r>
      <w:r w:rsidR="007371E5">
        <w:rPr>
          <w:lang w:val="en-AU"/>
        </w:rPr>
        <w:t>p</w:t>
      </w:r>
      <w:r w:rsidR="005D2C71">
        <w:rPr>
          <w:lang w:val="en-AU"/>
        </w:rPr>
        <w:t xml:space="preserve">ort to </w:t>
      </w:r>
      <w:r w:rsidR="007371E5">
        <w:rPr>
          <w:lang w:val="en-AU"/>
        </w:rPr>
        <w:t>m</w:t>
      </w:r>
      <w:r w:rsidR="005D2C71">
        <w:rPr>
          <w:lang w:val="en-AU"/>
        </w:rPr>
        <w:t xml:space="preserve">arket. In the event of an unplanned disruption in the primary supply chain, the alternate supply chains </w:t>
      </w:r>
      <w:r w:rsidR="007B13A6">
        <w:rPr>
          <w:lang w:val="en-AU"/>
        </w:rPr>
        <w:t>should be</w:t>
      </w:r>
      <w:r w:rsidR="005D2C71">
        <w:rPr>
          <w:lang w:val="en-AU"/>
        </w:rPr>
        <w:t xml:space="preserve"> capable of suppling a large portion of the market.</w:t>
      </w:r>
      <w:r w:rsidR="0046017B">
        <w:rPr>
          <w:lang w:val="en-AU"/>
        </w:rPr>
        <w:t xml:space="preserve"> </w:t>
      </w:r>
    </w:p>
    <w:p w14:paraId="6AC1E407" w14:textId="77777777" w:rsidR="00EF55E5" w:rsidRDefault="00EF55E5" w:rsidP="00EF55E5">
      <w:pPr>
        <w:spacing w:line="276" w:lineRule="auto"/>
        <w:ind w:left="708"/>
        <w:rPr>
          <w:b/>
          <w:lang w:val="en-AU"/>
        </w:rPr>
      </w:pPr>
      <w:r>
        <w:rPr>
          <w:b/>
          <w:lang w:val="en-AU"/>
        </w:rPr>
        <w:t xml:space="preserve">Storage Close to Market (Wiri &amp; Airport): </w:t>
      </w:r>
      <w:r>
        <w:t>The agreed industry resilience measure for airport fuel storage capacity is published by IATA</w:t>
      </w:r>
      <w:r>
        <w:rPr>
          <w:rStyle w:val="FootnoteReference"/>
        </w:rPr>
        <w:footnoteReference w:id="9"/>
      </w:r>
      <w:r>
        <w:t xml:space="preserve">. IATA provide worked examples of the methodology used to determine the required level of jet fuel storage. </w:t>
      </w:r>
    </w:p>
    <w:p w14:paraId="47CFA08F" w14:textId="39D36C02" w:rsidR="00E84465" w:rsidRPr="00D23F39" w:rsidRDefault="00E84465">
      <w:pPr>
        <w:spacing w:line="276" w:lineRule="auto"/>
        <w:ind w:left="708"/>
        <w:rPr>
          <w:lang w:val="en-AU"/>
        </w:rPr>
      </w:pPr>
      <w:r w:rsidRPr="00526FEC">
        <w:rPr>
          <w:b/>
          <w:lang w:val="en-AU"/>
        </w:rPr>
        <w:t xml:space="preserve">Days’ </w:t>
      </w:r>
      <w:r w:rsidR="00526FEC" w:rsidRPr="00526FEC">
        <w:rPr>
          <w:b/>
          <w:lang w:val="en-AU"/>
        </w:rPr>
        <w:t xml:space="preserve">Total </w:t>
      </w:r>
      <w:r w:rsidRPr="009071FD">
        <w:rPr>
          <w:b/>
          <w:lang w:val="en-AU"/>
        </w:rPr>
        <w:t>Cover</w:t>
      </w:r>
      <w:r w:rsidR="00526FEC" w:rsidRPr="009071FD">
        <w:rPr>
          <w:b/>
          <w:lang w:val="en-AU"/>
        </w:rPr>
        <w:t xml:space="preserve"> (</w:t>
      </w:r>
      <w:r w:rsidR="00526FEC" w:rsidRPr="007E2074">
        <w:rPr>
          <w:rFonts w:eastAsia="Times New Roman" w:cs="Times New Roman"/>
          <w:b/>
          <w:color w:val="000000"/>
          <w:lang w:val="en-AU" w:eastAsia="en-AU"/>
        </w:rPr>
        <w:t>in seaboard storage and close to market)</w:t>
      </w:r>
      <w:r w:rsidRPr="00526FEC">
        <w:rPr>
          <w:b/>
          <w:lang w:val="en-AU"/>
        </w:rPr>
        <w:t xml:space="preserve"> vs Resupply time</w:t>
      </w:r>
      <w:r w:rsidR="00D23F39" w:rsidRPr="00E657CF">
        <w:rPr>
          <w:lang w:val="en-AU"/>
        </w:rPr>
        <w:t xml:space="preserve"> </w:t>
      </w:r>
      <w:r w:rsidR="00E657CF" w:rsidRPr="00E657CF">
        <w:rPr>
          <w:lang w:val="en-AU"/>
        </w:rPr>
        <w:t xml:space="preserve">measures whether the </w:t>
      </w:r>
      <w:r w:rsidR="00A905E9">
        <w:t>d</w:t>
      </w:r>
      <w:r w:rsidR="00E657CF" w:rsidRPr="00E657CF">
        <w:t xml:space="preserve">ays' </w:t>
      </w:r>
      <w:r w:rsidR="009535ED">
        <w:t xml:space="preserve">consumption </w:t>
      </w:r>
      <w:r w:rsidR="00E657CF" w:rsidRPr="00E657CF">
        <w:t>cover</w:t>
      </w:r>
      <w:r w:rsidR="000B4FC3">
        <w:t xml:space="preserve"> in storage </w:t>
      </w:r>
      <w:r w:rsidR="00E657CF" w:rsidRPr="00E657CF">
        <w:t xml:space="preserve">is sufficient to </w:t>
      </w:r>
      <w:r w:rsidR="00E657CF">
        <w:t>meet the</w:t>
      </w:r>
      <w:r w:rsidR="00E657CF" w:rsidRPr="00E657CF">
        <w:t xml:space="preserve"> resupply time</w:t>
      </w:r>
      <w:r w:rsidR="00E657CF">
        <w:t xml:space="preserve"> </w:t>
      </w:r>
      <w:r w:rsidR="009535ED">
        <w:t xml:space="preserve">from a flexible international supply chain </w:t>
      </w:r>
      <w:r w:rsidR="00E657CF">
        <w:t xml:space="preserve">where the </w:t>
      </w:r>
      <w:r w:rsidR="00E657CF">
        <w:rPr>
          <w:lang w:eastAsia="en-AU"/>
        </w:rPr>
        <w:t xml:space="preserve">buyer </w:t>
      </w:r>
      <w:r w:rsidR="009535ED">
        <w:rPr>
          <w:lang w:eastAsia="en-AU"/>
        </w:rPr>
        <w:t>is prepared to pay a premium to secure</w:t>
      </w:r>
      <w:r w:rsidR="00E657CF">
        <w:rPr>
          <w:lang w:eastAsia="en-AU"/>
        </w:rPr>
        <w:t xml:space="preserve"> an option</w:t>
      </w:r>
      <w:r w:rsidR="007371E5">
        <w:rPr>
          <w:lang w:eastAsia="en-AU"/>
        </w:rPr>
        <w:t>,</w:t>
      </w:r>
      <w:r w:rsidR="00E657CF">
        <w:rPr>
          <w:lang w:eastAsia="en-AU"/>
        </w:rPr>
        <w:t xml:space="preserve"> an exchange</w:t>
      </w:r>
      <w:r w:rsidR="007371E5">
        <w:rPr>
          <w:lang w:eastAsia="en-AU"/>
        </w:rPr>
        <w:t>,</w:t>
      </w:r>
      <w:r w:rsidR="00E657CF">
        <w:rPr>
          <w:lang w:eastAsia="en-AU"/>
        </w:rPr>
        <w:t xml:space="preserve"> a supply diversion</w:t>
      </w:r>
      <w:r w:rsidR="007371E5">
        <w:rPr>
          <w:lang w:eastAsia="en-AU"/>
        </w:rPr>
        <w:t>,</w:t>
      </w:r>
      <w:r w:rsidR="00E657CF">
        <w:rPr>
          <w:lang w:eastAsia="en-AU"/>
        </w:rPr>
        <w:t xml:space="preserve"> or another trading option to facilitate</w:t>
      </w:r>
      <w:r w:rsidR="00745698">
        <w:rPr>
          <w:lang w:eastAsia="en-AU"/>
        </w:rPr>
        <w:t xml:space="preserve"> prompt deliveries of liquid fuels</w:t>
      </w:r>
      <w:r w:rsidR="009535ED">
        <w:rPr>
          <w:lang w:eastAsia="en-AU"/>
        </w:rPr>
        <w:t>.</w:t>
      </w:r>
      <w:r w:rsidR="00304D91">
        <w:rPr>
          <w:lang w:eastAsia="en-AU"/>
        </w:rPr>
        <w:t xml:space="preserve"> </w:t>
      </w:r>
    </w:p>
    <w:p w14:paraId="034F56B5" w14:textId="0B7CFD1F" w:rsidR="00745698" w:rsidRDefault="00E84465">
      <w:pPr>
        <w:spacing w:after="100" w:afterAutospacing="1" w:line="276" w:lineRule="auto"/>
        <w:ind w:left="708"/>
        <w:jc w:val="both"/>
        <w:rPr>
          <w:noProof/>
          <w:lang w:val="en-AU" w:eastAsia="en-AU"/>
        </w:rPr>
      </w:pPr>
      <w:r>
        <w:rPr>
          <w:b/>
          <w:lang w:val="en-AU"/>
        </w:rPr>
        <w:t>Input Supply Capacity vs Peak Day Demand (Airport):</w:t>
      </w:r>
      <w:r w:rsidR="00E657CF">
        <w:rPr>
          <w:lang w:val="en-AU"/>
        </w:rPr>
        <w:t xml:space="preserve"> </w:t>
      </w:r>
      <w:r w:rsidR="00745698">
        <w:rPr>
          <w:noProof/>
          <w:lang w:val="en-AU" w:eastAsia="en-AU"/>
        </w:rPr>
        <w:t>The recently agreed</w:t>
      </w:r>
      <w:r w:rsidR="00173FD1">
        <w:rPr>
          <w:noProof/>
          <w:lang w:val="en-AU" w:eastAsia="en-AU"/>
        </w:rPr>
        <w:t xml:space="preserve"> </w:t>
      </w:r>
      <w:r w:rsidR="00745698">
        <w:rPr>
          <w:noProof/>
          <w:lang w:val="en-AU" w:eastAsia="en-AU"/>
        </w:rPr>
        <w:t>input capacity resilience measure for pipelines and bridgers</w:t>
      </w:r>
      <w:r w:rsidR="00B4688E">
        <w:rPr>
          <w:noProof/>
          <w:lang w:val="en-AU" w:eastAsia="en-AU"/>
        </w:rPr>
        <w:t xml:space="preserve"> at </w:t>
      </w:r>
      <w:r w:rsidR="00745698">
        <w:rPr>
          <w:noProof/>
          <w:lang w:val="en-AU" w:eastAsia="en-AU"/>
        </w:rPr>
        <w:t xml:space="preserve">Melbourne Airport was that </w:t>
      </w:r>
      <w:r w:rsidR="00745698" w:rsidRPr="00A55990">
        <w:rPr>
          <w:noProof/>
          <w:lang w:val="en-AU" w:eastAsia="en-AU"/>
        </w:rPr>
        <w:t>the combined input capacity to the JUHI</w:t>
      </w:r>
      <w:r w:rsidR="000B4FC3">
        <w:rPr>
          <w:noProof/>
          <w:lang w:val="en-AU" w:eastAsia="en-AU"/>
        </w:rPr>
        <w:t xml:space="preserve"> from pipeline and bridgers</w:t>
      </w:r>
      <w:r w:rsidR="00745698" w:rsidRPr="00A55990">
        <w:rPr>
          <w:noProof/>
          <w:lang w:val="en-AU" w:eastAsia="en-AU"/>
        </w:rPr>
        <w:t xml:space="preserve"> should exceed 110% of the peak day jet fuel demand</w:t>
      </w:r>
      <w:r w:rsidR="000B4FC3">
        <w:rPr>
          <w:noProof/>
          <w:lang w:val="en-AU" w:eastAsia="en-AU"/>
        </w:rPr>
        <w:t xml:space="preserve"> </w:t>
      </w:r>
      <w:r w:rsidR="00504F90">
        <w:rPr>
          <w:noProof/>
          <w:lang w:val="en-AU" w:eastAsia="en-AU"/>
        </w:rPr>
        <w:t>throughout the term of the agreement</w:t>
      </w:r>
      <w:r w:rsidR="00745698">
        <w:rPr>
          <w:noProof/>
          <w:lang w:val="en-AU" w:eastAsia="en-AU"/>
        </w:rPr>
        <w:t>.</w:t>
      </w:r>
      <w:r w:rsidR="00EF55E5">
        <w:rPr>
          <w:noProof/>
          <w:lang w:val="en-AU" w:eastAsia="en-AU"/>
        </w:rPr>
        <w:t xml:space="preserve">  This parameter represents</w:t>
      </w:r>
      <w:r w:rsidR="00EF55E5" w:rsidRPr="00EF55E5">
        <w:rPr>
          <w:noProof/>
          <w:lang w:val="en-AU" w:eastAsia="en-AU"/>
        </w:rPr>
        <w:t xml:space="preserve"> a reasonable measure of the capability of pipelines and bridgers to meet peak demand whilst allowing  spare system capacity/redundancy </w:t>
      </w:r>
      <w:r w:rsidR="00EF55E5">
        <w:rPr>
          <w:noProof/>
          <w:lang w:val="en-AU" w:eastAsia="en-AU"/>
        </w:rPr>
        <w:t>in the case of</w:t>
      </w:r>
      <w:r w:rsidR="00EF55E5" w:rsidRPr="00EF55E5">
        <w:rPr>
          <w:noProof/>
          <w:lang w:val="en-AU" w:eastAsia="en-AU"/>
        </w:rPr>
        <w:t xml:space="preserve"> short term unplanned pipeline shutdowns or transportation delays. </w:t>
      </w:r>
      <w:r w:rsidR="00745698">
        <w:rPr>
          <w:noProof/>
          <w:lang w:val="en-AU" w:eastAsia="en-AU"/>
        </w:rPr>
        <w:t xml:space="preserve"> </w:t>
      </w:r>
    </w:p>
    <w:p w14:paraId="3CF8484B" w14:textId="6B010271" w:rsidR="00F75DFE" w:rsidRDefault="00CD540C" w:rsidP="000C5501">
      <w:pPr>
        <w:spacing w:line="276" w:lineRule="auto"/>
        <w:rPr>
          <w:bCs/>
          <w:lang w:val="en-AU"/>
        </w:rPr>
      </w:pPr>
      <w:proofErr w:type="spellStart"/>
      <w:r>
        <w:rPr>
          <w:bCs/>
          <w:lang w:val="en-AU"/>
        </w:rPr>
        <w:t>Fueltrac</w:t>
      </w:r>
      <w:proofErr w:type="spellEnd"/>
      <w:r>
        <w:rPr>
          <w:bCs/>
          <w:lang w:val="en-AU"/>
        </w:rPr>
        <w:t xml:space="preserve"> has previously adopted </w:t>
      </w:r>
      <w:r w:rsidR="00EF55E5">
        <w:rPr>
          <w:bCs/>
          <w:lang w:val="en-AU"/>
        </w:rPr>
        <w:t>these parameters</w:t>
      </w:r>
      <w:r>
        <w:rPr>
          <w:bCs/>
          <w:lang w:val="en-AU"/>
        </w:rPr>
        <w:t xml:space="preserve"> with other clients, including government</w:t>
      </w:r>
      <w:r w:rsidR="000D5178">
        <w:rPr>
          <w:bCs/>
          <w:lang w:val="en-AU"/>
        </w:rPr>
        <w:t>,</w:t>
      </w:r>
      <w:r w:rsidR="00F75DFE">
        <w:rPr>
          <w:bCs/>
          <w:lang w:val="en-AU"/>
        </w:rPr>
        <w:t xml:space="preserve"> </w:t>
      </w:r>
      <w:r w:rsidR="000D5178">
        <w:rPr>
          <w:bCs/>
          <w:lang w:val="en-AU"/>
        </w:rPr>
        <w:t>to assess the resilience of the fuel supply chain in various locations</w:t>
      </w:r>
      <w:r w:rsidR="00EF55E5">
        <w:rPr>
          <w:bCs/>
          <w:lang w:val="en-AU"/>
        </w:rPr>
        <w:t xml:space="preserve"> in Australia</w:t>
      </w:r>
      <w:r w:rsidR="000D5178">
        <w:rPr>
          <w:bCs/>
          <w:lang w:val="en-AU"/>
        </w:rPr>
        <w:t>.</w:t>
      </w:r>
      <w:r w:rsidR="00F75DFE">
        <w:rPr>
          <w:bCs/>
          <w:lang w:val="en-AU"/>
        </w:rPr>
        <w:t xml:space="preserve"> </w:t>
      </w:r>
    </w:p>
    <w:p w14:paraId="05F4139C" w14:textId="1CE10316" w:rsidR="00E316B3" w:rsidRPr="006D4D5A" w:rsidRDefault="00152E35" w:rsidP="000C5501">
      <w:pPr>
        <w:spacing w:line="276" w:lineRule="auto"/>
        <w:rPr>
          <w:bCs/>
          <w:lang w:val="en-AU"/>
        </w:rPr>
      </w:pPr>
      <w:proofErr w:type="spellStart"/>
      <w:r>
        <w:rPr>
          <w:bCs/>
          <w:lang w:val="en-AU"/>
        </w:rPr>
        <w:t>Fueltrac</w:t>
      </w:r>
      <w:proofErr w:type="spellEnd"/>
      <w:r>
        <w:rPr>
          <w:bCs/>
          <w:lang w:val="en-AU"/>
        </w:rPr>
        <w:t xml:space="preserve"> has not been instructed to carry out a detailed cost benefit analysis of the merits of each option</w:t>
      </w:r>
      <w:r w:rsidR="00CF635E">
        <w:rPr>
          <w:bCs/>
          <w:lang w:val="en-AU"/>
        </w:rPr>
        <w:t xml:space="preserve">.  As noted above, </w:t>
      </w:r>
      <w:proofErr w:type="spellStart"/>
      <w:r w:rsidR="009865D0">
        <w:rPr>
          <w:bCs/>
          <w:lang w:val="en-AU"/>
        </w:rPr>
        <w:t>Fueltrac</w:t>
      </w:r>
      <w:proofErr w:type="spellEnd"/>
      <w:r w:rsidR="009865D0">
        <w:rPr>
          <w:bCs/>
          <w:lang w:val="en-AU"/>
        </w:rPr>
        <w:t xml:space="preserve"> is identifying vulnerabilities in the fuel supply chain </w:t>
      </w:r>
      <w:r w:rsidR="003B408B">
        <w:rPr>
          <w:bCs/>
          <w:lang w:val="en-AU"/>
        </w:rPr>
        <w:t xml:space="preserve">– including </w:t>
      </w:r>
      <w:r w:rsidR="002D1633">
        <w:rPr>
          <w:bCs/>
          <w:lang w:val="en-AU"/>
        </w:rPr>
        <w:t>identifying impediments</w:t>
      </w:r>
      <w:r w:rsidR="003B408B">
        <w:rPr>
          <w:bCs/>
          <w:lang w:val="en-AU"/>
        </w:rPr>
        <w:t xml:space="preserve"> (if any)</w:t>
      </w:r>
      <w:r w:rsidR="002D1633">
        <w:rPr>
          <w:bCs/>
          <w:lang w:val="en-AU"/>
        </w:rPr>
        <w:t xml:space="preserve"> to the proper functioning of the market.  </w:t>
      </w:r>
    </w:p>
    <w:p w14:paraId="0356BB52" w14:textId="77777777" w:rsidR="00CD4733" w:rsidRDefault="00CD4733" w:rsidP="000C5501">
      <w:pPr>
        <w:spacing w:line="276" w:lineRule="auto"/>
        <w:rPr>
          <w:lang w:val="en-AU"/>
        </w:rPr>
      </w:pPr>
    </w:p>
    <w:p w14:paraId="315CF8C7" w14:textId="77777777" w:rsidR="00CD4733" w:rsidRDefault="00CD4733" w:rsidP="000C5501">
      <w:pPr>
        <w:spacing w:line="276" w:lineRule="auto"/>
        <w:rPr>
          <w:lang w:val="en-AU"/>
        </w:rPr>
      </w:pPr>
    </w:p>
    <w:p w14:paraId="3CE35601" w14:textId="77777777" w:rsidR="00CD4733" w:rsidRDefault="00CD4733" w:rsidP="000C5501">
      <w:pPr>
        <w:spacing w:line="276" w:lineRule="auto"/>
        <w:rPr>
          <w:lang w:val="en-AU"/>
        </w:rPr>
      </w:pPr>
    </w:p>
    <w:p w14:paraId="169FDFF6" w14:textId="77777777" w:rsidR="00152E35" w:rsidRDefault="00152E35" w:rsidP="000C5501">
      <w:pPr>
        <w:spacing w:after="0" w:line="276" w:lineRule="auto"/>
        <w:rPr>
          <w:rFonts w:ascii="Calibri Light" w:hAnsi="Calibri Light" w:cs="Times New Roman"/>
          <w:b/>
          <w:bCs/>
          <w:smallCaps/>
          <w:color w:val="000000"/>
          <w:sz w:val="36"/>
          <w:szCs w:val="36"/>
          <w:lang w:val="en-AU"/>
        </w:rPr>
      </w:pPr>
      <w:r>
        <w:rPr>
          <w:lang w:val="en-AU"/>
        </w:rPr>
        <w:br w:type="page"/>
      </w:r>
    </w:p>
    <w:p w14:paraId="78674ACA" w14:textId="4603B0BB" w:rsidR="0014299E" w:rsidRDefault="0014299E" w:rsidP="009F5CA3">
      <w:pPr>
        <w:pStyle w:val="Heading1"/>
        <w:spacing w:line="276" w:lineRule="auto"/>
        <w:rPr>
          <w:lang w:val="en-AU"/>
        </w:rPr>
      </w:pPr>
      <w:bookmarkStart w:id="37" w:name="_Toc12265879"/>
      <w:r>
        <w:rPr>
          <w:lang w:val="en-AU"/>
        </w:rPr>
        <w:lastRenderedPageBreak/>
        <w:t xml:space="preserve">Resilience of the </w:t>
      </w:r>
      <w:r w:rsidR="008C6413">
        <w:rPr>
          <w:lang w:val="en-AU"/>
        </w:rPr>
        <w:t xml:space="preserve">Current </w:t>
      </w:r>
      <w:r>
        <w:rPr>
          <w:lang w:val="en-AU"/>
        </w:rPr>
        <w:t>Fuel Supply Chain</w:t>
      </w:r>
      <w:bookmarkEnd w:id="37"/>
    </w:p>
    <w:p w14:paraId="2DAD0CD6" w14:textId="77777777" w:rsidR="0014299E" w:rsidRDefault="0014299E" w:rsidP="002A61A3">
      <w:pPr>
        <w:pStyle w:val="Heading2"/>
        <w:spacing w:line="276" w:lineRule="auto"/>
      </w:pPr>
      <w:bookmarkStart w:id="38" w:name="_Toc12265880"/>
      <w:r>
        <w:t>Mitigating Risk</w:t>
      </w:r>
      <w:bookmarkEnd w:id="38"/>
    </w:p>
    <w:p w14:paraId="62D2457B" w14:textId="51D09470" w:rsidR="0014299E" w:rsidRDefault="0014299E" w:rsidP="005969CC">
      <w:pPr>
        <w:spacing w:after="100" w:afterAutospacing="1" w:line="276" w:lineRule="auto"/>
        <w:jc w:val="both"/>
        <w:rPr>
          <w:lang w:val="en-AU"/>
        </w:rPr>
      </w:pPr>
      <w:r>
        <w:t xml:space="preserve">There is potential for disruption in the supply of liquid fuels at any point in the fuel supply chain – from the </w:t>
      </w:r>
      <w:r w:rsidR="001B373F">
        <w:t>receipt of crude oil</w:t>
      </w:r>
      <w:r w:rsidR="007371E5">
        <w:t>,</w:t>
      </w:r>
      <w:r>
        <w:t xml:space="preserve"> to refining facilities</w:t>
      </w:r>
      <w:r w:rsidR="007371E5">
        <w:t>,</w:t>
      </w:r>
      <w:r>
        <w:t xml:space="preserve"> to any of the various modes of transport</w:t>
      </w:r>
      <w:r w:rsidR="007371E5">
        <w:t>,</w:t>
      </w:r>
      <w:r>
        <w:t xml:space="preserve"> and to receiving, distribution and retail infrastructure. Disruptions may occur both internationally and domestically and many potential events that might </w:t>
      </w:r>
      <w:r w:rsidR="007371E5">
        <w:t xml:space="preserve">affect </w:t>
      </w:r>
      <w:r>
        <w:t>supply are beyond the control</w:t>
      </w:r>
      <w:r w:rsidR="007371E5">
        <w:t xml:space="preserve"> or </w:t>
      </w:r>
      <w:r>
        <w:t xml:space="preserve">influence of either the importer or </w:t>
      </w:r>
      <w:r w:rsidR="007371E5">
        <w:t>g</w:t>
      </w:r>
      <w:r>
        <w:t>overnment. While many disruptive events will pass with little or no visible impact on supply, some may adversely affect supply and market pricing.</w:t>
      </w:r>
      <w:r>
        <w:rPr>
          <w:lang w:val="en-AU"/>
        </w:rPr>
        <w:t xml:space="preserve"> </w:t>
      </w:r>
    </w:p>
    <w:p w14:paraId="37C0746C" w14:textId="77777777" w:rsidR="0014299E" w:rsidRDefault="0014299E" w:rsidP="005969CC">
      <w:pPr>
        <w:spacing w:after="100" w:afterAutospacing="1" w:line="276" w:lineRule="auto"/>
        <w:jc w:val="both"/>
      </w:pPr>
      <w:r>
        <w:t>Multiple modes of fuel supply from multiple seaboard terminals adds supply diversity and strengthens the resilience of the supply chain. Reliance on a single transport mode or single terminal adds supply chain risk and weakens supply chain resilience.</w:t>
      </w:r>
    </w:p>
    <w:p w14:paraId="6D3F2CEC" w14:textId="77777777" w:rsidR="0014299E" w:rsidRDefault="002901D6" w:rsidP="00597CBA">
      <w:pPr>
        <w:spacing w:after="100" w:afterAutospacing="1" w:line="276" w:lineRule="auto"/>
        <w:rPr>
          <w:rFonts w:eastAsia="Times New Roman" w:cs="Times New Roman"/>
        </w:rPr>
      </w:pPr>
      <w:r>
        <w:rPr>
          <w:rFonts w:eastAsia="Times New Roman" w:cs="Times New Roman"/>
        </w:rPr>
        <w:t>Even with a dedicated jet fuel pipeline, the supply of jet fuel by alternative transport modes reduces risk</w:t>
      </w:r>
      <w:r w:rsidR="0014299E">
        <w:rPr>
          <w:rFonts w:eastAsia="Times New Roman" w:cs="Times New Roman"/>
        </w:rPr>
        <w:t>, as is the case at Melbourne Airport</w:t>
      </w:r>
      <w:r w:rsidR="0014299E">
        <w:rPr>
          <w:rFonts w:eastAsia="Times New Roman" w:cs="Times New Roman"/>
          <w:vertAlign w:val="superscript"/>
        </w:rPr>
        <w:t>1</w:t>
      </w:r>
      <w:r w:rsidR="0014299E">
        <w:rPr>
          <w:rFonts w:eastAsia="Times New Roman" w:cs="Times New Roman"/>
        </w:rPr>
        <w:t>. Diversity of supply is critical as it:</w:t>
      </w:r>
    </w:p>
    <w:p w14:paraId="2BAB43D6" w14:textId="026EC9E8" w:rsidR="0014299E" w:rsidRDefault="0014299E" w:rsidP="008F20A2">
      <w:pPr>
        <w:numPr>
          <w:ilvl w:val="0"/>
          <w:numId w:val="3"/>
        </w:numPr>
        <w:tabs>
          <w:tab w:val="left" w:pos="851"/>
        </w:tabs>
        <w:spacing w:before="120" w:after="100" w:afterAutospacing="1" w:line="276" w:lineRule="auto"/>
        <w:ind w:right="142"/>
        <w:rPr>
          <w:rFonts w:eastAsia="Times New Roman" w:cs="Times New Roman"/>
        </w:rPr>
      </w:pPr>
      <w:r>
        <w:rPr>
          <w:rFonts w:eastAsia="Times New Roman" w:cs="Times New Roman"/>
        </w:rPr>
        <w:t xml:space="preserve">mitigates the risk of </w:t>
      </w:r>
      <w:r w:rsidR="0088661D">
        <w:rPr>
          <w:rFonts w:eastAsia="Times New Roman" w:cs="Times New Roman"/>
        </w:rPr>
        <w:t xml:space="preserve">a </w:t>
      </w:r>
      <w:r>
        <w:rPr>
          <w:rFonts w:eastAsia="Times New Roman" w:cs="Times New Roman"/>
        </w:rPr>
        <w:t>jet fuel supply disruption caused by a single point failure in the pipeline, an</w:t>
      </w:r>
      <w:r w:rsidRPr="008C7756">
        <w:rPr>
          <w:rFonts w:eastAsia="Times New Roman" w:cs="Times New Roman"/>
        </w:rPr>
        <w:t xml:space="preserve"> </w:t>
      </w:r>
      <w:r>
        <w:rPr>
          <w:rFonts w:eastAsia="Times New Roman" w:cs="Times New Roman"/>
        </w:rPr>
        <w:t xml:space="preserve">unplanned maintenance event, natural </w:t>
      </w:r>
      <w:r w:rsidR="00610825">
        <w:rPr>
          <w:rFonts w:eastAsia="Times New Roman" w:cs="Times New Roman"/>
        </w:rPr>
        <w:t>phenomena</w:t>
      </w:r>
      <w:r>
        <w:rPr>
          <w:rFonts w:eastAsia="Times New Roman" w:cs="Times New Roman"/>
        </w:rPr>
        <w:t xml:space="preserve"> or intentional acts of disaffected parties in the community</w:t>
      </w:r>
      <w:r w:rsidR="007371E5">
        <w:rPr>
          <w:rFonts w:eastAsia="Times New Roman" w:cs="Times New Roman"/>
        </w:rPr>
        <w:t>; and</w:t>
      </w:r>
    </w:p>
    <w:p w14:paraId="64562402" w14:textId="4CC0C8F6" w:rsidR="0014299E" w:rsidRPr="00F70F25" w:rsidRDefault="0014299E" w:rsidP="00BB5D6F">
      <w:pPr>
        <w:pStyle w:val="ListParagraph"/>
        <w:numPr>
          <w:ilvl w:val="0"/>
          <w:numId w:val="3"/>
        </w:numPr>
        <w:spacing w:after="100" w:afterAutospacing="1" w:line="276" w:lineRule="auto"/>
        <w:jc w:val="both"/>
        <w:rPr>
          <w:lang w:val="en-AU"/>
        </w:rPr>
      </w:pPr>
      <w:r w:rsidRPr="00F70F25">
        <w:rPr>
          <w:rFonts w:eastAsia="Times New Roman" w:cs="Times New Roman"/>
        </w:rPr>
        <w:t>provides a low-cost option</w:t>
      </w:r>
      <w:r w:rsidR="007371E5">
        <w:rPr>
          <w:rFonts w:eastAsia="Times New Roman" w:cs="Times New Roman"/>
        </w:rPr>
        <w:t xml:space="preserve"> for responding to</w:t>
      </w:r>
      <w:r w:rsidRPr="00F70F25">
        <w:rPr>
          <w:rFonts w:eastAsia="Times New Roman" w:cs="Times New Roman"/>
        </w:rPr>
        <w:t xml:space="preserve"> demand that cannot be met by a </w:t>
      </w:r>
      <w:proofErr w:type="gramStart"/>
      <w:r w:rsidRPr="00F70F25">
        <w:rPr>
          <w:rFonts w:eastAsia="Times New Roman" w:cs="Times New Roman"/>
        </w:rPr>
        <w:t>pipeline  without</w:t>
      </w:r>
      <w:proofErr w:type="gramEnd"/>
      <w:r w:rsidRPr="00F70F25">
        <w:rPr>
          <w:rFonts w:eastAsia="Times New Roman" w:cs="Times New Roman"/>
        </w:rPr>
        <w:t xml:space="preserve"> the need for further capital investment in a new</w:t>
      </w:r>
      <w:r>
        <w:rPr>
          <w:rFonts w:eastAsia="Times New Roman" w:cs="Times New Roman"/>
        </w:rPr>
        <w:t>/increased capacity</w:t>
      </w:r>
      <w:r w:rsidRPr="00F70F25">
        <w:rPr>
          <w:rFonts w:eastAsia="Times New Roman" w:cs="Times New Roman"/>
        </w:rPr>
        <w:t xml:space="preserve"> </w:t>
      </w:r>
      <w:r>
        <w:rPr>
          <w:rFonts w:eastAsia="Times New Roman" w:cs="Times New Roman"/>
        </w:rPr>
        <w:t>pipeline</w:t>
      </w:r>
      <w:r w:rsidR="002C3ED1">
        <w:rPr>
          <w:rFonts w:eastAsia="Times New Roman" w:cs="Times New Roman"/>
        </w:rPr>
        <w:t>.</w:t>
      </w:r>
    </w:p>
    <w:p w14:paraId="57B05491" w14:textId="4303B128" w:rsidR="0014299E" w:rsidRDefault="000464B8">
      <w:pPr>
        <w:pStyle w:val="Heading2"/>
        <w:spacing w:line="276" w:lineRule="auto"/>
        <w:rPr>
          <w:lang w:val="en-AU"/>
        </w:rPr>
      </w:pPr>
      <w:bookmarkStart w:id="39" w:name="_Toc12265881"/>
      <w:r>
        <w:rPr>
          <w:lang w:val="en-AU"/>
        </w:rPr>
        <w:t xml:space="preserve">Fuel Infrastructure </w:t>
      </w:r>
      <w:r w:rsidR="00A73DBE">
        <w:rPr>
          <w:lang w:val="en-AU"/>
        </w:rPr>
        <w:t xml:space="preserve">Risk </w:t>
      </w:r>
      <w:r>
        <w:rPr>
          <w:lang w:val="en-AU"/>
        </w:rPr>
        <w:t xml:space="preserve">from Port to </w:t>
      </w:r>
      <w:r w:rsidR="00610825">
        <w:rPr>
          <w:lang w:val="en-AU"/>
        </w:rPr>
        <w:t xml:space="preserve">Auckland </w:t>
      </w:r>
      <w:r>
        <w:rPr>
          <w:lang w:val="en-AU"/>
        </w:rPr>
        <w:t>Airport</w:t>
      </w:r>
      <w:bookmarkEnd w:id="39"/>
    </w:p>
    <w:p w14:paraId="22A91179" w14:textId="77777777" w:rsidR="0014299E" w:rsidRPr="00525D1A" w:rsidRDefault="0076560D">
      <w:pPr>
        <w:spacing w:line="276" w:lineRule="auto"/>
        <w:rPr>
          <w:lang w:val="en-AU"/>
        </w:rPr>
      </w:pPr>
      <w:r>
        <w:rPr>
          <w:noProof/>
          <w:lang w:val="en-AU" w:eastAsia="en-AU"/>
        </w:rPr>
        <mc:AlternateContent>
          <mc:Choice Requires="wps">
            <w:drawing>
              <wp:anchor distT="0" distB="0" distL="114300" distR="114300" simplePos="0" relativeHeight="251659776" behindDoc="1" locked="0" layoutInCell="1" allowOverlap="1" wp14:anchorId="566D53EB" wp14:editId="3B393510">
                <wp:simplePos x="0" y="0"/>
                <wp:positionH relativeFrom="margin">
                  <wp:posOffset>0</wp:posOffset>
                </wp:positionH>
                <wp:positionV relativeFrom="paragraph">
                  <wp:posOffset>285115</wp:posOffset>
                </wp:positionV>
                <wp:extent cx="5829300" cy="1983105"/>
                <wp:effectExtent l="19050" t="16510" r="19050" b="19685"/>
                <wp:wrapTight wrapText="bothSides">
                  <wp:wrapPolygon edited="0">
                    <wp:start x="-78" y="-131"/>
                    <wp:lineTo x="-78" y="21600"/>
                    <wp:lineTo x="21678" y="21600"/>
                    <wp:lineTo x="21678" y="-131"/>
                    <wp:lineTo x="-78" y="-131"/>
                  </wp:wrapPolygon>
                </wp:wrapTight>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83105"/>
                        </a:xfrm>
                        <a:prstGeom prst="rect">
                          <a:avLst/>
                        </a:prstGeom>
                        <a:solidFill>
                          <a:srgbClr val="4F81BD"/>
                        </a:solidFill>
                        <a:ln w="25400">
                          <a:solidFill>
                            <a:srgbClr val="000000"/>
                          </a:solidFill>
                          <a:miter lim="800000"/>
                          <a:headEnd/>
                          <a:tailEnd/>
                        </a:ln>
                      </wps:spPr>
                      <wps:txbx>
                        <w:txbxContent>
                          <w:p w14:paraId="7E39681A" w14:textId="77777777" w:rsidR="00315BF3" w:rsidRPr="00A352D5" w:rsidRDefault="00315BF3" w:rsidP="00525D1A">
                            <w:pPr>
                              <w:spacing w:line="276" w:lineRule="auto"/>
                              <w:jc w:val="both"/>
                              <w:rPr>
                                <w:b/>
                                <w:lang w:val="en-AU"/>
                              </w:rPr>
                            </w:pPr>
                            <w:r>
                              <w:rPr>
                                <w:b/>
                                <w:lang w:val="en-AU"/>
                              </w:rPr>
                              <w:t>Japan, 2011</w:t>
                            </w:r>
                          </w:p>
                          <w:p w14:paraId="7B5BA81A" w14:textId="77777777" w:rsidR="00315BF3" w:rsidRDefault="00315BF3" w:rsidP="00525D1A">
                            <w:pPr>
                              <w:spacing w:line="276" w:lineRule="auto"/>
                              <w:jc w:val="both"/>
                            </w:pPr>
                            <w:r>
                              <w:t>In March 2011, a 9.0 magnitude earthquake rocked Japan, prompting a 30-foot tsunami. Media reported that one major oil refinery caught fire, while nearly a dozen nuclear plants were shut down, creating power shortages throughout Japan. In the short-term, international crude and refined product prices rose as Japan was forced from being a net exporter of refined products to a net importer (to meet its domestic power needs). Japanese export refineries claimed force majeure on fuel supply contracts.  Japan was a supplier of jet fuel to the Australian market. Importers with term contracts with Japanese refiners were required to source fuel from other Asian export refineries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D53EB" id="_x0000_t202" coordsize="21600,21600" o:spt="202" path="m,l,21600r21600,l21600,xe">
                <v:stroke joinstyle="miter"/>
                <v:path gradientshapeok="t" o:connecttype="rect"/>
              </v:shapetype>
              <v:shape id="Text Box 98" o:spid="_x0000_s1026" type="#_x0000_t202" style="position:absolute;margin-left:0;margin-top:22.45pt;width:459pt;height:156.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" fillcolor="#4f81bd" strokeweight="2pt">
                <v:textbox>
                  <w:txbxContent>
                    <w:p w14:paraId="7E39681A" w14:textId="77777777" w:rsidR="00315BF3" w:rsidRPr="00A352D5" w:rsidRDefault="00315BF3" w:rsidP="00525D1A">
                      <w:pPr>
                        <w:spacing w:line="276" w:lineRule="auto"/>
                        <w:jc w:val="both"/>
                        <w:rPr>
                          <w:b/>
                          <w:lang w:val="en-AU"/>
                        </w:rPr>
                      </w:pPr>
                      <w:r>
                        <w:rPr>
                          <w:b/>
                          <w:lang w:val="en-AU"/>
                        </w:rPr>
                        <w:t>Japan, 2011</w:t>
                      </w:r>
                    </w:p>
                    <w:p w14:paraId="7B5BA81A" w14:textId="77777777" w:rsidR="00315BF3" w:rsidRDefault="00315BF3" w:rsidP="00525D1A">
                      <w:pPr>
                        <w:spacing w:line="276" w:lineRule="auto"/>
                        <w:jc w:val="both"/>
                      </w:pPr>
                      <w:r>
                        <w:t>In March 2011, a 9.0 magnitude earthquake rocked Japan, prompting a 30-foot tsunami. Media reported that one major oil refinery caught fire, while nearly a dozen nuclear plants were shut down, creating power shortages throughout Japan. In the short-term, international crude and refined product prices rose as Japan was forced from being a net exporter of refined products to a net importer (to meet its domestic power needs). Japanese export refineries claimed force majeure on fuel supply contracts.  Japan was a supplier of jet fuel to the Australian market. Importers with term contracts with Japanese refiners were required to source fuel from other Asian export refineries at short notice.</w:t>
                      </w:r>
                    </w:p>
                  </w:txbxContent>
                </v:textbox>
                <w10:wrap type="tight" anchorx="margin"/>
              </v:shape>
            </w:pict>
          </mc:Fallback>
        </mc:AlternateContent>
      </w:r>
      <w:bookmarkEnd w:id="0"/>
    </w:p>
    <w:p w14:paraId="4B101DC8" w14:textId="02516873" w:rsidR="0014299E" w:rsidRDefault="0014299E">
      <w:pPr>
        <w:spacing w:line="276" w:lineRule="auto"/>
        <w:jc w:val="both"/>
        <w:rPr>
          <w:b/>
          <w:lang w:val="en-AU"/>
        </w:rPr>
      </w:pPr>
    </w:p>
    <w:p w14:paraId="0820BDC7" w14:textId="0E74D0AE" w:rsidR="00610825" w:rsidRDefault="00610825">
      <w:pPr>
        <w:spacing w:line="276" w:lineRule="auto"/>
        <w:jc w:val="both"/>
        <w:rPr>
          <w:b/>
          <w:lang w:val="en-AU"/>
        </w:rPr>
      </w:pPr>
      <w:r>
        <w:rPr>
          <w:b/>
          <w:lang w:val="en-AU"/>
        </w:rPr>
        <w:t>Introduction</w:t>
      </w:r>
    </w:p>
    <w:p w14:paraId="32765EA1" w14:textId="3E0ADADE" w:rsidR="00610825" w:rsidRDefault="00610825">
      <w:pPr>
        <w:spacing w:line="276" w:lineRule="auto"/>
        <w:jc w:val="both"/>
        <w:rPr>
          <w:lang w:val="en-AU"/>
        </w:rPr>
      </w:pPr>
      <w:r>
        <w:rPr>
          <w:lang w:val="en-AU"/>
        </w:rPr>
        <w:t xml:space="preserve">In this section, </w:t>
      </w:r>
      <w:proofErr w:type="spellStart"/>
      <w:r>
        <w:rPr>
          <w:lang w:val="en-AU"/>
        </w:rPr>
        <w:t>Fueltrac</w:t>
      </w:r>
      <w:proofErr w:type="spellEnd"/>
      <w:r>
        <w:rPr>
          <w:lang w:val="en-AU"/>
        </w:rPr>
        <w:t xml:space="preserve"> identifies and assesses the risks to the critical infrastructure along the fuel supply chain from Marsden Point to Auckland Airport, specifically:</w:t>
      </w:r>
    </w:p>
    <w:p w14:paraId="417B488C" w14:textId="16712C16" w:rsidR="00610825" w:rsidRDefault="00610825">
      <w:pPr>
        <w:pStyle w:val="ListParagraph"/>
        <w:numPr>
          <w:ilvl w:val="0"/>
          <w:numId w:val="26"/>
        </w:numPr>
        <w:spacing w:line="276" w:lineRule="auto"/>
        <w:jc w:val="both"/>
        <w:rPr>
          <w:lang w:val="en-AU"/>
        </w:rPr>
      </w:pPr>
      <w:r w:rsidRPr="00610825">
        <w:rPr>
          <w:lang w:val="en-AU"/>
        </w:rPr>
        <w:lastRenderedPageBreak/>
        <w:t>The berth infrastructure at Marsden Point</w:t>
      </w:r>
      <w:r>
        <w:rPr>
          <w:lang w:val="en-AU"/>
        </w:rPr>
        <w:t xml:space="preserve">; </w:t>
      </w:r>
    </w:p>
    <w:p w14:paraId="0EB50822" w14:textId="7B9C14A0" w:rsidR="00610825" w:rsidRDefault="00610825">
      <w:pPr>
        <w:pStyle w:val="ListParagraph"/>
        <w:numPr>
          <w:ilvl w:val="0"/>
          <w:numId w:val="26"/>
        </w:numPr>
        <w:spacing w:line="276" w:lineRule="auto"/>
        <w:jc w:val="both"/>
        <w:rPr>
          <w:lang w:val="en-AU"/>
        </w:rPr>
      </w:pPr>
      <w:r w:rsidRPr="00173FD1">
        <w:rPr>
          <w:lang w:val="en-AU"/>
        </w:rPr>
        <w:t>Marsden Point Refinery</w:t>
      </w:r>
      <w:r>
        <w:rPr>
          <w:lang w:val="en-AU"/>
        </w:rPr>
        <w:t>;</w:t>
      </w:r>
    </w:p>
    <w:p w14:paraId="2DD02C1F" w14:textId="0D6C3213" w:rsidR="00610825" w:rsidRDefault="00610825">
      <w:pPr>
        <w:pStyle w:val="ListParagraph"/>
        <w:numPr>
          <w:ilvl w:val="0"/>
          <w:numId w:val="26"/>
        </w:numPr>
        <w:spacing w:line="276" w:lineRule="auto"/>
        <w:jc w:val="both"/>
        <w:rPr>
          <w:lang w:val="en-AU"/>
        </w:rPr>
      </w:pPr>
      <w:r w:rsidRPr="00173FD1">
        <w:rPr>
          <w:lang w:val="en-AU"/>
        </w:rPr>
        <w:t>RAP &amp; WAP Pipeline</w:t>
      </w:r>
      <w:r>
        <w:rPr>
          <w:lang w:val="en-AU"/>
        </w:rPr>
        <w:t>;</w:t>
      </w:r>
    </w:p>
    <w:p w14:paraId="0AC9C2E5" w14:textId="2333F1BA" w:rsidR="00610825" w:rsidRDefault="00610825">
      <w:pPr>
        <w:pStyle w:val="ListParagraph"/>
        <w:numPr>
          <w:ilvl w:val="0"/>
          <w:numId w:val="26"/>
        </w:numPr>
        <w:spacing w:line="276" w:lineRule="auto"/>
        <w:jc w:val="both"/>
        <w:rPr>
          <w:b/>
          <w:lang w:val="en-AU"/>
        </w:rPr>
      </w:pPr>
      <w:r w:rsidRPr="00173FD1">
        <w:rPr>
          <w:lang w:val="en-AU"/>
        </w:rPr>
        <w:t>Wiri Termina</w:t>
      </w:r>
      <w:r>
        <w:rPr>
          <w:lang w:val="en-AU"/>
        </w:rPr>
        <w:t>l;</w:t>
      </w:r>
      <w:r w:rsidRPr="00610825">
        <w:rPr>
          <w:b/>
          <w:lang w:val="en-AU"/>
        </w:rPr>
        <w:t xml:space="preserve"> </w:t>
      </w:r>
    </w:p>
    <w:p w14:paraId="1ACD2C90" w14:textId="3EA6E8E0" w:rsidR="00610825" w:rsidRDefault="00610825">
      <w:pPr>
        <w:pStyle w:val="ListParagraph"/>
        <w:numPr>
          <w:ilvl w:val="0"/>
          <w:numId w:val="26"/>
        </w:numPr>
        <w:spacing w:line="276" w:lineRule="auto"/>
        <w:jc w:val="both"/>
        <w:rPr>
          <w:lang w:val="en-AU"/>
        </w:rPr>
      </w:pPr>
      <w:r w:rsidRPr="00173FD1">
        <w:rPr>
          <w:lang w:val="en-AU"/>
        </w:rPr>
        <w:t>Airport Storage</w:t>
      </w:r>
      <w:r>
        <w:rPr>
          <w:lang w:val="en-AU"/>
        </w:rPr>
        <w:t xml:space="preserve">; and </w:t>
      </w:r>
    </w:p>
    <w:p w14:paraId="2440A86D" w14:textId="08AB6ED5" w:rsidR="00610825" w:rsidRDefault="00610825">
      <w:pPr>
        <w:pStyle w:val="ListParagraph"/>
        <w:numPr>
          <w:ilvl w:val="0"/>
          <w:numId w:val="26"/>
        </w:numPr>
        <w:spacing w:after="120" w:line="276" w:lineRule="auto"/>
        <w:rPr>
          <w:lang w:val="en-AU"/>
        </w:rPr>
      </w:pPr>
      <w:r w:rsidRPr="00173FD1">
        <w:rPr>
          <w:lang w:val="en-AU"/>
        </w:rPr>
        <w:t>Airport Hydrant Systems.</w:t>
      </w:r>
    </w:p>
    <w:p w14:paraId="33C79634" w14:textId="77777777" w:rsidR="00610825" w:rsidRPr="00173FD1" w:rsidRDefault="00610825">
      <w:pPr>
        <w:pStyle w:val="ListParagraph"/>
        <w:spacing w:after="120" w:line="276" w:lineRule="auto"/>
        <w:rPr>
          <w:lang w:val="en-AU"/>
        </w:rPr>
      </w:pPr>
    </w:p>
    <w:p w14:paraId="13DE9DF1" w14:textId="069F012A" w:rsidR="00E254D2" w:rsidRDefault="0014299E">
      <w:pPr>
        <w:spacing w:after="100" w:afterAutospacing="1" w:line="276" w:lineRule="auto"/>
        <w:jc w:val="both"/>
        <w:rPr>
          <w:lang w:val="en-AU"/>
        </w:rPr>
      </w:pPr>
      <w:r>
        <w:rPr>
          <w:b/>
          <w:lang w:val="en-AU"/>
        </w:rPr>
        <w:t xml:space="preserve">The </w:t>
      </w:r>
      <w:r w:rsidR="007371E5">
        <w:rPr>
          <w:b/>
          <w:lang w:val="en-AU"/>
        </w:rPr>
        <w:t>b</w:t>
      </w:r>
      <w:r>
        <w:rPr>
          <w:b/>
          <w:lang w:val="en-AU"/>
        </w:rPr>
        <w:t xml:space="preserve">erth </w:t>
      </w:r>
      <w:r w:rsidR="007371E5">
        <w:rPr>
          <w:b/>
          <w:lang w:val="en-AU"/>
        </w:rPr>
        <w:t>i</w:t>
      </w:r>
      <w:r>
        <w:rPr>
          <w:b/>
          <w:lang w:val="en-AU"/>
        </w:rPr>
        <w:t xml:space="preserve">nfrastructure at Marsden Point. </w:t>
      </w:r>
      <w:r>
        <w:rPr>
          <w:lang w:val="en-AU"/>
        </w:rPr>
        <w:t>If the berth infrastructure at Marsden Point is damaged due to an unplanned weather event (leading to ships being unable to load or discharge) or if access to the berths is blocked</w:t>
      </w:r>
      <w:r w:rsidR="005E723B">
        <w:rPr>
          <w:lang w:val="en-AU"/>
        </w:rPr>
        <w:t xml:space="preserve"> as a result of a ship sinking</w:t>
      </w:r>
      <w:r w:rsidR="00246330">
        <w:rPr>
          <w:lang w:val="en-AU"/>
        </w:rPr>
        <w:t xml:space="preserve"> at the berth or </w:t>
      </w:r>
      <w:r w:rsidR="005E723B">
        <w:rPr>
          <w:lang w:val="en-AU"/>
        </w:rPr>
        <w:t>in the channel</w:t>
      </w:r>
      <w:r>
        <w:rPr>
          <w:lang w:val="en-AU"/>
        </w:rPr>
        <w:t>, there could be a disruption in the supply of fuel within New Zealand.</w:t>
      </w:r>
      <w:r w:rsidR="00E254D2">
        <w:rPr>
          <w:lang w:val="en-AU"/>
        </w:rPr>
        <w:t xml:space="preserve">  </w:t>
      </w:r>
    </w:p>
    <w:p w14:paraId="38AF59C7" w14:textId="66EA354B" w:rsidR="0014299E" w:rsidRDefault="0014299E">
      <w:pPr>
        <w:spacing w:after="100" w:afterAutospacing="1" w:line="276" w:lineRule="auto"/>
        <w:jc w:val="both"/>
        <w:rPr>
          <w:b/>
          <w:lang w:val="en-AU"/>
        </w:rPr>
      </w:pPr>
      <w:r>
        <w:rPr>
          <w:lang w:val="en-AU"/>
        </w:rPr>
        <w:t xml:space="preserve">Whilst the </w:t>
      </w:r>
      <w:r w:rsidR="00246330">
        <w:rPr>
          <w:lang w:val="en-AU"/>
        </w:rPr>
        <w:t xml:space="preserve">single point of failure </w:t>
      </w:r>
      <w:r>
        <w:rPr>
          <w:lang w:val="en-AU"/>
        </w:rPr>
        <w:t xml:space="preserve">risk </w:t>
      </w:r>
      <w:r w:rsidR="00246330">
        <w:rPr>
          <w:lang w:val="en-AU"/>
        </w:rPr>
        <w:t>in respect of the channel and berth infrastructure is</w:t>
      </w:r>
      <w:r>
        <w:rPr>
          <w:lang w:val="en-AU"/>
        </w:rPr>
        <w:t xml:space="preserve"> low, </w:t>
      </w:r>
      <w:r w:rsidR="00246330">
        <w:rPr>
          <w:lang w:val="en-AU"/>
        </w:rPr>
        <w:t xml:space="preserve">tsunamis &amp; </w:t>
      </w:r>
      <w:r>
        <w:rPr>
          <w:lang w:val="en-AU"/>
        </w:rPr>
        <w:t>weather events have affected supply to other regional fuel markets.</w:t>
      </w:r>
      <w:r w:rsidR="009E417B">
        <w:rPr>
          <w:lang w:val="en-AU"/>
        </w:rPr>
        <w:t xml:space="preserve"> </w:t>
      </w:r>
      <w:r>
        <w:t xml:space="preserve">Some regional markets have responded to </w:t>
      </w:r>
      <w:r w:rsidR="000D5178">
        <w:t>perceived</w:t>
      </w:r>
      <w:r w:rsidR="00246330">
        <w:t xml:space="preserve"> fuel supply chain risk</w:t>
      </w:r>
      <w:r>
        <w:t xml:space="preserve"> by increasing storage close to the market. For example, t</w:t>
      </w:r>
      <w:r>
        <w:rPr>
          <w:lang w:val="en-AU"/>
        </w:rPr>
        <w:t>he Hong Kong government decided during the planning phase of the new airport that the aviation fuel reserve should be equivalent to 11 days of projected demand</w:t>
      </w:r>
      <w:r w:rsidR="00610825">
        <w:rPr>
          <w:lang w:val="en-AU"/>
        </w:rPr>
        <w:t xml:space="preserve"> due, in part, to the risk of fuel supply disruptions resulting from tropical cyclones</w:t>
      </w:r>
      <w:r>
        <w:rPr>
          <w:lang w:val="en-AU"/>
        </w:rPr>
        <w:t>.</w:t>
      </w:r>
      <w:r w:rsidR="00610825">
        <w:rPr>
          <w:rStyle w:val="FootnoteReference"/>
          <w:lang w:val="en-AU"/>
        </w:rPr>
        <w:footnoteReference w:id="10"/>
      </w:r>
    </w:p>
    <w:p w14:paraId="3A140601" w14:textId="77777777" w:rsidR="0014299E" w:rsidRDefault="00A716FA">
      <w:pPr>
        <w:pStyle w:val="BodyText"/>
        <w:spacing w:after="100" w:afterAutospacing="1" w:line="276" w:lineRule="auto"/>
      </w:pPr>
      <w:r>
        <w:rPr>
          <w:b/>
          <w:lang w:val="en-AU"/>
        </w:rPr>
        <w:t>Marsden Point Refinery</w:t>
      </w:r>
      <w:r w:rsidR="0014299E">
        <w:rPr>
          <w:b/>
          <w:lang w:val="en-AU"/>
        </w:rPr>
        <w:t xml:space="preserve">: </w:t>
      </w:r>
      <w:r w:rsidR="0014299E" w:rsidRPr="002F6B5C">
        <w:t xml:space="preserve">Unplanned refinery and terminal shutdowns affecting both </w:t>
      </w:r>
      <w:r w:rsidR="0014299E">
        <w:t>Australasian</w:t>
      </w:r>
      <w:r w:rsidR="0014299E" w:rsidRPr="002F6B5C">
        <w:t xml:space="preserve"> and international markets do occur from time to time. In most cases the public are unaware of the interruption, as supply to the physical market is unaffected. In Australia, the risk of supply interruptions is mitigated in major markets by the presence of multiple terminal or refining infrastructure</w:t>
      </w:r>
      <w:r>
        <w:t>.</w:t>
      </w:r>
      <w:r w:rsidR="0014299E" w:rsidRPr="002F6B5C">
        <w:t xml:space="preserve"> </w:t>
      </w:r>
    </w:p>
    <w:p w14:paraId="2D371E9E" w14:textId="087BD092" w:rsidR="0014299E" w:rsidRDefault="0014299E">
      <w:pPr>
        <w:spacing w:after="100" w:afterAutospacing="1" w:line="276" w:lineRule="auto"/>
        <w:jc w:val="both"/>
        <w:rPr>
          <w:b/>
          <w:lang w:val="en-AU"/>
        </w:rPr>
      </w:pPr>
      <w:r>
        <w:t>The Marsden Point Refinery is t</w:t>
      </w:r>
      <w:r w:rsidR="0088661D">
        <w:t>he only refinery in New Zealand.</w:t>
      </w:r>
      <w:r>
        <w:t xml:space="preserve"> </w:t>
      </w:r>
      <w:r w:rsidR="0088661D">
        <w:t xml:space="preserve">An unplanned </w:t>
      </w:r>
      <w:r>
        <w:t xml:space="preserve">shutdown of the </w:t>
      </w:r>
      <w:bookmarkStart w:id="40" w:name="_Hlk526177234"/>
      <w:r>
        <w:t xml:space="preserve">berth infrastructure, Marsden Point refinery </w:t>
      </w:r>
      <w:bookmarkEnd w:id="40"/>
      <w:r>
        <w:t>and</w:t>
      </w:r>
      <w:r w:rsidR="0088661D">
        <w:t>/or</w:t>
      </w:r>
      <w:r>
        <w:t xml:space="preserve"> RAP exposes </w:t>
      </w:r>
      <w:r w:rsidR="008B65B0">
        <w:t>airlines</w:t>
      </w:r>
      <w:r w:rsidR="007371E5">
        <w:t xml:space="preserve"> </w:t>
      </w:r>
      <w:r>
        <w:t>to supply risk</w:t>
      </w:r>
      <w:r w:rsidR="00951211">
        <w:t xml:space="preserve"> (due to the absence of diversity of supply in </w:t>
      </w:r>
      <w:r w:rsidR="00220AC4">
        <w:t xml:space="preserve">the </w:t>
      </w:r>
      <w:r w:rsidR="00951211">
        <w:t>jet fuel</w:t>
      </w:r>
      <w:r w:rsidR="00220AC4">
        <w:t xml:space="preserve"> supply chain</w:t>
      </w:r>
      <w:r w:rsidR="00951211">
        <w:t>)</w:t>
      </w:r>
      <w:r>
        <w:t xml:space="preserve">, particularly in the event of </w:t>
      </w:r>
      <w:r w:rsidR="00246330">
        <w:t>an</w:t>
      </w:r>
      <w:r>
        <w:t xml:space="preserve"> unplanned outage</w:t>
      </w:r>
      <w:r w:rsidR="002A61A3">
        <w:t xml:space="preserve"> </w:t>
      </w:r>
      <w:proofErr w:type="gramStart"/>
      <w:r w:rsidR="00CD540C">
        <w:t>similar to</w:t>
      </w:r>
      <w:proofErr w:type="gramEnd"/>
      <w:r w:rsidR="002A61A3">
        <w:t xml:space="preserve"> the 2017 RAP pipeline outage</w:t>
      </w:r>
      <w:r w:rsidR="00CD540C">
        <w:t xml:space="preserve">, </w:t>
      </w:r>
      <w:r w:rsidR="00246330">
        <w:t>the</w:t>
      </w:r>
      <w:r w:rsidR="006C1E19">
        <w:t xml:space="preserve"> 2012</w:t>
      </w:r>
      <w:r w:rsidR="00246330">
        <w:t xml:space="preserve"> Victorian</w:t>
      </w:r>
      <w:r w:rsidR="006C1E19">
        <w:t xml:space="preserve"> </w:t>
      </w:r>
      <w:r w:rsidR="00246330">
        <w:t>refinery</w:t>
      </w:r>
      <w:r w:rsidR="00CD540C">
        <w:t xml:space="preserve"> or BP Texas City</w:t>
      </w:r>
      <w:r w:rsidR="00246330">
        <w:t xml:space="preserve"> outages (Table 2).</w:t>
      </w:r>
    </w:p>
    <w:p w14:paraId="369E6D77" w14:textId="44D3EAE3" w:rsidR="0014299E" w:rsidRDefault="0014299E">
      <w:pPr>
        <w:spacing w:after="100" w:afterAutospacing="1" w:line="276" w:lineRule="auto"/>
        <w:jc w:val="both"/>
        <w:rPr>
          <w:lang w:val="en-AU"/>
        </w:rPr>
      </w:pPr>
      <w:r>
        <w:rPr>
          <w:b/>
          <w:lang w:val="en-AU"/>
        </w:rPr>
        <w:t>RAP &amp; WAP Pipeline</w:t>
      </w:r>
      <w:r w:rsidR="007371E5">
        <w:rPr>
          <w:b/>
          <w:lang w:val="en-AU"/>
        </w:rPr>
        <w:t>:</w:t>
      </w:r>
      <w:r>
        <w:rPr>
          <w:b/>
          <w:lang w:val="en-AU"/>
        </w:rPr>
        <w:t xml:space="preserve"> </w:t>
      </w:r>
      <w:r w:rsidR="008B65B0" w:rsidRPr="008B65B0">
        <w:rPr>
          <w:lang w:val="en-AU"/>
        </w:rPr>
        <w:t xml:space="preserve">The RAP and WAP are the only pipelines supplying </w:t>
      </w:r>
      <w:r w:rsidR="005C11B8">
        <w:rPr>
          <w:lang w:val="en-AU"/>
        </w:rPr>
        <w:t>Auckland Airport</w:t>
      </w:r>
      <w:r w:rsidR="008B65B0">
        <w:rPr>
          <w:b/>
          <w:lang w:val="en-AU"/>
        </w:rPr>
        <w:t>.</w:t>
      </w:r>
      <w:r>
        <w:rPr>
          <w:lang w:val="en-AU"/>
        </w:rPr>
        <w:t xml:space="preserve"> The key difference between the diesel, gasoline and jet fuel shortages during the 2017 </w:t>
      </w:r>
      <w:r w:rsidR="00B32C87">
        <w:rPr>
          <w:lang w:val="en-AU"/>
        </w:rPr>
        <w:t xml:space="preserve">RAP </w:t>
      </w:r>
      <w:r>
        <w:rPr>
          <w:lang w:val="en-AU"/>
        </w:rPr>
        <w:t xml:space="preserve">shutdown was the presence of </w:t>
      </w:r>
      <w:r w:rsidR="00EF19E5">
        <w:rPr>
          <w:lang w:val="en-AU"/>
        </w:rPr>
        <w:t>alternative</w:t>
      </w:r>
      <w:r>
        <w:rPr>
          <w:lang w:val="en-AU"/>
        </w:rPr>
        <w:t xml:space="preserve"> supply from Marsden Point TLF</w:t>
      </w:r>
      <w:r w:rsidR="005F65A9">
        <w:rPr>
          <w:lang w:val="en-AU"/>
        </w:rPr>
        <w:t xml:space="preserve">, Wynyard </w:t>
      </w:r>
      <w:r w:rsidR="00C21923">
        <w:rPr>
          <w:lang w:val="en-AU"/>
        </w:rPr>
        <w:t>W</w:t>
      </w:r>
      <w:r w:rsidR="005F65A9">
        <w:rPr>
          <w:lang w:val="en-AU"/>
        </w:rPr>
        <w:t>harf</w:t>
      </w:r>
      <w:r>
        <w:rPr>
          <w:lang w:val="en-AU"/>
        </w:rPr>
        <w:t xml:space="preserve"> and Mount </w:t>
      </w:r>
      <w:r w:rsidR="00617618">
        <w:rPr>
          <w:lang w:val="en-AU"/>
        </w:rPr>
        <w:t>Maunganui</w:t>
      </w:r>
      <w:r>
        <w:rPr>
          <w:lang w:val="en-AU"/>
        </w:rPr>
        <w:t xml:space="preserve"> terminals for diesel and gasoline. </w:t>
      </w:r>
      <w:r w:rsidR="00EF19E5">
        <w:rPr>
          <w:lang w:val="en-AU"/>
        </w:rPr>
        <w:t>Alternative</w:t>
      </w:r>
      <w:r>
        <w:rPr>
          <w:lang w:val="en-AU"/>
        </w:rPr>
        <w:t xml:space="preserve"> supply options </w:t>
      </w:r>
      <w:r w:rsidR="007371E5">
        <w:rPr>
          <w:lang w:val="en-AU"/>
        </w:rPr>
        <w:t xml:space="preserve">meant that there was no need for </w:t>
      </w:r>
      <w:r>
        <w:rPr>
          <w:lang w:val="en-AU"/>
        </w:rPr>
        <w:t xml:space="preserve">gasoline and diesel rationing. </w:t>
      </w:r>
    </w:p>
    <w:p w14:paraId="76DA2E71" w14:textId="55F976F7" w:rsidR="00A527B6" w:rsidRDefault="00AD166F">
      <w:pPr>
        <w:spacing w:after="100" w:afterAutospacing="1" w:line="276" w:lineRule="auto"/>
        <w:jc w:val="both"/>
        <w:rPr>
          <w:lang w:val="en-AU"/>
        </w:rPr>
      </w:pPr>
      <w:r>
        <w:rPr>
          <w:lang w:val="en-AU"/>
        </w:rPr>
        <w:t>The</w:t>
      </w:r>
      <w:r w:rsidR="0014299E" w:rsidRPr="00011160">
        <w:rPr>
          <w:lang w:val="en-AU"/>
        </w:rPr>
        <w:t xml:space="preserve"> RAP will need capacity upgrades to ensure </w:t>
      </w:r>
      <w:r>
        <w:rPr>
          <w:lang w:val="en-AU"/>
        </w:rPr>
        <w:t>it</w:t>
      </w:r>
      <w:r w:rsidR="0014299E" w:rsidRPr="00011160">
        <w:rPr>
          <w:lang w:val="en-AU"/>
        </w:rPr>
        <w:t xml:space="preserve"> continue</w:t>
      </w:r>
      <w:r>
        <w:rPr>
          <w:lang w:val="en-AU"/>
        </w:rPr>
        <w:t>s</w:t>
      </w:r>
      <w:r w:rsidR="0014299E" w:rsidRPr="00011160">
        <w:rPr>
          <w:lang w:val="en-AU"/>
        </w:rPr>
        <w:t xml:space="preserve"> to meet the needs of the Auckland market.</w:t>
      </w:r>
      <w:r w:rsidR="009865D0">
        <w:rPr>
          <w:lang w:val="en-AU"/>
        </w:rPr>
        <w:t xml:space="preserve"> (</w:t>
      </w:r>
      <w:proofErr w:type="spellStart"/>
      <w:r w:rsidR="009865D0">
        <w:rPr>
          <w:lang w:val="en-AU"/>
        </w:rPr>
        <w:t>Fueltrac</w:t>
      </w:r>
      <w:proofErr w:type="spellEnd"/>
      <w:r w:rsidR="009865D0">
        <w:rPr>
          <w:lang w:val="en-AU"/>
        </w:rPr>
        <w:t xml:space="preserve"> understands that Refining NZ is currently look at trialling the use of drag reducing agents to improve capacity, as well as investigating possible sites for future pumping stations). </w:t>
      </w:r>
      <w:r w:rsidR="00C51CAD">
        <w:rPr>
          <w:lang w:val="en-AU"/>
        </w:rPr>
        <w:t xml:space="preserve"> </w:t>
      </w:r>
      <w:r w:rsidR="00A527B6">
        <w:rPr>
          <w:lang w:val="en-AU"/>
        </w:rPr>
        <w:t xml:space="preserve">If </w:t>
      </w:r>
      <w:r w:rsidR="00886977">
        <w:rPr>
          <w:lang w:val="en-AU"/>
        </w:rPr>
        <w:t>capacity upgrades</w:t>
      </w:r>
      <w:r w:rsidR="00A527B6">
        <w:rPr>
          <w:lang w:val="en-AU"/>
        </w:rPr>
        <w:t xml:space="preserve"> of the RAP </w:t>
      </w:r>
      <w:r w:rsidR="00886977">
        <w:rPr>
          <w:lang w:val="en-AU"/>
        </w:rPr>
        <w:t>are</w:t>
      </w:r>
      <w:r w:rsidR="00A527B6">
        <w:rPr>
          <w:lang w:val="en-AU"/>
        </w:rPr>
        <w:t xml:space="preserve"> not </w:t>
      </w:r>
      <w:r w:rsidR="007371E5">
        <w:rPr>
          <w:lang w:val="en-AU"/>
        </w:rPr>
        <w:t xml:space="preserve">carried out </w:t>
      </w:r>
      <w:r w:rsidR="00A527B6">
        <w:rPr>
          <w:lang w:val="en-AU"/>
        </w:rPr>
        <w:t xml:space="preserve">in a timely manner, then the ability of the RAP to meet the </w:t>
      </w:r>
      <w:r w:rsidR="00A527B6">
        <w:rPr>
          <w:lang w:val="en-AU"/>
        </w:rPr>
        <w:lastRenderedPageBreak/>
        <w:t>Auckland market</w:t>
      </w:r>
      <w:r w:rsidR="0088661D">
        <w:rPr>
          <w:lang w:val="en-AU"/>
        </w:rPr>
        <w:t xml:space="preserve"> requirements</w:t>
      </w:r>
      <w:r w:rsidR="00A527B6">
        <w:rPr>
          <w:lang w:val="en-AU"/>
        </w:rPr>
        <w:t xml:space="preserve"> </w:t>
      </w:r>
      <w:r w:rsidR="007371E5">
        <w:rPr>
          <w:lang w:val="en-AU"/>
        </w:rPr>
        <w:t xml:space="preserve">for diesel and gasoline </w:t>
      </w:r>
      <w:r w:rsidR="00A527B6">
        <w:rPr>
          <w:lang w:val="en-AU"/>
        </w:rPr>
        <w:t xml:space="preserve">will </w:t>
      </w:r>
      <w:r w:rsidR="007371E5">
        <w:rPr>
          <w:lang w:val="en-AU"/>
        </w:rPr>
        <w:t xml:space="preserve">reduce with time. As a </w:t>
      </w:r>
      <w:proofErr w:type="gramStart"/>
      <w:r w:rsidR="007371E5">
        <w:rPr>
          <w:lang w:val="en-AU"/>
        </w:rPr>
        <w:t>result</w:t>
      </w:r>
      <w:proofErr w:type="gramEnd"/>
      <w:r w:rsidR="007371E5">
        <w:rPr>
          <w:lang w:val="en-AU"/>
        </w:rPr>
        <w:t xml:space="preserve"> </w:t>
      </w:r>
      <w:r w:rsidR="00A527B6">
        <w:rPr>
          <w:lang w:val="en-AU"/>
        </w:rPr>
        <w:t xml:space="preserve">the Auckland market </w:t>
      </w:r>
      <w:r w:rsidR="00220AC4">
        <w:rPr>
          <w:lang w:val="en-AU"/>
        </w:rPr>
        <w:t>may</w:t>
      </w:r>
      <w:r w:rsidR="00A527B6">
        <w:rPr>
          <w:lang w:val="en-AU"/>
        </w:rPr>
        <w:t xml:space="preserve"> become more reliant on Mount </w:t>
      </w:r>
      <w:r w:rsidR="00617618">
        <w:rPr>
          <w:lang w:val="en-AU"/>
        </w:rPr>
        <w:t>Maunganui</w:t>
      </w:r>
      <w:r w:rsidR="00A527B6">
        <w:rPr>
          <w:lang w:val="en-AU"/>
        </w:rPr>
        <w:t xml:space="preserve"> and Marsden Point TLF for supply of diesel and gasoline (Figure 2).</w:t>
      </w:r>
      <w:r w:rsidR="009865D0">
        <w:rPr>
          <w:lang w:val="en-AU"/>
        </w:rPr>
        <w:t xml:space="preserve">  </w:t>
      </w:r>
      <w:r w:rsidR="00A527B6">
        <w:rPr>
          <w:lang w:val="en-AU"/>
        </w:rPr>
        <w:t xml:space="preserve"> </w:t>
      </w:r>
    </w:p>
    <w:p w14:paraId="1BC8F667" w14:textId="1B10DD07" w:rsidR="00A716FA" w:rsidRDefault="00CD540C">
      <w:pPr>
        <w:spacing w:after="100" w:afterAutospacing="1" w:line="276" w:lineRule="auto"/>
        <w:jc w:val="both"/>
        <w:rPr>
          <w:noProof/>
          <w:lang w:val="en-AU" w:eastAsia="en-AU"/>
        </w:rPr>
      </w:pPr>
      <w:proofErr w:type="spellStart"/>
      <w:r>
        <w:rPr>
          <w:lang w:val="en-AU"/>
        </w:rPr>
        <w:t>Fueltrac</w:t>
      </w:r>
      <w:proofErr w:type="spellEnd"/>
      <w:r>
        <w:rPr>
          <w:lang w:val="en-AU"/>
        </w:rPr>
        <w:t xml:space="preserve"> u</w:t>
      </w:r>
      <w:r w:rsidR="00396133">
        <w:rPr>
          <w:lang w:val="en-AU"/>
        </w:rPr>
        <w:t>s</w:t>
      </w:r>
      <w:r>
        <w:rPr>
          <w:lang w:val="en-AU"/>
        </w:rPr>
        <w:t>es</w:t>
      </w:r>
      <w:r w:rsidR="00803D0A">
        <w:rPr>
          <w:lang w:val="en-AU"/>
        </w:rPr>
        <w:t xml:space="preserve"> an order of magnitude estimate</w:t>
      </w:r>
      <w:r>
        <w:rPr>
          <w:lang w:val="en-AU"/>
        </w:rPr>
        <w:t xml:space="preserve"> for fuel pipeli</w:t>
      </w:r>
      <w:r w:rsidR="000D5178">
        <w:rPr>
          <w:lang w:val="en-AU"/>
        </w:rPr>
        <w:t xml:space="preserve">ne construction of $2.5 million per </w:t>
      </w:r>
      <w:r>
        <w:rPr>
          <w:lang w:val="en-AU"/>
        </w:rPr>
        <w:t>km</w:t>
      </w:r>
      <w:r w:rsidR="000D5178">
        <w:rPr>
          <w:lang w:val="en-AU"/>
        </w:rPr>
        <w:t xml:space="preserve"> (±</w:t>
      </w:r>
      <w:r>
        <w:rPr>
          <w:lang w:val="en-AU"/>
        </w:rPr>
        <w:t xml:space="preserve"> 50%</w:t>
      </w:r>
      <w:r w:rsidR="000D5178">
        <w:rPr>
          <w:lang w:val="en-AU"/>
        </w:rPr>
        <w:t>)</w:t>
      </w:r>
      <w:r>
        <w:rPr>
          <w:lang w:val="en-AU"/>
        </w:rPr>
        <w:t xml:space="preserve">. The pipeline construction cost </w:t>
      </w:r>
      <w:r w:rsidR="00396133">
        <w:rPr>
          <w:lang w:val="en-AU"/>
        </w:rPr>
        <w:t>typically increases in urban area</w:t>
      </w:r>
      <w:r w:rsidR="000D5178">
        <w:rPr>
          <w:lang w:val="en-AU"/>
        </w:rPr>
        <w:t>s</w:t>
      </w:r>
      <w:r w:rsidR="00396133">
        <w:rPr>
          <w:lang w:val="en-AU"/>
        </w:rPr>
        <w:t xml:space="preserve"> and with larger diameter pipe</w:t>
      </w:r>
      <w:r w:rsidR="000D5178">
        <w:rPr>
          <w:lang w:val="en-AU"/>
        </w:rPr>
        <w:t>s</w:t>
      </w:r>
      <w:r w:rsidR="00396133">
        <w:rPr>
          <w:lang w:val="en-AU"/>
        </w:rPr>
        <w:t xml:space="preserve">. The cost </w:t>
      </w:r>
      <w:r w:rsidR="000D5178">
        <w:rPr>
          <w:lang w:val="en-AU"/>
        </w:rPr>
        <w:t xml:space="preserve">typically </w:t>
      </w:r>
      <w:r w:rsidR="00396133">
        <w:rPr>
          <w:lang w:val="en-AU"/>
        </w:rPr>
        <w:t>decreases in regional areas or where existing easements are used. Based on these assumptions, investment</w:t>
      </w:r>
      <w:r w:rsidR="00CC3D50">
        <w:rPr>
          <w:lang w:val="en-AU"/>
        </w:rPr>
        <w:t xml:space="preserve"> in a new pipeline to duplicate the RAP is likely to require an order of magnitude investment of</w:t>
      </w:r>
      <w:r w:rsidR="00360B68">
        <w:rPr>
          <w:lang w:val="en-AU"/>
        </w:rPr>
        <w:t xml:space="preserve"> ~</w:t>
      </w:r>
      <w:r w:rsidR="00CC3D50">
        <w:rPr>
          <w:lang w:val="en-AU"/>
        </w:rPr>
        <w:t xml:space="preserve"> $425 million.</w:t>
      </w:r>
      <w:r w:rsidR="003014DC">
        <w:rPr>
          <w:lang w:val="en-AU"/>
        </w:rPr>
        <w:t xml:space="preserve"> Investment in a new pipeline to duplicate the WAP is likely to require an order of magnitude investment of ~ $15 million</w:t>
      </w:r>
      <w:r w:rsidR="00862621">
        <w:rPr>
          <w:lang w:val="en-AU"/>
        </w:rPr>
        <w:t>.</w:t>
      </w:r>
      <w:r w:rsidR="00396133">
        <w:rPr>
          <w:lang w:val="en-AU"/>
        </w:rPr>
        <w:t xml:space="preserve"> </w:t>
      </w:r>
      <w:r w:rsidR="00A716FA">
        <w:rPr>
          <w:noProof/>
          <w:lang w:val="en-AU" w:eastAsia="en-AU"/>
        </w:rPr>
        <w:t xml:space="preserve">The WAP is operating near capacity and will need </w:t>
      </w:r>
      <w:r w:rsidR="007371E5">
        <w:rPr>
          <w:noProof/>
          <w:lang w:val="en-AU" w:eastAsia="en-AU"/>
        </w:rPr>
        <w:t xml:space="preserve">some combination of </w:t>
      </w:r>
      <w:r w:rsidR="00A716FA">
        <w:rPr>
          <w:noProof/>
          <w:lang w:val="en-AU" w:eastAsia="en-AU"/>
        </w:rPr>
        <w:t>an upgrade, duplication and/or replacement to continue to meet the long term needs of A</w:t>
      </w:r>
      <w:r w:rsidR="00495EC6">
        <w:rPr>
          <w:noProof/>
          <w:lang w:val="en-AU" w:eastAsia="en-AU"/>
        </w:rPr>
        <w:t>uckland Airport</w:t>
      </w:r>
      <w:r w:rsidR="00A716FA">
        <w:rPr>
          <w:noProof/>
          <w:lang w:val="en-AU" w:eastAsia="en-AU"/>
        </w:rPr>
        <w:t xml:space="preserve">. Based on information supplied to the Inquiry, </w:t>
      </w:r>
      <w:r w:rsidR="00A716FA" w:rsidRPr="00A91EAE">
        <w:rPr>
          <w:noProof/>
          <w:lang w:val="en-AU" w:eastAsia="en-AU"/>
        </w:rPr>
        <w:t xml:space="preserve">more trucking from Wiri </w:t>
      </w:r>
      <w:r w:rsidR="005C11B8">
        <w:rPr>
          <w:noProof/>
          <w:lang w:val="en-AU" w:eastAsia="en-AU"/>
        </w:rPr>
        <w:t xml:space="preserve">Terminal </w:t>
      </w:r>
      <w:r w:rsidR="00A716FA" w:rsidRPr="00A91EAE">
        <w:rPr>
          <w:noProof/>
          <w:lang w:val="en-AU" w:eastAsia="en-AU"/>
        </w:rPr>
        <w:t xml:space="preserve">to the JUHI or additional WAP capacity will be required </w:t>
      </w:r>
      <w:r w:rsidR="00A716FA">
        <w:rPr>
          <w:noProof/>
          <w:lang w:val="en-AU" w:eastAsia="en-AU"/>
        </w:rPr>
        <w:t xml:space="preserve">in the </w:t>
      </w:r>
      <w:r w:rsidR="000D5178">
        <w:rPr>
          <w:noProof/>
          <w:lang w:val="en-AU" w:eastAsia="en-AU"/>
        </w:rPr>
        <w:t>near term</w:t>
      </w:r>
      <w:r w:rsidR="00A716FA">
        <w:rPr>
          <w:noProof/>
          <w:lang w:val="en-AU" w:eastAsia="en-AU"/>
        </w:rPr>
        <w:t>.</w:t>
      </w:r>
    </w:p>
    <w:p w14:paraId="1A24A12F" w14:textId="70FC159B" w:rsidR="00A527B6" w:rsidRDefault="000F2910">
      <w:pPr>
        <w:spacing w:after="100" w:afterAutospacing="1" w:line="276" w:lineRule="auto"/>
        <w:jc w:val="both"/>
        <w:rPr>
          <w:b/>
          <w:lang w:val="en-AU"/>
        </w:rPr>
      </w:pPr>
      <w:r>
        <w:rPr>
          <w:b/>
          <w:lang w:val="en-AU"/>
        </w:rPr>
        <w:t>Figure 2: The Effect of Jet Fuel Demand on the RAP without further Announced Capacity Upgrades</w:t>
      </w:r>
    </w:p>
    <w:p w14:paraId="3995E961" w14:textId="50073D52" w:rsidR="00C651C7" w:rsidRDefault="00C651C7">
      <w:pPr>
        <w:spacing w:after="100" w:afterAutospacing="1" w:line="276" w:lineRule="auto"/>
        <w:jc w:val="both"/>
        <w:rPr>
          <w:noProof/>
          <w:lang w:val="en-AU" w:eastAsia="en-AU"/>
        </w:rPr>
      </w:pPr>
      <w:r>
        <w:rPr>
          <w:noProof/>
          <w:lang w:val="en-AU" w:eastAsia="en-AU"/>
        </w:rPr>
        <w:drawing>
          <wp:inline distT="0" distB="0" distL="0" distR="0" wp14:anchorId="40C84968" wp14:editId="2319D5D9">
            <wp:extent cx="5543550" cy="3324225"/>
            <wp:effectExtent l="0" t="0" r="0" b="9525"/>
            <wp:docPr id="3" name="Chart 3" descr="Bar chart showing effect of Jet Fuel Demand on the RAP without further Announced Capacity Upgrades. Jet fuel (ML/month) Base forecast is presented as a blue bar. Diesel/gasoline (ML/month) is presented as a red bar. Total RAP Capacity (ML/month) is presented as a green bar.&#10;The vertical axis shows RAP capacity in million litres/month from 0.0 to 350,000.0 in increments of 50,000.0.&#10;The horizontal axis shows the year from 2018 to 2037 in increments of 1 year.&#10;RAP capacity (ML/month) shows as approx. 270000.0 ML/month in 2018 and approx. 285,000.0 ML/month in 2019. This rises to 300,000.0 ML/month in 2020 through to 2037.&#10;Jet fuel (ML/month) Base forecast is approx. 125,000.0 ML/month in 2018 and increase steadily to approx. 220,000.0 (ML/month) in 2037.&#10;Diesel/gasoline (ML/month) uses the remaining RAP capacity, this was approx. 145,000.0 (ML/month) in 2018, decreasing steadily to approx. 80,000.0 (ML/month) in 203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26CA9E" w14:textId="02A2747E" w:rsidR="001020E9" w:rsidRDefault="009865D0">
      <w:pPr>
        <w:spacing w:after="100" w:afterAutospacing="1" w:line="276" w:lineRule="auto"/>
        <w:jc w:val="both"/>
      </w:pPr>
      <w:r>
        <w:rPr>
          <w:noProof/>
          <w:lang w:val="en-AU" w:eastAsia="en-AU"/>
        </w:rPr>
        <w:lastRenderedPageBreak/>
        <mc:AlternateContent>
          <mc:Choice Requires="wps">
            <w:drawing>
              <wp:anchor distT="0" distB="0" distL="114300" distR="114300" simplePos="0" relativeHeight="251668992" behindDoc="1" locked="0" layoutInCell="1" allowOverlap="1" wp14:anchorId="6FEEE522" wp14:editId="10ED2208">
                <wp:simplePos x="0" y="0"/>
                <wp:positionH relativeFrom="margin">
                  <wp:posOffset>-23029</wp:posOffset>
                </wp:positionH>
                <wp:positionV relativeFrom="paragraph">
                  <wp:posOffset>1506059</wp:posOffset>
                </wp:positionV>
                <wp:extent cx="5850255" cy="2390775"/>
                <wp:effectExtent l="19050" t="17145" r="17145" b="20955"/>
                <wp:wrapTight wrapText="bothSides">
                  <wp:wrapPolygon edited="0">
                    <wp:start x="-77" y="-103"/>
                    <wp:lineTo x="-77" y="21600"/>
                    <wp:lineTo x="21677" y="21600"/>
                    <wp:lineTo x="21677" y="-103"/>
                    <wp:lineTo x="-77" y="-103"/>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90775"/>
                        </a:xfrm>
                        <a:prstGeom prst="rect">
                          <a:avLst/>
                        </a:prstGeom>
                        <a:solidFill>
                          <a:srgbClr val="4F81BD"/>
                        </a:solidFill>
                        <a:ln w="25400">
                          <a:solidFill>
                            <a:srgbClr val="000000"/>
                          </a:solidFill>
                          <a:miter lim="800000"/>
                          <a:headEnd/>
                          <a:tailEnd/>
                        </a:ln>
                      </wps:spPr>
                      <wps:txbx>
                        <w:txbxContent>
                          <w:p w14:paraId="251312A5" w14:textId="77777777" w:rsidR="00315BF3" w:rsidRDefault="00315BF3" w:rsidP="008376A2">
                            <w:pPr>
                              <w:pStyle w:val="BodyText"/>
                              <w:spacing w:line="276" w:lineRule="auto"/>
                              <w:rPr>
                                <w:b/>
                              </w:rPr>
                            </w:pPr>
                            <w:proofErr w:type="spellStart"/>
                            <w:r>
                              <w:rPr>
                                <w:b/>
                              </w:rPr>
                              <w:t>Buncefield</w:t>
                            </w:r>
                            <w:proofErr w:type="spellEnd"/>
                            <w:r>
                              <w:rPr>
                                <w:b/>
                              </w:rPr>
                              <w:t xml:space="preserve"> Terminal, United Kingdom, 2005</w:t>
                            </w:r>
                          </w:p>
                          <w:p w14:paraId="67BF0919" w14:textId="77777777" w:rsidR="00315BF3" w:rsidRDefault="00315BF3" w:rsidP="008376A2">
                            <w:pPr>
                              <w:pStyle w:val="BodyText"/>
                              <w:spacing w:line="276" w:lineRule="auto"/>
                            </w:pPr>
                            <w:r>
                              <w:t xml:space="preserve">The </w:t>
                            </w:r>
                            <w:proofErr w:type="spellStart"/>
                            <w:r>
                              <w:t>Buncefield</w:t>
                            </w:r>
                            <w:proofErr w:type="spellEnd"/>
                            <w:r>
                              <w:t xml:space="preserve"> fire was caused by a series of explosions on 11 December 2005 at the Hertfordshire Oil Storage Terminal. The terminal was the fifth largest oil-products storage depot in the United Kingdom, with a capacity of about 270ML of fuel. The terminal was owned by Total (60 per cent) and Texaco (40 per cent). </w:t>
                            </w:r>
                            <w:proofErr w:type="spellStart"/>
                            <w:r>
                              <w:t>Buncefield</w:t>
                            </w:r>
                            <w:proofErr w:type="spellEnd"/>
                            <w:r>
                              <w:t xml:space="preserve"> terminal handled eight per cent of the overall UK liquid fuel supply and forty per cent of Heathrow’s aviation fuel demand. Jet fuel supply to Heathrow was affected.</w:t>
                            </w:r>
                          </w:p>
                          <w:p w14:paraId="26CCF706" w14:textId="77777777" w:rsidR="00315BF3" w:rsidRPr="003D2A8A" w:rsidRDefault="00315BF3" w:rsidP="008376A2">
                            <w:pPr>
                              <w:pStyle w:val="BodyText"/>
                              <w:spacing w:line="276" w:lineRule="auto"/>
                              <w:rPr>
                                <w:b/>
                              </w:rPr>
                            </w:pPr>
                            <w:r>
                              <w:t xml:space="preserve">A series of explosions at the terminal eventually overwhelmed 20 storage tanks. The emergency services announced a major emergency and a fire- fighting effort began. The cause of the explosion was a fuel-air explosion in a vapor cloud of evaporated leaking fuel. The event was described as the largest of its kind in peacetime Europe. The </w:t>
                            </w:r>
                            <w:proofErr w:type="spellStart"/>
                            <w:r>
                              <w:t>Buncefield</w:t>
                            </w:r>
                            <w:proofErr w:type="spellEnd"/>
                            <w:r>
                              <w:t xml:space="preserve"> terminal remains closed today.</w:t>
                            </w:r>
                          </w:p>
                          <w:p w14:paraId="202D6D16" w14:textId="77777777" w:rsidR="00315BF3" w:rsidRDefault="00315BF3" w:rsidP="00837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EE522" id="Text Box 2" o:spid="_x0000_s1027" type="#_x0000_t202" style="position:absolute;left:0;text-align:left;margin-left:-1.8pt;margin-top:118.6pt;width:460.65pt;height:188.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" fillcolor="#4f81bd" strokeweight="2pt">
                <v:textbox>
                  <w:txbxContent>
                    <w:p w14:paraId="251312A5" w14:textId="77777777" w:rsidR="00315BF3" w:rsidRDefault="00315BF3" w:rsidP="008376A2">
                      <w:pPr>
                        <w:pStyle w:val="BodyText"/>
                        <w:spacing w:line="276" w:lineRule="auto"/>
                        <w:rPr>
                          <w:b/>
                        </w:rPr>
                      </w:pPr>
                      <w:proofErr w:type="spellStart"/>
                      <w:r>
                        <w:rPr>
                          <w:b/>
                        </w:rPr>
                        <w:t>Buncefield</w:t>
                      </w:r>
                      <w:proofErr w:type="spellEnd"/>
                      <w:r>
                        <w:rPr>
                          <w:b/>
                        </w:rPr>
                        <w:t xml:space="preserve"> Terminal, United Kingdom, 2005</w:t>
                      </w:r>
                    </w:p>
                    <w:p w14:paraId="67BF0919" w14:textId="77777777" w:rsidR="00315BF3" w:rsidRDefault="00315BF3" w:rsidP="008376A2">
                      <w:pPr>
                        <w:pStyle w:val="BodyText"/>
                        <w:spacing w:line="276" w:lineRule="auto"/>
                      </w:pPr>
                      <w:r>
                        <w:t xml:space="preserve">The </w:t>
                      </w:r>
                      <w:proofErr w:type="spellStart"/>
                      <w:r>
                        <w:t>Buncefield</w:t>
                      </w:r>
                      <w:proofErr w:type="spellEnd"/>
                      <w:r>
                        <w:t xml:space="preserve"> fire was caused by a series of explosions on 11 December 2005 at the Hertfordshire Oil Storage Terminal. The terminal was the fifth largest oil-products storage depot in the United Kingdom, with a capacity of about 270ML of fuel. The terminal was owned by Total (60 per cent) and Texaco (40 per cent). </w:t>
                      </w:r>
                      <w:proofErr w:type="spellStart"/>
                      <w:r>
                        <w:t>Buncefield</w:t>
                      </w:r>
                      <w:proofErr w:type="spellEnd"/>
                      <w:r>
                        <w:t xml:space="preserve"> terminal handled eight per cent of the overall UK liquid fuel supply and forty per cent of Heathrow’s aviation fuel demand. Jet fuel supply to Heathrow was affected.</w:t>
                      </w:r>
                    </w:p>
                    <w:p w14:paraId="26CCF706" w14:textId="77777777" w:rsidR="00315BF3" w:rsidRPr="003D2A8A" w:rsidRDefault="00315BF3" w:rsidP="008376A2">
                      <w:pPr>
                        <w:pStyle w:val="BodyText"/>
                        <w:spacing w:line="276" w:lineRule="auto"/>
                        <w:rPr>
                          <w:b/>
                        </w:rPr>
                      </w:pPr>
                      <w:r>
                        <w:t xml:space="preserve">A series of explosions at the terminal eventually overwhelmed 20 storage tanks. The emergency services announced a major emergency and a fire- fighting effort began. The cause of the explosion was a fuel-air explosion in a vapor cloud of evaporated leaking fuel. The event was described as the largest of its kind in peacetime Europe. The </w:t>
                      </w:r>
                      <w:proofErr w:type="spellStart"/>
                      <w:r>
                        <w:t>Buncefield</w:t>
                      </w:r>
                      <w:proofErr w:type="spellEnd"/>
                      <w:r>
                        <w:t xml:space="preserve"> terminal remains closed today.</w:t>
                      </w:r>
                    </w:p>
                    <w:p w14:paraId="202D6D16" w14:textId="77777777" w:rsidR="00315BF3" w:rsidRDefault="00315BF3" w:rsidP="008376A2"/>
                  </w:txbxContent>
                </v:textbox>
                <w10:wrap type="tight" anchorx="margin"/>
              </v:shape>
            </w:pict>
          </mc:Fallback>
        </mc:AlternateContent>
      </w:r>
      <w:r w:rsidR="00A716FA">
        <w:rPr>
          <w:b/>
          <w:lang w:val="en-AU"/>
        </w:rPr>
        <w:t xml:space="preserve">Wiri </w:t>
      </w:r>
      <w:r w:rsidR="0076200E">
        <w:rPr>
          <w:b/>
          <w:lang w:val="en-AU"/>
        </w:rPr>
        <w:t>T</w:t>
      </w:r>
      <w:r w:rsidR="00A716FA">
        <w:rPr>
          <w:b/>
          <w:lang w:val="en-AU"/>
        </w:rPr>
        <w:t>erminal</w:t>
      </w:r>
      <w:r w:rsidR="0070113E">
        <w:rPr>
          <w:b/>
          <w:lang w:val="en-AU"/>
        </w:rPr>
        <w:t xml:space="preserve">:  </w:t>
      </w:r>
      <w:r w:rsidR="00DE7BCE">
        <w:rPr>
          <w:lang w:val="en-AU"/>
        </w:rPr>
        <w:t xml:space="preserve">Wiri </w:t>
      </w:r>
      <w:r w:rsidR="005C11B8">
        <w:rPr>
          <w:lang w:val="en-AU"/>
        </w:rPr>
        <w:t xml:space="preserve">Terminal </w:t>
      </w:r>
      <w:r w:rsidR="00DE7BCE">
        <w:rPr>
          <w:lang w:val="en-AU"/>
        </w:rPr>
        <w:t>is the only terminal supplying jet fuel to</w:t>
      </w:r>
      <w:r w:rsidR="005C11B8">
        <w:rPr>
          <w:lang w:val="en-AU"/>
        </w:rPr>
        <w:t xml:space="preserve"> Auckland Airport</w:t>
      </w:r>
      <w:r w:rsidR="00DE7BCE">
        <w:rPr>
          <w:lang w:val="en-AU"/>
        </w:rPr>
        <w:t xml:space="preserve">. </w:t>
      </w:r>
      <w:r w:rsidR="0070113E">
        <w:t xml:space="preserve">Damage to the Wiri </w:t>
      </w:r>
      <w:r w:rsidR="0076200E">
        <w:t>T</w:t>
      </w:r>
      <w:r w:rsidR="0070113E">
        <w:t xml:space="preserve">erminal and associated infrastructure preventing supply from the facility for more than a few days will adversely and materially </w:t>
      </w:r>
      <w:r w:rsidR="007371E5">
        <w:t xml:space="preserve">affect </w:t>
      </w:r>
      <w:r w:rsidR="0070113E">
        <w:t>supply of all fuels within the Auckland market. Alternat</w:t>
      </w:r>
      <w:r w:rsidR="0076200E">
        <w:t>iv</w:t>
      </w:r>
      <w:r w:rsidR="0070113E">
        <w:t>e supplies of diesel and gasoline could be sourced from the Marsden Point TLF and Mount Maunganui</w:t>
      </w:r>
      <w:r w:rsidR="00220AC4">
        <w:t xml:space="preserve"> t</w:t>
      </w:r>
      <w:r w:rsidR="008376A2">
        <w:t>erminals. Emergency supplies of jet fuel would need to be initiated immediately at the Marsden Point Refinery as there is currently no alternative jet fuel terminal servicing the Auckland market</w:t>
      </w:r>
      <w:r w:rsidR="001E29A6">
        <w:t>.</w:t>
      </w:r>
    </w:p>
    <w:p w14:paraId="2A39A917" w14:textId="77777777" w:rsidR="00396133" w:rsidRDefault="00396133">
      <w:pPr>
        <w:spacing w:after="100" w:afterAutospacing="1" w:line="276" w:lineRule="auto"/>
        <w:jc w:val="both"/>
        <w:rPr>
          <w:b/>
          <w:lang w:val="en-AU"/>
        </w:rPr>
      </w:pPr>
    </w:p>
    <w:p w14:paraId="7AFBF1D9" w14:textId="77777777" w:rsidR="00DE7BCE" w:rsidRPr="00DE7BCE" w:rsidRDefault="00DE7BCE">
      <w:pPr>
        <w:spacing w:after="100" w:afterAutospacing="1" w:line="276" w:lineRule="auto"/>
        <w:jc w:val="both"/>
        <w:rPr>
          <w:lang w:val="en-AU"/>
        </w:rPr>
      </w:pPr>
      <w:r>
        <w:rPr>
          <w:b/>
          <w:lang w:val="en-AU"/>
        </w:rPr>
        <w:t>Airport</w:t>
      </w:r>
      <w:r w:rsidR="00A716FA">
        <w:rPr>
          <w:b/>
          <w:lang w:val="en-AU"/>
        </w:rPr>
        <w:t xml:space="preserve"> Storage</w:t>
      </w:r>
      <w:r>
        <w:rPr>
          <w:b/>
          <w:lang w:val="en-AU"/>
        </w:rPr>
        <w:t>:</w:t>
      </w:r>
      <w:r w:rsidR="00A91EAE">
        <w:rPr>
          <w:b/>
          <w:lang w:val="en-AU"/>
        </w:rPr>
        <w:t xml:space="preserve">  </w:t>
      </w:r>
      <w:r>
        <w:rPr>
          <w:lang w:val="en-AU"/>
        </w:rPr>
        <w:t xml:space="preserve">There is one centralised jet fuel storage facility at the airport. The most common risk to airport storage is product contamination risk. </w:t>
      </w:r>
    </w:p>
    <w:p w14:paraId="2E7A163B" w14:textId="77777777" w:rsidR="00A91EAE" w:rsidRDefault="00A91EAE">
      <w:pPr>
        <w:spacing w:after="100" w:afterAutospacing="1" w:line="276" w:lineRule="auto"/>
        <w:jc w:val="both"/>
        <w:rPr>
          <w:lang w:val="en-AU"/>
        </w:rPr>
      </w:pPr>
      <w:r w:rsidRPr="00C12080">
        <w:rPr>
          <w:lang w:val="en-AU"/>
        </w:rPr>
        <w:t>Jet fuel needs to be recertified every time it is moved between tanks or</w:t>
      </w:r>
      <w:r>
        <w:rPr>
          <w:lang w:val="en-AU"/>
        </w:rPr>
        <w:t xml:space="preserve"> </w:t>
      </w:r>
      <w:r w:rsidR="00DE7BCE">
        <w:rPr>
          <w:lang w:val="en-AU"/>
        </w:rPr>
        <w:t>b</w:t>
      </w:r>
      <w:r>
        <w:rPr>
          <w:lang w:val="en-AU"/>
        </w:rPr>
        <w:t xml:space="preserve">etween terminals </w:t>
      </w:r>
      <w:r w:rsidR="00DE7BCE">
        <w:rPr>
          <w:lang w:val="en-AU"/>
        </w:rPr>
        <w:t>in</w:t>
      </w:r>
      <w:r>
        <w:rPr>
          <w:lang w:val="en-AU"/>
        </w:rPr>
        <w:t xml:space="preserve"> a non- dedicated (e.g. multi-product) system. </w:t>
      </w:r>
      <w:r w:rsidRPr="00C12080">
        <w:rPr>
          <w:lang w:val="en-AU"/>
        </w:rPr>
        <w:t>If</w:t>
      </w:r>
      <w:r>
        <w:rPr>
          <w:lang w:val="en-AU"/>
        </w:rPr>
        <w:t xml:space="preserve"> contaminated jet fuel is received into airport storage, jet fuel rationing may be required. </w:t>
      </w:r>
    </w:p>
    <w:p w14:paraId="1CB3ADC7" w14:textId="574C6439" w:rsidR="00D33A6D" w:rsidRDefault="00A91EAE">
      <w:pPr>
        <w:spacing w:after="120" w:line="276" w:lineRule="auto"/>
        <w:rPr>
          <w:rFonts w:ascii="Times New Roman" w:hAnsi="Times New Roman" w:cs="Times New Roman"/>
          <w:sz w:val="24"/>
          <w:szCs w:val="24"/>
          <w:lang w:eastAsia="en-AU"/>
        </w:rPr>
      </w:pPr>
      <w:r>
        <w:t xml:space="preserve">On-airport jet fuel storage facilities are not designed to handle multi-product interfaces or handle off-specification fuels. </w:t>
      </w:r>
      <w:r w:rsidR="00836EE1">
        <w:t>P</w:t>
      </w:r>
      <w:r>
        <w:t xml:space="preserve">ipelines directly feeding on-airport storage facilities </w:t>
      </w:r>
      <w:r w:rsidR="006808E2">
        <w:t>should</w:t>
      </w:r>
      <w:r>
        <w:t xml:space="preserve"> be dedicated to jet fuel. The international case studies at Manchester Airport</w:t>
      </w:r>
      <w:r>
        <w:rPr>
          <w:rStyle w:val="FootnoteReference"/>
        </w:rPr>
        <w:footnoteReference w:id="11"/>
      </w:r>
      <w:r>
        <w:t xml:space="preserve"> </w:t>
      </w:r>
      <w:r w:rsidR="0025073B">
        <w:t>and</w:t>
      </w:r>
      <w:r>
        <w:t xml:space="preserve"> Sydney</w:t>
      </w:r>
      <w:r>
        <w:rPr>
          <w:rStyle w:val="FootnoteReference"/>
        </w:rPr>
        <w:footnoteReference w:id="12"/>
      </w:r>
      <w:r>
        <w:t xml:space="preserve"> illustrate the risk of jet fuel contamination of centralized airport storage.</w:t>
      </w:r>
      <w:r>
        <w:rPr>
          <w:rFonts w:ascii="Times New Roman" w:hAnsi="Times New Roman" w:cs="Times New Roman"/>
          <w:sz w:val="24"/>
          <w:szCs w:val="24"/>
          <w:lang w:eastAsia="en-AU"/>
        </w:rPr>
        <w:t xml:space="preserve"> </w:t>
      </w:r>
    </w:p>
    <w:p w14:paraId="341E64B0" w14:textId="77777777" w:rsidR="00A716FA" w:rsidRPr="00A716FA" w:rsidRDefault="00DE7BCE">
      <w:pPr>
        <w:spacing w:after="120" w:line="276" w:lineRule="auto"/>
        <w:rPr>
          <w:b/>
          <w:lang w:val="en-AU"/>
        </w:rPr>
      </w:pPr>
      <w:r>
        <w:rPr>
          <w:b/>
          <w:lang w:val="en-AU"/>
        </w:rPr>
        <w:t xml:space="preserve">Airport </w:t>
      </w:r>
      <w:r w:rsidR="00A716FA" w:rsidRPr="00A716FA">
        <w:rPr>
          <w:b/>
          <w:lang w:val="en-AU"/>
        </w:rPr>
        <w:t>Hydrant Systems</w:t>
      </w:r>
    </w:p>
    <w:p w14:paraId="0D099306" w14:textId="77777777" w:rsidR="00A716FA" w:rsidRDefault="006B46F5">
      <w:pPr>
        <w:spacing w:after="120" w:line="276" w:lineRule="auto"/>
        <w:rPr>
          <w:lang w:val="en-AU"/>
        </w:rPr>
      </w:pPr>
      <w:r>
        <w:rPr>
          <w:lang w:val="en-AU"/>
        </w:rPr>
        <w:t>Based on information supplied to the Inquiry, AIAL has identified single point of failure risk in the hydrant system and has developed a plan to mitigate the risk.</w:t>
      </w:r>
      <w:r w:rsidR="00836EE1">
        <w:rPr>
          <w:lang w:val="en-AU"/>
        </w:rPr>
        <w:t xml:space="preserve"> </w:t>
      </w:r>
    </w:p>
    <w:p w14:paraId="0118AE80" w14:textId="77777777" w:rsidR="00396133" w:rsidRDefault="00396133">
      <w:pPr>
        <w:spacing w:after="120" w:line="276" w:lineRule="auto"/>
        <w:rPr>
          <w:b/>
          <w:lang w:val="en-AU"/>
        </w:rPr>
      </w:pPr>
    </w:p>
    <w:p w14:paraId="2AEB217E" w14:textId="77777777" w:rsidR="00396133" w:rsidRDefault="00396133">
      <w:pPr>
        <w:spacing w:after="120" w:line="276" w:lineRule="auto"/>
        <w:rPr>
          <w:b/>
          <w:lang w:val="en-AU"/>
        </w:rPr>
      </w:pPr>
    </w:p>
    <w:p w14:paraId="435A13EA" w14:textId="77777777" w:rsidR="006808E2" w:rsidRPr="0025073B" w:rsidRDefault="006808E2">
      <w:pPr>
        <w:spacing w:after="120" w:line="276" w:lineRule="auto"/>
        <w:rPr>
          <w:b/>
          <w:lang w:val="en-AU"/>
        </w:rPr>
      </w:pPr>
      <w:r w:rsidRPr="0025073B">
        <w:rPr>
          <w:b/>
          <w:lang w:val="en-AU"/>
        </w:rPr>
        <w:lastRenderedPageBreak/>
        <w:t>Summary</w:t>
      </w:r>
    </w:p>
    <w:p w14:paraId="71BABD77" w14:textId="1FE52CD4" w:rsidR="00A716FA" w:rsidRDefault="008B65B0">
      <w:pPr>
        <w:spacing w:after="120" w:line="276" w:lineRule="auto"/>
        <w:rPr>
          <w:lang w:val="en-AU"/>
        </w:rPr>
      </w:pPr>
      <w:proofErr w:type="spellStart"/>
      <w:r>
        <w:rPr>
          <w:lang w:val="en-AU"/>
        </w:rPr>
        <w:t>Fueltrac</w:t>
      </w:r>
      <w:proofErr w:type="spellEnd"/>
      <w:r>
        <w:rPr>
          <w:lang w:val="en-AU"/>
        </w:rPr>
        <w:t xml:space="preserve"> observe that t</w:t>
      </w:r>
      <w:r w:rsidR="00A716FA">
        <w:rPr>
          <w:lang w:val="en-AU"/>
        </w:rPr>
        <w:t xml:space="preserve">he </w:t>
      </w:r>
      <w:r w:rsidR="00DE7BCE" w:rsidRPr="00220AC4">
        <w:rPr>
          <w:lang w:val="en-AU"/>
        </w:rPr>
        <w:t xml:space="preserve">Auckland </w:t>
      </w:r>
      <w:r w:rsidR="00A716FA" w:rsidRPr="00220AC4">
        <w:rPr>
          <w:bCs/>
          <w:lang w:val="en-AU"/>
        </w:rPr>
        <w:t>jet fuel</w:t>
      </w:r>
      <w:r w:rsidR="00A716FA">
        <w:rPr>
          <w:lang w:val="en-AU"/>
        </w:rPr>
        <w:t xml:space="preserve"> supply chain from </w:t>
      </w:r>
      <w:r w:rsidR="00891861">
        <w:rPr>
          <w:lang w:val="en-AU"/>
        </w:rPr>
        <w:t xml:space="preserve">Marsden Point </w:t>
      </w:r>
      <w:r w:rsidR="00A716FA">
        <w:rPr>
          <w:lang w:val="en-AU"/>
        </w:rPr>
        <w:t xml:space="preserve">Port to </w:t>
      </w:r>
      <w:r w:rsidR="00891861">
        <w:rPr>
          <w:lang w:val="en-AU"/>
        </w:rPr>
        <w:t xml:space="preserve">Auckland </w:t>
      </w:r>
      <w:r w:rsidR="00A716FA">
        <w:rPr>
          <w:lang w:val="en-AU"/>
        </w:rPr>
        <w:t xml:space="preserve">Airport is </w:t>
      </w:r>
      <w:r w:rsidR="00DE7BCE">
        <w:rPr>
          <w:lang w:val="en-AU"/>
        </w:rPr>
        <w:t xml:space="preserve">currently </w:t>
      </w:r>
      <w:r w:rsidR="00A716FA">
        <w:rPr>
          <w:lang w:val="en-AU"/>
        </w:rPr>
        <w:t>subject to single of point of failure risk at</w:t>
      </w:r>
      <w:r w:rsidR="006808E2">
        <w:rPr>
          <w:lang w:val="en-AU"/>
        </w:rPr>
        <w:t>:</w:t>
      </w:r>
    </w:p>
    <w:p w14:paraId="240366AF" w14:textId="03E1A5E4" w:rsidR="006D57E7" w:rsidRDefault="006D57E7">
      <w:pPr>
        <w:pStyle w:val="ListParagraph"/>
        <w:numPr>
          <w:ilvl w:val="0"/>
          <w:numId w:val="25"/>
        </w:numPr>
        <w:spacing w:after="120" w:line="276" w:lineRule="auto"/>
        <w:rPr>
          <w:lang w:val="en-AU"/>
        </w:rPr>
      </w:pPr>
      <w:r>
        <w:rPr>
          <w:lang w:val="en-AU"/>
        </w:rPr>
        <w:t>The channel leading into Marsden Point</w:t>
      </w:r>
      <w:r w:rsidR="005C11B8">
        <w:rPr>
          <w:lang w:val="en-AU"/>
        </w:rPr>
        <w:t>;</w:t>
      </w:r>
    </w:p>
    <w:p w14:paraId="31870325" w14:textId="202FC481" w:rsidR="00A716FA" w:rsidRDefault="00A716FA">
      <w:pPr>
        <w:pStyle w:val="ListParagraph"/>
        <w:numPr>
          <w:ilvl w:val="0"/>
          <w:numId w:val="25"/>
        </w:numPr>
        <w:spacing w:after="120" w:line="276" w:lineRule="auto"/>
        <w:rPr>
          <w:lang w:val="en-AU"/>
        </w:rPr>
      </w:pPr>
      <w:r>
        <w:rPr>
          <w:lang w:val="en-AU"/>
        </w:rPr>
        <w:t>The Marsden Point Berth Infrastructure</w:t>
      </w:r>
      <w:r w:rsidR="005C11B8">
        <w:rPr>
          <w:lang w:val="en-AU"/>
        </w:rPr>
        <w:t>;</w:t>
      </w:r>
    </w:p>
    <w:p w14:paraId="2390656E" w14:textId="63925656" w:rsidR="00A716FA" w:rsidRDefault="00A716FA">
      <w:pPr>
        <w:pStyle w:val="ListParagraph"/>
        <w:numPr>
          <w:ilvl w:val="0"/>
          <w:numId w:val="25"/>
        </w:numPr>
        <w:spacing w:after="120" w:line="276" w:lineRule="auto"/>
        <w:rPr>
          <w:lang w:val="en-AU"/>
        </w:rPr>
      </w:pPr>
      <w:r>
        <w:rPr>
          <w:lang w:val="en-AU"/>
        </w:rPr>
        <w:t>The Marsden Point Refinery</w:t>
      </w:r>
      <w:r w:rsidR="005C11B8">
        <w:rPr>
          <w:lang w:val="en-AU"/>
        </w:rPr>
        <w:t>;</w:t>
      </w:r>
    </w:p>
    <w:p w14:paraId="758FEF45" w14:textId="00071A68" w:rsidR="00A716FA" w:rsidRDefault="00A716FA">
      <w:pPr>
        <w:pStyle w:val="ListParagraph"/>
        <w:numPr>
          <w:ilvl w:val="0"/>
          <w:numId w:val="25"/>
        </w:numPr>
        <w:spacing w:after="120" w:line="276" w:lineRule="auto"/>
        <w:rPr>
          <w:lang w:val="en-AU"/>
        </w:rPr>
      </w:pPr>
      <w:r>
        <w:rPr>
          <w:lang w:val="en-AU"/>
        </w:rPr>
        <w:t>The RAP</w:t>
      </w:r>
      <w:r w:rsidR="005C11B8">
        <w:rPr>
          <w:lang w:val="en-AU"/>
        </w:rPr>
        <w:t>;</w:t>
      </w:r>
    </w:p>
    <w:p w14:paraId="2DDB20C1" w14:textId="35F57338" w:rsidR="00A716FA" w:rsidRDefault="00A716FA">
      <w:pPr>
        <w:pStyle w:val="ListParagraph"/>
        <w:numPr>
          <w:ilvl w:val="0"/>
          <w:numId w:val="25"/>
        </w:numPr>
        <w:spacing w:after="120" w:line="276" w:lineRule="auto"/>
        <w:rPr>
          <w:lang w:val="en-AU"/>
        </w:rPr>
      </w:pPr>
      <w:r>
        <w:rPr>
          <w:lang w:val="en-AU"/>
        </w:rPr>
        <w:t xml:space="preserve">Wiri </w:t>
      </w:r>
      <w:r w:rsidR="00891861">
        <w:rPr>
          <w:lang w:val="en-AU"/>
        </w:rPr>
        <w:t>T</w:t>
      </w:r>
      <w:r>
        <w:rPr>
          <w:lang w:val="en-AU"/>
        </w:rPr>
        <w:t>erminal</w:t>
      </w:r>
      <w:r w:rsidR="005C11B8">
        <w:rPr>
          <w:lang w:val="en-AU"/>
        </w:rPr>
        <w:t>;</w:t>
      </w:r>
    </w:p>
    <w:p w14:paraId="4A845B2A" w14:textId="4F5217A9" w:rsidR="00A716FA" w:rsidRDefault="00A716FA">
      <w:pPr>
        <w:pStyle w:val="ListParagraph"/>
        <w:numPr>
          <w:ilvl w:val="0"/>
          <w:numId w:val="25"/>
        </w:numPr>
        <w:spacing w:after="120" w:line="276" w:lineRule="auto"/>
        <w:rPr>
          <w:lang w:val="en-AU"/>
        </w:rPr>
      </w:pPr>
      <w:r>
        <w:rPr>
          <w:lang w:val="en-AU"/>
        </w:rPr>
        <w:t>The WAP</w:t>
      </w:r>
      <w:r w:rsidR="005C11B8">
        <w:rPr>
          <w:lang w:val="en-AU"/>
        </w:rPr>
        <w:t>;</w:t>
      </w:r>
    </w:p>
    <w:p w14:paraId="52AA25EF" w14:textId="2451F9A5" w:rsidR="00A716FA" w:rsidRDefault="00DE7BCE">
      <w:pPr>
        <w:pStyle w:val="ListParagraph"/>
        <w:numPr>
          <w:ilvl w:val="0"/>
          <w:numId w:val="25"/>
        </w:numPr>
        <w:spacing w:after="120" w:line="276" w:lineRule="auto"/>
        <w:rPr>
          <w:lang w:val="en-AU"/>
        </w:rPr>
      </w:pPr>
      <w:r>
        <w:rPr>
          <w:lang w:val="en-AU"/>
        </w:rPr>
        <w:t>Airport</w:t>
      </w:r>
      <w:r w:rsidR="00A716FA">
        <w:rPr>
          <w:lang w:val="en-AU"/>
        </w:rPr>
        <w:t xml:space="preserve"> storage</w:t>
      </w:r>
      <w:r w:rsidR="005C11B8">
        <w:rPr>
          <w:lang w:val="en-AU"/>
        </w:rPr>
        <w:t>; and</w:t>
      </w:r>
    </w:p>
    <w:p w14:paraId="647E2D32" w14:textId="6BF82D18" w:rsidR="00A716FA" w:rsidRDefault="00A716FA">
      <w:pPr>
        <w:pStyle w:val="ListParagraph"/>
        <w:numPr>
          <w:ilvl w:val="0"/>
          <w:numId w:val="25"/>
        </w:numPr>
        <w:spacing w:after="120" w:line="276" w:lineRule="auto"/>
        <w:rPr>
          <w:lang w:val="en-AU"/>
        </w:rPr>
      </w:pPr>
      <w:r>
        <w:rPr>
          <w:lang w:val="en-AU"/>
        </w:rPr>
        <w:t>The airport hydrant system</w:t>
      </w:r>
      <w:r w:rsidR="005C11B8">
        <w:rPr>
          <w:lang w:val="en-AU"/>
        </w:rPr>
        <w:t>.</w:t>
      </w:r>
    </w:p>
    <w:p w14:paraId="1970B312" w14:textId="11D5C0C4" w:rsidR="00396133" w:rsidRPr="006D57E7" w:rsidRDefault="006D57E7">
      <w:pPr>
        <w:spacing w:after="120" w:line="276" w:lineRule="auto"/>
        <w:rPr>
          <w:lang w:val="en-AU"/>
        </w:rPr>
      </w:pPr>
      <w:proofErr w:type="spellStart"/>
      <w:r>
        <w:rPr>
          <w:lang w:val="en-AU"/>
        </w:rPr>
        <w:t>Fue</w:t>
      </w:r>
      <w:r w:rsidR="00E04E32">
        <w:rPr>
          <w:lang w:val="en-AU"/>
        </w:rPr>
        <w:t>l</w:t>
      </w:r>
      <w:r>
        <w:rPr>
          <w:lang w:val="en-AU"/>
        </w:rPr>
        <w:t>trac</w:t>
      </w:r>
      <w:proofErr w:type="spellEnd"/>
      <w:r>
        <w:rPr>
          <w:lang w:val="en-AU"/>
        </w:rPr>
        <w:t xml:space="preserve"> is of the opinion that the </w:t>
      </w:r>
      <w:r w:rsidR="002D1633">
        <w:rPr>
          <w:lang w:val="en-AU"/>
        </w:rPr>
        <w:t>highest potential impact event is</w:t>
      </w:r>
      <w:r w:rsidR="009865D0">
        <w:rPr>
          <w:lang w:val="en-AU"/>
        </w:rPr>
        <w:t xml:space="preserve"> </w:t>
      </w:r>
      <w:r>
        <w:rPr>
          <w:lang w:val="en-AU"/>
        </w:rPr>
        <w:t xml:space="preserve">a fire and explosion at Wiri </w:t>
      </w:r>
      <w:r w:rsidR="005C11B8">
        <w:rPr>
          <w:lang w:val="en-AU"/>
        </w:rPr>
        <w:t>T</w:t>
      </w:r>
      <w:r>
        <w:rPr>
          <w:lang w:val="en-AU"/>
        </w:rPr>
        <w:t>erminal</w:t>
      </w:r>
      <w:r w:rsidR="00550985">
        <w:rPr>
          <w:lang w:val="en-AU"/>
        </w:rPr>
        <w:t xml:space="preserve">, </w:t>
      </w:r>
      <w:proofErr w:type="gramStart"/>
      <w:r w:rsidR="00550985">
        <w:rPr>
          <w:lang w:val="en-AU"/>
        </w:rPr>
        <w:t>similar to</w:t>
      </w:r>
      <w:proofErr w:type="gramEnd"/>
      <w:r w:rsidR="00550985">
        <w:rPr>
          <w:lang w:val="en-AU"/>
        </w:rPr>
        <w:t xml:space="preserve"> that at </w:t>
      </w:r>
      <w:proofErr w:type="spellStart"/>
      <w:r w:rsidR="00550985">
        <w:rPr>
          <w:lang w:val="en-AU"/>
        </w:rPr>
        <w:t>Buncefield</w:t>
      </w:r>
      <w:proofErr w:type="spellEnd"/>
      <w:r>
        <w:rPr>
          <w:lang w:val="en-AU"/>
        </w:rPr>
        <w:t>. This type of incident could be caused by an unintentional incident, such as an industrial accident</w:t>
      </w:r>
      <w:r w:rsidR="00891861">
        <w:rPr>
          <w:lang w:val="en-AU"/>
        </w:rPr>
        <w:t>,</w:t>
      </w:r>
      <w:r>
        <w:rPr>
          <w:lang w:val="en-AU"/>
        </w:rPr>
        <w:t xml:space="preserve"> or an intentional incident</w:t>
      </w:r>
      <w:r w:rsidR="005C11B8">
        <w:rPr>
          <w:lang w:val="en-AU"/>
        </w:rPr>
        <w:t>,</w:t>
      </w:r>
      <w:r>
        <w:rPr>
          <w:lang w:val="en-AU"/>
        </w:rPr>
        <w:t xml:space="preserve"> such as an act of terrorism.</w:t>
      </w:r>
    </w:p>
    <w:p w14:paraId="197791C5" w14:textId="38CBEC2F" w:rsidR="000F2910" w:rsidRDefault="00DE7BCE">
      <w:pPr>
        <w:spacing w:after="120" w:line="276" w:lineRule="auto"/>
        <w:rPr>
          <w:rFonts w:cs="Times New Roman"/>
          <w:lang w:eastAsia="en-AU"/>
        </w:rPr>
      </w:pPr>
      <w:r>
        <w:rPr>
          <w:rFonts w:cs="Times New Roman"/>
          <w:lang w:eastAsia="en-AU"/>
        </w:rPr>
        <w:t xml:space="preserve">Historical case study examples of the types of fuel disruptions that </w:t>
      </w:r>
      <w:r w:rsidR="008B65B0">
        <w:rPr>
          <w:rFonts w:cs="Times New Roman"/>
          <w:lang w:eastAsia="en-AU"/>
        </w:rPr>
        <w:t xml:space="preserve">pose a risk to </w:t>
      </w:r>
      <w:r w:rsidR="005C11B8">
        <w:rPr>
          <w:rFonts w:cs="Times New Roman"/>
          <w:lang w:eastAsia="en-AU"/>
        </w:rPr>
        <w:t xml:space="preserve">Auckland Airport </w:t>
      </w:r>
      <w:r w:rsidR="008B65B0">
        <w:rPr>
          <w:rFonts w:cs="Times New Roman"/>
          <w:lang w:eastAsia="en-AU"/>
        </w:rPr>
        <w:t>are</w:t>
      </w:r>
      <w:r>
        <w:rPr>
          <w:rFonts w:cs="Times New Roman"/>
          <w:lang w:eastAsia="en-AU"/>
        </w:rPr>
        <w:t xml:space="preserve"> provided</w:t>
      </w:r>
      <w:r w:rsidR="00A91EAE">
        <w:rPr>
          <w:rFonts w:cs="Times New Roman"/>
          <w:lang w:eastAsia="en-AU"/>
        </w:rPr>
        <w:t xml:space="preserve"> in Table </w:t>
      </w:r>
      <w:r w:rsidR="00BC5E3E">
        <w:rPr>
          <w:rFonts w:cs="Times New Roman"/>
          <w:lang w:eastAsia="en-AU"/>
        </w:rPr>
        <w:t>2</w:t>
      </w:r>
      <w:r w:rsidR="00A91EAE">
        <w:rPr>
          <w:rFonts w:cs="Times New Roman"/>
          <w:lang w:eastAsia="en-AU"/>
        </w:rPr>
        <w:t xml:space="preserve">. </w:t>
      </w:r>
    </w:p>
    <w:p w14:paraId="49762733" w14:textId="77777777" w:rsidR="00246330" w:rsidRDefault="00246330" w:rsidP="002A61A3">
      <w:pPr>
        <w:spacing w:after="120" w:line="276" w:lineRule="auto"/>
        <w:rPr>
          <w:rFonts w:asciiTheme="minorHAnsi" w:hAnsiTheme="minorHAnsi" w:cs="Times New Roman"/>
          <w:lang w:eastAsia="en-AU"/>
        </w:rPr>
      </w:pPr>
    </w:p>
    <w:p w14:paraId="54CABA86" w14:textId="77777777" w:rsidR="00246330" w:rsidRDefault="00246330" w:rsidP="002A61A3">
      <w:pPr>
        <w:spacing w:after="120" w:line="276" w:lineRule="auto"/>
        <w:rPr>
          <w:rFonts w:asciiTheme="minorHAnsi" w:hAnsiTheme="minorHAnsi" w:cs="Times New Roman"/>
          <w:lang w:eastAsia="en-AU"/>
        </w:rPr>
      </w:pPr>
    </w:p>
    <w:p w14:paraId="00628F35" w14:textId="77777777" w:rsidR="00246330" w:rsidRDefault="00246330" w:rsidP="002A61A3">
      <w:pPr>
        <w:spacing w:after="120" w:line="276" w:lineRule="auto"/>
        <w:rPr>
          <w:rFonts w:asciiTheme="minorHAnsi" w:hAnsiTheme="minorHAnsi" w:cs="Times New Roman"/>
          <w:lang w:eastAsia="en-AU"/>
        </w:rPr>
      </w:pPr>
    </w:p>
    <w:p w14:paraId="601CA6A4" w14:textId="77777777" w:rsidR="00246330" w:rsidRDefault="00246330" w:rsidP="002A61A3">
      <w:pPr>
        <w:spacing w:after="120" w:line="276" w:lineRule="auto"/>
        <w:rPr>
          <w:rFonts w:asciiTheme="minorHAnsi" w:hAnsiTheme="minorHAnsi" w:cs="Times New Roman"/>
          <w:lang w:eastAsia="en-AU"/>
        </w:rPr>
      </w:pPr>
    </w:p>
    <w:p w14:paraId="4631B8DF" w14:textId="77777777" w:rsidR="00246330" w:rsidRDefault="00246330" w:rsidP="002A61A3">
      <w:pPr>
        <w:spacing w:after="120" w:line="276" w:lineRule="auto"/>
        <w:rPr>
          <w:rFonts w:asciiTheme="minorHAnsi" w:hAnsiTheme="minorHAnsi" w:cs="Times New Roman"/>
          <w:lang w:eastAsia="en-AU"/>
        </w:rPr>
      </w:pPr>
    </w:p>
    <w:p w14:paraId="7C8E1C53" w14:textId="77777777" w:rsidR="00246330" w:rsidRDefault="00246330" w:rsidP="002A61A3">
      <w:pPr>
        <w:spacing w:after="120" w:line="276" w:lineRule="auto"/>
        <w:rPr>
          <w:rFonts w:asciiTheme="minorHAnsi" w:hAnsiTheme="minorHAnsi" w:cs="Times New Roman"/>
          <w:lang w:eastAsia="en-AU"/>
        </w:rPr>
      </w:pPr>
    </w:p>
    <w:p w14:paraId="72E189C5" w14:textId="77777777" w:rsidR="00246330" w:rsidRDefault="00246330" w:rsidP="002A61A3">
      <w:pPr>
        <w:spacing w:after="120" w:line="276" w:lineRule="auto"/>
        <w:rPr>
          <w:rFonts w:asciiTheme="minorHAnsi" w:hAnsiTheme="minorHAnsi" w:cs="Times New Roman"/>
          <w:lang w:eastAsia="en-AU"/>
        </w:rPr>
      </w:pPr>
    </w:p>
    <w:p w14:paraId="516F40E1" w14:textId="77777777" w:rsidR="00246330" w:rsidRDefault="00246330" w:rsidP="002A61A3">
      <w:pPr>
        <w:spacing w:after="120" w:line="276" w:lineRule="auto"/>
        <w:rPr>
          <w:rFonts w:asciiTheme="minorHAnsi" w:hAnsiTheme="minorHAnsi" w:cs="Times New Roman"/>
          <w:lang w:eastAsia="en-AU"/>
        </w:rPr>
      </w:pPr>
    </w:p>
    <w:p w14:paraId="3418CA63" w14:textId="77777777" w:rsidR="00246330" w:rsidRDefault="00246330" w:rsidP="002A61A3">
      <w:pPr>
        <w:spacing w:after="120" w:line="276" w:lineRule="auto"/>
        <w:rPr>
          <w:rFonts w:asciiTheme="minorHAnsi" w:hAnsiTheme="minorHAnsi" w:cs="Times New Roman"/>
          <w:lang w:eastAsia="en-AU"/>
        </w:rPr>
      </w:pPr>
    </w:p>
    <w:p w14:paraId="3618F8DB" w14:textId="77777777" w:rsidR="00246330" w:rsidRDefault="00246330" w:rsidP="002A61A3">
      <w:pPr>
        <w:spacing w:after="120" w:line="276" w:lineRule="auto"/>
        <w:rPr>
          <w:rFonts w:asciiTheme="minorHAnsi" w:hAnsiTheme="minorHAnsi" w:cs="Times New Roman"/>
          <w:lang w:eastAsia="en-AU"/>
        </w:rPr>
      </w:pPr>
    </w:p>
    <w:p w14:paraId="770FA892" w14:textId="77777777" w:rsidR="00246330" w:rsidRDefault="00246330" w:rsidP="002A61A3">
      <w:pPr>
        <w:spacing w:after="120" w:line="276" w:lineRule="auto"/>
        <w:rPr>
          <w:rFonts w:asciiTheme="minorHAnsi" w:hAnsiTheme="minorHAnsi" w:cs="Times New Roman"/>
          <w:lang w:eastAsia="en-AU"/>
        </w:rPr>
      </w:pPr>
    </w:p>
    <w:p w14:paraId="77230961" w14:textId="77777777" w:rsidR="00396133" w:rsidRDefault="00396133" w:rsidP="002A61A3">
      <w:pPr>
        <w:spacing w:after="120" w:line="276" w:lineRule="auto"/>
        <w:rPr>
          <w:rFonts w:asciiTheme="minorHAnsi" w:hAnsiTheme="minorHAnsi" w:cs="Times New Roman"/>
          <w:lang w:eastAsia="en-AU"/>
        </w:rPr>
      </w:pPr>
    </w:p>
    <w:p w14:paraId="162BCDE2" w14:textId="77777777" w:rsidR="00396133" w:rsidRDefault="00396133" w:rsidP="002A61A3">
      <w:pPr>
        <w:spacing w:after="120" w:line="276" w:lineRule="auto"/>
        <w:rPr>
          <w:rFonts w:asciiTheme="minorHAnsi" w:hAnsiTheme="minorHAnsi" w:cs="Times New Roman"/>
          <w:lang w:eastAsia="en-AU"/>
        </w:rPr>
      </w:pPr>
    </w:p>
    <w:p w14:paraId="298607BB" w14:textId="77777777" w:rsidR="00396133" w:rsidRDefault="00396133" w:rsidP="002A61A3">
      <w:pPr>
        <w:spacing w:after="120" w:line="276" w:lineRule="auto"/>
        <w:rPr>
          <w:rFonts w:asciiTheme="minorHAnsi" w:hAnsiTheme="minorHAnsi" w:cs="Times New Roman"/>
          <w:lang w:eastAsia="en-AU"/>
        </w:rPr>
      </w:pPr>
    </w:p>
    <w:p w14:paraId="15E3665B" w14:textId="77777777" w:rsidR="00396133" w:rsidRPr="00596CC9" w:rsidRDefault="00396133" w:rsidP="002A61A3">
      <w:pPr>
        <w:spacing w:after="120" w:line="276" w:lineRule="auto"/>
        <w:rPr>
          <w:rFonts w:asciiTheme="minorHAnsi" w:hAnsiTheme="minorHAnsi" w:cs="Times New Roman"/>
          <w:lang w:eastAsia="en-AU"/>
        </w:rPr>
      </w:pPr>
    </w:p>
    <w:p w14:paraId="54E0865E" w14:textId="77777777" w:rsidR="002A61A3" w:rsidRDefault="002A61A3" w:rsidP="002A61A3">
      <w:pPr>
        <w:spacing w:after="120" w:line="276" w:lineRule="auto"/>
        <w:rPr>
          <w:rFonts w:cs="Times New Roman"/>
          <w:lang w:eastAsia="en-AU"/>
        </w:rPr>
      </w:pPr>
    </w:p>
    <w:p w14:paraId="1F48A246" w14:textId="77777777" w:rsidR="00C651C7" w:rsidRDefault="00C651C7" w:rsidP="005969CC">
      <w:pPr>
        <w:spacing w:after="120" w:line="276" w:lineRule="auto"/>
        <w:rPr>
          <w:rFonts w:cs="Times New Roman"/>
          <w:lang w:eastAsia="en-AU"/>
        </w:rPr>
      </w:pPr>
    </w:p>
    <w:p w14:paraId="30D5ADEE" w14:textId="77777777" w:rsidR="0014299E" w:rsidRDefault="0014299E">
      <w:pPr>
        <w:spacing w:line="276" w:lineRule="auto"/>
        <w:rPr>
          <w:rFonts w:cs="Times New Roman"/>
          <w:b/>
          <w:lang w:eastAsia="en-AU"/>
        </w:rPr>
      </w:pPr>
      <w:r w:rsidRPr="00C906B5">
        <w:rPr>
          <w:rFonts w:cs="Times New Roman"/>
          <w:b/>
          <w:lang w:eastAsia="en-AU"/>
        </w:rPr>
        <w:lastRenderedPageBreak/>
        <w:t xml:space="preserve">Table </w:t>
      </w:r>
      <w:r w:rsidR="00BC5E3E">
        <w:rPr>
          <w:rFonts w:cs="Times New Roman"/>
          <w:b/>
          <w:lang w:eastAsia="en-AU"/>
        </w:rPr>
        <w:t>2</w:t>
      </w:r>
      <w:r w:rsidRPr="00C906B5">
        <w:rPr>
          <w:rFonts w:cs="Times New Roman"/>
          <w:b/>
          <w:lang w:eastAsia="en-AU"/>
        </w:rPr>
        <w:t xml:space="preserve">: Examples of Incidents </w:t>
      </w:r>
      <w:r w:rsidR="0077147C">
        <w:rPr>
          <w:rFonts w:cs="Times New Roman"/>
          <w:b/>
          <w:lang w:eastAsia="en-AU"/>
        </w:rPr>
        <w:t>C</w:t>
      </w:r>
      <w:r w:rsidRPr="00C906B5">
        <w:rPr>
          <w:rFonts w:cs="Times New Roman"/>
          <w:b/>
          <w:lang w:eastAsia="en-AU"/>
        </w:rPr>
        <w:t xml:space="preserve">ausing a </w:t>
      </w:r>
      <w:r w:rsidR="0077147C">
        <w:rPr>
          <w:rFonts w:cs="Times New Roman"/>
          <w:b/>
          <w:lang w:eastAsia="en-AU"/>
        </w:rPr>
        <w:t>D</w:t>
      </w:r>
      <w:r w:rsidRPr="00C906B5">
        <w:rPr>
          <w:rFonts w:cs="Times New Roman"/>
          <w:b/>
          <w:lang w:eastAsia="en-AU"/>
        </w:rPr>
        <w:t>isruption in the Fuel Supply Chain</w:t>
      </w:r>
      <w:r>
        <w:rPr>
          <w:rStyle w:val="FootnoteReference"/>
          <w:b/>
          <w:lang w:eastAsia="en-AU"/>
        </w:rPr>
        <w:footnoteReference w:id="13"/>
      </w:r>
    </w:p>
    <w:tbl>
      <w:tblPr>
        <w:tblW w:w="10063" w:type="dxa"/>
        <w:tblInd w:w="78" w:type="dxa"/>
        <w:tblLayout w:type="fixed"/>
        <w:tblLook w:val="0000" w:firstRow="0" w:lastRow="0" w:firstColumn="0" w:lastColumn="0" w:noHBand="0" w:noVBand="0"/>
      </w:tblPr>
      <w:tblGrid>
        <w:gridCol w:w="3279"/>
        <w:gridCol w:w="2247"/>
        <w:gridCol w:w="4537"/>
      </w:tblGrid>
      <w:tr w:rsidR="00B54E66" w14:paraId="153FF1BB" w14:textId="77777777" w:rsidTr="000C5501">
        <w:trPr>
          <w:trHeight w:val="275"/>
        </w:trPr>
        <w:tc>
          <w:tcPr>
            <w:tcW w:w="3279" w:type="dxa"/>
            <w:tcBorders>
              <w:top w:val="nil"/>
              <w:left w:val="nil"/>
              <w:bottom w:val="nil"/>
              <w:right w:val="nil"/>
            </w:tcBorders>
            <w:shd w:val="solid" w:color="0066CC" w:fill="auto"/>
          </w:tcPr>
          <w:p w14:paraId="107E5D01" w14:textId="77777777" w:rsidR="00B54E66" w:rsidRDefault="00B54E66" w:rsidP="000C5501">
            <w:pPr>
              <w:autoSpaceDE w:val="0"/>
              <w:autoSpaceDN w:val="0"/>
              <w:adjustRightInd w:val="0"/>
              <w:spacing w:after="0" w:line="276" w:lineRule="auto"/>
              <w:rPr>
                <w:rFonts w:cs="Calibri"/>
                <w:color w:val="FFFFFF"/>
                <w:sz w:val="20"/>
                <w:szCs w:val="20"/>
                <w:lang w:val="en-AU" w:eastAsia="en-AU"/>
              </w:rPr>
            </w:pPr>
            <w:r>
              <w:rPr>
                <w:rFonts w:cs="Calibri"/>
                <w:color w:val="FFFFFF"/>
                <w:sz w:val="20"/>
                <w:szCs w:val="20"/>
                <w:lang w:val="en-AU" w:eastAsia="en-AU"/>
              </w:rPr>
              <w:t>Incident</w:t>
            </w:r>
          </w:p>
        </w:tc>
        <w:tc>
          <w:tcPr>
            <w:tcW w:w="2247" w:type="dxa"/>
            <w:tcBorders>
              <w:top w:val="nil"/>
              <w:left w:val="nil"/>
              <w:bottom w:val="nil"/>
              <w:right w:val="nil"/>
            </w:tcBorders>
            <w:shd w:val="solid" w:color="0066CC" w:fill="auto"/>
          </w:tcPr>
          <w:p w14:paraId="5AC2BC2A" w14:textId="77777777" w:rsidR="00B54E66" w:rsidRDefault="00B54E66" w:rsidP="000C5501">
            <w:pPr>
              <w:autoSpaceDE w:val="0"/>
              <w:autoSpaceDN w:val="0"/>
              <w:adjustRightInd w:val="0"/>
              <w:spacing w:after="0" w:line="276" w:lineRule="auto"/>
              <w:jc w:val="center"/>
              <w:rPr>
                <w:rFonts w:cs="Calibri"/>
                <w:color w:val="FFFFFF"/>
                <w:sz w:val="20"/>
                <w:szCs w:val="20"/>
                <w:lang w:val="en-AU" w:eastAsia="en-AU"/>
              </w:rPr>
            </w:pPr>
            <w:r>
              <w:rPr>
                <w:rFonts w:cs="Calibri"/>
                <w:color w:val="FFFFFF"/>
                <w:sz w:val="20"/>
                <w:szCs w:val="20"/>
                <w:lang w:val="en-AU" w:eastAsia="en-AU"/>
              </w:rPr>
              <w:t>Location</w:t>
            </w:r>
          </w:p>
        </w:tc>
        <w:tc>
          <w:tcPr>
            <w:tcW w:w="4537" w:type="dxa"/>
            <w:tcBorders>
              <w:top w:val="nil"/>
              <w:left w:val="nil"/>
              <w:bottom w:val="nil"/>
              <w:right w:val="nil"/>
            </w:tcBorders>
            <w:shd w:val="solid" w:color="0066CC" w:fill="auto"/>
          </w:tcPr>
          <w:p w14:paraId="7BB97810" w14:textId="77777777" w:rsidR="00B54E66" w:rsidRDefault="00B54E66" w:rsidP="000C5501">
            <w:pPr>
              <w:autoSpaceDE w:val="0"/>
              <w:autoSpaceDN w:val="0"/>
              <w:adjustRightInd w:val="0"/>
              <w:spacing w:after="0" w:line="276" w:lineRule="auto"/>
              <w:jc w:val="center"/>
              <w:rPr>
                <w:rFonts w:cs="Calibri"/>
                <w:color w:val="FFFFFF"/>
                <w:sz w:val="20"/>
                <w:szCs w:val="20"/>
                <w:lang w:val="en-AU" w:eastAsia="en-AU"/>
              </w:rPr>
            </w:pPr>
            <w:r>
              <w:rPr>
                <w:rFonts w:cs="Calibri"/>
                <w:color w:val="FFFFFF"/>
                <w:sz w:val="20"/>
                <w:szCs w:val="20"/>
                <w:lang w:val="en-AU" w:eastAsia="en-AU"/>
              </w:rPr>
              <w:t>Impact</w:t>
            </w:r>
          </w:p>
        </w:tc>
      </w:tr>
      <w:tr w:rsidR="00B54E66" w14:paraId="1F88A3A7" w14:textId="77777777" w:rsidTr="000C5501">
        <w:trPr>
          <w:trHeight w:val="865"/>
        </w:trPr>
        <w:tc>
          <w:tcPr>
            <w:tcW w:w="3279" w:type="dxa"/>
            <w:tcBorders>
              <w:top w:val="nil"/>
              <w:left w:val="nil"/>
              <w:bottom w:val="single" w:sz="12" w:space="0" w:color="808080"/>
              <w:right w:val="nil"/>
            </w:tcBorders>
          </w:tcPr>
          <w:p w14:paraId="51294669"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Product Contamination</w:t>
            </w:r>
            <w:r w:rsidR="0077147C">
              <w:rPr>
                <w:rFonts w:cs="Calibri"/>
                <w:color w:val="000000"/>
                <w:sz w:val="20"/>
                <w:szCs w:val="20"/>
                <w:lang w:val="en-AU" w:eastAsia="en-AU"/>
              </w:rPr>
              <w:t>.</w:t>
            </w:r>
          </w:p>
        </w:tc>
        <w:tc>
          <w:tcPr>
            <w:tcW w:w="2247" w:type="dxa"/>
            <w:tcBorders>
              <w:top w:val="nil"/>
              <w:left w:val="nil"/>
              <w:bottom w:val="single" w:sz="12" w:space="0" w:color="808080"/>
              <w:right w:val="nil"/>
            </w:tcBorders>
          </w:tcPr>
          <w:p w14:paraId="377EFBD1" w14:textId="77777777" w:rsidR="00B54E66" w:rsidRDefault="0077147C" w:rsidP="000C5501">
            <w:pPr>
              <w:autoSpaceDE w:val="0"/>
              <w:autoSpaceDN w:val="0"/>
              <w:adjustRightInd w:val="0"/>
              <w:spacing w:after="0" w:line="276" w:lineRule="auto"/>
              <w:jc w:val="center"/>
              <w:rPr>
                <w:rFonts w:cs="Calibri"/>
                <w:color w:val="000000"/>
                <w:sz w:val="20"/>
                <w:szCs w:val="20"/>
                <w:lang w:val="en-AU" w:eastAsia="en-AU"/>
              </w:rPr>
            </w:pPr>
            <w:r>
              <w:rPr>
                <w:rFonts w:cs="Calibri"/>
                <w:color w:val="000000"/>
                <w:sz w:val="20"/>
                <w:szCs w:val="20"/>
                <w:lang w:val="en-AU" w:eastAsia="en-AU"/>
              </w:rPr>
              <w:t>Sydney 2005</w:t>
            </w:r>
            <w:r w:rsidR="00B54E66">
              <w:rPr>
                <w:rFonts w:cs="Calibri"/>
                <w:color w:val="000000"/>
                <w:sz w:val="20"/>
                <w:szCs w:val="20"/>
                <w:lang w:val="en-AU" w:eastAsia="en-AU"/>
              </w:rPr>
              <w:t xml:space="preserve"> </w:t>
            </w:r>
          </w:p>
        </w:tc>
        <w:tc>
          <w:tcPr>
            <w:tcW w:w="4537" w:type="dxa"/>
            <w:tcBorders>
              <w:top w:val="nil"/>
              <w:left w:val="nil"/>
              <w:bottom w:val="single" w:sz="12" w:space="0" w:color="808080"/>
              <w:right w:val="nil"/>
            </w:tcBorders>
          </w:tcPr>
          <w:p w14:paraId="1D8F5A51"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 xml:space="preserve">Sydney airport JUHI rationed fuel to airlines when jet fuel was found to be off specification on conductivity. The product contamination resulted in a </w:t>
            </w:r>
            <w:proofErr w:type="gramStart"/>
            <w:r>
              <w:rPr>
                <w:rFonts w:cs="Calibri"/>
                <w:color w:val="000000"/>
                <w:sz w:val="20"/>
                <w:szCs w:val="20"/>
                <w:lang w:val="en-AU" w:eastAsia="en-AU"/>
              </w:rPr>
              <w:t>seven day</w:t>
            </w:r>
            <w:proofErr w:type="gramEnd"/>
            <w:r>
              <w:rPr>
                <w:rFonts w:cs="Calibri"/>
                <w:color w:val="000000"/>
                <w:sz w:val="20"/>
                <w:szCs w:val="20"/>
                <w:lang w:val="en-AU" w:eastAsia="en-AU"/>
              </w:rPr>
              <w:t xml:space="preserve"> rationing of fuel at the airport</w:t>
            </w:r>
          </w:p>
        </w:tc>
      </w:tr>
      <w:tr w:rsidR="00B54E66" w14:paraId="448D5B05" w14:textId="77777777" w:rsidTr="000C5501">
        <w:trPr>
          <w:trHeight w:val="865"/>
        </w:trPr>
        <w:tc>
          <w:tcPr>
            <w:tcW w:w="3279" w:type="dxa"/>
            <w:tcBorders>
              <w:top w:val="nil"/>
              <w:left w:val="nil"/>
              <w:bottom w:val="single" w:sz="12" w:space="0" w:color="808080"/>
              <w:right w:val="nil"/>
            </w:tcBorders>
          </w:tcPr>
          <w:p w14:paraId="57FB096B"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Production Issues</w:t>
            </w:r>
            <w:r w:rsidR="0077147C">
              <w:rPr>
                <w:rFonts w:cs="Calibri"/>
                <w:color w:val="000000"/>
                <w:sz w:val="20"/>
                <w:szCs w:val="20"/>
                <w:lang w:val="en-AU" w:eastAsia="en-AU"/>
              </w:rPr>
              <w:t>.</w:t>
            </w:r>
          </w:p>
        </w:tc>
        <w:tc>
          <w:tcPr>
            <w:tcW w:w="2247" w:type="dxa"/>
            <w:tcBorders>
              <w:top w:val="nil"/>
              <w:left w:val="nil"/>
              <w:bottom w:val="single" w:sz="12" w:space="0" w:color="808080"/>
              <w:right w:val="nil"/>
            </w:tcBorders>
          </w:tcPr>
          <w:p w14:paraId="54A54036" w14:textId="77777777" w:rsidR="00B54E66" w:rsidRDefault="00B54E66" w:rsidP="000C5501">
            <w:pPr>
              <w:autoSpaceDE w:val="0"/>
              <w:autoSpaceDN w:val="0"/>
              <w:adjustRightInd w:val="0"/>
              <w:spacing w:after="0" w:line="276" w:lineRule="auto"/>
              <w:jc w:val="center"/>
              <w:rPr>
                <w:rFonts w:cs="Calibri"/>
                <w:color w:val="000000"/>
                <w:sz w:val="20"/>
                <w:szCs w:val="20"/>
                <w:lang w:val="en-AU" w:eastAsia="en-AU"/>
              </w:rPr>
            </w:pPr>
            <w:r>
              <w:rPr>
                <w:rFonts w:cs="Calibri"/>
                <w:color w:val="000000"/>
                <w:sz w:val="20"/>
                <w:szCs w:val="20"/>
                <w:lang w:val="en-AU" w:eastAsia="en-AU"/>
              </w:rPr>
              <w:t>Manchester 2012</w:t>
            </w:r>
          </w:p>
        </w:tc>
        <w:tc>
          <w:tcPr>
            <w:tcW w:w="4537" w:type="dxa"/>
            <w:tcBorders>
              <w:top w:val="nil"/>
              <w:left w:val="nil"/>
              <w:bottom w:val="single" w:sz="12" w:space="0" w:color="808080"/>
              <w:right w:val="nil"/>
            </w:tcBorders>
          </w:tcPr>
          <w:p w14:paraId="629D387F"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 xml:space="preserve">Production issues at the Essar refinery stopped fuel being pumped to the airport by pipeline. There was inadequate </w:t>
            </w:r>
            <w:r w:rsidR="00011160">
              <w:rPr>
                <w:rFonts w:cs="Calibri"/>
                <w:color w:val="000000"/>
                <w:sz w:val="20"/>
                <w:szCs w:val="20"/>
                <w:lang w:val="en-AU" w:eastAsia="en-AU"/>
              </w:rPr>
              <w:t>jet fuel in storage</w:t>
            </w:r>
            <w:r>
              <w:rPr>
                <w:rFonts w:cs="Calibri"/>
                <w:color w:val="000000"/>
                <w:sz w:val="20"/>
                <w:szCs w:val="20"/>
                <w:lang w:val="en-AU" w:eastAsia="en-AU"/>
              </w:rPr>
              <w:t xml:space="preserve"> at the airport to cover the production shortfall.</w:t>
            </w:r>
          </w:p>
        </w:tc>
      </w:tr>
      <w:tr w:rsidR="00B54E66" w14:paraId="014CFB46" w14:textId="77777777" w:rsidTr="000C5501">
        <w:trPr>
          <w:trHeight w:val="437"/>
        </w:trPr>
        <w:tc>
          <w:tcPr>
            <w:tcW w:w="3279" w:type="dxa"/>
            <w:tcBorders>
              <w:top w:val="nil"/>
              <w:left w:val="nil"/>
              <w:bottom w:val="single" w:sz="12" w:space="0" w:color="808080"/>
              <w:right w:val="nil"/>
            </w:tcBorders>
          </w:tcPr>
          <w:p w14:paraId="7DE9A475"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Pipeline disruption</w:t>
            </w:r>
            <w:r w:rsidR="0077147C">
              <w:rPr>
                <w:rFonts w:cs="Calibri"/>
                <w:color w:val="000000"/>
                <w:sz w:val="20"/>
                <w:szCs w:val="20"/>
                <w:lang w:val="en-AU" w:eastAsia="en-AU"/>
              </w:rPr>
              <w:t>.</w:t>
            </w:r>
          </w:p>
        </w:tc>
        <w:tc>
          <w:tcPr>
            <w:tcW w:w="2247" w:type="dxa"/>
            <w:tcBorders>
              <w:top w:val="nil"/>
              <w:left w:val="nil"/>
              <w:bottom w:val="single" w:sz="12" w:space="0" w:color="808080"/>
              <w:right w:val="nil"/>
            </w:tcBorders>
          </w:tcPr>
          <w:p w14:paraId="07570DF3" w14:textId="77777777" w:rsidR="00B54E66" w:rsidRDefault="00B54E66" w:rsidP="000C5501">
            <w:pPr>
              <w:autoSpaceDE w:val="0"/>
              <w:autoSpaceDN w:val="0"/>
              <w:adjustRightInd w:val="0"/>
              <w:spacing w:after="0" w:line="276" w:lineRule="auto"/>
              <w:jc w:val="center"/>
              <w:rPr>
                <w:rFonts w:cs="Calibri"/>
                <w:color w:val="000000"/>
                <w:sz w:val="20"/>
                <w:szCs w:val="20"/>
                <w:lang w:val="en-AU" w:eastAsia="en-AU"/>
              </w:rPr>
            </w:pPr>
            <w:r>
              <w:rPr>
                <w:rFonts w:cs="Calibri"/>
                <w:color w:val="000000"/>
                <w:sz w:val="20"/>
                <w:szCs w:val="20"/>
                <w:lang w:val="en-AU" w:eastAsia="en-AU"/>
              </w:rPr>
              <w:t>Auckland 2017</w:t>
            </w:r>
          </w:p>
        </w:tc>
        <w:tc>
          <w:tcPr>
            <w:tcW w:w="4537" w:type="dxa"/>
            <w:tcBorders>
              <w:top w:val="nil"/>
              <w:left w:val="nil"/>
              <w:bottom w:val="single" w:sz="12" w:space="0" w:color="808080"/>
              <w:right w:val="nil"/>
            </w:tcBorders>
          </w:tcPr>
          <w:p w14:paraId="31BED70E"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Ten days rationing for jet fuel at the airport following a disruption to the RAP pipeline</w:t>
            </w:r>
          </w:p>
        </w:tc>
      </w:tr>
      <w:tr w:rsidR="00B54E66" w14:paraId="2C3EB276" w14:textId="77777777" w:rsidTr="000C5501">
        <w:trPr>
          <w:trHeight w:val="1719"/>
        </w:trPr>
        <w:tc>
          <w:tcPr>
            <w:tcW w:w="3279" w:type="dxa"/>
            <w:tcBorders>
              <w:top w:val="nil"/>
              <w:left w:val="nil"/>
              <w:bottom w:val="single" w:sz="12" w:space="0" w:color="808080"/>
              <w:right w:val="nil"/>
            </w:tcBorders>
          </w:tcPr>
          <w:p w14:paraId="01504EFA"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Terminal shutdown</w:t>
            </w:r>
            <w:r w:rsidR="0077147C">
              <w:rPr>
                <w:rFonts w:cs="Calibri"/>
                <w:color w:val="000000"/>
                <w:sz w:val="20"/>
                <w:szCs w:val="20"/>
                <w:lang w:val="en-AU" w:eastAsia="en-AU"/>
              </w:rPr>
              <w:t>.</w:t>
            </w:r>
          </w:p>
        </w:tc>
        <w:tc>
          <w:tcPr>
            <w:tcW w:w="2247" w:type="dxa"/>
            <w:tcBorders>
              <w:top w:val="nil"/>
              <w:left w:val="nil"/>
              <w:bottom w:val="single" w:sz="12" w:space="0" w:color="808080"/>
              <w:right w:val="nil"/>
            </w:tcBorders>
          </w:tcPr>
          <w:p w14:paraId="00F27630" w14:textId="77777777" w:rsidR="00B54E66" w:rsidRDefault="00B54E66" w:rsidP="000C5501">
            <w:pPr>
              <w:autoSpaceDE w:val="0"/>
              <w:autoSpaceDN w:val="0"/>
              <w:adjustRightInd w:val="0"/>
              <w:spacing w:after="0" w:line="276" w:lineRule="auto"/>
              <w:jc w:val="center"/>
              <w:rPr>
                <w:rFonts w:cs="Calibri"/>
                <w:color w:val="000000"/>
                <w:sz w:val="20"/>
                <w:szCs w:val="20"/>
                <w:lang w:val="en-AU" w:eastAsia="en-AU"/>
              </w:rPr>
            </w:pPr>
            <w:r>
              <w:rPr>
                <w:rFonts w:cs="Calibri"/>
                <w:color w:val="000000"/>
                <w:sz w:val="20"/>
                <w:szCs w:val="20"/>
                <w:lang w:val="en-AU" w:eastAsia="en-AU"/>
              </w:rPr>
              <w:t>Sydney, 2013</w:t>
            </w:r>
          </w:p>
        </w:tc>
        <w:tc>
          <w:tcPr>
            <w:tcW w:w="4537" w:type="dxa"/>
            <w:tcBorders>
              <w:top w:val="nil"/>
              <w:left w:val="nil"/>
              <w:bottom w:val="single" w:sz="12" w:space="0" w:color="808080"/>
              <w:right w:val="nil"/>
            </w:tcBorders>
          </w:tcPr>
          <w:p w14:paraId="70ACB23D"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 xml:space="preserve">A major fuel spill at the Caltex terminal as a result of a failure in a tank valve during a planned maintenance event. Around 130,000 litres leaked. Three people were </w:t>
            </w:r>
            <w:proofErr w:type="gramStart"/>
            <w:r>
              <w:rPr>
                <w:rFonts w:cs="Calibri"/>
                <w:color w:val="000000"/>
                <w:sz w:val="20"/>
                <w:szCs w:val="20"/>
                <w:lang w:val="en-AU" w:eastAsia="en-AU"/>
              </w:rPr>
              <w:t>injured</w:t>
            </w:r>
            <w:proofErr w:type="gramEnd"/>
            <w:r>
              <w:rPr>
                <w:rFonts w:cs="Calibri"/>
                <w:color w:val="000000"/>
                <w:sz w:val="20"/>
                <w:szCs w:val="20"/>
                <w:lang w:val="en-AU" w:eastAsia="en-AU"/>
              </w:rPr>
              <w:t xml:space="preserve"> and a firefighter was taken to hospital. An exclusion zone was established around the terminal. Sydney fuel supplies were sourced from the other three fuel terminals in Sydney until Banksmeadow was re-opened</w:t>
            </w:r>
          </w:p>
        </w:tc>
      </w:tr>
      <w:tr w:rsidR="00B54E66" w14:paraId="2CD9847E" w14:textId="77777777" w:rsidTr="000C5501">
        <w:trPr>
          <w:trHeight w:val="1294"/>
        </w:trPr>
        <w:tc>
          <w:tcPr>
            <w:tcW w:w="3279" w:type="dxa"/>
            <w:tcBorders>
              <w:top w:val="nil"/>
              <w:left w:val="nil"/>
              <w:bottom w:val="single" w:sz="12" w:space="0" w:color="808080"/>
              <w:right w:val="nil"/>
            </w:tcBorders>
          </w:tcPr>
          <w:p w14:paraId="7C512837"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Input Pipeline Capacity did not meet demand. Bridger facility at airport not upgraded to meet demand</w:t>
            </w:r>
          </w:p>
        </w:tc>
        <w:tc>
          <w:tcPr>
            <w:tcW w:w="2247" w:type="dxa"/>
            <w:tcBorders>
              <w:top w:val="nil"/>
              <w:left w:val="nil"/>
              <w:bottom w:val="single" w:sz="12" w:space="0" w:color="808080"/>
              <w:right w:val="nil"/>
            </w:tcBorders>
          </w:tcPr>
          <w:p w14:paraId="5080AD88" w14:textId="77777777" w:rsidR="00B54E66" w:rsidRDefault="00B54E66" w:rsidP="000C5501">
            <w:pPr>
              <w:autoSpaceDE w:val="0"/>
              <w:autoSpaceDN w:val="0"/>
              <w:adjustRightInd w:val="0"/>
              <w:spacing w:after="0" w:line="276" w:lineRule="auto"/>
              <w:jc w:val="center"/>
              <w:rPr>
                <w:rFonts w:cs="Calibri"/>
                <w:color w:val="000000"/>
                <w:sz w:val="20"/>
                <w:szCs w:val="20"/>
                <w:lang w:val="en-AU" w:eastAsia="en-AU"/>
              </w:rPr>
            </w:pPr>
            <w:r>
              <w:rPr>
                <w:rFonts w:cs="Calibri"/>
                <w:color w:val="000000"/>
                <w:sz w:val="20"/>
                <w:szCs w:val="20"/>
                <w:lang w:val="en-AU" w:eastAsia="en-AU"/>
              </w:rPr>
              <w:t>Sydney (</w:t>
            </w:r>
            <w:r w:rsidR="000828AB">
              <w:rPr>
                <w:rFonts w:cs="Calibri"/>
                <w:color w:val="000000"/>
                <w:sz w:val="20"/>
                <w:szCs w:val="20"/>
                <w:lang w:val="en-AU" w:eastAsia="en-AU"/>
              </w:rPr>
              <w:t>FY 2010, FY 2011</w:t>
            </w:r>
            <w:r>
              <w:rPr>
                <w:rFonts w:cs="Calibri"/>
                <w:color w:val="000000"/>
                <w:sz w:val="20"/>
                <w:szCs w:val="20"/>
                <w:lang w:val="en-AU" w:eastAsia="en-AU"/>
              </w:rPr>
              <w:t>)</w:t>
            </w:r>
          </w:p>
        </w:tc>
        <w:tc>
          <w:tcPr>
            <w:tcW w:w="4537" w:type="dxa"/>
            <w:tcBorders>
              <w:top w:val="nil"/>
              <w:left w:val="nil"/>
              <w:bottom w:val="single" w:sz="12" w:space="0" w:color="808080"/>
              <w:right w:val="nil"/>
            </w:tcBorders>
          </w:tcPr>
          <w:p w14:paraId="738E1571"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 xml:space="preserve">The Caltex and Shell jet fuel pipelines supplying Sydney airport were not upgraded in time to meet increased demand at the airport. The JUHI had not upgraded the </w:t>
            </w:r>
            <w:proofErr w:type="spellStart"/>
            <w:r>
              <w:rPr>
                <w:rFonts w:cs="Calibri"/>
                <w:color w:val="000000"/>
                <w:sz w:val="20"/>
                <w:szCs w:val="20"/>
                <w:lang w:val="en-AU" w:eastAsia="en-AU"/>
              </w:rPr>
              <w:t>bridger</w:t>
            </w:r>
            <w:proofErr w:type="spellEnd"/>
            <w:r>
              <w:rPr>
                <w:rFonts w:cs="Calibri"/>
                <w:color w:val="000000"/>
                <w:sz w:val="20"/>
                <w:szCs w:val="20"/>
                <w:lang w:val="en-AU" w:eastAsia="en-AU"/>
              </w:rPr>
              <w:t xml:space="preserve"> facility to receive increased quantities of jet fuel.  Rationing events occurred over a </w:t>
            </w:r>
            <w:proofErr w:type="gramStart"/>
            <w:r>
              <w:rPr>
                <w:rFonts w:cs="Calibri"/>
                <w:color w:val="000000"/>
                <w:sz w:val="20"/>
                <w:szCs w:val="20"/>
                <w:lang w:val="en-AU" w:eastAsia="en-AU"/>
              </w:rPr>
              <w:t>2 year</w:t>
            </w:r>
            <w:proofErr w:type="gramEnd"/>
            <w:r>
              <w:rPr>
                <w:rFonts w:cs="Calibri"/>
                <w:color w:val="000000"/>
                <w:sz w:val="20"/>
                <w:szCs w:val="20"/>
                <w:lang w:val="en-AU" w:eastAsia="en-AU"/>
              </w:rPr>
              <w:t xml:space="preserve"> period. Data was recorded by the NOC</w:t>
            </w:r>
          </w:p>
        </w:tc>
      </w:tr>
      <w:tr w:rsidR="00B54E66" w14:paraId="7D91C64F" w14:textId="77777777" w:rsidTr="000C5501">
        <w:trPr>
          <w:trHeight w:val="1507"/>
        </w:trPr>
        <w:tc>
          <w:tcPr>
            <w:tcW w:w="3279" w:type="dxa"/>
            <w:tcBorders>
              <w:top w:val="nil"/>
              <w:left w:val="nil"/>
              <w:bottom w:val="single" w:sz="12" w:space="0" w:color="808080"/>
              <w:right w:val="nil"/>
            </w:tcBorders>
          </w:tcPr>
          <w:p w14:paraId="2FBC93BE"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Input Pipeline Capacity did not meet demand. Bridger facility at airport not upgraded to meet demand. Insufficient on-airport storage to meet demand</w:t>
            </w:r>
            <w:r w:rsidR="0077147C">
              <w:rPr>
                <w:rFonts w:cs="Calibri"/>
                <w:color w:val="000000"/>
                <w:sz w:val="20"/>
                <w:szCs w:val="20"/>
                <w:lang w:val="en-AU" w:eastAsia="en-AU"/>
              </w:rPr>
              <w:t>.</w:t>
            </w:r>
          </w:p>
        </w:tc>
        <w:tc>
          <w:tcPr>
            <w:tcW w:w="2247" w:type="dxa"/>
            <w:tcBorders>
              <w:top w:val="nil"/>
              <w:left w:val="nil"/>
              <w:bottom w:val="single" w:sz="12" w:space="0" w:color="808080"/>
              <w:right w:val="nil"/>
            </w:tcBorders>
          </w:tcPr>
          <w:p w14:paraId="707C9BD0" w14:textId="30284387" w:rsidR="00B54E66" w:rsidRDefault="00B54E66" w:rsidP="000C5501">
            <w:pPr>
              <w:autoSpaceDE w:val="0"/>
              <w:autoSpaceDN w:val="0"/>
              <w:adjustRightInd w:val="0"/>
              <w:spacing w:after="0" w:line="276" w:lineRule="auto"/>
              <w:jc w:val="center"/>
              <w:rPr>
                <w:rFonts w:cs="Calibri"/>
                <w:color w:val="000000"/>
                <w:sz w:val="20"/>
                <w:szCs w:val="20"/>
                <w:lang w:val="en-AU" w:eastAsia="en-AU"/>
              </w:rPr>
            </w:pPr>
            <w:r>
              <w:rPr>
                <w:rFonts w:cs="Calibri"/>
                <w:color w:val="000000"/>
                <w:sz w:val="20"/>
                <w:szCs w:val="20"/>
                <w:lang w:val="en-AU" w:eastAsia="en-AU"/>
              </w:rPr>
              <w:t xml:space="preserve">Melbourne (FY </w:t>
            </w:r>
            <w:r w:rsidR="00B63D3B">
              <w:rPr>
                <w:rFonts w:cs="Calibri"/>
                <w:color w:val="000000"/>
                <w:sz w:val="20"/>
                <w:szCs w:val="20"/>
                <w:lang w:val="en-AU" w:eastAsia="en-AU"/>
              </w:rPr>
              <w:t>2016 to</w:t>
            </w:r>
            <w:r>
              <w:rPr>
                <w:rFonts w:cs="Calibri"/>
                <w:color w:val="000000"/>
                <w:sz w:val="20"/>
                <w:szCs w:val="20"/>
                <w:lang w:val="en-AU" w:eastAsia="en-AU"/>
              </w:rPr>
              <w:t xml:space="preserve"> FY 2017)</w:t>
            </w:r>
          </w:p>
        </w:tc>
        <w:tc>
          <w:tcPr>
            <w:tcW w:w="4537" w:type="dxa"/>
            <w:tcBorders>
              <w:top w:val="nil"/>
              <w:left w:val="nil"/>
              <w:bottom w:val="single" w:sz="12" w:space="0" w:color="808080"/>
              <w:right w:val="nil"/>
            </w:tcBorders>
          </w:tcPr>
          <w:p w14:paraId="777278D0"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 xml:space="preserve">The dedicated jet fuel pipelines supplying Melbourne airport were not upgraded in time to meet increased demand at the airport. The JUHI had not upgraded the </w:t>
            </w:r>
            <w:proofErr w:type="spellStart"/>
            <w:r>
              <w:rPr>
                <w:rFonts w:cs="Calibri"/>
                <w:color w:val="000000"/>
                <w:sz w:val="20"/>
                <w:szCs w:val="20"/>
                <w:lang w:val="en-AU" w:eastAsia="en-AU"/>
              </w:rPr>
              <w:t>bridger</w:t>
            </w:r>
            <w:proofErr w:type="spellEnd"/>
            <w:r>
              <w:rPr>
                <w:rFonts w:cs="Calibri"/>
                <w:color w:val="000000"/>
                <w:sz w:val="20"/>
                <w:szCs w:val="20"/>
                <w:lang w:val="en-AU" w:eastAsia="en-AU"/>
              </w:rPr>
              <w:t xml:space="preserve"> facility to receive increased quantities of jet fuel. On-airport storage levels had fallen below 1.5 peak day cover. Rationing events data was recorded by the NOC</w:t>
            </w:r>
          </w:p>
        </w:tc>
      </w:tr>
      <w:tr w:rsidR="00B54E66" w14:paraId="5788525A" w14:textId="77777777" w:rsidTr="000C5501">
        <w:trPr>
          <w:trHeight w:val="865"/>
        </w:trPr>
        <w:tc>
          <w:tcPr>
            <w:tcW w:w="3279" w:type="dxa"/>
            <w:tcBorders>
              <w:top w:val="nil"/>
              <w:left w:val="nil"/>
              <w:bottom w:val="single" w:sz="12" w:space="0" w:color="808080"/>
              <w:right w:val="nil"/>
            </w:tcBorders>
          </w:tcPr>
          <w:p w14:paraId="5C71C38D"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 xml:space="preserve">Series of </w:t>
            </w:r>
            <w:proofErr w:type="gramStart"/>
            <w:r>
              <w:rPr>
                <w:rFonts w:cs="Calibri"/>
                <w:color w:val="000000"/>
                <w:sz w:val="20"/>
                <w:szCs w:val="20"/>
                <w:lang w:val="en-AU" w:eastAsia="en-AU"/>
              </w:rPr>
              <w:t>short term</w:t>
            </w:r>
            <w:proofErr w:type="gramEnd"/>
            <w:r>
              <w:rPr>
                <w:rFonts w:cs="Calibri"/>
                <w:color w:val="000000"/>
                <w:sz w:val="20"/>
                <w:szCs w:val="20"/>
                <w:lang w:val="en-AU" w:eastAsia="en-AU"/>
              </w:rPr>
              <w:t xml:space="preserve"> unplanned refinery shutdowns</w:t>
            </w:r>
            <w:r w:rsidR="0077147C">
              <w:rPr>
                <w:rFonts w:cs="Calibri"/>
                <w:color w:val="000000"/>
                <w:sz w:val="20"/>
                <w:szCs w:val="20"/>
                <w:lang w:val="en-AU" w:eastAsia="en-AU"/>
              </w:rPr>
              <w:t>.</w:t>
            </w:r>
          </w:p>
        </w:tc>
        <w:tc>
          <w:tcPr>
            <w:tcW w:w="2247" w:type="dxa"/>
            <w:tcBorders>
              <w:top w:val="nil"/>
              <w:left w:val="nil"/>
              <w:bottom w:val="single" w:sz="12" w:space="0" w:color="808080"/>
              <w:right w:val="nil"/>
            </w:tcBorders>
          </w:tcPr>
          <w:p w14:paraId="1367E5FF" w14:textId="77777777" w:rsidR="00B54E66" w:rsidRDefault="00B54E66" w:rsidP="000C5501">
            <w:pPr>
              <w:autoSpaceDE w:val="0"/>
              <w:autoSpaceDN w:val="0"/>
              <w:adjustRightInd w:val="0"/>
              <w:spacing w:after="0" w:line="276" w:lineRule="auto"/>
              <w:jc w:val="center"/>
              <w:rPr>
                <w:rFonts w:cs="Calibri"/>
                <w:color w:val="000000"/>
                <w:sz w:val="20"/>
                <w:szCs w:val="20"/>
                <w:lang w:val="en-AU" w:eastAsia="en-AU"/>
              </w:rPr>
            </w:pPr>
            <w:r>
              <w:rPr>
                <w:rFonts w:cs="Calibri"/>
                <w:color w:val="000000"/>
                <w:sz w:val="20"/>
                <w:szCs w:val="20"/>
                <w:lang w:val="en-AU" w:eastAsia="en-AU"/>
              </w:rPr>
              <w:t>Melbourne 2012</w:t>
            </w:r>
          </w:p>
        </w:tc>
        <w:tc>
          <w:tcPr>
            <w:tcW w:w="4537" w:type="dxa"/>
            <w:tcBorders>
              <w:top w:val="nil"/>
              <w:left w:val="nil"/>
              <w:bottom w:val="single" w:sz="12" w:space="0" w:color="808080"/>
              <w:right w:val="nil"/>
            </w:tcBorders>
          </w:tcPr>
          <w:p w14:paraId="13EF1F16" w14:textId="13B35E8C"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 xml:space="preserve">Two unplanned refinery shutdowns within a two to </w:t>
            </w:r>
            <w:proofErr w:type="gramStart"/>
            <w:r>
              <w:rPr>
                <w:rFonts w:cs="Calibri"/>
                <w:color w:val="000000"/>
                <w:sz w:val="20"/>
                <w:szCs w:val="20"/>
                <w:lang w:val="en-AU" w:eastAsia="en-AU"/>
              </w:rPr>
              <w:t>three week</w:t>
            </w:r>
            <w:proofErr w:type="gramEnd"/>
            <w:r>
              <w:rPr>
                <w:rFonts w:cs="Calibri"/>
                <w:color w:val="000000"/>
                <w:sz w:val="20"/>
                <w:szCs w:val="20"/>
                <w:lang w:val="en-AU" w:eastAsia="en-AU"/>
              </w:rPr>
              <w:t xml:space="preserve"> supply period caused a depletion of inventories at the low point in the supply cycle. This </w:t>
            </w:r>
            <w:r w:rsidR="00B63D3B">
              <w:rPr>
                <w:rFonts w:cs="Calibri"/>
                <w:color w:val="000000"/>
                <w:sz w:val="20"/>
                <w:szCs w:val="20"/>
                <w:lang w:val="en-AU" w:eastAsia="en-AU"/>
              </w:rPr>
              <w:t>led</w:t>
            </w:r>
            <w:r>
              <w:rPr>
                <w:rFonts w:cs="Calibri"/>
                <w:color w:val="000000"/>
                <w:sz w:val="20"/>
                <w:szCs w:val="20"/>
                <w:lang w:val="en-AU" w:eastAsia="en-AU"/>
              </w:rPr>
              <w:t xml:space="preserve"> to rationing of refined fuels in Victoria</w:t>
            </w:r>
          </w:p>
        </w:tc>
      </w:tr>
      <w:tr w:rsidR="00B54E66" w14:paraId="318334E5" w14:textId="77777777" w:rsidTr="000C5501">
        <w:trPr>
          <w:trHeight w:val="1080"/>
        </w:trPr>
        <w:tc>
          <w:tcPr>
            <w:tcW w:w="3279" w:type="dxa"/>
            <w:tcBorders>
              <w:top w:val="nil"/>
              <w:left w:val="nil"/>
              <w:bottom w:val="single" w:sz="12" w:space="0" w:color="808080"/>
              <w:right w:val="nil"/>
            </w:tcBorders>
          </w:tcPr>
          <w:p w14:paraId="23CC2BDA"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Severe weather event/ natural disaster</w:t>
            </w:r>
            <w:r w:rsidR="0077147C">
              <w:rPr>
                <w:rFonts w:cs="Calibri"/>
                <w:color w:val="000000"/>
                <w:sz w:val="20"/>
                <w:szCs w:val="20"/>
                <w:lang w:val="en-AU" w:eastAsia="en-AU"/>
              </w:rPr>
              <w:t>.</w:t>
            </w:r>
          </w:p>
        </w:tc>
        <w:tc>
          <w:tcPr>
            <w:tcW w:w="2247" w:type="dxa"/>
            <w:tcBorders>
              <w:top w:val="nil"/>
              <w:left w:val="nil"/>
              <w:bottom w:val="single" w:sz="12" w:space="0" w:color="808080"/>
              <w:right w:val="nil"/>
            </w:tcBorders>
          </w:tcPr>
          <w:p w14:paraId="6ABB05E9" w14:textId="77777777" w:rsidR="00B54E66" w:rsidRDefault="00B54E66" w:rsidP="000C5501">
            <w:pPr>
              <w:autoSpaceDE w:val="0"/>
              <w:autoSpaceDN w:val="0"/>
              <w:adjustRightInd w:val="0"/>
              <w:spacing w:after="0" w:line="276" w:lineRule="auto"/>
              <w:jc w:val="center"/>
              <w:rPr>
                <w:rFonts w:cs="Calibri"/>
                <w:color w:val="000000"/>
                <w:sz w:val="20"/>
                <w:szCs w:val="20"/>
                <w:lang w:val="en-AU" w:eastAsia="en-AU"/>
              </w:rPr>
            </w:pPr>
            <w:r>
              <w:rPr>
                <w:rFonts w:cs="Calibri"/>
                <w:color w:val="000000"/>
                <w:sz w:val="20"/>
                <w:szCs w:val="20"/>
                <w:lang w:val="en-AU" w:eastAsia="en-AU"/>
              </w:rPr>
              <w:t>Japan 2011</w:t>
            </w:r>
          </w:p>
        </w:tc>
        <w:tc>
          <w:tcPr>
            <w:tcW w:w="4537" w:type="dxa"/>
            <w:tcBorders>
              <w:top w:val="nil"/>
              <w:left w:val="nil"/>
              <w:bottom w:val="single" w:sz="12" w:space="0" w:color="808080"/>
              <w:right w:val="nil"/>
            </w:tcBorders>
          </w:tcPr>
          <w:p w14:paraId="23DEB2EF"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In March 2011, a 9.0 magnitude earthquake rocked Japan, prompting a 30-foot tsunami. Media reported that one major oil refinery caught fire, while nearly a dozen nuclear plants were shut down, creating power shortages throughout Japan</w:t>
            </w:r>
          </w:p>
        </w:tc>
      </w:tr>
      <w:tr w:rsidR="00B54E66" w14:paraId="43781F08" w14:textId="77777777" w:rsidTr="000C5501">
        <w:trPr>
          <w:trHeight w:val="437"/>
        </w:trPr>
        <w:tc>
          <w:tcPr>
            <w:tcW w:w="3279" w:type="dxa"/>
            <w:tcBorders>
              <w:top w:val="nil"/>
              <w:left w:val="nil"/>
              <w:bottom w:val="single" w:sz="12" w:space="0" w:color="808080"/>
              <w:right w:val="nil"/>
            </w:tcBorders>
          </w:tcPr>
          <w:p w14:paraId="11910644"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Explosion and fire damage to tanks, pipeline. Loss of life</w:t>
            </w:r>
            <w:r w:rsidR="0077147C">
              <w:rPr>
                <w:rFonts w:cs="Calibri"/>
                <w:color w:val="000000"/>
                <w:sz w:val="20"/>
                <w:szCs w:val="20"/>
                <w:lang w:val="en-AU" w:eastAsia="en-AU"/>
              </w:rPr>
              <w:t>.</w:t>
            </w:r>
          </w:p>
        </w:tc>
        <w:tc>
          <w:tcPr>
            <w:tcW w:w="2247" w:type="dxa"/>
            <w:tcBorders>
              <w:top w:val="nil"/>
              <w:left w:val="nil"/>
              <w:bottom w:val="single" w:sz="12" w:space="0" w:color="808080"/>
              <w:right w:val="nil"/>
            </w:tcBorders>
          </w:tcPr>
          <w:p w14:paraId="03AA26B7" w14:textId="77777777" w:rsidR="00B54E66" w:rsidRDefault="00B54E66" w:rsidP="000C5501">
            <w:pPr>
              <w:autoSpaceDE w:val="0"/>
              <w:autoSpaceDN w:val="0"/>
              <w:adjustRightInd w:val="0"/>
              <w:spacing w:after="0" w:line="276" w:lineRule="auto"/>
              <w:jc w:val="center"/>
              <w:rPr>
                <w:rFonts w:cs="Calibri"/>
                <w:color w:val="000000"/>
                <w:sz w:val="20"/>
                <w:szCs w:val="20"/>
                <w:lang w:val="en-AU" w:eastAsia="en-AU"/>
              </w:rPr>
            </w:pPr>
            <w:proofErr w:type="spellStart"/>
            <w:r>
              <w:rPr>
                <w:rFonts w:cs="Calibri"/>
                <w:color w:val="000000"/>
                <w:sz w:val="20"/>
                <w:szCs w:val="20"/>
                <w:lang w:val="en-AU" w:eastAsia="en-AU"/>
              </w:rPr>
              <w:t>Buncefield</w:t>
            </w:r>
            <w:proofErr w:type="spellEnd"/>
            <w:r>
              <w:rPr>
                <w:rFonts w:cs="Calibri"/>
                <w:color w:val="000000"/>
                <w:sz w:val="20"/>
                <w:szCs w:val="20"/>
                <w:lang w:val="en-AU" w:eastAsia="en-AU"/>
              </w:rPr>
              <w:t xml:space="preserve">, UK (2005); BP Texas City refinery </w:t>
            </w:r>
          </w:p>
        </w:tc>
        <w:tc>
          <w:tcPr>
            <w:tcW w:w="4537" w:type="dxa"/>
            <w:tcBorders>
              <w:top w:val="nil"/>
              <w:left w:val="nil"/>
              <w:bottom w:val="single" w:sz="12" w:space="0" w:color="808080"/>
              <w:right w:val="nil"/>
            </w:tcBorders>
          </w:tcPr>
          <w:p w14:paraId="319BDCF3" w14:textId="77777777" w:rsidR="00B54E66" w:rsidRDefault="00B54E66" w:rsidP="000C5501">
            <w:pPr>
              <w:autoSpaceDE w:val="0"/>
              <w:autoSpaceDN w:val="0"/>
              <w:adjustRightInd w:val="0"/>
              <w:spacing w:after="0" w:line="276" w:lineRule="auto"/>
              <w:rPr>
                <w:rFonts w:cs="Calibri"/>
                <w:color w:val="000000"/>
                <w:sz w:val="20"/>
                <w:szCs w:val="20"/>
                <w:lang w:val="en-AU" w:eastAsia="en-AU"/>
              </w:rPr>
            </w:pPr>
            <w:r>
              <w:rPr>
                <w:rFonts w:cs="Calibri"/>
                <w:color w:val="000000"/>
                <w:sz w:val="20"/>
                <w:szCs w:val="20"/>
                <w:lang w:val="en-AU" w:eastAsia="en-AU"/>
              </w:rPr>
              <w:t>Both events resulted in extended shutdowns and disruptions to fuel supply</w:t>
            </w:r>
            <w:r w:rsidR="00F10825">
              <w:rPr>
                <w:rFonts w:cs="Calibri"/>
                <w:color w:val="000000"/>
                <w:sz w:val="20"/>
                <w:szCs w:val="20"/>
                <w:lang w:val="en-AU" w:eastAsia="en-AU"/>
              </w:rPr>
              <w:t>.</w:t>
            </w:r>
          </w:p>
        </w:tc>
      </w:tr>
    </w:tbl>
    <w:p w14:paraId="724B5E0E" w14:textId="04DF3BEC" w:rsidR="00AA04A8" w:rsidRDefault="0046017B" w:rsidP="000C5501">
      <w:pPr>
        <w:pStyle w:val="Heading1"/>
        <w:spacing w:line="276" w:lineRule="auto"/>
        <w:rPr>
          <w:lang w:eastAsia="en-AU"/>
        </w:rPr>
      </w:pPr>
      <w:bookmarkStart w:id="41" w:name="_Toc11847328"/>
      <w:bookmarkStart w:id="42" w:name="_Toc11847403"/>
      <w:bookmarkStart w:id="43" w:name="_Toc11922918"/>
      <w:bookmarkStart w:id="44" w:name="_Toc12265882"/>
      <w:bookmarkEnd w:id="41"/>
      <w:bookmarkEnd w:id="42"/>
      <w:bookmarkEnd w:id="43"/>
      <w:r>
        <w:rPr>
          <w:lang w:eastAsia="en-AU"/>
        </w:rPr>
        <w:lastRenderedPageBreak/>
        <w:t xml:space="preserve">Security of </w:t>
      </w:r>
      <w:r w:rsidR="00BA1656">
        <w:rPr>
          <w:lang w:eastAsia="en-AU"/>
        </w:rPr>
        <w:t>Fuel Supply for Auckland</w:t>
      </w:r>
      <w:bookmarkEnd w:id="44"/>
    </w:p>
    <w:p w14:paraId="1B5CA650" w14:textId="77777777" w:rsidR="00875CB8" w:rsidRDefault="00875CB8" w:rsidP="009F5CA3">
      <w:pPr>
        <w:pStyle w:val="Heading2"/>
        <w:spacing w:line="276" w:lineRule="auto"/>
        <w:rPr>
          <w:lang w:eastAsia="en-AU"/>
        </w:rPr>
      </w:pPr>
      <w:bookmarkStart w:id="45" w:name="_Toc12265883"/>
      <w:r>
        <w:rPr>
          <w:lang w:eastAsia="en-AU"/>
        </w:rPr>
        <w:t>Forecast Changes in the New Zealand Fuel Supply Chain</w:t>
      </w:r>
      <w:bookmarkEnd w:id="45"/>
    </w:p>
    <w:p w14:paraId="4C650EF2" w14:textId="77777777" w:rsidR="00875CB8" w:rsidRDefault="00875CB8" w:rsidP="009F5CA3">
      <w:pPr>
        <w:spacing w:after="120" w:line="276" w:lineRule="auto"/>
        <w:rPr>
          <w:rFonts w:cs="Times New Roman"/>
          <w:lang w:eastAsia="en-AU"/>
        </w:rPr>
      </w:pPr>
    </w:p>
    <w:p w14:paraId="5BFB497B" w14:textId="77777777" w:rsidR="00875CB8" w:rsidRDefault="00875CB8" w:rsidP="00144036">
      <w:pPr>
        <w:spacing w:line="276" w:lineRule="auto"/>
        <w:rPr>
          <w:rFonts w:asciiTheme="minorHAnsi" w:hAnsiTheme="minorHAnsi"/>
        </w:rPr>
      </w:pPr>
      <w:r>
        <w:rPr>
          <w:rFonts w:asciiTheme="minorHAnsi" w:hAnsiTheme="minorHAnsi"/>
        </w:rPr>
        <w:t xml:space="preserve">The </w:t>
      </w:r>
      <w:proofErr w:type="gramStart"/>
      <w:r>
        <w:rPr>
          <w:rFonts w:asciiTheme="minorHAnsi" w:hAnsiTheme="minorHAnsi"/>
        </w:rPr>
        <w:t>long term</w:t>
      </w:r>
      <w:proofErr w:type="gramEnd"/>
      <w:r>
        <w:rPr>
          <w:rFonts w:asciiTheme="minorHAnsi" w:hAnsiTheme="minorHAnsi"/>
        </w:rPr>
        <w:t xml:space="preserve"> demand for fuel in New Zealand has previously been modelled by Hale &amp; Twomey.  The growth projections differ significantly by fuel type.</w:t>
      </w:r>
    </w:p>
    <w:p w14:paraId="523EDF48" w14:textId="77777777" w:rsidR="00875CB8" w:rsidRDefault="00875CB8" w:rsidP="00144036">
      <w:pPr>
        <w:pStyle w:val="ListParagraph"/>
        <w:numPr>
          <w:ilvl w:val="0"/>
          <w:numId w:val="22"/>
        </w:numPr>
        <w:spacing w:line="276" w:lineRule="auto"/>
        <w:rPr>
          <w:rFonts w:asciiTheme="minorHAnsi" w:hAnsiTheme="minorHAnsi"/>
        </w:rPr>
      </w:pPr>
      <w:r>
        <w:rPr>
          <w:rFonts w:asciiTheme="minorHAnsi" w:hAnsiTheme="minorHAnsi"/>
        </w:rPr>
        <w:t>The demand for gasoline is forecast to decline due to changes in efficiency and fuel composition within the passenger vehicle fleet.</w:t>
      </w:r>
    </w:p>
    <w:p w14:paraId="5108A0B3" w14:textId="77777777" w:rsidR="00875CB8" w:rsidRDefault="00875CB8" w:rsidP="002A61A3">
      <w:pPr>
        <w:pStyle w:val="ListParagraph"/>
        <w:numPr>
          <w:ilvl w:val="0"/>
          <w:numId w:val="22"/>
        </w:numPr>
        <w:spacing w:line="276" w:lineRule="auto"/>
        <w:rPr>
          <w:rFonts w:asciiTheme="minorHAnsi" w:hAnsiTheme="minorHAnsi"/>
        </w:rPr>
      </w:pPr>
      <w:r>
        <w:rPr>
          <w:rFonts w:asciiTheme="minorHAnsi" w:hAnsiTheme="minorHAnsi"/>
        </w:rPr>
        <w:t xml:space="preserve">Diesel growth in the short term will be driven by the International Maritime Organization’s implementation of a global cap on </w:t>
      </w:r>
      <w:proofErr w:type="spellStart"/>
      <w:r>
        <w:rPr>
          <w:rFonts w:asciiTheme="minorHAnsi" w:hAnsiTheme="minorHAnsi"/>
        </w:rPr>
        <w:t>sulphur</w:t>
      </w:r>
      <w:proofErr w:type="spellEnd"/>
      <w:r>
        <w:rPr>
          <w:rFonts w:asciiTheme="minorHAnsi" w:hAnsiTheme="minorHAnsi"/>
        </w:rPr>
        <w:t xml:space="preserve"> in marine fuel. Demand growth in the mid to longer term is likely to be low.</w:t>
      </w:r>
    </w:p>
    <w:p w14:paraId="5309E12C" w14:textId="77777777" w:rsidR="00875CB8" w:rsidRPr="002D7D28" w:rsidRDefault="00875CB8" w:rsidP="002A61A3">
      <w:pPr>
        <w:pStyle w:val="ListParagraph"/>
        <w:numPr>
          <w:ilvl w:val="0"/>
          <w:numId w:val="22"/>
        </w:numPr>
        <w:spacing w:line="276" w:lineRule="auto"/>
        <w:rPr>
          <w:rFonts w:asciiTheme="minorHAnsi" w:hAnsiTheme="minorHAnsi"/>
        </w:rPr>
      </w:pPr>
      <w:r>
        <w:rPr>
          <w:rFonts w:asciiTheme="minorHAnsi" w:hAnsiTheme="minorHAnsi"/>
        </w:rPr>
        <w:t xml:space="preserve">Jet fuel growth is expected to be driven by increased demand from international </w:t>
      </w:r>
      <w:proofErr w:type="gramStart"/>
      <w:r>
        <w:rPr>
          <w:rFonts w:asciiTheme="minorHAnsi" w:hAnsiTheme="minorHAnsi"/>
        </w:rPr>
        <w:t>long haul</w:t>
      </w:r>
      <w:proofErr w:type="gramEnd"/>
      <w:r>
        <w:rPr>
          <w:rFonts w:asciiTheme="minorHAnsi" w:hAnsiTheme="minorHAnsi"/>
        </w:rPr>
        <w:t xml:space="preserve"> aircraft. The high case forecast has the Auckland Airport long term jet fuel demand growth at 4% per annum.</w:t>
      </w:r>
    </w:p>
    <w:p w14:paraId="237C949A" w14:textId="63E51E51" w:rsidR="00875CB8" w:rsidRPr="006D4D5A" w:rsidRDefault="00875CB8" w:rsidP="002A61A3">
      <w:pPr>
        <w:spacing w:line="276" w:lineRule="auto"/>
        <w:rPr>
          <w:noProof/>
          <w:lang w:val="en-AU" w:eastAsia="en-AU"/>
        </w:rPr>
      </w:pPr>
      <w:r>
        <w:rPr>
          <w:noProof/>
          <w:lang w:val="en-AU" w:eastAsia="en-AU"/>
        </w:rPr>
        <w:t xml:space="preserve">Figure 3 below (prepared by Hale &amp; Twomey) provides base, low and high demand forecasts for jet fuel demand at Auckland Airport through to 2044.  </w:t>
      </w:r>
    </w:p>
    <w:p w14:paraId="09D7B42F" w14:textId="77777777" w:rsidR="00875CB8" w:rsidRPr="00AB0706" w:rsidRDefault="00875CB8" w:rsidP="002A61A3">
      <w:pPr>
        <w:spacing w:after="120" w:line="276" w:lineRule="auto"/>
        <w:rPr>
          <w:rFonts w:cs="Times New Roman"/>
          <w:b/>
          <w:lang w:eastAsia="en-AU"/>
        </w:rPr>
      </w:pPr>
      <w:r>
        <w:rPr>
          <w:rFonts w:cs="Times New Roman"/>
          <w:b/>
          <w:lang w:eastAsia="en-AU"/>
        </w:rPr>
        <w:t>Figure 3:  Hale &amp; Twomey - Auckland Airport demand with forecast through to 2044</w:t>
      </w:r>
      <w:r>
        <w:rPr>
          <w:rStyle w:val="FootnoteReference"/>
          <w:b/>
          <w:lang w:eastAsia="en-AU"/>
        </w:rPr>
        <w:footnoteReference w:id="14"/>
      </w:r>
    </w:p>
    <w:p w14:paraId="33281D4E" w14:textId="77777777" w:rsidR="00875CB8" w:rsidRDefault="00875CB8" w:rsidP="002A61A3">
      <w:pPr>
        <w:spacing w:after="120" w:line="276" w:lineRule="auto"/>
        <w:rPr>
          <w:noProof/>
          <w:lang w:val="en-AU" w:eastAsia="en-AU"/>
        </w:rPr>
      </w:pPr>
      <w:r>
        <w:rPr>
          <w:noProof/>
          <w:lang w:val="en-AU" w:eastAsia="en-AU"/>
        </w:rPr>
        <w:drawing>
          <wp:inline distT="0" distB="0" distL="0" distR="0" wp14:anchorId="02CBD23D" wp14:editId="05FA492E">
            <wp:extent cx="5975575" cy="2644345"/>
            <wp:effectExtent l="0" t="0" r="0" b="0"/>
            <wp:docPr id="9" name="Picture 9" descr="Line graph showing forecast jet fuel demand at Auckland Airport to 2044. Historic data shown from 1990 to 2018, forecasted data up to 2044. Forecasted cover is shown as separate lines for low, mid, and high case scenarios.&#10;The vertical axis shows throughput (million litres) from 0 to 3,600 in increments of 400ML.&#10;The horizontal axis shows the year range from 1990 to 2044 in increments of 2 years.&#10;In 1990 there was approx. 600ML throughput of jet fuel to Auckland Airport, this increased to 1,400 in 2018.&#10;2018 forecasting provided the following data. &#10;Low case forecast shows a steady increase to approx. 2,400ML in 2044.&#10;Mid case forecast shows a steady increase to approx. 2,800ML in 2044.&#10;High case forecast shows a steady increase to approx. 3,600ML in 20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5-26 at 7.22.19 PM.png"/>
                    <pic:cNvPicPr/>
                  </pic:nvPicPr>
                  <pic:blipFill rotWithShape="1">
                    <a:blip r:embed="rId11"/>
                    <a:srcRect t="14001"/>
                    <a:stretch/>
                  </pic:blipFill>
                  <pic:spPr bwMode="auto">
                    <a:xfrm>
                      <a:off x="0" y="0"/>
                      <a:ext cx="5988502" cy="2650065"/>
                    </a:xfrm>
                    <a:prstGeom prst="rect">
                      <a:avLst/>
                    </a:prstGeom>
                    <a:ln>
                      <a:noFill/>
                    </a:ln>
                    <a:extLst>
                      <a:ext uri="{53640926-AAD7-44D8-BBD7-CCE9431645EC}">
                        <a14:shadowObscured xmlns:a14="http://schemas.microsoft.com/office/drawing/2010/main"/>
                      </a:ext>
                    </a:extLst>
                  </pic:spPr>
                </pic:pic>
              </a:graphicData>
            </a:graphic>
          </wp:inline>
        </w:drawing>
      </w:r>
    </w:p>
    <w:p w14:paraId="7A50D3BB" w14:textId="60EA51F1" w:rsidR="00875CB8" w:rsidRDefault="00875CB8" w:rsidP="002A61A3">
      <w:pPr>
        <w:spacing w:after="120" w:line="276" w:lineRule="auto"/>
        <w:rPr>
          <w:rFonts w:cs="Times New Roman"/>
          <w:lang w:eastAsia="en-AU"/>
        </w:rPr>
      </w:pPr>
    </w:p>
    <w:p w14:paraId="49B84136" w14:textId="6842D95E" w:rsidR="00875CB8" w:rsidRDefault="00875CB8" w:rsidP="002A61A3">
      <w:pPr>
        <w:spacing w:after="120" w:line="276" w:lineRule="auto"/>
        <w:rPr>
          <w:rFonts w:cs="Times New Roman"/>
          <w:lang w:eastAsia="en-AU"/>
        </w:rPr>
      </w:pPr>
      <w:r>
        <w:rPr>
          <w:rFonts w:cs="Times New Roman"/>
          <w:lang w:eastAsia="en-AU"/>
        </w:rPr>
        <w:t xml:space="preserve">During the </w:t>
      </w:r>
      <w:r w:rsidR="000D5178">
        <w:rPr>
          <w:rFonts w:cs="Times New Roman"/>
          <w:lang w:eastAsia="en-AU"/>
        </w:rPr>
        <w:t xml:space="preserve">Inquiry </w:t>
      </w:r>
      <w:r>
        <w:rPr>
          <w:rFonts w:cs="Times New Roman"/>
          <w:lang w:eastAsia="en-AU"/>
        </w:rPr>
        <w:t xml:space="preserve">Workshop held on 30 May 2019, this forecast in Figure 3 was presented to the participants.  </w:t>
      </w:r>
      <w:proofErr w:type="gramStart"/>
      <w:r>
        <w:rPr>
          <w:rFonts w:cs="Times New Roman"/>
          <w:lang w:eastAsia="en-AU"/>
        </w:rPr>
        <w:t>The majority of</w:t>
      </w:r>
      <w:proofErr w:type="gramEnd"/>
      <w:r>
        <w:rPr>
          <w:rFonts w:cs="Times New Roman"/>
          <w:lang w:eastAsia="en-AU"/>
        </w:rPr>
        <w:t xml:space="preserve"> participants agreed that: </w:t>
      </w:r>
    </w:p>
    <w:p w14:paraId="4233173B" w14:textId="49781FBE" w:rsidR="00875CB8" w:rsidRDefault="00875CB8" w:rsidP="005969CC">
      <w:pPr>
        <w:pStyle w:val="ListParagraph"/>
        <w:numPr>
          <w:ilvl w:val="0"/>
          <w:numId w:val="36"/>
        </w:numPr>
        <w:spacing w:after="120" w:line="276" w:lineRule="auto"/>
        <w:rPr>
          <w:rFonts w:cs="Times New Roman"/>
          <w:lang w:eastAsia="en-AU"/>
        </w:rPr>
      </w:pPr>
      <w:r>
        <w:rPr>
          <w:rFonts w:cs="Times New Roman"/>
          <w:lang w:eastAsia="en-AU"/>
        </w:rPr>
        <w:t>t</w:t>
      </w:r>
      <w:r w:rsidRPr="00875CB8">
        <w:rPr>
          <w:rFonts w:cs="Times New Roman"/>
          <w:lang w:eastAsia="en-AU"/>
        </w:rPr>
        <w:t>h</w:t>
      </w:r>
      <w:r>
        <w:rPr>
          <w:rFonts w:cs="Times New Roman"/>
          <w:lang w:eastAsia="en-AU"/>
        </w:rPr>
        <w:t xml:space="preserve">e Hale &amp; Twomey forecast in Figure 3 </w:t>
      </w:r>
      <w:r w:rsidRPr="00875CB8">
        <w:rPr>
          <w:rFonts w:cs="Times New Roman"/>
          <w:lang w:eastAsia="en-AU"/>
        </w:rPr>
        <w:t>is the best available forecast of likely jet fuel demand</w:t>
      </w:r>
      <w:r w:rsidR="00B85FB4">
        <w:rPr>
          <w:rFonts w:cs="Times New Roman"/>
          <w:lang w:eastAsia="en-AU"/>
        </w:rPr>
        <w:t xml:space="preserve"> at Auckland Airport</w:t>
      </w:r>
      <w:r>
        <w:rPr>
          <w:rFonts w:cs="Times New Roman"/>
          <w:lang w:eastAsia="en-AU"/>
        </w:rPr>
        <w:t xml:space="preserve">; and </w:t>
      </w:r>
      <w:r w:rsidRPr="00875CB8">
        <w:rPr>
          <w:rFonts w:cs="Times New Roman"/>
          <w:lang w:eastAsia="en-AU"/>
        </w:rPr>
        <w:t xml:space="preserve">  </w:t>
      </w:r>
    </w:p>
    <w:p w14:paraId="1040480D" w14:textId="2066A274" w:rsidR="00875CB8" w:rsidRPr="00875CB8" w:rsidRDefault="00875CB8" w:rsidP="005969CC">
      <w:pPr>
        <w:pStyle w:val="ListParagraph"/>
        <w:numPr>
          <w:ilvl w:val="0"/>
          <w:numId w:val="36"/>
        </w:numPr>
        <w:spacing w:after="120" w:line="276" w:lineRule="auto"/>
        <w:rPr>
          <w:rFonts w:cs="Times New Roman"/>
          <w:lang w:eastAsia="en-AU"/>
        </w:rPr>
      </w:pPr>
      <w:r w:rsidRPr="00875CB8">
        <w:rPr>
          <w:rFonts w:cs="Times New Roman"/>
          <w:lang w:eastAsia="en-AU"/>
        </w:rPr>
        <w:lastRenderedPageBreak/>
        <w:t>the high to base (mid) range forecasts were the best</w:t>
      </w:r>
      <w:r>
        <w:rPr>
          <w:rFonts w:cs="Times New Roman"/>
          <w:lang w:eastAsia="en-AU"/>
        </w:rPr>
        <w:t xml:space="preserve"> forecast</w:t>
      </w:r>
      <w:r w:rsidR="00B85FB4">
        <w:rPr>
          <w:rFonts w:cs="Times New Roman"/>
          <w:lang w:eastAsia="en-AU"/>
        </w:rPr>
        <w:t>s</w:t>
      </w:r>
      <w:r w:rsidRPr="00875CB8">
        <w:rPr>
          <w:rFonts w:cs="Times New Roman"/>
          <w:lang w:eastAsia="en-AU"/>
        </w:rPr>
        <w:t xml:space="preserve"> to rely on</w:t>
      </w:r>
      <w:r>
        <w:rPr>
          <w:rFonts w:cs="Times New Roman"/>
          <w:lang w:eastAsia="en-AU"/>
        </w:rPr>
        <w:t xml:space="preserve"> (with a</w:t>
      </w:r>
      <w:r w:rsidRPr="00875CB8">
        <w:rPr>
          <w:rFonts w:cs="Times New Roman"/>
          <w:lang w:eastAsia="en-AU"/>
        </w:rPr>
        <w:t xml:space="preserve"> figure of an average of 3.5-4% per annum growth to 2030 </w:t>
      </w:r>
      <w:r>
        <w:rPr>
          <w:rFonts w:cs="Times New Roman"/>
          <w:lang w:eastAsia="en-AU"/>
        </w:rPr>
        <w:t>being suggested)</w:t>
      </w:r>
      <w:r w:rsidRPr="00875CB8">
        <w:rPr>
          <w:rFonts w:cs="Times New Roman"/>
          <w:lang w:eastAsia="en-AU"/>
        </w:rPr>
        <w:t>.</w:t>
      </w:r>
    </w:p>
    <w:p w14:paraId="16B8F6B5" w14:textId="1D2D22ED" w:rsidR="009E3D04" w:rsidRDefault="00875CB8" w:rsidP="00597CBA">
      <w:pPr>
        <w:spacing w:after="120" w:line="276" w:lineRule="auto"/>
        <w:rPr>
          <w:noProof/>
          <w:lang w:val="en-AU" w:eastAsia="en-AU"/>
        </w:rPr>
      </w:pPr>
      <w:r>
        <w:rPr>
          <w:noProof/>
          <w:lang w:val="en-AU" w:eastAsia="en-AU"/>
        </w:rPr>
        <w:t xml:space="preserve">Fueltrac </w:t>
      </w:r>
      <w:r w:rsidR="009E3D04">
        <w:rPr>
          <w:noProof/>
          <w:lang w:val="en-AU" w:eastAsia="en-AU"/>
        </w:rPr>
        <w:t>agrees with this assessment and is of the view</w:t>
      </w:r>
      <w:r>
        <w:rPr>
          <w:noProof/>
          <w:lang w:val="en-AU" w:eastAsia="en-AU"/>
        </w:rPr>
        <w:t xml:space="preserve"> that the low forecast presents an unrealistically low projection of likely fuel throughput at Auckland Airport through to 2044</w:t>
      </w:r>
      <w:r w:rsidR="009E3D04">
        <w:rPr>
          <w:noProof/>
          <w:lang w:val="en-AU" w:eastAsia="en-AU"/>
        </w:rPr>
        <w:t xml:space="preserve">.  </w:t>
      </w:r>
    </w:p>
    <w:p w14:paraId="5B16F909" w14:textId="602AEE6C" w:rsidR="00875CB8" w:rsidRDefault="009E3D04" w:rsidP="000C5501">
      <w:pPr>
        <w:spacing w:line="276" w:lineRule="auto"/>
        <w:rPr>
          <w:lang w:eastAsia="en-AU"/>
        </w:rPr>
      </w:pPr>
      <w:r>
        <w:t xml:space="preserve">If per annum growth reaches 4%, approximately 1 billion </w:t>
      </w:r>
      <w:proofErr w:type="spellStart"/>
      <w:r>
        <w:t>litres</w:t>
      </w:r>
      <w:proofErr w:type="spellEnd"/>
      <w:r>
        <w:t xml:space="preserve"> of jet fuel will need to be imported from export refineries to supplement Refining NZ production by 2030.  Refining NZ has indicated that it is currently installing incremental jet fuel tankage to support the development of an import supply chain for jet fuel to supplement refinery production.</w:t>
      </w:r>
    </w:p>
    <w:p w14:paraId="50642B5B" w14:textId="547D0433" w:rsidR="00AA04A8" w:rsidRDefault="00BA1656" w:rsidP="000C5501">
      <w:pPr>
        <w:pStyle w:val="Heading2"/>
        <w:spacing w:line="276" w:lineRule="auto"/>
        <w:rPr>
          <w:lang w:eastAsia="en-AU"/>
        </w:rPr>
      </w:pPr>
      <w:bookmarkStart w:id="46" w:name="_Toc12265884"/>
      <w:r>
        <w:rPr>
          <w:lang w:eastAsia="en-AU"/>
        </w:rPr>
        <w:t>Diversity of Supply</w:t>
      </w:r>
      <w:bookmarkEnd w:id="46"/>
    </w:p>
    <w:p w14:paraId="003C995C" w14:textId="6799CB94" w:rsidR="00001D73" w:rsidRDefault="00001D73" w:rsidP="009F5CA3">
      <w:pPr>
        <w:spacing w:line="276" w:lineRule="auto"/>
        <w:rPr>
          <w:lang w:eastAsia="en-AU"/>
        </w:rPr>
      </w:pPr>
      <w:r>
        <w:rPr>
          <w:lang w:eastAsia="en-AU"/>
        </w:rPr>
        <w:t xml:space="preserve">This parameter identifies whether there are at least two fuel supply chains from port to market.  In the event of an unplanned disruption in the primary supply chain, an alternative </w:t>
      </w:r>
      <w:r w:rsidR="000D5178">
        <w:rPr>
          <w:lang w:eastAsia="en-AU"/>
        </w:rPr>
        <w:t xml:space="preserve">or secondary </w:t>
      </w:r>
      <w:r>
        <w:rPr>
          <w:lang w:eastAsia="en-AU"/>
        </w:rPr>
        <w:t xml:space="preserve">supply chain should be capable of supplying a large portion of the market.  </w:t>
      </w:r>
    </w:p>
    <w:p w14:paraId="117ED502" w14:textId="346264A8" w:rsidR="00001D73" w:rsidRDefault="00001D73" w:rsidP="000C5501">
      <w:pPr>
        <w:spacing w:line="276" w:lineRule="auto"/>
        <w:rPr>
          <w:lang w:eastAsia="en-AU"/>
        </w:rPr>
      </w:pPr>
      <w:r>
        <w:rPr>
          <w:lang w:eastAsia="en-AU"/>
        </w:rPr>
        <w:t xml:space="preserve">The alternative supply chain should be </w:t>
      </w:r>
      <w:r>
        <w:rPr>
          <w:lang w:val="en-AU"/>
        </w:rPr>
        <w:t xml:space="preserve">rateable and efficient.  </w:t>
      </w:r>
      <w:r>
        <w:rPr>
          <w:lang w:eastAsia="en-AU"/>
        </w:rPr>
        <w:t>Furthermore, an</w:t>
      </w:r>
      <w:r w:rsidRPr="00001D73">
        <w:rPr>
          <w:lang w:eastAsia="en-AU"/>
        </w:rPr>
        <w:t xml:space="preserve"> established and </w:t>
      </w:r>
      <w:r w:rsidR="000D5178">
        <w:rPr>
          <w:lang w:eastAsia="en-AU"/>
        </w:rPr>
        <w:t>alternative</w:t>
      </w:r>
      <w:r w:rsidRPr="00001D73">
        <w:rPr>
          <w:lang w:eastAsia="en-AU"/>
        </w:rPr>
        <w:t xml:space="preserve"> supply chain is better than </w:t>
      </w:r>
      <w:r w:rsidR="00246330">
        <w:rPr>
          <w:lang w:eastAsia="en-AU"/>
        </w:rPr>
        <w:t>an</w:t>
      </w:r>
      <w:r w:rsidRPr="00001D73">
        <w:rPr>
          <w:lang w:eastAsia="en-AU"/>
        </w:rPr>
        <w:t xml:space="preserve"> option that </w:t>
      </w:r>
      <w:r>
        <w:rPr>
          <w:lang w:eastAsia="en-AU"/>
        </w:rPr>
        <w:t>is</w:t>
      </w:r>
      <w:r w:rsidRPr="00001D73">
        <w:rPr>
          <w:lang w:eastAsia="en-AU"/>
        </w:rPr>
        <w:t xml:space="preserve"> only </w:t>
      </w:r>
      <w:proofErr w:type="spellStart"/>
      <w:r>
        <w:rPr>
          <w:lang w:eastAsia="en-AU"/>
        </w:rPr>
        <w:t>utilised</w:t>
      </w:r>
      <w:proofErr w:type="spellEnd"/>
      <w:r w:rsidRPr="00001D73">
        <w:rPr>
          <w:lang w:eastAsia="en-AU"/>
        </w:rPr>
        <w:t xml:space="preserve"> in emergencies</w:t>
      </w:r>
      <w:r>
        <w:rPr>
          <w:lang w:eastAsia="en-AU"/>
        </w:rPr>
        <w:t>.  This is because</w:t>
      </w:r>
      <w:r w:rsidR="00396133">
        <w:rPr>
          <w:lang w:eastAsia="en-AU"/>
        </w:rPr>
        <w:t xml:space="preserve"> t</w:t>
      </w:r>
      <w:r>
        <w:rPr>
          <w:lang w:eastAsia="en-AU"/>
        </w:rPr>
        <w:t xml:space="preserve">he alternative supply chain is already established, and no time is lost </w:t>
      </w:r>
      <w:r w:rsidR="00A57BF0">
        <w:rPr>
          <w:lang w:eastAsia="en-AU"/>
        </w:rPr>
        <w:t>in</w:t>
      </w:r>
      <w:r>
        <w:rPr>
          <w:lang w:eastAsia="en-AU"/>
        </w:rPr>
        <w:t xml:space="preserve"> setting up </w:t>
      </w:r>
      <w:r w:rsidR="00246330">
        <w:rPr>
          <w:lang w:eastAsia="en-AU"/>
        </w:rPr>
        <w:t>emergency</w:t>
      </w:r>
      <w:r w:rsidR="00A352BD">
        <w:rPr>
          <w:lang w:eastAsia="en-AU"/>
        </w:rPr>
        <w:t xml:space="preserve"> supply.  Delays associated with emergency supply options can arise from:  </w:t>
      </w:r>
    </w:p>
    <w:p w14:paraId="3AE52FCA" w14:textId="77777777" w:rsidR="00A352BD" w:rsidRDefault="00A352BD" w:rsidP="000C5501">
      <w:pPr>
        <w:pStyle w:val="ListParagraph"/>
        <w:numPr>
          <w:ilvl w:val="0"/>
          <w:numId w:val="54"/>
        </w:numPr>
        <w:spacing w:after="100" w:afterAutospacing="1" w:line="276" w:lineRule="auto"/>
        <w:jc w:val="both"/>
        <w:rPr>
          <w:lang w:val="en-AU"/>
        </w:rPr>
      </w:pPr>
      <w:r>
        <w:rPr>
          <w:lang w:val="en-AU"/>
        </w:rPr>
        <w:t>R</w:t>
      </w:r>
      <w:r w:rsidRPr="00D93EC0">
        <w:rPr>
          <w:lang w:val="en-AU"/>
        </w:rPr>
        <w:t xml:space="preserve">e-commissioning </w:t>
      </w:r>
      <w:proofErr w:type="spellStart"/>
      <w:r>
        <w:rPr>
          <w:lang w:val="en-AU"/>
        </w:rPr>
        <w:t>bridger</w:t>
      </w:r>
      <w:proofErr w:type="spellEnd"/>
      <w:r>
        <w:rPr>
          <w:lang w:val="en-AU"/>
        </w:rPr>
        <w:t xml:space="preserve"> facilities;</w:t>
      </w:r>
    </w:p>
    <w:p w14:paraId="05673ABB" w14:textId="775C9072" w:rsidR="00A352BD" w:rsidRDefault="00A352BD" w:rsidP="000C5501">
      <w:pPr>
        <w:pStyle w:val="ListParagraph"/>
        <w:numPr>
          <w:ilvl w:val="0"/>
          <w:numId w:val="54"/>
        </w:numPr>
        <w:spacing w:after="100" w:afterAutospacing="1" w:line="276" w:lineRule="auto"/>
        <w:jc w:val="both"/>
        <w:rPr>
          <w:lang w:val="en-AU"/>
        </w:rPr>
      </w:pPr>
      <w:r>
        <w:rPr>
          <w:lang w:val="en-AU"/>
        </w:rPr>
        <w:t>In the case of jet fuel, c</w:t>
      </w:r>
      <w:r w:rsidRPr="00D93EC0">
        <w:rPr>
          <w:lang w:val="en-AU"/>
        </w:rPr>
        <w:t xml:space="preserve">onverting </w:t>
      </w:r>
      <w:r>
        <w:rPr>
          <w:lang w:val="en-AU"/>
        </w:rPr>
        <w:t>tanker trucks</w:t>
      </w:r>
      <w:r w:rsidRPr="00D93EC0">
        <w:rPr>
          <w:lang w:val="en-AU"/>
        </w:rPr>
        <w:t xml:space="preserve"> </w:t>
      </w:r>
      <w:r>
        <w:rPr>
          <w:lang w:val="en-AU"/>
        </w:rPr>
        <w:t>from diesel to jet fuel service;</w:t>
      </w:r>
    </w:p>
    <w:p w14:paraId="6444C7BC" w14:textId="77777777" w:rsidR="00A352BD" w:rsidRDefault="00A352BD" w:rsidP="000C5501">
      <w:pPr>
        <w:pStyle w:val="ListParagraph"/>
        <w:numPr>
          <w:ilvl w:val="0"/>
          <w:numId w:val="54"/>
        </w:numPr>
        <w:spacing w:after="100" w:afterAutospacing="1" w:line="276" w:lineRule="auto"/>
        <w:jc w:val="both"/>
        <w:rPr>
          <w:lang w:val="en-AU"/>
        </w:rPr>
      </w:pPr>
      <w:r>
        <w:rPr>
          <w:lang w:val="en-AU"/>
        </w:rPr>
        <w:t>Finding appropriately qualified and trained drivers;</w:t>
      </w:r>
    </w:p>
    <w:p w14:paraId="3DAF7327" w14:textId="3DBC47FD" w:rsidR="00A352BD" w:rsidRDefault="00A352BD" w:rsidP="000C5501">
      <w:pPr>
        <w:pStyle w:val="ListParagraph"/>
        <w:numPr>
          <w:ilvl w:val="0"/>
          <w:numId w:val="54"/>
        </w:numPr>
        <w:spacing w:after="100" w:afterAutospacing="1" w:line="276" w:lineRule="auto"/>
        <w:jc w:val="both"/>
        <w:rPr>
          <w:lang w:val="en-AU"/>
        </w:rPr>
      </w:pPr>
      <w:r>
        <w:rPr>
          <w:lang w:val="en-AU"/>
        </w:rPr>
        <w:t>Time taken to reposition trucks and drivers to initiate the emergency response</w:t>
      </w:r>
      <w:r w:rsidR="006C1E19">
        <w:rPr>
          <w:lang w:val="en-AU"/>
        </w:rPr>
        <w:t>;</w:t>
      </w:r>
    </w:p>
    <w:p w14:paraId="42E48443" w14:textId="228C4747" w:rsidR="00A352BD" w:rsidRDefault="00A352BD" w:rsidP="000C5501">
      <w:pPr>
        <w:pStyle w:val="ListParagraph"/>
        <w:numPr>
          <w:ilvl w:val="0"/>
          <w:numId w:val="54"/>
        </w:numPr>
        <w:rPr>
          <w:lang w:eastAsia="en-AU"/>
        </w:rPr>
      </w:pPr>
      <w:r>
        <w:rPr>
          <w:lang w:eastAsia="en-AU"/>
        </w:rPr>
        <w:t xml:space="preserve">There is a risk that infrastructure and machinery associated with </w:t>
      </w:r>
      <w:r w:rsidR="00246330">
        <w:rPr>
          <w:lang w:eastAsia="en-AU"/>
        </w:rPr>
        <w:t>an emergency</w:t>
      </w:r>
      <w:r>
        <w:rPr>
          <w:lang w:eastAsia="en-AU"/>
        </w:rPr>
        <w:t xml:space="preserve"> option will not </w:t>
      </w:r>
      <w:r w:rsidR="00B85FB4">
        <w:rPr>
          <w:lang w:eastAsia="en-AU"/>
        </w:rPr>
        <w:t xml:space="preserve">have </w:t>
      </w:r>
      <w:r>
        <w:rPr>
          <w:lang w:eastAsia="en-AU"/>
        </w:rPr>
        <w:t>been regularly used and/or tested</w:t>
      </w:r>
      <w:r w:rsidR="006C1E19">
        <w:rPr>
          <w:lang w:eastAsia="en-AU"/>
        </w:rPr>
        <w:t>; and</w:t>
      </w:r>
      <w:r>
        <w:rPr>
          <w:lang w:eastAsia="en-AU"/>
        </w:rPr>
        <w:t xml:space="preserve"> </w:t>
      </w:r>
    </w:p>
    <w:p w14:paraId="054785BA" w14:textId="506C1123" w:rsidR="00A352BD" w:rsidRDefault="00A352BD" w:rsidP="000C5501">
      <w:pPr>
        <w:pStyle w:val="ListParagraph"/>
        <w:numPr>
          <w:ilvl w:val="0"/>
          <w:numId w:val="54"/>
        </w:numPr>
        <w:spacing w:after="100" w:afterAutospacing="1" w:line="276" w:lineRule="auto"/>
        <w:jc w:val="both"/>
        <w:rPr>
          <w:lang w:val="en-AU"/>
        </w:rPr>
      </w:pPr>
      <w:r>
        <w:rPr>
          <w:lang w:val="en-AU"/>
        </w:rPr>
        <w:t xml:space="preserve">There is incremental health, safety and environmental risk with </w:t>
      </w:r>
      <w:r w:rsidR="00FF653A">
        <w:rPr>
          <w:lang w:val="en-AU"/>
        </w:rPr>
        <w:t>emergency</w:t>
      </w:r>
      <w:r>
        <w:rPr>
          <w:lang w:val="en-AU"/>
        </w:rPr>
        <w:t xml:space="preserve"> supply options</w:t>
      </w:r>
      <w:r w:rsidR="006C1E19">
        <w:rPr>
          <w:lang w:val="en-AU"/>
        </w:rPr>
        <w:t>,</w:t>
      </w:r>
      <w:r>
        <w:rPr>
          <w:lang w:val="en-AU"/>
        </w:rPr>
        <w:t xml:space="preserve"> </w:t>
      </w:r>
      <w:r w:rsidR="005969CC">
        <w:rPr>
          <w:lang w:val="en-AU"/>
        </w:rPr>
        <w:t>such as risks assoc</w:t>
      </w:r>
      <w:r w:rsidR="00BB5D6F">
        <w:rPr>
          <w:lang w:val="en-AU"/>
        </w:rPr>
        <w:t xml:space="preserve">iated in transferring jet fuel </w:t>
      </w:r>
      <w:r w:rsidR="005969CC">
        <w:rPr>
          <w:lang w:val="en-AU"/>
        </w:rPr>
        <w:t xml:space="preserve">from a product ship </w:t>
      </w:r>
      <w:r w:rsidR="00EA630E">
        <w:rPr>
          <w:lang w:val="en-AU"/>
        </w:rPr>
        <w:t xml:space="preserve">directly </w:t>
      </w:r>
      <w:r w:rsidR="005969CC">
        <w:rPr>
          <w:lang w:val="en-AU"/>
        </w:rPr>
        <w:t>to a tanker truck</w:t>
      </w:r>
      <w:r w:rsidR="00246330">
        <w:rPr>
          <w:lang w:val="en-AU"/>
        </w:rPr>
        <w:t xml:space="preserve"> across a wharf</w:t>
      </w:r>
      <w:r w:rsidR="00BB5D6F" w:rsidRPr="000C5501">
        <w:rPr>
          <w:lang w:val="en-AU"/>
        </w:rPr>
        <w:t>.</w:t>
      </w:r>
    </w:p>
    <w:p w14:paraId="0C52B8EF" w14:textId="1C728F70" w:rsidR="00FD7814" w:rsidRDefault="00D22100" w:rsidP="005969CC">
      <w:pPr>
        <w:spacing w:after="120" w:line="276" w:lineRule="auto"/>
        <w:jc w:val="both"/>
        <w:rPr>
          <w:lang w:eastAsia="en-AU"/>
        </w:rPr>
      </w:pPr>
      <w:r>
        <w:rPr>
          <w:lang w:val="en-AU"/>
        </w:rPr>
        <w:t>The</w:t>
      </w:r>
      <w:r w:rsidR="00302ED7">
        <w:rPr>
          <w:lang w:val="en-AU"/>
        </w:rPr>
        <w:t xml:space="preserve"> </w:t>
      </w:r>
      <w:r w:rsidR="000D5A2B" w:rsidRPr="0025073B">
        <w:rPr>
          <w:b/>
          <w:bCs/>
          <w:lang w:val="en-AU"/>
        </w:rPr>
        <w:t xml:space="preserve">jet </w:t>
      </w:r>
      <w:r w:rsidR="00302ED7" w:rsidRPr="0025073B">
        <w:rPr>
          <w:b/>
          <w:bCs/>
          <w:lang w:val="en-AU"/>
        </w:rPr>
        <w:t>fuel</w:t>
      </w:r>
      <w:r w:rsidR="00302ED7">
        <w:rPr>
          <w:lang w:val="en-AU"/>
        </w:rPr>
        <w:t xml:space="preserve"> supply chain from Marsden Point to Auckland </w:t>
      </w:r>
      <w:r w:rsidR="009E3D04">
        <w:rPr>
          <w:lang w:val="en-AU"/>
        </w:rPr>
        <w:t xml:space="preserve">currently </w:t>
      </w:r>
      <w:r w:rsidR="00302ED7">
        <w:rPr>
          <w:lang w:val="en-AU"/>
        </w:rPr>
        <w:t xml:space="preserve">has no rateable, efficient, </w:t>
      </w:r>
      <w:r w:rsidR="00994E66">
        <w:rPr>
          <w:lang w:val="en-AU"/>
        </w:rPr>
        <w:t>alternative</w:t>
      </w:r>
      <w:r w:rsidR="00302ED7">
        <w:rPr>
          <w:lang w:val="en-AU"/>
        </w:rPr>
        <w:t xml:space="preserve"> supply option</w:t>
      </w:r>
      <w:r w:rsidR="009E3D04">
        <w:rPr>
          <w:lang w:val="en-AU"/>
        </w:rPr>
        <w:t xml:space="preserve"> to mitigate single point of failure risk</w:t>
      </w:r>
      <w:r w:rsidR="00302ED7">
        <w:rPr>
          <w:lang w:val="en-AU"/>
        </w:rPr>
        <w:t>.</w:t>
      </w:r>
      <w:r w:rsidR="009E3D04">
        <w:rPr>
          <w:lang w:val="en-AU"/>
        </w:rPr>
        <w:t xml:space="preserve">  </w:t>
      </w:r>
      <w:proofErr w:type="spellStart"/>
      <w:r w:rsidR="009E3D04">
        <w:rPr>
          <w:lang w:eastAsia="en-AU"/>
        </w:rPr>
        <w:t>Fueltrac</w:t>
      </w:r>
      <w:proofErr w:type="spellEnd"/>
      <w:r w:rsidR="009E3D04">
        <w:rPr>
          <w:lang w:eastAsia="en-AU"/>
        </w:rPr>
        <w:t xml:space="preserve"> </w:t>
      </w:r>
      <w:r w:rsidR="00612AAD">
        <w:rPr>
          <w:lang w:eastAsia="en-AU"/>
        </w:rPr>
        <w:t>assesse</w:t>
      </w:r>
      <w:r w:rsidR="009E3D04">
        <w:rPr>
          <w:lang w:eastAsia="en-AU"/>
        </w:rPr>
        <w:t>s this</w:t>
      </w:r>
      <w:r w:rsidR="00612AAD">
        <w:rPr>
          <w:lang w:eastAsia="en-AU"/>
        </w:rPr>
        <w:t xml:space="preserve"> as a liquid fuel security risk.</w:t>
      </w:r>
    </w:p>
    <w:p w14:paraId="5C8D5C00" w14:textId="0FEBDB9C" w:rsidR="00302ED7" w:rsidRDefault="009E3D04" w:rsidP="005969CC">
      <w:pPr>
        <w:pStyle w:val="BodyText"/>
        <w:spacing w:after="100" w:afterAutospacing="1" w:line="276" w:lineRule="auto"/>
      </w:pPr>
      <w:r>
        <w:t>The</w:t>
      </w:r>
      <w:r w:rsidR="00302ED7">
        <w:t xml:space="preserve"> development of </w:t>
      </w:r>
      <w:r w:rsidR="0097013C">
        <w:t>incremental seaboard terminal capacity at Tauranga and new</w:t>
      </w:r>
      <w:r w:rsidR="00302ED7">
        <w:t xml:space="preserve"> road and rail options </w:t>
      </w:r>
      <w:r w:rsidR="0097013C">
        <w:t xml:space="preserve">for supply of </w:t>
      </w:r>
      <w:r w:rsidR="0097013C" w:rsidRPr="002005FB">
        <w:rPr>
          <w:b/>
          <w:bCs/>
        </w:rPr>
        <w:t>jet fuel</w:t>
      </w:r>
      <w:r w:rsidR="0097013C">
        <w:t xml:space="preserve"> to</w:t>
      </w:r>
      <w:r w:rsidR="00302ED7">
        <w:t xml:space="preserve"> Auckland </w:t>
      </w:r>
      <w:r>
        <w:t xml:space="preserve">could </w:t>
      </w:r>
      <w:r w:rsidR="00526FEC">
        <w:t xml:space="preserve">provide alternative supply options.  </w:t>
      </w:r>
      <w:r w:rsidR="00302ED7">
        <w:t xml:space="preserve"> </w:t>
      </w:r>
    </w:p>
    <w:p w14:paraId="360F482A" w14:textId="202056F9" w:rsidR="00302ED7" w:rsidRDefault="00302ED7" w:rsidP="00597CBA">
      <w:pPr>
        <w:pStyle w:val="BodyText"/>
        <w:spacing w:after="100" w:afterAutospacing="1" w:line="276" w:lineRule="auto"/>
      </w:pPr>
      <w:proofErr w:type="spellStart"/>
      <w:r>
        <w:t>Fueltrac</w:t>
      </w:r>
      <w:proofErr w:type="spellEnd"/>
      <w:r>
        <w:t xml:space="preserve"> is of the opinion that a multi-port, multi-transport mode solution is desirable. A new pipeline from Marsden Point or Tauranga </w:t>
      </w:r>
      <w:r w:rsidR="000D5A2B">
        <w:t xml:space="preserve">to Auckland Airport </w:t>
      </w:r>
      <w:r>
        <w:t xml:space="preserve">is unlikely to be economically feasible. The development of both road and rail options </w:t>
      </w:r>
      <w:r w:rsidR="0076200E">
        <w:t xml:space="preserve">to supply </w:t>
      </w:r>
      <w:r w:rsidR="0076200E">
        <w:rPr>
          <w:b/>
          <w:bCs/>
        </w:rPr>
        <w:t xml:space="preserve">jet fuel </w:t>
      </w:r>
      <w:r>
        <w:t>from Tauranga</w:t>
      </w:r>
      <w:r w:rsidR="006808E2">
        <w:t xml:space="preserve"> or Marsden Point </w:t>
      </w:r>
      <w:r w:rsidR="0076200E">
        <w:t xml:space="preserve">to Auckland Airport </w:t>
      </w:r>
      <w:r w:rsidR="006808E2">
        <w:t>would</w:t>
      </w:r>
      <w:r>
        <w:t xml:space="preserve"> diversif</w:t>
      </w:r>
      <w:r w:rsidR="006808E2">
        <w:t>y</w:t>
      </w:r>
      <w:r>
        <w:t xml:space="preserve"> supply to the market and strengthen resilience. </w:t>
      </w:r>
    </w:p>
    <w:p w14:paraId="035036C6" w14:textId="77777777" w:rsidR="00975873" w:rsidRDefault="00975873" w:rsidP="008F20A2">
      <w:pPr>
        <w:pStyle w:val="BodyText"/>
        <w:spacing w:after="100" w:afterAutospacing="1" w:line="276" w:lineRule="auto"/>
      </w:pPr>
      <w:r>
        <w:t xml:space="preserve">Diversity of supply </w:t>
      </w:r>
      <w:r w:rsidR="000B4FC3">
        <w:t xml:space="preserve">capability </w:t>
      </w:r>
      <w:r>
        <w:t>would also benefit other markets in New Zealand.</w:t>
      </w:r>
      <w:r w:rsidR="000B4FC3">
        <w:t xml:space="preserve"> That is, if the primary fuel supply chain to the market</w:t>
      </w:r>
      <w:r w:rsidR="00856C2C">
        <w:t xml:space="preserve"> suffers a significant disruption</w:t>
      </w:r>
      <w:r w:rsidR="000B4FC3">
        <w:t xml:space="preserve">, an alternate </w:t>
      </w:r>
      <w:r w:rsidR="00856C2C">
        <w:t xml:space="preserve">fuel supply chain </w:t>
      </w:r>
      <w:r w:rsidR="00A54BEF">
        <w:t xml:space="preserve">exists </w:t>
      </w:r>
      <w:r w:rsidR="00856C2C">
        <w:t>with a capability to supply a significant portion of the market.</w:t>
      </w:r>
    </w:p>
    <w:p w14:paraId="6F94631E" w14:textId="77777777" w:rsidR="000754DC" w:rsidRDefault="000754DC" w:rsidP="000754DC">
      <w:pPr>
        <w:pStyle w:val="Heading2"/>
        <w:spacing w:line="276" w:lineRule="auto"/>
        <w:rPr>
          <w:lang w:val="en-AU"/>
        </w:rPr>
      </w:pPr>
      <w:bookmarkStart w:id="47" w:name="_Toc12265885"/>
      <w:r w:rsidRPr="00BA1656">
        <w:rPr>
          <w:lang w:val="en-AU"/>
        </w:rPr>
        <w:lastRenderedPageBreak/>
        <w:t>Storage Close to Market</w:t>
      </w:r>
      <w:r>
        <w:rPr>
          <w:lang w:val="en-AU"/>
        </w:rPr>
        <w:t xml:space="preserve"> (Jet Fuel)</w:t>
      </w:r>
      <w:bookmarkEnd w:id="47"/>
    </w:p>
    <w:p w14:paraId="2AAB6206" w14:textId="77777777" w:rsidR="000754DC" w:rsidRDefault="000754DC" w:rsidP="000754DC">
      <w:pPr>
        <w:pStyle w:val="BodyText"/>
        <w:spacing w:after="100" w:afterAutospacing="1" w:line="276" w:lineRule="auto"/>
      </w:pPr>
      <w:r>
        <w:t xml:space="preserve">This parameter measures the capability of the market to accommodate an upstream disruption in supply.  </w:t>
      </w:r>
    </w:p>
    <w:p w14:paraId="0BDC37DB" w14:textId="1A421ABD" w:rsidR="000754DC" w:rsidRDefault="000754DC" w:rsidP="000754DC">
      <w:pPr>
        <w:pStyle w:val="BodyText"/>
        <w:spacing w:after="100" w:afterAutospacing="1" w:line="276" w:lineRule="auto"/>
      </w:pPr>
      <w:r>
        <w:t>The commonly used industry resilience measure for airport jet fuel storage capacity is published by IATA</w:t>
      </w:r>
      <w:r>
        <w:rPr>
          <w:rStyle w:val="FootnoteReference"/>
        </w:rPr>
        <w:footnoteReference w:id="15"/>
      </w:r>
      <w:r>
        <w:t xml:space="preserve">. Worked examples of the methodology are provided in Annex 2 for London (Heathrow), Athens and Hong Kong International Airport. Both Heathrow and Athens have the capability to receive jet fuel using multiple transport modes from the supplying refineries and therefore have a more diverse supply chain than Auckland. </w:t>
      </w:r>
      <w:r w:rsidR="00A57BF0">
        <w:t xml:space="preserve"> Hong Kong is prone to a higher supply risk </w:t>
      </w:r>
      <w:r w:rsidR="007E0237">
        <w:t xml:space="preserve">than Athens and London </w:t>
      </w:r>
      <w:r w:rsidR="00A57BF0">
        <w:t>and carries a greater level of on-airport storage.</w:t>
      </w:r>
    </w:p>
    <w:p w14:paraId="1A577E77" w14:textId="02AB79DE" w:rsidR="000754DC" w:rsidRDefault="005E723B" w:rsidP="000754DC">
      <w:pPr>
        <w:pStyle w:val="BodyText"/>
        <w:spacing w:after="100" w:afterAutospacing="1" w:line="276" w:lineRule="auto"/>
      </w:pPr>
      <w:r>
        <w:t>The</w:t>
      </w:r>
      <w:r w:rsidR="000754DC">
        <w:t xml:space="preserve"> IATA guidance </w:t>
      </w:r>
      <w:r>
        <w:t xml:space="preserve">for on-airport storage varies between </w:t>
      </w:r>
      <w:r w:rsidR="007E0237">
        <w:t>3 to 11</w:t>
      </w:r>
      <w:r>
        <w:t xml:space="preserve"> days depending on the supply chain risk. Hong Kong </w:t>
      </w:r>
      <w:r w:rsidR="00EA630E">
        <w:t xml:space="preserve">has determined it requires a minimum of 11 days’ cover, </w:t>
      </w:r>
      <w:r>
        <w:t xml:space="preserve">whereas a minimum of 3 days is recommended where </w:t>
      </w:r>
      <w:r w:rsidR="00EA630E">
        <w:t>there is diversity in the supply chain</w:t>
      </w:r>
      <w:r w:rsidR="00777C25">
        <w:t xml:space="preserve"> and</w:t>
      </w:r>
      <w:r w:rsidR="00EF1D7B">
        <w:t xml:space="preserve"> the airport is supplied by a dedicated jet fuel pipeline</w:t>
      </w:r>
      <w:r w:rsidR="00EA630E">
        <w:t xml:space="preserve"> </w:t>
      </w:r>
      <w:r w:rsidR="00777C25">
        <w:t>from the supplying refineries</w:t>
      </w:r>
      <w:r>
        <w:t>.</w:t>
      </w:r>
      <w:r w:rsidR="000754DC">
        <w:t xml:space="preserve"> </w:t>
      </w:r>
    </w:p>
    <w:p w14:paraId="5017A550" w14:textId="1C1D2177" w:rsidR="000754DC" w:rsidRDefault="000754DC" w:rsidP="000754DC">
      <w:pPr>
        <w:pStyle w:val="BodyText"/>
        <w:spacing w:after="100" w:afterAutospacing="1" w:line="276" w:lineRule="auto"/>
      </w:pPr>
      <w:r>
        <w:t xml:space="preserve">Figures 4 &amp; 5 illustrate the Hale &amp; Twomey historical and forecast days’ cover for jet fuel at Wiri and the JUHI based on the current level of jet fuel tankage. </w:t>
      </w:r>
    </w:p>
    <w:p w14:paraId="64122F84" w14:textId="77777777" w:rsidR="000754DC" w:rsidRPr="000819AA" w:rsidRDefault="000754DC" w:rsidP="000754DC">
      <w:pPr>
        <w:pStyle w:val="BodyText"/>
        <w:spacing w:after="100" w:afterAutospacing="1" w:line="276" w:lineRule="auto"/>
        <w:rPr>
          <w:b/>
        </w:rPr>
      </w:pPr>
      <w:r>
        <w:rPr>
          <w:b/>
        </w:rPr>
        <w:t>Figure 4: Hale &amp; Twomey – Average Jet Fuel Days’ Cover Forecast at Wiri</w:t>
      </w:r>
      <w:r>
        <w:rPr>
          <w:rStyle w:val="FootnoteReference"/>
          <w:b/>
        </w:rPr>
        <w:footnoteReference w:id="16"/>
      </w:r>
    </w:p>
    <w:p w14:paraId="28B5CA4C" w14:textId="77777777" w:rsidR="000754DC" w:rsidRDefault="000754DC" w:rsidP="000754DC">
      <w:pPr>
        <w:pStyle w:val="BodyText"/>
        <w:spacing w:after="100" w:afterAutospacing="1" w:line="276" w:lineRule="auto"/>
        <w:rPr>
          <w:lang w:eastAsia="en-AU"/>
        </w:rPr>
      </w:pPr>
      <w:bookmarkStart w:id="48" w:name="_GoBack"/>
      <w:r>
        <w:rPr>
          <w:noProof/>
          <w:lang w:val="en-AU" w:eastAsia="en-AU"/>
        </w:rPr>
        <w:drawing>
          <wp:inline distT="0" distB="0" distL="0" distR="0" wp14:anchorId="64777670" wp14:editId="313B77E2">
            <wp:extent cx="5732145" cy="2437765"/>
            <wp:effectExtent l="0" t="0" r="1905" b="635"/>
            <wp:docPr id="4" name="Picture 4" descr="Line graph showing Average Jet Fuel Days’ Cover Forecast at Wiri. Historic data shown from 1990 to 2018. Forecasted cover is shown from 2019 to 2044.&#10;The vertical axis shows average days cover from 0 days up to 10 days in increments of 1.&#10;The horizontal axis shows the year range from 1990 to 2044 in increments of 2 years.&#10;Average Jet Fuel Days’ Cover at Wiri fluctuates between a high of over 9 days in 1996 to 1998, to a low of less than 5 days in 2018.&#10;Forecasted average Jet Fuel Days’ cover shows a steady decrease from 5 days in 2018 to approx. 2.25 days in 20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a:extLst>
                        <a:ext uri="{28A0092B-C50C-407E-A947-70E740481C1C}">
                          <a14:useLocalDpi xmlns:a14="http://schemas.microsoft.com/office/drawing/2010/main" val="0"/>
                        </a:ext>
                      </a:extLst>
                    </a:blip>
                    <a:stretch>
                      <a:fillRect/>
                    </a:stretch>
                  </pic:blipFill>
                  <pic:spPr>
                    <a:xfrm>
                      <a:off x="0" y="0"/>
                      <a:ext cx="5732145" cy="2437765"/>
                    </a:xfrm>
                    <a:prstGeom prst="rect">
                      <a:avLst/>
                    </a:prstGeom>
                  </pic:spPr>
                </pic:pic>
              </a:graphicData>
            </a:graphic>
          </wp:inline>
        </w:drawing>
      </w:r>
      <w:bookmarkEnd w:id="48"/>
    </w:p>
    <w:p w14:paraId="56737A17" w14:textId="77777777" w:rsidR="00A57BF0" w:rsidRDefault="00A57BF0" w:rsidP="00A57BF0">
      <w:pPr>
        <w:pStyle w:val="BodyText"/>
        <w:spacing w:after="100" w:afterAutospacing="1" w:line="276" w:lineRule="auto"/>
      </w:pPr>
      <w:r>
        <w:t xml:space="preserve">In 2012, the combined days’ cover for jet fuel at Wiri and the JUHI was ~10 days. Today it is ~ 6 days.  It is forecast to fall by 3.5 to 4% per annum due to forecast jet fuel market growth.  In </w:t>
      </w:r>
      <w:proofErr w:type="spellStart"/>
      <w:r>
        <w:t>Fueltrac’s</w:t>
      </w:r>
      <w:proofErr w:type="spellEnd"/>
      <w:r>
        <w:t xml:space="preserve"> opinion, investment in storage is required at Wiri and the JUHI in the near term.</w:t>
      </w:r>
    </w:p>
    <w:p w14:paraId="271F992D" w14:textId="7A9724BD" w:rsidR="00A57BF0" w:rsidRDefault="00A57BF0" w:rsidP="00A57BF0">
      <w:pPr>
        <w:pStyle w:val="BodyText"/>
        <w:spacing w:after="100" w:afterAutospacing="1" w:line="276" w:lineRule="auto"/>
      </w:pPr>
      <w:r>
        <w:lastRenderedPageBreak/>
        <w:t xml:space="preserve">During the 30 May 2019 workshop, the participants appeared to be </w:t>
      </w:r>
      <w:r w:rsidRPr="003E205D">
        <w:t xml:space="preserve">comfortable with the idea of a </w:t>
      </w:r>
      <w:r>
        <w:t>minimum</w:t>
      </w:r>
      <w:r w:rsidRPr="003E205D">
        <w:t xml:space="preserve"> of 10 days</w:t>
      </w:r>
      <w:r>
        <w:t>’</w:t>
      </w:r>
      <w:r w:rsidRPr="003E205D">
        <w:t xml:space="preserve"> cover at 80% </w:t>
      </w:r>
      <w:r>
        <w:t xml:space="preserve">peak days’ demand close to market (at Wiri and the JUHI). Peak days’ demand is </w:t>
      </w:r>
      <w:r w:rsidR="00FF653A">
        <w:t xml:space="preserve">to be </w:t>
      </w:r>
      <w:r w:rsidRPr="003E205D">
        <w:t xml:space="preserve">calculated </w:t>
      </w:r>
      <w:r>
        <w:t>as</w:t>
      </w:r>
      <w:r w:rsidRPr="003E205D">
        <w:t xml:space="preserve"> the average of the </w:t>
      </w:r>
      <w:r>
        <w:t>top 30 noncontiguous peak</w:t>
      </w:r>
      <w:r w:rsidRPr="003E205D">
        <w:t xml:space="preserve"> days</w:t>
      </w:r>
      <w:r>
        <w:t xml:space="preserve"> in a calendar year</w:t>
      </w:r>
      <w:r w:rsidRPr="003E205D">
        <w:t>.</w:t>
      </w:r>
      <w:r w:rsidR="006C1E19">
        <w:rPr>
          <w:rStyle w:val="FootnoteReference"/>
        </w:rPr>
        <w:footnoteReference w:id="17"/>
      </w:r>
      <w:r>
        <w:t xml:space="preserve">  </w:t>
      </w:r>
      <w:r w:rsidR="00EA630E">
        <w:t>Industry participants</w:t>
      </w:r>
      <w:r>
        <w:t xml:space="preserve"> appeared to </w:t>
      </w:r>
      <w:r w:rsidR="00EA630E">
        <w:t xml:space="preserve">agree on the level of </w:t>
      </w:r>
      <w:r w:rsidR="00F7293A">
        <w:t>days’ consumption</w:t>
      </w:r>
      <w:r w:rsidR="00EA630E">
        <w:t xml:space="preserve"> cover based on the</w:t>
      </w:r>
      <w:r w:rsidR="007E0237">
        <w:t xml:space="preserve"> experience</w:t>
      </w:r>
      <w:r w:rsidR="00EA630E">
        <w:t xml:space="preserve"> and learnings </w:t>
      </w:r>
      <w:r w:rsidR="007E0237">
        <w:t>from the</w:t>
      </w:r>
      <w:r>
        <w:t xml:space="preserve"> 2017 RAP outage.</w:t>
      </w:r>
    </w:p>
    <w:p w14:paraId="02441E81" w14:textId="2CCFBECA" w:rsidR="00A57BF0" w:rsidRPr="000C5501" w:rsidRDefault="00A57BF0" w:rsidP="000C5501">
      <w:pPr>
        <w:spacing w:line="276" w:lineRule="auto"/>
      </w:pPr>
      <w:proofErr w:type="spellStart"/>
      <w:r>
        <w:t>Fueltrac</w:t>
      </w:r>
      <w:proofErr w:type="spellEnd"/>
      <w:r>
        <w:t xml:space="preserve"> is comfortable with the </w:t>
      </w:r>
      <w:r w:rsidR="007E0237">
        <w:t xml:space="preserve">basis of the </w:t>
      </w:r>
      <w:r>
        <w:t xml:space="preserve">proposed industry position. </w:t>
      </w:r>
      <w:proofErr w:type="gramStart"/>
      <w:r>
        <w:t>However</w:t>
      </w:r>
      <w:proofErr w:type="gramEnd"/>
      <w:r>
        <w:t xml:space="preserve"> it does </w:t>
      </w:r>
      <w:r w:rsidR="00EA630E">
        <w:t>suggest</w:t>
      </w:r>
      <w:r>
        <w:t xml:space="preserve"> that diversity in supply between Wiri and the airport storage, from a second WAP</w:t>
      </w:r>
      <w:r w:rsidR="007E0237">
        <w:t>,</w:t>
      </w:r>
      <w:r>
        <w:t xml:space="preserve"> would strengthen </w:t>
      </w:r>
      <w:r w:rsidR="007E0237">
        <w:t>liquid fuel security</w:t>
      </w:r>
      <w:r>
        <w:t xml:space="preserve"> and provide a sound basis for considering both Wiri and airport storage as </w:t>
      </w:r>
      <w:r w:rsidR="00F7293A">
        <w:t xml:space="preserve">a </w:t>
      </w:r>
      <w:r>
        <w:t xml:space="preserve">combined </w:t>
      </w:r>
      <w:r w:rsidR="007E0237">
        <w:t xml:space="preserve">on-airport </w:t>
      </w:r>
      <w:r>
        <w:t>storage capacity.</w:t>
      </w:r>
    </w:p>
    <w:p w14:paraId="611E9C4D" w14:textId="77777777" w:rsidR="000754DC" w:rsidRDefault="000754DC" w:rsidP="000754DC">
      <w:pPr>
        <w:pStyle w:val="BodyText"/>
        <w:spacing w:after="100" w:afterAutospacing="1" w:line="276" w:lineRule="auto"/>
        <w:rPr>
          <w:b/>
          <w:lang w:eastAsia="en-AU"/>
        </w:rPr>
      </w:pPr>
      <w:r>
        <w:rPr>
          <w:b/>
          <w:lang w:eastAsia="en-AU"/>
        </w:rPr>
        <w:t>Figure 5: Hale &amp; Twomey – Average Jet Fuels Days’ Cover Forecast at the JUHI</w:t>
      </w:r>
      <w:r>
        <w:rPr>
          <w:rStyle w:val="FootnoteReference"/>
          <w:b/>
          <w:lang w:eastAsia="en-AU"/>
        </w:rPr>
        <w:footnoteReference w:id="18"/>
      </w:r>
    </w:p>
    <w:p w14:paraId="6E5F15E1" w14:textId="77777777" w:rsidR="000754DC" w:rsidRDefault="000754DC" w:rsidP="000754DC">
      <w:pPr>
        <w:pStyle w:val="BodyText"/>
        <w:spacing w:after="100" w:afterAutospacing="1" w:line="276" w:lineRule="auto"/>
        <w:rPr>
          <w:b/>
          <w:lang w:eastAsia="en-AU"/>
        </w:rPr>
      </w:pPr>
      <w:r>
        <w:rPr>
          <w:b/>
          <w:noProof/>
          <w:lang w:val="en-AU" w:eastAsia="en-AU"/>
        </w:rPr>
        <w:drawing>
          <wp:inline distT="0" distB="0" distL="0" distR="0" wp14:anchorId="7BC30B37" wp14:editId="5FA7454E">
            <wp:extent cx="5732145" cy="2426335"/>
            <wp:effectExtent l="0" t="0" r="1905" b="0"/>
            <wp:docPr id="21" name="Picture 21" descr="Line graph showing average jet fuel days’ cover forecast at JUHI. Historic data shows 2 lines from 1990 to 2018, ‘JUHI average jet days cover’ and ‘JUHI peak month jet days cover’. Forecasted cover is shown from 2019 to 2044 with separate lines for ‘Forecast average days cover’ and ‘Forecast peak month days cover’.&#10;The vertical axis shows average days cover from 0 days up to 5 days in increments of 1.&#10;The horizontal axis shows the year range from 1990 to 2044 in increments of 2 years.&#10;‘JUHI average jet days cover’ shows as approx. 2.5 days in 1990 with a low of approx. 1.5 in 2014. This increased to over 3 days of cover in 2015 before dropping to over 2 days in 2018. &#10;‘JUHI peak month jet days cover’ closely follows the average jet days cover but with a slightly lower value.&#10;‘Forecast average days cover’ starts in 2018 at over 2 days cover, this falls steadily to approx. 1 day in 2044.&#10;‘Forecast peak month days cover’ closely follows the same trend as forecast average days cover with a slightly lower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3">
                      <a:extLst>
                        <a:ext uri="{28A0092B-C50C-407E-A947-70E740481C1C}">
                          <a14:useLocalDpi xmlns:a14="http://schemas.microsoft.com/office/drawing/2010/main" val="0"/>
                        </a:ext>
                      </a:extLst>
                    </a:blip>
                    <a:stretch>
                      <a:fillRect/>
                    </a:stretch>
                  </pic:blipFill>
                  <pic:spPr>
                    <a:xfrm>
                      <a:off x="0" y="0"/>
                      <a:ext cx="5732145" cy="2426335"/>
                    </a:xfrm>
                    <a:prstGeom prst="rect">
                      <a:avLst/>
                    </a:prstGeom>
                  </pic:spPr>
                </pic:pic>
              </a:graphicData>
            </a:graphic>
          </wp:inline>
        </w:drawing>
      </w:r>
    </w:p>
    <w:p w14:paraId="3B7E9B68" w14:textId="77777777" w:rsidR="000754DC" w:rsidRDefault="000754DC" w:rsidP="009F5CA3">
      <w:pPr>
        <w:pStyle w:val="BodyText"/>
        <w:spacing w:after="100" w:afterAutospacing="1" w:line="276" w:lineRule="auto"/>
        <w:rPr>
          <w:noProof/>
          <w:lang w:val="en-AU" w:eastAsia="en-AU"/>
        </w:rPr>
      </w:pPr>
    </w:p>
    <w:p w14:paraId="67BE62CB" w14:textId="6083BE32" w:rsidR="00BA1656" w:rsidRDefault="00BA1656" w:rsidP="000C5501">
      <w:pPr>
        <w:pStyle w:val="Heading2"/>
        <w:spacing w:line="276" w:lineRule="auto"/>
        <w:rPr>
          <w:lang w:eastAsia="en-AU"/>
        </w:rPr>
      </w:pPr>
      <w:bookmarkStart w:id="49" w:name="_Toc11847333"/>
      <w:bookmarkStart w:id="50" w:name="_Toc11847408"/>
      <w:bookmarkStart w:id="51" w:name="_Toc11922923"/>
      <w:bookmarkStart w:id="52" w:name="_Toc12265886"/>
      <w:bookmarkEnd w:id="49"/>
      <w:bookmarkEnd w:id="50"/>
      <w:bookmarkEnd w:id="51"/>
      <w:r>
        <w:rPr>
          <w:lang w:eastAsia="en-AU"/>
        </w:rPr>
        <w:t>Days’</w:t>
      </w:r>
      <w:r w:rsidR="00526FEC">
        <w:rPr>
          <w:lang w:eastAsia="en-AU"/>
        </w:rPr>
        <w:t xml:space="preserve"> Total</w:t>
      </w:r>
      <w:r>
        <w:rPr>
          <w:lang w:eastAsia="en-AU"/>
        </w:rPr>
        <w:t xml:space="preserve"> Cover</w:t>
      </w:r>
      <w:r w:rsidR="00526FEC">
        <w:rPr>
          <w:lang w:eastAsia="en-AU"/>
        </w:rPr>
        <w:t xml:space="preserve"> (in seaboard storage and close to market)</w:t>
      </w:r>
      <w:r w:rsidR="00612AAD">
        <w:rPr>
          <w:lang w:eastAsia="en-AU"/>
        </w:rPr>
        <w:t xml:space="preserve"> vs Resupply Time</w:t>
      </w:r>
      <w:bookmarkEnd w:id="52"/>
    </w:p>
    <w:p w14:paraId="7D93C70F" w14:textId="5DA8FAA3" w:rsidR="00A54011" w:rsidRDefault="00A54011" w:rsidP="009F5CA3">
      <w:pPr>
        <w:spacing w:line="276" w:lineRule="auto"/>
        <w:rPr>
          <w:lang w:eastAsia="en-AU"/>
        </w:rPr>
      </w:pPr>
      <w:r>
        <w:rPr>
          <w:lang w:eastAsia="en-AU"/>
        </w:rPr>
        <w:t xml:space="preserve">This parameter measures whether days’ consumption cover in storage is </w:t>
      </w:r>
      <w:proofErr w:type="gramStart"/>
      <w:r>
        <w:rPr>
          <w:lang w:eastAsia="en-AU"/>
        </w:rPr>
        <w:t>sufficient</w:t>
      </w:r>
      <w:proofErr w:type="gramEnd"/>
      <w:r>
        <w:rPr>
          <w:lang w:eastAsia="en-AU"/>
        </w:rPr>
        <w:t xml:space="preserve"> to meet the resupply time from a flexible international supply chain where the buyer is prepared to pay a premium to secure an option, an exchange, a supply diversion, or another trading option to facilitate prompt deliveries of liquid fuels.  </w:t>
      </w:r>
    </w:p>
    <w:p w14:paraId="32CDA80D" w14:textId="510F6057" w:rsidR="00EA0BC3" w:rsidRDefault="005D55C4" w:rsidP="009F5CA3">
      <w:pPr>
        <w:spacing w:line="276" w:lineRule="auto"/>
        <w:rPr>
          <w:lang w:eastAsia="en-AU"/>
        </w:rPr>
      </w:pPr>
      <w:r>
        <w:rPr>
          <w:lang w:eastAsia="en-AU"/>
        </w:rPr>
        <w:lastRenderedPageBreak/>
        <w:t>Based on the information supplied to the Inquiry, there appears to be approximately 1</w:t>
      </w:r>
      <w:r w:rsidR="001D3E70">
        <w:rPr>
          <w:lang w:eastAsia="en-AU"/>
        </w:rPr>
        <w:t>2</w:t>
      </w:r>
      <w:r w:rsidR="00597CBA">
        <w:rPr>
          <w:lang w:eastAsia="en-AU"/>
        </w:rPr>
        <w:t xml:space="preserve"> to 1</w:t>
      </w:r>
      <w:r w:rsidR="00EF1D7B">
        <w:rPr>
          <w:lang w:eastAsia="en-AU"/>
        </w:rPr>
        <w:t>7</w:t>
      </w:r>
      <w:r>
        <w:rPr>
          <w:lang w:eastAsia="en-AU"/>
        </w:rPr>
        <w:t xml:space="preserve"> days</w:t>
      </w:r>
      <w:r w:rsidR="007E6D44">
        <w:rPr>
          <w:lang w:eastAsia="en-AU"/>
        </w:rPr>
        <w:t>’</w:t>
      </w:r>
      <w:r>
        <w:rPr>
          <w:lang w:eastAsia="en-AU"/>
        </w:rPr>
        <w:t xml:space="preserve"> </w:t>
      </w:r>
      <w:r w:rsidR="00856C2C">
        <w:rPr>
          <w:lang w:eastAsia="en-AU"/>
        </w:rPr>
        <w:t>consumption cover</w:t>
      </w:r>
      <w:r>
        <w:rPr>
          <w:lang w:eastAsia="en-AU"/>
        </w:rPr>
        <w:t xml:space="preserve"> of diesel and gasoline and </w:t>
      </w:r>
      <w:r w:rsidR="00A54011">
        <w:rPr>
          <w:lang w:eastAsia="en-AU"/>
        </w:rPr>
        <w:t>10</w:t>
      </w:r>
      <w:r>
        <w:rPr>
          <w:lang w:eastAsia="en-AU"/>
        </w:rPr>
        <w:t xml:space="preserve"> </w:t>
      </w:r>
      <w:r w:rsidR="00597CBA">
        <w:rPr>
          <w:lang w:eastAsia="en-AU"/>
        </w:rPr>
        <w:t>to 1</w:t>
      </w:r>
      <w:r w:rsidR="00750D60">
        <w:rPr>
          <w:lang w:eastAsia="en-AU"/>
        </w:rPr>
        <w:t>4</w:t>
      </w:r>
      <w:r w:rsidR="00597CBA">
        <w:rPr>
          <w:lang w:eastAsia="en-AU"/>
        </w:rPr>
        <w:t xml:space="preserve"> </w:t>
      </w:r>
      <w:r>
        <w:rPr>
          <w:lang w:eastAsia="en-AU"/>
        </w:rPr>
        <w:t xml:space="preserve">days of jet fuel in storage </w:t>
      </w:r>
      <w:r w:rsidR="00A54BEF">
        <w:rPr>
          <w:lang w:eastAsia="en-AU"/>
        </w:rPr>
        <w:t>in</w:t>
      </w:r>
      <w:r w:rsidR="00181618">
        <w:rPr>
          <w:lang w:eastAsia="en-AU"/>
        </w:rPr>
        <w:t xml:space="preserve"> the supply chain at </w:t>
      </w:r>
      <w:r w:rsidR="00597CBA">
        <w:rPr>
          <w:lang w:eastAsia="en-AU"/>
        </w:rPr>
        <w:t>different stages</w:t>
      </w:r>
      <w:r w:rsidR="00181618">
        <w:rPr>
          <w:lang w:eastAsia="en-AU"/>
        </w:rPr>
        <w:t xml:space="preserve"> of the supply cycle. This </w:t>
      </w:r>
      <w:r w:rsidR="007E0237">
        <w:rPr>
          <w:lang w:eastAsia="en-AU"/>
        </w:rPr>
        <w:t xml:space="preserve">assessment </w:t>
      </w:r>
      <w:r w:rsidR="00181618">
        <w:rPr>
          <w:lang w:eastAsia="en-AU"/>
        </w:rPr>
        <w:t xml:space="preserve">includes </w:t>
      </w:r>
      <w:r w:rsidR="00856C2C">
        <w:rPr>
          <w:lang w:eastAsia="en-AU"/>
        </w:rPr>
        <w:t xml:space="preserve">product in </w:t>
      </w:r>
      <w:r w:rsidR="00181618">
        <w:rPr>
          <w:lang w:eastAsia="en-AU"/>
        </w:rPr>
        <w:t xml:space="preserve">storage </w:t>
      </w:r>
      <w:r>
        <w:rPr>
          <w:lang w:eastAsia="en-AU"/>
        </w:rPr>
        <w:t xml:space="preserve">at </w:t>
      </w:r>
      <w:r w:rsidR="008B65B0">
        <w:rPr>
          <w:lang w:eastAsia="en-AU"/>
        </w:rPr>
        <w:t xml:space="preserve">Marsden Point </w:t>
      </w:r>
      <w:r w:rsidR="00891861">
        <w:rPr>
          <w:lang w:eastAsia="en-AU"/>
        </w:rPr>
        <w:t>R</w:t>
      </w:r>
      <w:r w:rsidR="008B65B0">
        <w:rPr>
          <w:lang w:eastAsia="en-AU"/>
        </w:rPr>
        <w:t>efinery</w:t>
      </w:r>
      <w:r w:rsidR="00181618">
        <w:rPr>
          <w:lang w:eastAsia="en-AU"/>
        </w:rPr>
        <w:t>, Wiri</w:t>
      </w:r>
      <w:r w:rsidR="00891861">
        <w:rPr>
          <w:lang w:eastAsia="en-AU"/>
        </w:rPr>
        <w:t xml:space="preserve"> Terminal</w:t>
      </w:r>
      <w:r w:rsidR="00181618">
        <w:rPr>
          <w:lang w:eastAsia="en-AU"/>
        </w:rPr>
        <w:t xml:space="preserve">, </w:t>
      </w:r>
      <w:r w:rsidR="00891861">
        <w:rPr>
          <w:lang w:eastAsia="en-AU"/>
        </w:rPr>
        <w:t>Auckland</w:t>
      </w:r>
      <w:r w:rsidR="00181618">
        <w:rPr>
          <w:lang w:eastAsia="en-AU"/>
        </w:rPr>
        <w:t xml:space="preserve"> </w:t>
      </w:r>
      <w:r w:rsidR="00891861">
        <w:rPr>
          <w:lang w:eastAsia="en-AU"/>
        </w:rPr>
        <w:t>A</w:t>
      </w:r>
      <w:r w:rsidR="00181618">
        <w:rPr>
          <w:lang w:eastAsia="en-AU"/>
        </w:rPr>
        <w:t>irport (for jet fuel) and retail forecourts (for diesel and gasoline</w:t>
      </w:r>
      <w:proofErr w:type="gramStart"/>
      <w:r w:rsidR="00181618">
        <w:rPr>
          <w:lang w:eastAsia="en-AU"/>
        </w:rPr>
        <w:t>)</w:t>
      </w:r>
      <w:r w:rsidR="001606E2">
        <w:rPr>
          <w:lang w:eastAsia="en-AU"/>
        </w:rPr>
        <w:t>, but</w:t>
      </w:r>
      <w:proofErr w:type="gramEnd"/>
      <w:r w:rsidR="001606E2">
        <w:rPr>
          <w:lang w:eastAsia="en-AU"/>
        </w:rPr>
        <w:t xml:space="preserve"> excludes the </w:t>
      </w:r>
      <w:r w:rsidR="00AC098C">
        <w:rPr>
          <w:lang w:eastAsia="en-AU"/>
        </w:rPr>
        <w:t>contribution from</w:t>
      </w:r>
      <w:r w:rsidR="001606E2">
        <w:rPr>
          <w:lang w:eastAsia="en-AU"/>
        </w:rPr>
        <w:t xml:space="preserve"> Wynyard </w:t>
      </w:r>
      <w:r w:rsidR="0076200E">
        <w:rPr>
          <w:lang w:eastAsia="en-AU"/>
        </w:rPr>
        <w:t>W</w:t>
      </w:r>
      <w:r w:rsidR="001606E2">
        <w:rPr>
          <w:lang w:eastAsia="en-AU"/>
        </w:rPr>
        <w:t>harf</w:t>
      </w:r>
      <w:r>
        <w:rPr>
          <w:lang w:eastAsia="en-AU"/>
        </w:rPr>
        <w:t xml:space="preserve">. </w:t>
      </w:r>
    </w:p>
    <w:p w14:paraId="64FD475D" w14:textId="13695E79" w:rsidR="00AC1273" w:rsidRDefault="00AC1273" w:rsidP="009F5CA3">
      <w:pPr>
        <w:spacing w:line="276" w:lineRule="auto"/>
        <w:rPr>
          <w:lang w:eastAsia="en-AU"/>
        </w:rPr>
      </w:pPr>
      <w:r>
        <w:rPr>
          <w:lang w:eastAsia="en-AU"/>
        </w:rPr>
        <w:t xml:space="preserve">The low point of the supply </w:t>
      </w:r>
      <w:r w:rsidR="007E0237">
        <w:rPr>
          <w:lang w:eastAsia="en-AU"/>
        </w:rPr>
        <w:t>cycle</w:t>
      </w:r>
      <w:r>
        <w:rPr>
          <w:lang w:eastAsia="en-AU"/>
        </w:rPr>
        <w:t xml:space="preserve"> generally occurs</w:t>
      </w:r>
      <w:r w:rsidR="00C350A2">
        <w:rPr>
          <w:lang w:eastAsia="en-AU"/>
        </w:rPr>
        <w:t>:</w:t>
      </w:r>
    </w:p>
    <w:p w14:paraId="51F5997B" w14:textId="4C5A0C84" w:rsidR="000D6975" w:rsidRDefault="000D6975" w:rsidP="000C5501">
      <w:pPr>
        <w:pStyle w:val="ListParagraph"/>
        <w:numPr>
          <w:ilvl w:val="0"/>
          <w:numId w:val="47"/>
        </w:numPr>
        <w:spacing w:line="276" w:lineRule="auto"/>
        <w:rPr>
          <w:lang w:eastAsia="en-AU"/>
        </w:rPr>
      </w:pPr>
      <w:r>
        <w:rPr>
          <w:lang w:eastAsia="en-AU"/>
        </w:rPr>
        <w:t>Immediately following the loading of coastal tankers for resupply to other New Zealand terminals</w:t>
      </w:r>
      <w:r w:rsidR="00C350A2">
        <w:rPr>
          <w:lang w:eastAsia="en-AU"/>
        </w:rPr>
        <w:t>;</w:t>
      </w:r>
      <w:r>
        <w:rPr>
          <w:rStyle w:val="FootnoteReference"/>
          <w:lang w:eastAsia="en-AU"/>
        </w:rPr>
        <w:footnoteReference w:id="19"/>
      </w:r>
      <w:r w:rsidR="00C350A2">
        <w:rPr>
          <w:lang w:eastAsia="en-AU"/>
        </w:rPr>
        <w:t xml:space="preserve"> or</w:t>
      </w:r>
    </w:p>
    <w:p w14:paraId="07EFB90B" w14:textId="41F6636F" w:rsidR="00AC1273" w:rsidRDefault="00AC1273" w:rsidP="000C5501">
      <w:pPr>
        <w:pStyle w:val="ListParagraph"/>
        <w:numPr>
          <w:ilvl w:val="0"/>
          <w:numId w:val="47"/>
        </w:numPr>
        <w:spacing w:line="276" w:lineRule="auto"/>
        <w:rPr>
          <w:lang w:eastAsia="en-AU"/>
        </w:rPr>
      </w:pPr>
      <w:r>
        <w:rPr>
          <w:lang w:eastAsia="en-AU"/>
        </w:rPr>
        <w:t>Following delays in international shipping caused by weather events or berth congestion at the load port;</w:t>
      </w:r>
      <w:r w:rsidR="00C350A2">
        <w:rPr>
          <w:lang w:eastAsia="en-AU"/>
        </w:rPr>
        <w:t xml:space="preserve"> or</w:t>
      </w:r>
    </w:p>
    <w:p w14:paraId="2A663783" w14:textId="30A33919" w:rsidR="00AC1273" w:rsidRDefault="00AC1273" w:rsidP="000C5501">
      <w:pPr>
        <w:pStyle w:val="ListParagraph"/>
        <w:numPr>
          <w:ilvl w:val="0"/>
          <w:numId w:val="47"/>
        </w:numPr>
        <w:spacing w:line="276" w:lineRule="auto"/>
        <w:rPr>
          <w:lang w:eastAsia="en-AU"/>
        </w:rPr>
      </w:pPr>
      <w:r>
        <w:rPr>
          <w:lang w:eastAsia="en-AU"/>
        </w:rPr>
        <w:t xml:space="preserve">Following a short term planned or unplanned refinery outage (e.g. </w:t>
      </w:r>
      <w:r w:rsidR="00C350A2">
        <w:rPr>
          <w:lang w:eastAsia="en-AU"/>
        </w:rPr>
        <w:t xml:space="preserve">regulatory </w:t>
      </w:r>
      <w:r>
        <w:rPr>
          <w:lang w:eastAsia="en-AU"/>
        </w:rPr>
        <w:t>shutdown)</w:t>
      </w:r>
      <w:r w:rsidR="00C350A2">
        <w:rPr>
          <w:lang w:eastAsia="en-AU"/>
        </w:rPr>
        <w:t>;</w:t>
      </w:r>
      <w:r>
        <w:rPr>
          <w:lang w:eastAsia="en-AU"/>
        </w:rPr>
        <w:t xml:space="preserve"> or</w:t>
      </w:r>
    </w:p>
    <w:p w14:paraId="6472B5A4" w14:textId="124449EB" w:rsidR="00AC1273" w:rsidRDefault="00AC1273" w:rsidP="000C5501">
      <w:pPr>
        <w:pStyle w:val="ListParagraph"/>
        <w:numPr>
          <w:ilvl w:val="0"/>
          <w:numId w:val="47"/>
        </w:numPr>
        <w:spacing w:line="276" w:lineRule="auto"/>
        <w:rPr>
          <w:lang w:eastAsia="en-AU"/>
        </w:rPr>
      </w:pPr>
      <w:r>
        <w:rPr>
          <w:lang w:eastAsia="en-AU"/>
        </w:rPr>
        <w:t>When a tank is tak</w:t>
      </w:r>
      <w:r w:rsidR="00EA630E">
        <w:rPr>
          <w:lang w:eastAsia="en-AU"/>
        </w:rPr>
        <w:t>en</w:t>
      </w:r>
      <w:r>
        <w:rPr>
          <w:lang w:eastAsia="en-AU"/>
        </w:rPr>
        <w:t xml:space="preserve"> out of service for a </w:t>
      </w:r>
      <w:r w:rsidR="00C350A2">
        <w:rPr>
          <w:lang w:eastAsia="en-AU"/>
        </w:rPr>
        <w:t xml:space="preserve">regulatory </w:t>
      </w:r>
      <w:r>
        <w:rPr>
          <w:lang w:eastAsia="en-AU"/>
        </w:rPr>
        <w:t>inspection</w:t>
      </w:r>
      <w:r w:rsidR="00283027">
        <w:rPr>
          <w:lang w:eastAsia="en-AU"/>
        </w:rPr>
        <w:t xml:space="preserve"> (e.g. at Wiri </w:t>
      </w:r>
      <w:r w:rsidR="00104B9F">
        <w:rPr>
          <w:lang w:eastAsia="en-AU"/>
        </w:rPr>
        <w:t>T</w:t>
      </w:r>
      <w:r w:rsidR="00283027">
        <w:rPr>
          <w:lang w:eastAsia="en-AU"/>
        </w:rPr>
        <w:t>ermina</w:t>
      </w:r>
      <w:r w:rsidR="00C43340">
        <w:rPr>
          <w:lang w:eastAsia="en-AU"/>
        </w:rPr>
        <w:t>l and the JUHI</w:t>
      </w:r>
      <w:r w:rsidR="00283027">
        <w:rPr>
          <w:lang w:eastAsia="en-AU"/>
        </w:rPr>
        <w:t>)</w:t>
      </w:r>
      <w:r>
        <w:rPr>
          <w:lang w:eastAsia="en-AU"/>
        </w:rPr>
        <w:t xml:space="preserve">. </w:t>
      </w:r>
    </w:p>
    <w:p w14:paraId="08781D73" w14:textId="3F57BF4F" w:rsidR="00FB6FC2" w:rsidRDefault="00A54011" w:rsidP="00144036">
      <w:pPr>
        <w:spacing w:line="276" w:lineRule="auto"/>
        <w:rPr>
          <w:lang w:eastAsia="en-AU"/>
        </w:rPr>
      </w:pPr>
      <w:r>
        <w:rPr>
          <w:lang w:eastAsia="en-AU"/>
        </w:rPr>
        <w:t>Alternative</w:t>
      </w:r>
      <w:r w:rsidR="00695B11">
        <w:rPr>
          <w:lang w:eastAsia="en-AU"/>
        </w:rPr>
        <w:t xml:space="preserve"> supply during an unplanned shutdown is potentially available by leveraging the </w:t>
      </w:r>
      <w:r w:rsidR="00FB6FC2">
        <w:rPr>
          <w:lang w:eastAsia="en-AU"/>
        </w:rPr>
        <w:t xml:space="preserve">fuel </w:t>
      </w:r>
      <w:r w:rsidR="00695B11">
        <w:rPr>
          <w:lang w:eastAsia="en-AU"/>
        </w:rPr>
        <w:t>import supply chain into Australia, however</w:t>
      </w:r>
      <w:r w:rsidR="00C0042D">
        <w:rPr>
          <w:lang w:eastAsia="en-AU"/>
        </w:rPr>
        <w:t>,</w:t>
      </w:r>
      <w:r w:rsidR="00695B11">
        <w:rPr>
          <w:lang w:eastAsia="en-AU"/>
        </w:rPr>
        <w:t xml:space="preserve"> it could take between 10 to 20 days to reposition a product tanker to discharge fuel at a New Zealand Port (voyage time from Australia is </w:t>
      </w:r>
      <w:r w:rsidR="006808E2">
        <w:rPr>
          <w:lang w:eastAsia="en-AU"/>
        </w:rPr>
        <w:t>about</w:t>
      </w:r>
      <w:r w:rsidR="00695B11">
        <w:rPr>
          <w:lang w:eastAsia="en-AU"/>
        </w:rPr>
        <w:t xml:space="preserve"> </w:t>
      </w:r>
      <w:r w:rsidR="00181618">
        <w:rPr>
          <w:lang w:eastAsia="en-AU"/>
        </w:rPr>
        <w:t>5</w:t>
      </w:r>
      <w:r w:rsidR="00695B11">
        <w:rPr>
          <w:lang w:eastAsia="en-AU"/>
        </w:rPr>
        <w:t xml:space="preserve"> days). The timeframe will depend on the position of the ship and the supply/ trading option agreed between the buyer and seller. </w:t>
      </w:r>
      <w:r w:rsidR="00FB6FC2">
        <w:rPr>
          <w:lang w:eastAsia="en-AU"/>
        </w:rPr>
        <w:t xml:space="preserve">Currently there are </w:t>
      </w:r>
      <w:r w:rsidR="006808E2">
        <w:rPr>
          <w:lang w:eastAsia="en-AU"/>
        </w:rPr>
        <w:t>around</w:t>
      </w:r>
      <w:r w:rsidR="00FB6FC2">
        <w:rPr>
          <w:lang w:eastAsia="en-AU"/>
        </w:rPr>
        <w:t xml:space="preserve"> 90 product tankers discharging fuels into Australian seaboard terminals each month. </w:t>
      </w:r>
    </w:p>
    <w:p w14:paraId="030E82AC" w14:textId="5F69F016" w:rsidR="00695B11" w:rsidRDefault="00695B11" w:rsidP="00144036">
      <w:pPr>
        <w:spacing w:line="276" w:lineRule="auto"/>
        <w:rPr>
          <w:lang w:eastAsia="en-AU"/>
        </w:rPr>
      </w:pPr>
      <w:r>
        <w:rPr>
          <w:lang w:eastAsia="en-AU"/>
        </w:rPr>
        <w:t>Based on the information supplied to the Inquiry</w:t>
      </w:r>
      <w:r w:rsidR="00181618">
        <w:rPr>
          <w:lang w:eastAsia="en-AU"/>
        </w:rPr>
        <w:t>,</w:t>
      </w:r>
      <w:r>
        <w:rPr>
          <w:lang w:eastAsia="en-AU"/>
        </w:rPr>
        <w:t xml:space="preserve"> it would take a further 4 to 6 days to discharge</w:t>
      </w:r>
      <w:r w:rsidR="0087656E">
        <w:rPr>
          <w:lang w:eastAsia="en-AU"/>
        </w:rPr>
        <w:t xml:space="preserve"> fuel from the product tanker,</w:t>
      </w:r>
      <w:r>
        <w:rPr>
          <w:lang w:eastAsia="en-AU"/>
        </w:rPr>
        <w:t xml:space="preserve"> certify at Marsden Point, pump via the RAP, recertify at Wiri </w:t>
      </w:r>
      <w:r w:rsidR="00891861">
        <w:rPr>
          <w:lang w:eastAsia="en-AU"/>
        </w:rPr>
        <w:t xml:space="preserve">Terminal </w:t>
      </w:r>
      <w:r>
        <w:rPr>
          <w:lang w:eastAsia="en-AU"/>
        </w:rPr>
        <w:t>and distribute</w:t>
      </w:r>
      <w:r w:rsidR="00181618">
        <w:rPr>
          <w:lang w:eastAsia="en-AU"/>
        </w:rPr>
        <w:t xml:space="preserve"> fuels </w:t>
      </w:r>
      <w:r>
        <w:rPr>
          <w:lang w:eastAsia="en-AU"/>
        </w:rPr>
        <w:t xml:space="preserve">to the </w:t>
      </w:r>
      <w:r w:rsidR="0087656E">
        <w:rPr>
          <w:lang w:eastAsia="en-AU"/>
        </w:rPr>
        <w:t xml:space="preserve">end use </w:t>
      </w:r>
      <w:r>
        <w:rPr>
          <w:lang w:eastAsia="en-AU"/>
        </w:rPr>
        <w:t>market.</w:t>
      </w:r>
    </w:p>
    <w:p w14:paraId="5EB7B54F" w14:textId="15695368" w:rsidR="007E6D44" w:rsidRDefault="00695B11" w:rsidP="002A61A3">
      <w:pPr>
        <w:spacing w:line="276" w:lineRule="auto"/>
        <w:rPr>
          <w:lang w:eastAsia="en-AU"/>
        </w:rPr>
      </w:pPr>
      <w:r>
        <w:rPr>
          <w:lang w:eastAsia="en-AU"/>
        </w:rPr>
        <w:t xml:space="preserve">Assuming a </w:t>
      </w:r>
      <w:proofErr w:type="gramStart"/>
      <w:r w:rsidR="00D6224C">
        <w:rPr>
          <w:lang w:eastAsia="en-AU"/>
        </w:rPr>
        <w:t>best case</w:t>
      </w:r>
      <w:proofErr w:type="gramEnd"/>
      <w:r w:rsidR="00D6224C">
        <w:rPr>
          <w:lang w:eastAsia="en-AU"/>
        </w:rPr>
        <w:t xml:space="preserve"> scenario</w:t>
      </w:r>
      <w:r>
        <w:rPr>
          <w:lang w:eastAsia="en-AU"/>
        </w:rPr>
        <w:t xml:space="preserve"> resupply time of 14 days </w:t>
      </w:r>
      <w:r w:rsidR="0087656E">
        <w:rPr>
          <w:lang w:eastAsia="en-AU"/>
        </w:rPr>
        <w:t xml:space="preserve">by leveraging the </w:t>
      </w:r>
      <w:r w:rsidR="008B65B0">
        <w:rPr>
          <w:lang w:eastAsia="en-AU"/>
        </w:rPr>
        <w:t xml:space="preserve">Australian </w:t>
      </w:r>
      <w:r w:rsidR="0087656E">
        <w:rPr>
          <w:lang w:eastAsia="en-AU"/>
        </w:rPr>
        <w:t>import supply chain</w:t>
      </w:r>
      <w:r>
        <w:rPr>
          <w:lang w:eastAsia="en-AU"/>
        </w:rPr>
        <w:t xml:space="preserve">, the </w:t>
      </w:r>
      <w:r w:rsidR="00B50DF2">
        <w:rPr>
          <w:lang w:eastAsia="en-AU"/>
        </w:rPr>
        <w:t xml:space="preserve">current </w:t>
      </w:r>
      <w:r>
        <w:rPr>
          <w:lang w:eastAsia="en-AU"/>
        </w:rPr>
        <w:t xml:space="preserve">days’ </w:t>
      </w:r>
      <w:r w:rsidR="008B65B0">
        <w:rPr>
          <w:lang w:eastAsia="en-AU"/>
        </w:rPr>
        <w:t xml:space="preserve">consumption </w:t>
      </w:r>
      <w:r>
        <w:rPr>
          <w:lang w:eastAsia="en-AU"/>
        </w:rPr>
        <w:t>cover is below the resupply time</w:t>
      </w:r>
      <w:r w:rsidR="00FB6FC2">
        <w:rPr>
          <w:lang w:eastAsia="en-AU"/>
        </w:rPr>
        <w:t xml:space="preserve"> to the Auckland market</w:t>
      </w:r>
      <w:r w:rsidR="00A54BEF">
        <w:rPr>
          <w:lang w:eastAsia="en-AU"/>
        </w:rPr>
        <w:t xml:space="preserve"> </w:t>
      </w:r>
      <w:r w:rsidR="00750D60">
        <w:rPr>
          <w:lang w:eastAsia="en-AU"/>
        </w:rPr>
        <w:t>during a significant portion</w:t>
      </w:r>
      <w:r w:rsidR="00EA630E">
        <w:rPr>
          <w:lang w:eastAsia="en-AU"/>
        </w:rPr>
        <w:t xml:space="preserve"> of the supply cycle.</w:t>
      </w:r>
      <w:r>
        <w:rPr>
          <w:lang w:eastAsia="en-AU"/>
        </w:rPr>
        <w:t xml:space="preserve"> </w:t>
      </w:r>
    </w:p>
    <w:p w14:paraId="6EE59A5F" w14:textId="6A270F3B" w:rsidR="00C32623" w:rsidRDefault="00695B11" w:rsidP="000C5501">
      <w:pPr>
        <w:pStyle w:val="BodyText"/>
        <w:spacing w:after="100" w:afterAutospacing="1" w:line="276" w:lineRule="auto"/>
        <w:rPr>
          <w:lang w:eastAsia="en-AU"/>
        </w:rPr>
      </w:pPr>
      <w:r>
        <w:rPr>
          <w:lang w:eastAsia="en-AU"/>
        </w:rPr>
        <w:t xml:space="preserve">The risk is mitigated for diesel and gasoline </w:t>
      </w:r>
      <w:r w:rsidR="00FB6FC2">
        <w:rPr>
          <w:lang w:eastAsia="en-AU"/>
        </w:rPr>
        <w:t xml:space="preserve">to some extent </w:t>
      </w:r>
      <w:r>
        <w:rPr>
          <w:lang w:eastAsia="en-AU"/>
        </w:rPr>
        <w:t>due to the presence of an existing, scalable import supply c</w:t>
      </w:r>
      <w:r w:rsidR="007E6D44">
        <w:rPr>
          <w:lang w:eastAsia="en-AU"/>
        </w:rPr>
        <w:t>hain into Tauranga</w:t>
      </w:r>
      <w:r w:rsidR="00C12A14">
        <w:rPr>
          <w:lang w:eastAsia="en-AU"/>
        </w:rPr>
        <w:t xml:space="preserve"> and Marsden Point</w:t>
      </w:r>
      <w:r w:rsidR="007E6D44">
        <w:rPr>
          <w:lang w:eastAsia="en-AU"/>
        </w:rPr>
        <w:t xml:space="preserve">, with the potential to </w:t>
      </w:r>
      <w:r w:rsidR="008B65B0">
        <w:rPr>
          <w:lang w:eastAsia="en-AU"/>
        </w:rPr>
        <w:t>receive imported product</w:t>
      </w:r>
      <w:r w:rsidR="007E6D44">
        <w:rPr>
          <w:lang w:eastAsia="en-AU"/>
        </w:rPr>
        <w:t>.</w:t>
      </w:r>
      <w:r w:rsidR="00FB6FC2">
        <w:rPr>
          <w:lang w:eastAsia="en-AU"/>
        </w:rPr>
        <w:t xml:space="preserve"> </w:t>
      </w:r>
      <w:r w:rsidR="00B205F8">
        <w:rPr>
          <w:lang w:eastAsia="en-AU"/>
        </w:rPr>
        <w:t xml:space="preserve"> </w:t>
      </w:r>
    </w:p>
    <w:p w14:paraId="48B373B7" w14:textId="1C7E696A" w:rsidR="00695B11" w:rsidRDefault="00B205F8" w:rsidP="000C5501">
      <w:pPr>
        <w:pStyle w:val="BodyText"/>
        <w:spacing w:after="100" w:afterAutospacing="1" w:line="276" w:lineRule="auto"/>
      </w:pPr>
      <w:r>
        <w:rPr>
          <w:lang w:eastAsia="en-AU"/>
        </w:rPr>
        <w:t xml:space="preserve">Some risk mitigation could be achieved in the </w:t>
      </w:r>
      <w:r w:rsidRPr="000C5501">
        <w:rPr>
          <w:b/>
          <w:lang w:eastAsia="en-AU"/>
        </w:rPr>
        <w:t>jet fuel</w:t>
      </w:r>
      <w:r w:rsidRPr="00B205F8">
        <w:rPr>
          <w:lang w:eastAsia="en-AU"/>
        </w:rPr>
        <w:t xml:space="preserve"> </w:t>
      </w:r>
      <w:r>
        <w:rPr>
          <w:lang w:eastAsia="en-AU"/>
        </w:rPr>
        <w:t>supply chain with further development of the emergency supply option (mobile skid) proposed by Refining NZ.</w:t>
      </w:r>
      <w:r w:rsidR="00C32623">
        <w:rPr>
          <w:lang w:eastAsia="en-AU"/>
        </w:rPr>
        <w:t xml:space="preserve"> </w:t>
      </w:r>
      <w:r w:rsidR="00BA4189">
        <w:t xml:space="preserve">Wiri </w:t>
      </w:r>
      <w:r w:rsidR="00C350A2">
        <w:t xml:space="preserve">Terminal </w:t>
      </w:r>
      <w:r w:rsidR="00BA4189">
        <w:t>w</w:t>
      </w:r>
      <w:r w:rsidR="00FA3AF5">
        <w:t>ould</w:t>
      </w:r>
      <w:r w:rsidR="00BA4189">
        <w:t xml:space="preserve"> need to invest </w:t>
      </w:r>
      <w:r w:rsidR="00C350A2">
        <w:t xml:space="preserve">in certain infrastructure </w:t>
      </w:r>
      <w:r w:rsidR="00BA4189">
        <w:t xml:space="preserve">to be able to receive deliveries of jet fuel by truck if the emergency supply capability is to provide more than 20% of Auckland Airports demand. </w:t>
      </w:r>
      <w:r w:rsidR="00FE1800">
        <w:t xml:space="preserve">In </w:t>
      </w:r>
      <w:proofErr w:type="spellStart"/>
      <w:r w:rsidR="00FE1800">
        <w:t>Fueltrac’s</w:t>
      </w:r>
      <w:proofErr w:type="spellEnd"/>
      <w:r w:rsidR="00FE1800">
        <w:t xml:space="preserve"> opinion, the development of an emergency supply option from the Marsden Point refinery should be independent of decisions to increase days’ consumption cover and </w:t>
      </w:r>
      <w:r w:rsidR="005C7EA6">
        <w:t>the creation of</w:t>
      </w:r>
      <w:r w:rsidR="00FE1800">
        <w:t xml:space="preserve"> diversity of supply in the fuel supply chain.</w:t>
      </w:r>
    </w:p>
    <w:p w14:paraId="5876D0B7" w14:textId="77777777" w:rsidR="00C43340" w:rsidRDefault="00C43340" w:rsidP="00597CBA">
      <w:pPr>
        <w:spacing w:line="276" w:lineRule="auto"/>
        <w:rPr>
          <w:lang w:val="en-AU"/>
        </w:rPr>
      </w:pPr>
    </w:p>
    <w:p w14:paraId="34FF6A65" w14:textId="2562A555" w:rsidR="00597CBA" w:rsidRDefault="00597CBA" w:rsidP="00597CBA">
      <w:pPr>
        <w:spacing w:line="276" w:lineRule="auto"/>
        <w:rPr>
          <w:lang w:val="en-AU"/>
        </w:rPr>
      </w:pPr>
      <w:r>
        <w:rPr>
          <w:lang w:val="en-AU"/>
        </w:rPr>
        <w:lastRenderedPageBreak/>
        <w:t>If</w:t>
      </w:r>
      <w:r w:rsidR="00C350A2">
        <w:rPr>
          <w:lang w:val="en-AU"/>
        </w:rPr>
        <w:t>:</w:t>
      </w:r>
    </w:p>
    <w:p w14:paraId="45A161D5" w14:textId="18EF98A4" w:rsidR="00597CBA" w:rsidRPr="00B20285" w:rsidRDefault="00597CBA" w:rsidP="00597CBA">
      <w:pPr>
        <w:pStyle w:val="ListParagraph"/>
        <w:numPr>
          <w:ilvl w:val="0"/>
          <w:numId w:val="46"/>
        </w:numPr>
        <w:spacing w:line="276" w:lineRule="auto"/>
        <w:rPr>
          <w:lang w:val="en-AU"/>
        </w:rPr>
      </w:pPr>
      <w:r w:rsidRPr="00B20285">
        <w:rPr>
          <w:lang w:val="en-AU"/>
        </w:rPr>
        <w:t xml:space="preserve">industry </w:t>
      </w:r>
      <w:r>
        <w:rPr>
          <w:lang w:val="en-AU"/>
        </w:rPr>
        <w:t xml:space="preserve">invests to ensure it complies with </w:t>
      </w:r>
      <w:r w:rsidRPr="003E205D">
        <w:t xml:space="preserve">a </w:t>
      </w:r>
      <w:r>
        <w:t>minimum</w:t>
      </w:r>
      <w:r w:rsidRPr="003E205D">
        <w:t xml:space="preserve"> of 10 days</w:t>
      </w:r>
      <w:r w:rsidR="00C350A2">
        <w:t>’</w:t>
      </w:r>
      <w:r w:rsidRPr="003E205D">
        <w:t xml:space="preserve"> cover at 80% </w:t>
      </w:r>
      <w:r>
        <w:t xml:space="preserve">peak days’ demand at Wiri </w:t>
      </w:r>
      <w:r w:rsidR="00C350A2">
        <w:t xml:space="preserve">Terminal </w:t>
      </w:r>
      <w:r>
        <w:t>and the JUHI</w:t>
      </w:r>
      <w:r w:rsidR="00C350A2">
        <w:t>;</w:t>
      </w:r>
      <w:r>
        <w:t xml:space="preserve"> and</w:t>
      </w:r>
    </w:p>
    <w:p w14:paraId="5B330A9C" w14:textId="3ABF838D" w:rsidR="00597CBA" w:rsidRPr="00B20285" w:rsidRDefault="00597CBA" w:rsidP="00597CBA">
      <w:pPr>
        <w:pStyle w:val="ListParagraph"/>
        <w:numPr>
          <w:ilvl w:val="0"/>
          <w:numId w:val="46"/>
        </w:numPr>
        <w:spacing w:line="276" w:lineRule="auto"/>
        <w:rPr>
          <w:lang w:val="en-AU"/>
        </w:rPr>
      </w:pPr>
      <w:r>
        <w:t>Refining New Zealand installs incremental jet fuel tankage at the Marsden Point refinery to support the development of an import supply chain (to supplement refinery production)</w:t>
      </w:r>
      <w:r w:rsidR="00C350A2">
        <w:t>;</w:t>
      </w:r>
      <w:r>
        <w:t xml:space="preserve"> and </w:t>
      </w:r>
    </w:p>
    <w:p w14:paraId="502AE188" w14:textId="40EF764E" w:rsidR="00597CBA" w:rsidRPr="00B20285" w:rsidRDefault="00597CBA" w:rsidP="00597CBA">
      <w:pPr>
        <w:pStyle w:val="ListParagraph"/>
        <w:numPr>
          <w:ilvl w:val="0"/>
          <w:numId w:val="46"/>
        </w:numPr>
        <w:spacing w:line="276" w:lineRule="auto"/>
        <w:rPr>
          <w:lang w:val="en-AU"/>
        </w:rPr>
      </w:pPr>
      <w:r>
        <w:t>an alternat</w:t>
      </w:r>
      <w:r w:rsidR="00C350A2">
        <w:t>iv</w:t>
      </w:r>
      <w:r>
        <w:t>e jet fuel supply chain is developed from Tauranga to the airport with a capability to supply a significant portion of the market</w:t>
      </w:r>
      <w:r w:rsidR="00C350A2">
        <w:t>:</w:t>
      </w:r>
    </w:p>
    <w:p w14:paraId="181AF69A" w14:textId="3D9A730A" w:rsidR="00597CBA" w:rsidRDefault="00597CBA" w:rsidP="00597CBA">
      <w:pPr>
        <w:spacing w:line="276" w:lineRule="auto"/>
        <w:ind w:left="45"/>
        <w:rPr>
          <w:lang w:eastAsia="en-AU"/>
        </w:rPr>
      </w:pPr>
      <w:r>
        <w:rPr>
          <w:lang w:val="en-AU"/>
        </w:rPr>
        <w:t xml:space="preserve">then it is highly likely that jet fuel days’ consumption cover </w:t>
      </w:r>
      <w:r w:rsidR="00FE1800">
        <w:rPr>
          <w:lang w:val="en-AU"/>
        </w:rPr>
        <w:t xml:space="preserve">for Auckland </w:t>
      </w:r>
      <w:r>
        <w:rPr>
          <w:lang w:val="en-AU"/>
        </w:rPr>
        <w:t>will increase to a level comparable to the Australian market prior to the refinery closures earlier this decade (</w:t>
      </w:r>
      <w:r>
        <w:rPr>
          <w:lang w:eastAsia="en-AU"/>
        </w:rPr>
        <w:t>In Australia, the days’ cover of gasoline, diesel and jet fuel over the last decade has ranged between 17 to 20 days</w:t>
      </w:r>
      <w:r w:rsidR="00C350A2">
        <w:rPr>
          <w:lang w:eastAsia="en-AU"/>
        </w:rPr>
        <w:t>).</w:t>
      </w:r>
      <w:r>
        <w:rPr>
          <w:rStyle w:val="FootnoteReference"/>
          <w:lang w:eastAsia="en-AU"/>
        </w:rPr>
        <w:footnoteReference w:id="20"/>
      </w:r>
    </w:p>
    <w:p w14:paraId="4EEE0B5A" w14:textId="7FF8C086" w:rsidR="00C12A14" w:rsidRDefault="00FB67A4" w:rsidP="002A61A3">
      <w:pPr>
        <w:spacing w:line="276" w:lineRule="auto"/>
        <w:rPr>
          <w:lang w:eastAsia="en-AU"/>
        </w:rPr>
      </w:pPr>
      <w:proofErr w:type="spellStart"/>
      <w:r>
        <w:rPr>
          <w:lang w:val="en-AU"/>
        </w:rPr>
        <w:t>Fueltrac</w:t>
      </w:r>
      <w:proofErr w:type="spellEnd"/>
      <w:r>
        <w:rPr>
          <w:lang w:val="en-AU"/>
        </w:rPr>
        <w:t xml:space="preserve"> </w:t>
      </w:r>
      <w:r w:rsidR="00F7293A">
        <w:rPr>
          <w:lang w:val="en-AU"/>
        </w:rPr>
        <w:t>suggests</w:t>
      </w:r>
      <w:r>
        <w:rPr>
          <w:lang w:val="en-AU"/>
        </w:rPr>
        <w:t xml:space="preserve"> a </w:t>
      </w:r>
      <w:r w:rsidR="00C53403">
        <w:rPr>
          <w:lang w:val="en-AU"/>
        </w:rPr>
        <w:t>minimum of 14 days’ consumption cover</w:t>
      </w:r>
      <w:r w:rsidR="0083564A">
        <w:rPr>
          <w:lang w:val="en-AU"/>
        </w:rPr>
        <w:t xml:space="preserve"> (combined refinery, Wiri and JUHI </w:t>
      </w:r>
      <w:r w:rsidR="00EA630E">
        <w:rPr>
          <w:lang w:val="en-AU"/>
        </w:rPr>
        <w:t xml:space="preserve">days’ </w:t>
      </w:r>
      <w:r w:rsidR="0083564A">
        <w:rPr>
          <w:lang w:val="en-AU"/>
        </w:rPr>
        <w:t>cover)</w:t>
      </w:r>
      <w:r w:rsidR="00C53403">
        <w:rPr>
          <w:lang w:val="en-AU"/>
        </w:rPr>
        <w:t xml:space="preserve"> at the low point of the supply cycle is </w:t>
      </w:r>
      <w:r>
        <w:rPr>
          <w:lang w:val="en-AU"/>
        </w:rPr>
        <w:t>used as a</w:t>
      </w:r>
      <w:r w:rsidR="00FF653A">
        <w:rPr>
          <w:lang w:val="en-AU"/>
        </w:rPr>
        <w:t>n indicative</w:t>
      </w:r>
      <w:r>
        <w:rPr>
          <w:lang w:val="en-AU"/>
        </w:rPr>
        <w:t xml:space="preserve"> benchmark </w:t>
      </w:r>
      <w:r w:rsidR="00EA630E">
        <w:rPr>
          <w:lang w:val="en-AU"/>
        </w:rPr>
        <w:t>for</w:t>
      </w:r>
      <w:r>
        <w:rPr>
          <w:lang w:val="en-AU"/>
        </w:rPr>
        <w:t xml:space="preserve"> liquid fuel security</w:t>
      </w:r>
      <w:r w:rsidR="00C53403">
        <w:rPr>
          <w:lang w:val="en-AU"/>
        </w:rPr>
        <w:t>.</w:t>
      </w:r>
    </w:p>
    <w:p w14:paraId="1D36559D" w14:textId="5E90F6A8" w:rsidR="00BA1656" w:rsidRDefault="00BA1656" w:rsidP="000C5501">
      <w:pPr>
        <w:pStyle w:val="Heading2"/>
        <w:spacing w:line="276" w:lineRule="auto"/>
        <w:rPr>
          <w:lang w:val="en-AU"/>
        </w:rPr>
      </w:pPr>
      <w:bookmarkStart w:id="53" w:name="_Toc12265887"/>
      <w:r w:rsidRPr="00BA1656">
        <w:rPr>
          <w:lang w:val="en-AU"/>
        </w:rPr>
        <w:t>Input Supply Capacity vs Peak Day Demand</w:t>
      </w:r>
      <w:r w:rsidR="0076200E">
        <w:rPr>
          <w:lang w:val="en-AU"/>
        </w:rPr>
        <w:t xml:space="preserve"> (Jet Fuel)</w:t>
      </w:r>
      <w:bookmarkEnd w:id="53"/>
    </w:p>
    <w:p w14:paraId="5C908677" w14:textId="6C9EC8C2" w:rsidR="009D2DB9" w:rsidRDefault="009D2DB9" w:rsidP="009F5CA3">
      <w:pPr>
        <w:spacing w:after="100" w:afterAutospacing="1" w:line="276" w:lineRule="auto"/>
        <w:jc w:val="both"/>
        <w:rPr>
          <w:noProof/>
          <w:lang w:val="en-AU" w:eastAsia="en-AU"/>
        </w:rPr>
      </w:pPr>
      <w:r>
        <w:rPr>
          <w:noProof/>
          <w:lang w:val="en-AU" w:eastAsia="en-AU"/>
        </w:rPr>
        <w:t xml:space="preserve">This parameter measures the capability of the existing supply infrastructure to meet the current needs to the airport.  </w:t>
      </w:r>
    </w:p>
    <w:p w14:paraId="487F1A50" w14:textId="178C6E21" w:rsidR="001020E9" w:rsidRDefault="001020E9" w:rsidP="009F5CA3">
      <w:pPr>
        <w:spacing w:after="100" w:afterAutospacing="1" w:line="276" w:lineRule="auto"/>
        <w:jc w:val="both"/>
        <w:rPr>
          <w:noProof/>
          <w:lang w:val="en-AU" w:eastAsia="en-AU"/>
        </w:rPr>
      </w:pPr>
      <w:r>
        <w:rPr>
          <w:noProof/>
          <w:lang w:val="en-AU" w:eastAsia="en-AU"/>
        </w:rPr>
        <w:t>The recently</w:t>
      </w:r>
      <w:r w:rsidR="00983A6F">
        <w:rPr>
          <w:noProof/>
          <w:lang w:val="en-AU" w:eastAsia="en-AU"/>
        </w:rPr>
        <w:t xml:space="preserve"> agreed</w:t>
      </w:r>
      <w:r w:rsidR="0025073B">
        <w:rPr>
          <w:noProof/>
          <w:lang w:val="en-AU" w:eastAsia="en-AU"/>
        </w:rPr>
        <w:t xml:space="preserve"> </w:t>
      </w:r>
      <w:r w:rsidR="00983A6F">
        <w:rPr>
          <w:noProof/>
          <w:lang w:val="en-AU" w:eastAsia="en-AU"/>
        </w:rPr>
        <w:t xml:space="preserve">input capacity measure </w:t>
      </w:r>
      <w:r>
        <w:rPr>
          <w:noProof/>
          <w:lang w:val="en-AU" w:eastAsia="en-AU"/>
        </w:rPr>
        <w:t>for pipelines and bridg</w:t>
      </w:r>
      <w:r w:rsidR="00983A6F">
        <w:rPr>
          <w:noProof/>
          <w:lang w:val="en-AU" w:eastAsia="en-AU"/>
        </w:rPr>
        <w:t>ers at</w:t>
      </w:r>
      <w:r>
        <w:rPr>
          <w:noProof/>
          <w:lang w:val="en-AU" w:eastAsia="en-AU"/>
        </w:rPr>
        <w:t xml:space="preserve"> Melbourne Airport was that </w:t>
      </w:r>
      <w:r w:rsidRPr="001020E9">
        <w:rPr>
          <w:noProof/>
          <w:lang w:val="en-AU" w:eastAsia="en-AU"/>
        </w:rPr>
        <w:t>the combined input capacity to the JUHI should  exceed 110% of the peak day</w:t>
      </w:r>
      <w:r w:rsidR="009D2DB9">
        <w:rPr>
          <w:noProof/>
          <w:lang w:val="en-AU" w:eastAsia="en-AU"/>
        </w:rPr>
        <w:t>s’</w:t>
      </w:r>
      <w:r w:rsidRPr="001020E9">
        <w:rPr>
          <w:noProof/>
          <w:lang w:val="en-AU" w:eastAsia="en-AU"/>
        </w:rPr>
        <w:t xml:space="preserve"> jet fuel demand at the airport throughout </w:t>
      </w:r>
      <w:r w:rsidR="00856C2C">
        <w:rPr>
          <w:noProof/>
          <w:lang w:val="en-AU" w:eastAsia="en-AU"/>
        </w:rPr>
        <w:t>the term of the operating lease</w:t>
      </w:r>
      <w:r w:rsidRPr="001020E9">
        <w:rPr>
          <w:noProof/>
          <w:lang w:val="en-AU" w:eastAsia="en-AU"/>
        </w:rPr>
        <w:t>.</w:t>
      </w:r>
      <w:r w:rsidR="00CB190B">
        <w:rPr>
          <w:noProof/>
          <w:lang w:val="en-AU" w:eastAsia="en-AU"/>
        </w:rPr>
        <w:t xml:space="preserve"> This </w:t>
      </w:r>
      <w:r w:rsidR="00EA0BC3">
        <w:rPr>
          <w:noProof/>
          <w:lang w:val="en-AU" w:eastAsia="en-AU"/>
        </w:rPr>
        <w:t>measure</w:t>
      </w:r>
      <w:r w:rsidR="00CB190B">
        <w:rPr>
          <w:noProof/>
          <w:lang w:val="en-AU" w:eastAsia="en-AU"/>
        </w:rPr>
        <w:t xml:space="preserve"> was agreed between the airport and the JUHI to ensure timely investment in new fuel infrastructure occurred throughout the tenure of the new lease.</w:t>
      </w:r>
    </w:p>
    <w:p w14:paraId="4F214455" w14:textId="5B691F12" w:rsidR="001020E9" w:rsidRDefault="001020E9" w:rsidP="00144036">
      <w:pPr>
        <w:spacing w:after="100" w:afterAutospacing="1" w:line="276" w:lineRule="auto"/>
        <w:jc w:val="both"/>
        <w:rPr>
          <w:noProof/>
          <w:lang w:val="en-AU" w:eastAsia="en-AU"/>
        </w:rPr>
      </w:pPr>
      <w:r>
        <w:rPr>
          <w:noProof/>
          <w:lang w:val="en-AU" w:eastAsia="en-AU"/>
        </w:rPr>
        <w:t xml:space="preserve">For example, if the peak day demand is forecast to be </w:t>
      </w:r>
      <w:r w:rsidR="0076200E">
        <w:rPr>
          <w:noProof/>
          <w:lang w:val="en-AU" w:eastAsia="en-AU"/>
        </w:rPr>
        <w:t>10</w:t>
      </w:r>
      <w:r>
        <w:rPr>
          <w:noProof/>
          <w:lang w:val="en-AU" w:eastAsia="en-AU"/>
        </w:rPr>
        <w:t xml:space="preserve"> million litres</w:t>
      </w:r>
      <w:r w:rsidR="0076200E">
        <w:rPr>
          <w:noProof/>
          <w:lang w:val="en-AU" w:eastAsia="en-AU"/>
        </w:rPr>
        <w:t xml:space="preserve"> of jet fuel</w:t>
      </w:r>
      <w:r>
        <w:rPr>
          <w:noProof/>
          <w:lang w:val="en-AU" w:eastAsia="en-AU"/>
        </w:rPr>
        <w:t xml:space="preserve"> in a budgetary cycle, then the combined input capacity of the pipeline and bridgers should exceed </w:t>
      </w:r>
      <w:r w:rsidR="0076200E">
        <w:rPr>
          <w:noProof/>
          <w:lang w:val="en-AU" w:eastAsia="en-AU"/>
        </w:rPr>
        <w:t>11</w:t>
      </w:r>
      <w:r>
        <w:rPr>
          <w:noProof/>
          <w:lang w:val="en-AU" w:eastAsia="en-AU"/>
        </w:rPr>
        <w:t xml:space="preserve"> million litres.</w:t>
      </w:r>
    </w:p>
    <w:p w14:paraId="6AD9E94D" w14:textId="389EB5D0" w:rsidR="00EA0BC3" w:rsidRDefault="00EA0BC3" w:rsidP="00144036">
      <w:pPr>
        <w:spacing w:after="100" w:afterAutospacing="1" w:line="276" w:lineRule="auto"/>
        <w:jc w:val="both"/>
        <w:rPr>
          <w:noProof/>
          <w:lang w:val="en-AU" w:eastAsia="en-AU"/>
        </w:rPr>
      </w:pPr>
      <w:r>
        <w:rPr>
          <w:noProof/>
          <w:lang w:val="en-AU" w:eastAsia="en-AU"/>
        </w:rPr>
        <w:t xml:space="preserve">Fueltrac </w:t>
      </w:r>
      <w:r w:rsidR="00FF653A">
        <w:rPr>
          <w:noProof/>
          <w:lang w:val="en-AU" w:eastAsia="en-AU"/>
        </w:rPr>
        <w:t>has adopted this</w:t>
      </w:r>
      <w:r>
        <w:rPr>
          <w:noProof/>
          <w:lang w:val="en-AU" w:eastAsia="en-AU"/>
        </w:rPr>
        <w:t xml:space="preserve"> parameter </w:t>
      </w:r>
      <w:r w:rsidR="00FF653A">
        <w:rPr>
          <w:noProof/>
          <w:lang w:val="en-AU" w:eastAsia="en-AU"/>
        </w:rPr>
        <w:t xml:space="preserve">in its </w:t>
      </w:r>
      <w:r w:rsidR="003E1FC5">
        <w:rPr>
          <w:noProof/>
          <w:lang w:val="en-AU" w:eastAsia="en-AU"/>
        </w:rPr>
        <w:t>resilience</w:t>
      </w:r>
      <w:r w:rsidR="00FF653A">
        <w:rPr>
          <w:noProof/>
          <w:lang w:val="en-AU" w:eastAsia="en-AU"/>
        </w:rPr>
        <w:t xml:space="preserve"> assessment </w:t>
      </w:r>
      <w:r>
        <w:rPr>
          <w:noProof/>
          <w:lang w:val="en-AU" w:eastAsia="en-AU"/>
        </w:rPr>
        <w:t>because</w:t>
      </w:r>
      <w:r w:rsidR="00FB67A4">
        <w:rPr>
          <w:noProof/>
          <w:lang w:val="en-AU" w:eastAsia="en-AU"/>
        </w:rPr>
        <w:t xml:space="preserve"> it is a reasonable measure of the capability of the pipelines and bridgers to meet peak demand whilst allowing some spare system capacity/redundancy for short term unplanned pipeline </w:t>
      </w:r>
      <w:r w:rsidR="00283027">
        <w:rPr>
          <w:noProof/>
          <w:lang w:val="en-AU" w:eastAsia="en-AU"/>
        </w:rPr>
        <w:t xml:space="preserve">outages </w:t>
      </w:r>
      <w:r w:rsidR="00FB67A4">
        <w:rPr>
          <w:noProof/>
          <w:lang w:val="en-AU" w:eastAsia="en-AU"/>
        </w:rPr>
        <w:t>or transportation delays.</w:t>
      </w:r>
      <w:r>
        <w:rPr>
          <w:noProof/>
          <w:lang w:val="en-AU" w:eastAsia="en-AU"/>
        </w:rPr>
        <w:t xml:space="preserve"> </w:t>
      </w:r>
    </w:p>
    <w:p w14:paraId="4A473F7A" w14:textId="6DCA29B9" w:rsidR="00562030" w:rsidRDefault="001020E9" w:rsidP="002A61A3">
      <w:pPr>
        <w:spacing w:after="100" w:afterAutospacing="1" w:line="276" w:lineRule="auto"/>
        <w:jc w:val="both"/>
        <w:rPr>
          <w:noProof/>
          <w:lang w:val="en-AU" w:eastAsia="en-AU"/>
        </w:rPr>
      </w:pPr>
      <w:r>
        <w:rPr>
          <w:noProof/>
          <w:lang w:val="en-AU" w:eastAsia="en-AU"/>
        </w:rPr>
        <w:t>Based on the information supplied to the Inquiry, the consortium of oil compan</w:t>
      </w:r>
      <w:r w:rsidR="0076200E">
        <w:rPr>
          <w:noProof/>
          <w:lang w:val="en-AU" w:eastAsia="en-AU"/>
        </w:rPr>
        <w:t>ies who</w:t>
      </w:r>
      <w:r>
        <w:rPr>
          <w:noProof/>
          <w:lang w:val="en-AU" w:eastAsia="en-AU"/>
        </w:rPr>
        <w:t xml:space="preserve"> own Wiri </w:t>
      </w:r>
      <w:r w:rsidR="00891861">
        <w:rPr>
          <w:noProof/>
          <w:lang w:val="en-AU" w:eastAsia="en-AU"/>
        </w:rPr>
        <w:t xml:space="preserve">Terminal </w:t>
      </w:r>
      <w:r>
        <w:rPr>
          <w:noProof/>
          <w:lang w:val="en-AU" w:eastAsia="en-AU"/>
        </w:rPr>
        <w:t>and the WAP appear to comply with this measure</w:t>
      </w:r>
      <w:r w:rsidR="0076200E">
        <w:rPr>
          <w:noProof/>
          <w:lang w:val="en-AU" w:eastAsia="en-AU"/>
        </w:rPr>
        <w:t xml:space="preserve"> </w:t>
      </w:r>
      <w:r>
        <w:rPr>
          <w:noProof/>
          <w:lang w:val="en-AU" w:eastAsia="en-AU"/>
        </w:rPr>
        <w:t xml:space="preserve">at the moment. However, capacity additions will be required </w:t>
      </w:r>
      <w:r w:rsidR="00FF653A">
        <w:rPr>
          <w:noProof/>
          <w:lang w:val="en-AU" w:eastAsia="en-AU"/>
        </w:rPr>
        <w:t xml:space="preserve">to the WAP </w:t>
      </w:r>
      <w:r w:rsidR="007F2FD8">
        <w:rPr>
          <w:noProof/>
          <w:lang w:val="en-AU" w:eastAsia="en-AU"/>
        </w:rPr>
        <w:t>in the near term</w:t>
      </w:r>
      <w:r>
        <w:rPr>
          <w:noProof/>
          <w:lang w:val="en-AU" w:eastAsia="en-AU"/>
        </w:rPr>
        <w:t>.</w:t>
      </w:r>
      <w:r w:rsidR="00994A3A">
        <w:rPr>
          <w:noProof/>
          <w:lang w:val="en-AU" w:eastAsia="en-AU"/>
        </w:rPr>
        <w:t xml:space="preserve"> </w:t>
      </w:r>
      <w:r w:rsidR="00562030">
        <w:rPr>
          <w:noProof/>
          <w:lang w:val="en-AU" w:eastAsia="en-AU"/>
        </w:rPr>
        <w:t>Minor capacity upgrades of the exisiting WAP appear feasible.</w:t>
      </w:r>
    </w:p>
    <w:p w14:paraId="0F716127" w14:textId="464147AB" w:rsidR="00B85FB4" w:rsidRDefault="001020E9" w:rsidP="002A61A3">
      <w:pPr>
        <w:pStyle w:val="BodyText"/>
        <w:spacing w:after="100" w:afterAutospacing="1" w:line="276" w:lineRule="auto"/>
        <w:rPr>
          <w:noProof/>
          <w:lang w:val="en-AU" w:eastAsia="en-AU"/>
        </w:rPr>
      </w:pPr>
      <w:r>
        <w:rPr>
          <w:noProof/>
          <w:lang w:val="en-AU" w:eastAsia="en-AU"/>
        </w:rPr>
        <w:lastRenderedPageBreak/>
        <w:t>Trucking capacity to the JUHI, as an alternative to pipeline</w:t>
      </w:r>
      <w:r w:rsidR="00504F90">
        <w:rPr>
          <w:noProof/>
          <w:lang w:val="en-AU" w:eastAsia="en-AU"/>
        </w:rPr>
        <w:t xml:space="preserve"> supply</w:t>
      </w:r>
      <w:r>
        <w:rPr>
          <w:noProof/>
          <w:lang w:val="en-AU" w:eastAsia="en-AU"/>
        </w:rPr>
        <w:t xml:space="preserve">, has reportedly been assessed at </w:t>
      </w:r>
      <w:r w:rsidR="00FF653A">
        <w:rPr>
          <w:noProof/>
          <w:lang w:val="en-AU" w:eastAsia="en-AU"/>
        </w:rPr>
        <w:t xml:space="preserve">a peak of approximately </w:t>
      </w:r>
      <w:r>
        <w:rPr>
          <w:noProof/>
          <w:lang w:val="en-AU" w:eastAsia="en-AU"/>
        </w:rPr>
        <w:t>20% of current on-airport demand.</w:t>
      </w:r>
      <w:r w:rsidR="00B85FB4">
        <w:rPr>
          <w:noProof/>
          <w:lang w:val="en-AU" w:eastAsia="en-AU"/>
        </w:rPr>
        <w:t xml:space="preserve">  </w:t>
      </w:r>
    </w:p>
    <w:p w14:paraId="7E847616" w14:textId="0445C4A4" w:rsidR="009D2DB9" w:rsidRDefault="009D2DB9" w:rsidP="002A61A3">
      <w:pPr>
        <w:pStyle w:val="BodyText"/>
        <w:spacing w:after="100" w:afterAutospacing="1" w:line="276" w:lineRule="auto"/>
        <w:rPr>
          <w:noProof/>
          <w:lang w:val="en-AU" w:eastAsia="en-AU"/>
        </w:rPr>
      </w:pPr>
      <w:r>
        <w:rPr>
          <w:noProof/>
          <w:lang w:val="en-AU" w:eastAsia="en-AU"/>
        </w:rPr>
        <w:t xml:space="preserve">Trucking is currently used to supplement WAP supply </w:t>
      </w:r>
      <w:r w:rsidR="00FF653A">
        <w:rPr>
          <w:noProof/>
          <w:lang w:val="en-AU" w:eastAsia="en-AU"/>
        </w:rPr>
        <w:t xml:space="preserve">to the airport </w:t>
      </w:r>
      <w:r>
        <w:rPr>
          <w:noProof/>
          <w:lang w:val="en-AU" w:eastAsia="en-AU"/>
        </w:rPr>
        <w:t xml:space="preserve">during periods of peak demand. </w:t>
      </w:r>
      <w:r w:rsidR="00FD5BDB">
        <w:rPr>
          <w:noProof/>
          <w:lang w:val="en-AU" w:eastAsia="en-AU"/>
        </w:rPr>
        <w:t xml:space="preserve">In peak periods (ie December and January), the WAP cannot meet the daily demand required and, accordingly, trucking from Wiri Terminal to the JUHI is required.  </w:t>
      </w:r>
      <w:r>
        <w:rPr>
          <w:noProof/>
          <w:lang w:val="en-AU" w:eastAsia="en-AU"/>
        </w:rPr>
        <w:t>If the market continues to grow at 3.5 to 4% per annum and the WAP is not upgraded, duplicated or replaced, increasing amounts of jet fuel will be required to be supplied by truck to the airport.</w:t>
      </w:r>
    </w:p>
    <w:p w14:paraId="3AB33582" w14:textId="66372261" w:rsidR="009D2DB9" w:rsidRDefault="009D2DB9" w:rsidP="002A61A3">
      <w:pPr>
        <w:pStyle w:val="BodyText"/>
        <w:spacing w:after="100" w:afterAutospacing="1" w:line="276" w:lineRule="auto"/>
      </w:pPr>
      <w:r>
        <w:t>The rate limiting factor impacting trucking</w:t>
      </w:r>
      <w:r w:rsidRPr="003E205D">
        <w:t xml:space="preserve"> is the capacity to receive </w:t>
      </w:r>
      <w:r>
        <w:t xml:space="preserve">by truck </w:t>
      </w:r>
      <w:r w:rsidRPr="003E205D">
        <w:t>at the JUHI</w:t>
      </w:r>
      <w:r>
        <w:t xml:space="preserve">. </w:t>
      </w:r>
      <w:r w:rsidRPr="003E205D">
        <w:t xml:space="preserve">The airport </w:t>
      </w:r>
      <w:r>
        <w:t xml:space="preserve">has also </w:t>
      </w:r>
      <w:r w:rsidRPr="003E205D">
        <w:t>advised that</w:t>
      </w:r>
      <w:r>
        <w:t xml:space="preserve">, in its opinion, </w:t>
      </w:r>
      <w:r w:rsidRPr="003E205D">
        <w:t xml:space="preserve">trucking to the current JUHI </w:t>
      </w:r>
      <w:r>
        <w:t>is</w:t>
      </w:r>
      <w:r w:rsidRPr="003E205D">
        <w:t xml:space="preserve"> problematic given its location and the effect on traffic. </w:t>
      </w:r>
      <w:r>
        <w:t>This may change at a new JUHI location.</w:t>
      </w:r>
    </w:p>
    <w:p w14:paraId="75D79E3E" w14:textId="77777777" w:rsidR="009D2DB9" w:rsidRDefault="009D2DB9" w:rsidP="002A61A3">
      <w:pPr>
        <w:pStyle w:val="BodyText"/>
        <w:spacing w:after="100" w:afterAutospacing="1" w:line="276" w:lineRule="auto"/>
        <w:rPr>
          <w:noProof/>
          <w:lang w:val="en-AU" w:eastAsia="en-AU"/>
        </w:rPr>
      </w:pPr>
      <w:r>
        <w:rPr>
          <w:noProof/>
          <w:lang w:val="en-AU" w:eastAsia="en-AU"/>
        </w:rPr>
        <w:t xml:space="preserve">In the near term, the WAP will need either an upgrade, duplication and/or replacement to continue to meet the target input capacity requirements and long term needs of Auckland Airport. </w:t>
      </w:r>
    </w:p>
    <w:p w14:paraId="563C7076" w14:textId="4B802BF2" w:rsidR="00001D73" w:rsidRDefault="00001D73" w:rsidP="000C5501">
      <w:pPr>
        <w:pStyle w:val="Heading2"/>
        <w:spacing w:line="276" w:lineRule="auto"/>
        <w:rPr>
          <w:lang w:eastAsia="en-AU"/>
        </w:rPr>
      </w:pPr>
      <w:bookmarkStart w:id="54" w:name="_Toc11847336"/>
      <w:bookmarkStart w:id="55" w:name="_Toc11847411"/>
      <w:bookmarkStart w:id="56" w:name="_Toc11922926"/>
      <w:bookmarkStart w:id="57" w:name="_Toc12265888"/>
      <w:bookmarkEnd w:id="54"/>
      <w:bookmarkEnd w:id="55"/>
      <w:bookmarkEnd w:id="56"/>
      <w:r>
        <w:rPr>
          <w:lang w:eastAsia="en-AU"/>
        </w:rPr>
        <w:t>Summary</w:t>
      </w:r>
      <w:bookmarkEnd w:id="57"/>
    </w:p>
    <w:p w14:paraId="150EF2EE" w14:textId="51674F4D" w:rsidR="00A57BF0" w:rsidRDefault="003D3C09" w:rsidP="009F5CA3">
      <w:pPr>
        <w:spacing w:line="276" w:lineRule="auto"/>
        <w:rPr>
          <w:bCs/>
          <w:lang w:eastAsia="en-AU"/>
        </w:rPr>
      </w:pPr>
      <w:r>
        <w:rPr>
          <w:bCs/>
          <w:lang w:eastAsia="en-AU"/>
        </w:rPr>
        <w:t xml:space="preserve">A summary of </w:t>
      </w:r>
      <w:proofErr w:type="spellStart"/>
      <w:r w:rsidRPr="006D4D5A">
        <w:rPr>
          <w:bCs/>
          <w:lang w:eastAsia="en-AU"/>
        </w:rPr>
        <w:t>Fueltrac’s</w:t>
      </w:r>
      <w:proofErr w:type="spellEnd"/>
      <w:r>
        <w:rPr>
          <w:bCs/>
          <w:lang w:eastAsia="en-AU"/>
        </w:rPr>
        <w:t xml:space="preserve"> assessment of the security and resilience of the fuel supply chain to and within the Auckland region is set out in Table 3.  </w:t>
      </w:r>
    </w:p>
    <w:p w14:paraId="40ECBE17" w14:textId="434739CC" w:rsidR="00001D73" w:rsidRDefault="00001D73" w:rsidP="002A61A3">
      <w:pPr>
        <w:spacing w:line="276" w:lineRule="auto"/>
        <w:rPr>
          <w:sz w:val="20"/>
          <w:szCs w:val="20"/>
          <w:lang w:val="en-AU" w:eastAsia="en-AU"/>
        </w:rPr>
      </w:pPr>
      <w:r>
        <w:rPr>
          <w:b/>
          <w:lang w:eastAsia="en-AU"/>
        </w:rPr>
        <w:t>Table 3: Current Security of Fuel Supply to the Auckland Market</w:t>
      </w:r>
      <w:r>
        <w:fldChar w:fldCharType="begin"/>
      </w:r>
      <w:r>
        <w:instrText xml:space="preserve"> LINK Excel.Sheet.12 "Book1" "Sheet1!R2C1:R6C4" \a \f 4 \h  \* MERGEFORMAT </w:instrText>
      </w:r>
      <w:r>
        <w:fldChar w:fldCharType="separate"/>
      </w:r>
    </w:p>
    <w:tbl>
      <w:tblPr>
        <w:tblW w:w="10080" w:type="dxa"/>
        <w:tblInd w:w="108" w:type="dxa"/>
        <w:tblLook w:val="04A0" w:firstRow="1" w:lastRow="0" w:firstColumn="1" w:lastColumn="0" w:noHBand="0" w:noVBand="1"/>
      </w:tblPr>
      <w:tblGrid>
        <w:gridCol w:w="2120"/>
        <w:gridCol w:w="2260"/>
        <w:gridCol w:w="2566"/>
        <w:gridCol w:w="3134"/>
      </w:tblGrid>
      <w:tr w:rsidR="00001D73" w:rsidRPr="00FD7814" w14:paraId="401F6EEB" w14:textId="77777777" w:rsidTr="003D6014">
        <w:trPr>
          <w:trHeight w:val="641"/>
        </w:trPr>
        <w:tc>
          <w:tcPr>
            <w:tcW w:w="212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55454C93" w14:textId="77777777" w:rsidR="00001D73" w:rsidRPr="00FD7814" w:rsidRDefault="00001D73" w:rsidP="000C5501">
            <w:pPr>
              <w:spacing w:after="0" w:line="276" w:lineRule="auto"/>
              <w:rPr>
                <w:rFonts w:eastAsia="Times New Roman" w:cs="Times New Roman"/>
                <w:b/>
                <w:bCs/>
                <w:color w:val="FFFFFF"/>
                <w:sz w:val="20"/>
                <w:szCs w:val="20"/>
                <w:lang w:val="en-AU" w:eastAsia="en-AU"/>
              </w:rPr>
            </w:pPr>
            <w:r w:rsidRPr="00FD7814">
              <w:rPr>
                <w:rFonts w:eastAsia="Times New Roman" w:cs="Times New Roman"/>
                <w:b/>
                <w:bCs/>
                <w:color w:val="FFFFFF"/>
                <w:sz w:val="20"/>
                <w:szCs w:val="20"/>
                <w:lang w:val="en-AU" w:eastAsia="en-AU"/>
              </w:rPr>
              <w:t>Security of Fuel Supply Parameter</w:t>
            </w:r>
          </w:p>
        </w:tc>
        <w:tc>
          <w:tcPr>
            <w:tcW w:w="2260" w:type="dxa"/>
            <w:tcBorders>
              <w:top w:val="single" w:sz="4" w:space="0" w:color="auto"/>
              <w:left w:val="nil"/>
              <w:bottom w:val="single" w:sz="4" w:space="0" w:color="auto"/>
              <w:right w:val="single" w:sz="4" w:space="0" w:color="auto"/>
            </w:tcBorders>
            <w:shd w:val="clear" w:color="000000" w:fill="0070C0"/>
            <w:vAlign w:val="center"/>
            <w:hideMark/>
          </w:tcPr>
          <w:p w14:paraId="5E978389" w14:textId="77777777" w:rsidR="00001D73" w:rsidRPr="00FD7814" w:rsidRDefault="00001D73" w:rsidP="000C5501">
            <w:pPr>
              <w:spacing w:after="0" w:line="276" w:lineRule="auto"/>
              <w:jc w:val="center"/>
              <w:rPr>
                <w:rFonts w:eastAsia="Times New Roman" w:cs="Times New Roman"/>
                <w:b/>
                <w:bCs/>
                <w:color w:val="FFFFFF"/>
                <w:sz w:val="20"/>
                <w:szCs w:val="20"/>
                <w:lang w:val="en-AU" w:eastAsia="en-AU"/>
              </w:rPr>
            </w:pPr>
            <w:r w:rsidRPr="00FD7814">
              <w:rPr>
                <w:rFonts w:eastAsia="Times New Roman" w:cs="Times New Roman"/>
                <w:b/>
                <w:bCs/>
                <w:color w:val="FFFFFF"/>
                <w:sz w:val="20"/>
                <w:szCs w:val="20"/>
                <w:lang w:val="en-AU" w:eastAsia="en-AU"/>
              </w:rPr>
              <w:t>Description</w:t>
            </w:r>
          </w:p>
        </w:tc>
        <w:tc>
          <w:tcPr>
            <w:tcW w:w="2566" w:type="dxa"/>
            <w:tcBorders>
              <w:top w:val="single" w:sz="4" w:space="0" w:color="auto"/>
              <w:left w:val="nil"/>
              <w:bottom w:val="single" w:sz="4" w:space="0" w:color="auto"/>
              <w:right w:val="single" w:sz="4" w:space="0" w:color="auto"/>
            </w:tcBorders>
            <w:shd w:val="clear" w:color="000000" w:fill="0070C0"/>
            <w:vAlign w:val="center"/>
            <w:hideMark/>
          </w:tcPr>
          <w:p w14:paraId="759DFA54" w14:textId="77777777" w:rsidR="00001D73" w:rsidRPr="00FD7814" w:rsidRDefault="00001D73" w:rsidP="000C5501">
            <w:pPr>
              <w:spacing w:after="0" w:line="276" w:lineRule="auto"/>
              <w:jc w:val="center"/>
              <w:rPr>
                <w:rFonts w:eastAsia="Times New Roman" w:cs="Times New Roman"/>
                <w:b/>
                <w:bCs/>
                <w:color w:val="FFFFFF"/>
                <w:sz w:val="20"/>
                <w:szCs w:val="20"/>
                <w:lang w:val="en-AU" w:eastAsia="en-AU"/>
              </w:rPr>
            </w:pPr>
            <w:r w:rsidRPr="00FD7814">
              <w:rPr>
                <w:rFonts w:eastAsia="Times New Roman" w:cs="Times New Roman"/>
                <w:b/>
                <w:bCs/>
                <w:color w:val="FFFFFF"/>
                <w:sz w:val="20"/>
                <w:szCs w:val="20"/>
                <w:lang w:val="en-AU" w:eastAsia="en-AU"/>
              </w:rPr>
              <w:t>Jet Fuel</w:t>
            </w:r>
          </w:p>
        </w:tc>
        <w:tc>
          <w:tcPr>
            <w:tcW w:w="3134" w:type="dxa"/>
            <w:tcBorders>
              <w:top w:val="single" w:sz="4" w:space="0" w:color="auto"/>
              <w:left w:val="nil"/>
              <w:bottom w:val="single" w:sz="4" w:space="0" w:color="auto"/>
              <w:right w:val="single" w:sz="4" w:space="0" w:color="auto"/>
            </w:tcBorders>
            <w:shd w:val="clear" w:color="000000" w:fill="0070C0"/>
            <w:vAlign w:val="center"/>
            <w:hideMark/>
          </w:tcPr>
          <w:p w14:paraId="4899675E" w14:textId="77777777" w:rsidR="00001D73" w:rsidRPr="00FD7814" w:rsidRDefault="00001D73" w:rsidP="000C5501">
            <w:pPr>
              <w:spacing w:after="0" w:line="276" w:lineRule="auto"/>
              <w:jc w:val="center"/>
              <w:rPr>
                <w:rFonts w:eastAsia="Times New Roman" w:cs="Times New Roman"/>
                <w:b/>
                <w:bCs/>
                <w:color w:val="FFFFFF"/>
                <w:sz w:val="20"/>
                <w:szCs w:val="20"/>
                <w:lang w:val="en-AU" w:eastAsia="en-AU"/>
              </w:rPr>
            </w:pPr>
            <w:r w:rsidRPr="00FD7814">
              <w:rPr>
                <w:rFonts w:eastAsia="Times New Roman" w:cs="Times New Roman"/>
                <w:b/>
                <w:bCs/>
                <w:color w:val="FFFFFF"/>
                <w:sz w:val="20"/>
                <w:szCs w:val="20"/>
                <w:lang w:val="en-AU" w:eastAsia="en-AU"/>
              </w:rPr>
              <w:t>Ground Fuels</w:t>
            </w:r>
          </w:p>
        </w:tc>
      </w:tr>
      <w:tr w:rsidR="00001D73" w:rsidRPr="00FD7814" w14:paraId="106C8258" w14:textId="77777777" w:rsidTr="003D6014">
        <w:trPr>
          <w:trHeight w:val="1275"/>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10EF0B2F" w14:textId="77777777" w:rsidR="00001D73" w:rsidRPr="00FD7814" w:rsidRDefault="00001D73" w:rsidP="000C5501">
            <w:pPr>
              <w:spacing w:after="0" w:line="276" w:lineRule="auto"/>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Diversity of Supply</w:t>
            </w:r>
          </w:p>
        </w:tc>
        <w:tc>
          <w:tcPr>
            <w:tcW w:w="2260" w:type="dxa"/>
            <w:tcBorders>
              <w:top w:val="nil"/>
              <w:left w:val="nil"/>
              <w:bottom w:val="single" w:sz="4" w:space="0" w:color="auto"/>
              <w:right w:val="single" w:sz="4" w:space="0" w:color="auto"/>
            </w:tcBorders>
            <w:shd w:val="clear" w:color="auto" w:fill="auto"/>
            <w:vAlign w:val="center"/>
            <w:hideMark/>
          </w:tcPr>
          <w:p w14:paraId="3D8CCD6F" w14:textId="77777777" w:rsidR="00001D73" w:rsidRPr="00FD7814" w:rsidRDefault="00001D73" w:rsidP="000C5501">
            <w:pPr>
              <w:spacing w:after="0" w:line="276" w:lineRule="auto"/>
              <w:jc w:val="center"/>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At least 2 independent supply chains from Port to Market</w:t>
            </w:r>
          </w:p>
        </w:tc>
        <w:tc>
          <w:tcPr>
            <w:tcW w:w="2566" w:type="dxa"/>
            <w:tcBorders>
              <w:top w:val="nil"/>
              <w:left w:val="nil"/>
              <w:bottom w:val="single" w:sz="4" w:space="0" w:color="auto"/>
              <w:right w:val="single" w:sz="4" w:space="0" w:color="auto"/>
            </w:tcBorders>
            <w:shd w:val="clear" w:color="auto" w:fill="auto"/>
            <w:vAlign w:val="center"/>
            <w:hideMark/>
          </w:tcPr>
          <w:p w14:paraId="5DB2007A" w14:textId="77777777" w:rsidR="00001D73" w:rsidRPr="00FD7814" w:rsidRDefault="00001D73" w:rsidP="000C5501">
            <w:pPr>
              <w:spacing w:after="0" w:line="276" w:lineRule="auto"/>
              <w:jc w:val="center"/>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 xml:space="preserve">There is </w:t>
            </w:r>
            <w:r>
              <w:rPr>
                <w:rFonts w:eastAsia="Times New Roman" w:cs="Times New Roman"/>
                <w:color w:val="000000"/>
                <w:sz w:val="20"/>
                <w:szCs w:val="20"/>
                <w:lang w:val="en-AU" w:eastAsia="en-AU"/>
              </w:rPr>
              <w:t xml:space="preserve">currently </w:t>
            </w:r>
            <w:r w:rsidRPr="00FD7814">
              <w:rPr>
                <w:rFonts w:eastAsia="Times New Roman" w:cs="Times New Roman"/>
                <w:color w:val="000000"/>
                <w:sz w:val="20"/>
                <w:szCs w:val="20"/>
                <w:lang w:val="en-AU" w:eastAsia="en-AU"/>
              </w:rPr>
              <w:t>no capability to supply jet fuel on a rateable basis if there is a significant disruption to the primary supply chain</w:t>
            </w:r>
          </w:p>
        </w:tc>
        <w:tc>
          <w:tcPr>
            <w:tcW w:w="3134" w:type="dxa"/>
            <w:tcBorders>
              <w:top w:val="nil"/>
              <w:left w:val="nil"/>
              <w:bottom w:val="single" w:sz="4" w:space="0" w:color="auto"/>
              <w:right w:val="single" w:sz="4" w:space="0" w:color="auto"/>
            </w:tcBorders>
            <w:shd w:val="clear" w:color="auto" w:fill="auto"/>
            <w:vAlign w:val="center"/>
            <w:hideMark/>
          </w:tcPr>
          <w:p w14:paraId="10C92A68" w14:textId="77777777" w:rsidR="00001D73" w:rsidRPr="00FD7814" w:rsidRDefault="00001D73" w:rsidP="000C5501">
            <w:pPr>
              <w:spacing w:after="0" w:line="276" w:lineRule="auto"/>
              <w:jc w:val="center"/>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Ground Fuels can be supplied through Tauranga terminals if there is a disruption in the primary supply chain</w:t>
            </w:r>
            <w:r>
              <w:rPr>
                <w:rFonts w:eastAsia="Times New Roman" w:cs="Times New Roman"/>
                <w:color w:val="000000"/>
                <w:sz w:val="20"/>
                <w:szCs w:val="20"/>
                <w:lang w:val="en-AU" w:eastAsia="en-AU"/>
              </w:rPr>
              <w:t>. Diversity of supply is being reduced through the closure of Wynyard Wharf</w:t>
            </w:r>
          </w:p>
        </w:tc>
      </w:tr>
      <w:tr w:rsidR="00001D73" w:rsidRPr="00FD7814" w14:paraId="09703F3E" w14:textId="77777777" w:rsidTr="003D6014">
        <w:trPr>
          <w:trHeight w:val="1020"/>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2DD1240A" w14:textId="77777777" w:rsidR="00001D73" w:rsidRPr="00FD7814" w:rsidRDefault="00001D73" w:rsidP="000C5501">
            <w:pPr>
              <w:spacing w:after="0" w:line="276" w:lineRule="auto"/>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 xml:space="preserve">Days' </w:t>
            </w:r>
            <w:r>
              <w:rPr>
                <w:rFonts w:eastAsia="Times New Roman" w:cs="Times New Roman"/>
                <w:color w:val="000000"/>
                <w:sz w:val="20"/>
                <w:szCs w:val="20"/>
                <w:lang w:val="en-AU" w:eastAsia="en-AU"/>
              </w:rPr>
              <w:t xml:space="preserve">Total </w:t>
            </w:r>
            <w:r w:rsidRPr="00FD7814">
              <w:rPr>
                <w:rFonts w:eastAsia="Times New Roman" w:cs="Times New Roman"/>
                <w:color w:val="000000"/>
                <w:sz w:val="20"/>
                <w:szCs w:val="20"/>
                <w:lang w:val="en-AU" w:eastAsia="en-AU"/>
              </w:rPr>
              <w:t>Cover</w:t>
            </w:r>
            <w:r>
              <w:rPr>
                <w:rFonts w:eastAsia="Times New Roman" w:cs="Times New Roman"/>
                <w:color w:val="000000"/>
                <w:sz w:val="20"/>
                <w:szCs w:val="20"/>
                <w:lang w:val="en-AU" w:eastAsia="en-AU"/>
              </w:rPr>
              <w:t xml:space="preserve"> (in seaboard storage and close to market)</w:t>
            </w:r>
            <w:r w:rsidRPr="00FD7814">
              <w:rPr>
                <w:rFonts w:eastAsia="Times New Roman" w:cs="Times New Roman"/>
                <w:color w:val="000000"/>
                <w:sz w:val="20"/>
                <w:szCs w:val="20"/>
                <w:lang w:val="en-AU" w:eastAsia="en-AU"/>
              </w:rPr>
              <w:t xml:space="preserve"> vs Resupply Time</w:t>
            </w:r>
          </w:p>
        </w:tc>
        <w:tc>
          <w:tcPr>
            <w:tcW w:w="2260" w:type="dxa"/>
            <w:tcBorders>
              <w:top w:val="nil"/>
              <w:left w:val="nil"/>
              <w:bottom w:val="single" w:sz="4" w:space="0" w:color="auto"/>
              <w:right w:val="single" w:sz="4" w:space="0" w:color="auto"/>
            </w:tcBorders>
            <w:shd w:val="clear" w:color="auto" w:fill="auto"/>
            <w:vAlign w:val="center"/>
            <w:hideMark/>
          </w:tcPr>
          <w:p w14:paraId="4B6064B4" w14:textId="77777777" w:rsidR="00001D73" w:rsidRPr="00FD7814" w:rsidRDefault="00001D73" w:rsidP="000C5501">
            <w:pPr>
              <w:spacing w:after="0" w:line="276" w:lineRule="auto"/>
              <w:jc w:val="center"/>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 xml:space="preserve">Days' cover should be </w:t>
            </w:r>
            <w:proofErr w:type="gramStart"/>
            <w:r w:rsidRPr="00FD7814">
              <w:rPr>
                <w:rFonts w:eastAsia="Times New Roman" w:cs="Times New Roman"/>
                <w:color w:val="000000"/>
                <w:sz w:val="20"/>
                <w:szCs w:val="20"/>
                <w:lang w:val="en-AU" w:eastAsia="en-AU"/>
              </w:rPr>
              <w:t>sufficient</w:t>
            </w:r>
            <w:proofErr w:type="gramEnd"/>
            <w:r w:rsidRPr="00FD7814">
              <w:rPr>
                <w:rFonts w:eastAsia="Times New Roman" w:cs="Times New Roman"/>
                <w:color w:val="000000"/>
                <w:sz w:val="20"/>
                <w:szCs w:val="20"/>
                <w:lang w:val="en-AU" w:eastAsia="en-AU"/>
              </w:rPr>
              <w:t xml:space="preserve"> to cover resupp</w:t>
            </w:r>
            <w:r>
              <w:rPr>
                <w:rFonts w:eastAsia="Times New Roman" w:cs="Times New Roman"/>
                <w:color w:val="000000"/>
                <w:sz w:val="20"/>
                <w:szCs w:val="20"/>
                <w:lang w:val="en-AU" w:eastAsia="en-AU"/>
              </w:rPr>
              <w:t>ly time using Supply/ Trading options</w:t>
            </w:r>
          </w:p>
        </w:tc>
        <w:tc>
          <w:tcPr>
            <w:tcW w:w="2566" w:type="dxa"/>
            <w:tcBorders>
              <w:top w:val="nil"/>
              <w:left w:val="nil"/>
              <w:bottom w:val="single" w:sz="4" w:space="0" w:color="auto"/>
              <w:right w:val="single" w:sz="4" w:space="0" w:color="auto"/>
            </w:tcBorders>
            <w:shd w:val="clear" w:color="auto" w:fill="auto"/>
            <w:vAlign w:val="center"/>
            <w:hideMark/>
          </w:tcPr>
          <w:p w14:paraId="4C043BC2" w14:textId="035A1132" w:rsidR="00001D73" w:rsidRPr="00FD7814" w:rsidRDefault="00001D73" w:rsidP="000C5501">
            <w:pPr>
              <w:spacing w:after="0" w:line="276" w:lineRule="auto"/>
              <w:jc w:val="center"/>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Days’ Cover below resupply time using imports through Marsden Point infrastructure</w:t>
            </w:r>
          </w:p>
        </w:tc>
        <w:tc>
          <w:tcPr>
            <w:tcW w:w="3134" w:type="dxa"/>
            <w:tcBorders>
              <w:top w:val="nil"/>
              <w:left w:val="nil"/>
              <w:bottom w:val="single" w:sz="4" w:space="0" w:color="auto"/>
              <w:right w:val="single" w:sz="4" w:space="0" w:color="auto"/>
            </w:tcBorders>
            <w:shd w:val="clear" w:color="auto" w:fill="auto"/>
            <w:vAlign w:val="center"/>
            <w:hideMark/>
          </w:tcPr>
          <w:p w14:paraId="597570AB" w14:textId="77777777" w:rsidR="00001D73" w:rsidRPr="00FD7814" w:rsidRDefault="00001D73" w:rsidP="000C5501">
            <w:pPr>
              <w:spacing w:after="0" w:line="276" w:lineRule="auto"/>
              <w:jc w:val="center"/>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Resupply can be initiated by coastal ship from Marsden Point or imports into Tauranga leveraging the strength of the Australian supply chain</w:t>
            </w:r>
          </w:p>
        </w:tc>
      </w:tr>
      <w:tr w:rsidR="00001D73" w:rsidRPr="00FD7814" w14:paraId="45A9BACA" w14:textId="77777777" w:rsidTr="003D6014">
        <w:trPr>
          <w:trHeight w:val="510"/>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3236EF50" w14:textId="77777777" w:rsidR="00001D73" w:rsidRPr="00FD7814" w:rsidRDefault="00001D73" w:rsidP="000C5501">
            <w:pPr>
              <w:spacing w:after="0" w:line="276" w:lineRule="auto"/>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Jet Fuel Storage Input Capacity (Airport)</w:t>
            </w:r>
          </w:p>
        </w:tc>
        <w:tc>
          <w:tcPr>
            <w:tcW w:w="2260" w:type="dxa"/>
            <w:tcBorders>
              <w:top w:val="nil"/>
              <w:left w:val="nil"/>
              <w:bottom w:val="single" w:sz="4" w:space="0" w:color="auto"/>
              <w:right w:val="single" w:sz="4" w:space="0" w:color="auto"/>
            </w:tcBorders>
            <w:shd w:val="clear" w:color="auto" w:fill="auto"/>
            <w:vAlign w:val="center"/>
            <w:hideMark/>
          </w:tcPr>
          <w:p w14:paraId="008795FA" w14:textId="77777777" w:rsidR="00001D73" w:rsidRPr="00FD7814" w:rsidRDefault="00001D73" w:rsidP="000C5501">
            <w:pPr>
              <w:spacing w:after="0" w:line="276" w:lineRule="auto"/>
              <w:jc w:val="center"/>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110% of Peak Day Input Capacity</w:t>
            </w:r>
          </w:p>
        </w:tc>
        <w:tc>
          <w:tcPr>
            <w:tcW w:w="2566" w:type="dxa"/>
            <w:tcBorders>
              <w:top w:val="nil"/>
              <w:left w:val="nil"/>
              <w:bottom w:val="single" w:sz="4" w:space="0" w:color="auto"/>
              <w:right w:val="single" w:sz="4" w:space="0" w:color="auto"/>
            </w:tcBorders>
            <w:shd w:val="clear" w:color="auto" w:fill="auto"/>
            <w:vAlign w:val="center"/>
            <w:hideMark/>
          </w:tcPr>
          <w:p w14:paraId="6C9136FD" w14:textId="77777777" w:rsidR="00001D73" w:rsidRPr="00FD7814" w:rsidRDefault="00001D73" w:rsidP="000C5501">
            <w:pPr>
              <w:spacing w:after="0" w:line="276" w:lineRule="auto"/>
              <w:jc w:val="center"/>
              <w:rPr>
                <w:rFonts w:eastAsia="Times New Roman" w:cs="Times New Roman"/>
                <w:color w:val="000000"/>
                <w:sz w:val="20"/>
                <w:szCs w:val="20"/>
                <w:lang w:val="en-AU" w:eastAsia="en-AU"/>
              </w:rPr>
            </w:pPr>
            <w:r>
              <w:rPr>
                <w:rFonts w:eastAsia="Times New Roman" w:cs="Times New Roman"/>
                <w:color w:val="000000"/>
                <w:sz w:val="20"/>
                <w:szCs w:val="20"/>
                <w:lang w:val="en-AU" w:eastAsia="en-AU"/>
              </w:rPr>
              <w:t>Currently meets, however i</w:t>
            </w:r>
            <w:r w:rsidRPr="00FD7814">
              <w:rPr>
                <w:rFonts w:eastAsia="Times New Roman" w:cs="Times New Roman"/>
                <w:color w:val="000000"/>
                <w:sz w:val="20"/>
                <w:szCs w:val="20"/>
                <w:lang w:val="en-AU" w:eastAsia="en-AU"/>
              </w:rPr>
              <w:t>nvestment will be required in the near term</w:t>
            </w:r>
          </w:p>
        </w:tc>
        <w:tc>
          <w:tcPr>
            <w:tcW w:w="3134" w:type="dxa"/>
            <w:tcBorders>
              <w:top w:val="nil"/>
              <w:left w:val="nil"/>
              <w:bottom w:val="single" w:sz="4" w:space="0" w:color="auto"/>
              <w:right w:val="single" w:sz="4" w:space="0" w:color="auto"/>
            </w:tcBorders>
            <w:shd w:val="clear" w:color="auto" w:fill="auto"/>
            <w:hideMark/>
          </w:tcPr>
          <w:p w14:paraId="19F77755" w14:textId="77777777" w:rsidR="00001D73" w:rsidRPr="00FD7814" w:rsidRDefault="00001D73" w:rsidP="000C5501">
            <w:pPr>
              <w:spacing w:after="0" w:line="276" w:lineRule="auto"/>
              <w:rPr>
                <w:rFonts w:eastAsia="Times New Roman" w:cs="Times New Roman"/>
                <w:color w:val="000000"/>
                <w:lang w:val="en-AU" w:eastAsia="en-AU"/>
              </w:rPr>
            </w:pPr>
            <w:r w:rsidRPr="00FD7814">
              <w:rPr>
                <w:rFonts w:eastAsia="Times New Roman" w:cs="Times New Roman"/>
                <w:color w:val="000000"/>
                <w:lang w:val="en-AU" w:eastAsia="en-AU"/>
              </w:rPr>
              <w:t> </w:t>
            </w:r>
          </w:p>
        </w:tc>
      </w:tr>
      <w:tr w:rsidR="00001D73" w:rsidRPr="00FD7814" w14:paraId="4A6A42FA" w14:textId="77777777" w:rsidTr="003D6014">
        <w:trPr>
          <w:trHeight w:val="510"/>
        </w:trPr>
        <w:tc>
          <w:tcPr>
            <w:tcW w:w="2120" w:type="dxa"/>
            <w:tcBorders>
              <w:top w:val="nil"/>
              <w:left w:val="single" w:sz="4" w:space="0" w:color="auto"/>
              <w:bottom w:val="single" w:sz="4" w:space="0" w:color="auto"/>
              <w:right w:val="single" w:sz="4" w:space="0" w:color="auto"/>
            </w:tcBorders>
            <w:shd w:val="clear" w:color="auto" w:fill="auto"/>
            <w:vAlign w:val="center"/>
            <w:hideMark/>
          </w:tcPr>
          <w:p w14:paraId="1B6FB918" w14:textId="77777777" w:rsidR="00001D73" w:rsidRPr="00FD7814" w:rsidRDefault="00001D73" w:rsidP="000C5501">
            <w:pPr>
              <w:spacing w:after="0" w:line="276" w:lineRule="auto"/>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Days' Cover Close to Market (Airport)</w:t>
            </w:r>
          </w:p>
        </w:tc>
        <w:tc>
          <w:tcPr>
            <w:tcW w:w="2260" w:type="dxa"/>
            <w:tcBorders>
              <w:top w:val="nil"/>
              <w:left w:val="nil"/>
              <w:bottom w:val="single" w:sz="4" w:space="0" w:color="auto"/>
              <w:right w:val="single" w:sz="4" w:space="0" w:color="auto"/>
            </w:tcBorders>
            <w:shd w:val="clear" w:color="auto" w:fill="auto"/>
            <w:vAlign w:val="center"/>
            <w:hideMark/>
          </w:tcPr>
          <w:p w14:paraId="281C7BCD" w14:textId="77777777" w:rsidR="00001D73" w:rsidRPr="00FD7814" w:rsidRDefault="00001D73" w:rsidP="000C5501">
            <w:pPr>
              <w:spacing w:after="0" w:line="276" w:lineRule="auto"/>
              <w:jc w:val="center"/>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 xml:space="preserve">IATA methodology (Hong Kong as best case) </w:t>
            </w:r>
          </w:p>
        </w:tc>
        <w:tc>
          <w:tcPr>
            <w:tcW w:w="2566" w:type="dxa"/>
            <w:tcBorders>
              <w:top w:val="nil"/>
              <w:left w:val="nil"/>
              <w:bottom w:val="single" w:sz="4" w:space="0" w:color="auto"/>
              <w:right w:val="single" w:sz="4" w:space="0" w:color="auto"/>
            </w:tcBorders>
            <w:shd w:val="clear" w:color="auto" w:fill="auto"/>
            <w:vAlign w:val="center"/>
            <w:hideMark/>
          </w:tcPr>
          <w:p w14:paraId="67C63625" w14:textId="315264EF" w:rsidR="00001D73" w:rsidRPr="00FD7814" w:rsidRDefault="00001D73" w:rsidP="000C5501">
            <w:pPr>
              <w:spacing w:after="0" w:line="276" w:lineRule="auto"/>
              <w:jc w:val="center"/>
              <w:rPr>
                <w:rFonts w:eastAsia="Times New Roman" w:cs="Times New Roman"/>
                <w:color w:val="000000"/>
                <w:sz w:val="20"/>
                <w:szCs w:val="20"/>
                <w:lang w:val="en-AU" w:eastAsia="en-AU"/>
              </w:rPr>
            </w:pPr>
            <w:r w:rsidRPr="00FD7814">
              <w:rPr>
                <w:rFonts w:eastAsia="Times New Roman" w:cs="Times New Roman"/>
                <w:color w:val="000000"/>
                <w:sz w:val="20"/>
                <w:szCs w:val="20"/>
                <w:lang w:val="en-AU" w:eastAsia="en-AU"/>
              </w:rPr>
              <w:t xml:space="preserve">Investment is required at Wiri </w:t>
            </w:r>
            <w:r>
              <w:rPr>
                <w:rFonts w:eastAsia="Times New Roman" w:cs="Times New Roman"/>
                <w:color w:val="000000"/>
                <w:sz w:val="20"/>
                <w:szCs w:val="20"/>
                <w:lang w:val="en-AU" w:eastAsia="en-AU"/>
              </w:rPr>
              <w:t xml:space="preserve">Terminal </w:t>
            </w:r>
            <w:r w:rsidRPr="00FD7814">
              <w:rPr>
                <w:rFonts w:eastAsia="Times New Roman" w:cs="Times New Roman"/>
                <w:color w:val="000000"/>
                <w:sz w:val="20"/>
                <w:szCs w:val="20"/>
                <w:lang w:val="en-AU" w:eastAsia="en-AU"/>
              </w:rPr>
              <w:t xml:space="preserve">and </w:t>
            </w:r>
            <w:r>
              <w:rPr>
                <w:rFonts w:eastAsia="Times New Roman" w:cs="Times New Roman"/>
                <w:color w:val="000000"/>
                <w:sz w:val="20"/>
                <w:szCs w:val="20"/>
                <w:lang w:val="en-AU" w:eastAsia="en-AU"/>
              </w:rPr>
              <w:t>Auckland A</w:t>
            </w:r>
            <w:r w:rsidRPr="00FD7814">
              <w:rPr>
                <w:rFonts w:eastAsia="Times New Roman" w:cs="Times New Roman"/>
                <w:color w:val="000000"/>
                <w:sz w:val="20"/>
                <w:szCs w:val="20"/>
                <w:lang w:val="en-AU" w:eastAsia="en-AU"/>
              </w:rPr>
              <w:t>irport</w:t>
            </w:r>
          </w:p>
        </w:tc>
        <w:tc>
          <w:tcPr>
            <w:tcW w:w="3134" w:type="dxa"/>
            <w:tcBorders>
              <w:top w:val="nil"/>
              <w:left w:val="nil"/>
              <w:bottom w:val="single" w:sz="4" w:space="0" w:color="auto"/>
              <w:right w:val="single" w:sz="4" w:space="0" w:color="auto"/>
            </w:tcBorders>
            <w:shd w:val="clear" w:color="auto" w:fill="auto"/>
            <w:hideMark/>
          </w:tcPr>
          <w:p w14:paraId="3A181F01" w14:textId="77777777" w:rsidR="00001D73" w:rsidRPr="00FD7814" w:rsidRDefault="00001D73" w:rsidP="000C5501">
            <w:pPr>
              <w:spacing w:after="0" w:line="276" w:lineRule="auto"/>
              <w:rPr>
                <w:rFonts w:eastAsia="Times New Roman" w:cs="Times New Roman"/>
                <w:color w:val="000000"/>
                <w:lang w:val="en-AU" w:eastAsia="en-AU"/>
              </w:rPr>
            </w:pPr>
            <w:r w:rsidRPr="00FD7814">
              <w:rPr>
                <w:rFonts w:eastAsia="Times New Roman" w:cs="Times New Roman"/>
                <w:color w:val="000000"/>
                <w:lang w:val="en-AU" w:eastAsia="en-AU"/>
              </w:rPr>
              <w:t> </w:t>
            </w:r>
          </w:p>
        </w:tc>
      </w:tr>
    </w:tbl>
    <w:p w14:paraId="0F22B0FE" w14:textId="699853F3" w:rsidR="00001D73" w:rsidRDefault="00001D73" w:rsidP="000C5501">
      <w:pPr>
        <w:spacing w:line="276" w:lineRule="auto"/>
        <w:rPr>
          <w:b/>
        </w:rPr>
      </w:pPr>
      <w:r>
        <w:rPr>
          <w:b/>
        </w:rPr>
        <w:fldChar w:fldCharType="end"/>
      </w:r>
    </w:p>
    <w:p w14:paraId="6955FDB9" w14:textId="77777777" w:rsidR="005C7EA6" w:rsidRPr="00001D73" w:rsidRDefault="005C7EA6" w:rsidP="000C5501">
      <w:pPr>
        <w:spacing w:line="276" w:lineRule="auto"/>
        <w:rPr>
          <w:lang w:eastAsia="en-AU"/>
        </w:rPr>
      </w:pPr>
    </w:p>
    <w:p w14:paraId="50E4ED15" w14:textId="5F302D08" w:rsidR="00320881" w:rsidRPr="00320881" w:rsidRDefault="004E5C3D" w:rsidP="000C5501">
      <w:pPr>
        <w:pStyle w:val="Heading2"/>
        <w:spacing w:line="276" w:lineRule="auto"/>
        <w:rPr>
          <w:lang w:eastAsia="en-AU"/>
        </w:rPr>
      </w:pPr>
      <w:bookmarkStart w:id="58" w:name="_Toc12265889"/>
      <w:r>
        <w:rPr>
          <w:lang w:eastAsia="en-AU"/>
        </w:rPr>
        <w:lastRenderedPageBreak/>
        <w:t>Oil Emergency Response Strategy</w:t>
      </w:r>
      <w:bookmarkEnd w:id="58"/>
      <w:r w:rsidR="00320881" w:rsidRPr="00320881">
        <w:rPr>
          <w:lang w:eastAsia="en-AU"/>
        </w:rPr>
        <w:t xml:space="preserve"> </w:t>
      </w:r>
    </w:p>
    <w:p w14:paraId="79683038" w14:textId="77777777" w:rsidR="0077147C" w:rsidRDefault="0077147C" w:rsidP="000C5501">
      <w:pPr>
        <w:pStyle w:val="BodyText"/>
        <w:spacing w:line="276" w:lineRule="auto"/>
        <w:rPr>
          <w:rFonts w:cs="Times New Roman"/>
          <w:lang w:eastAsia="en-AU"/>
        </w:rPr>
      </w:pPr>
    </w:p>
    <w:p w14:paraId="2D0EBC45" w14:textId="4AF1438B" w:rsidR="000F2910" w:rsidRDefault="000F2910" w:rsidP="000C5501">
      <w:pPr>
        <w:pStyle w:val="BodyText"/>
        <w:spacing w:line="276" w:lineRule="auto"/>
        <w:rPr>
          <w:rFonts w:cs="Times New Roman"/>
          <w:lang w:eastAsia="en-AU"/>
        </w:rPr>
      </w:pPr>
      <w:r>
        <w:rPr>
          <w:rFonts w:cs="Times New Roman"/>
          <w:lang w:eastAsia="en-AU"/>
        </w:rPr>
        <w:t xml:space="preserve">The Ministry of </w:t>
      </w:r>
      <w:r w:rsidR="00DC1D79">
        <w:rPr>
          <w:rFonts w:cs="Times New Roman"/>
          <w:lang w:eastAsia="en-AU"/>
        </w:rPr>
        <w:t>Business, Innovation and Employment</w:t>
      </w:r>
      <w:r>
        <w:rPr>
          <w:rFonts w:cs="Times New Roman"/>
          <w:lang w:eastAsia="en-AU"/>
        </w:rPr>
        <w:t xml:space="preserve"> (MBIE) administers the Oil Emergency Response Strategy (OERS) which includes mechanisms to reduce demand or increase supply of fuel. These include ticket release; specification relaxation; surge production; restricted purchasing (rationing) and voluntary fuel savings.</w:t>
      </w:r>
    </w:p>
    <w:p w14:paraId="29597A82" w14:textId="0FDBCF2B" w:rsidR="000F2910" w:rsidRDefault="000F2910" w:rsidP="009F5CA3">
      <w:pPr>
        <w:pStyle w:val="BodyText"/>
        <w:spacing w:line="276" w:lineRule="auto"/>
      </w:pPr>
      <w:r>
        <w:rPr>
          <w:rFonts w:cs="Times New Roman"/>
          <w:lang w:eastAsia="en-AU"/>
        </w:rPr>
        <w:t xml:space="preserve">The </w:t>
      </w:r>
      <w:r w:rsidR="005807FC">
        <w:rPr>
          <w:rFonts w:cs="Times New Roman"/>
          <w:lang w:eastAsia="en-AU"/>
        </w:rPr>
        <w:t>Petroleum</w:t>
      </w:r>
      <w:r>
        <w:rPr>
          <w:rFonts w:cs="Times New Roman"/>
          <w:lang w:eastAsia="en-AU"/>
        </w:rPr>
        <w:t xml:space="preserve"> Sector Coordinating Entity (</w:t>
      </w:r>
      <w:r w:rsidR="00DC1D79">
        <w:rPr>
          <w:rFonts w:cs="Times New Roman"/>
          <w:lang w:eastAsia="en-AU"/>
        </w:rPr>
        <w:t>P</w:t>
      </w:r>
      <w:r>
        <w:rPr>
          <w:rFonts w:cs="Times New Roman"/>
          <w:lang w:eastAsia="en-AU"/>
        </w:rPr>
        <w:t xml:space="preserve">SCE) </w:t>
      </w:r>
      <w:r>
        <w:t xml:space="preserve">coordinates the sector’s response in a fuel emergency. The </w:t>
      </w:r>
      <w:r w:rsidR="00DC1D79">
        <w:t>PSCE</w:t>
      </w:r>
      <w:r>
        <w:t xml:space="preserve"> is chaired by MBIE. The role of the </w:t>
      </w:r>
      <w:r w:rsidR="00A54BEF">
        <w:t>P</w:t>
      </w:r>
      <w:r>
        <w:t xml:space="preserve">SCE also encompasses the role of National Emergency Sharing </w:t>
      </w:r>
      <w:proofErr w:type="spellStart"/>
      <w:r>
        <w:t>Organisation</w:t>
      </w:r>
      <w:proofErr w:type="spellEnd"/>
      <w:r>
        <w:t xml:space="preserve"> (NESO), in terms of New Zealand’s obligations as a member of the International Energy Agency (IEA). </w:t>
      </w:r>
    </w:p>
    <w:p w14:paraId="68BDA617" w14:textId="79C8264C" w:rsidR="000F2910" w:rsidRDefault="000F2910" w:rsidP="009F5CA3">
      <w:pPr>
        <w:pStyle w:val="BodyText"/>
        <w:spacing w:line="276" w:lineRule="auto"/>
        <w:rPr>
          <w:rFonts w:cs="Times New Roman"/>
          <w:lang w:eastAsia="en-AU"/>
        </w:rPr>
      </w:pPr>
      <w:r>
        <w:t>The core members of</w:t>
      </w:r>
      <w:r w:rsidR="008E16DE">
        <w:t xml:space="preserve"> the</w:t>
      </w:r>
      <w:r>
        <w:t xml:space="preserve"> </w:t>
      </w:r>
      <w:r w:rsidR="00DC1D79">
        <w:t>P</w:t>
      </w:r>
      <w:r>
        <w:t xml:space="preserve">SCE include MBIE, MCDEM, Mobil Oil New Zealand, Z Energy Ltd, BP Oil NZ, Gull Petroleum NZ, Timaru Oil Services Ltd and other fuel sector companies </w:t>
      </w:r>
      <w:r w:rsidR="008E16DE">
        <w:t xml:space="preserve">as needed </w:t>
      </w:r>
      <w:r>
        <w:t xml:space="preserve">(Refining NZ, COLL, distributors, terminal operators </w:t>
      </w:r>
      <w:proofErr w:type="spellStart"/>
      <w:r>
        <w:t>etc</w:t>
      </w:r>
      <w:proofErr w:type="spellEnd"/>
      <w:r>
        <w:t>).</w:t>
      </w:r>
    </w:p>
    <w:p w14:paraId="4E99AA87" w14:textId="0E723A6F" w:rsidR="000F2910" w:rsidRDefault="000F2910" w:rsidP="000C5501">
      <w:pPr>
        <w:pStyle w:val="BodyText"/>
        <w:spacing w:line="276" w:lineRule="auto"/>
        <w:rPr>
          <w:rFonts w:cs="Times New Roman"/>
          <w:lang w:eastAsia="en-AU"/>
        </w:rPr>
      </w:pPr>
      <w:r>
        <w:rPr>
          <w:rFonts w:cs="Times New Roman"/>
          <w:lang w:eastAsia="en-AU"/>
        </w:rPr>
        <w:t xml:space="preserve">Key learnings and observations from the 2017 RAP outage appear to be divided into </w:t>
      </w:r>
      <w:r w:rsidR="00381436">
        <w:rPr>
          <w:rFonts w:cs="Times New Roman"/>
          <w:lang w:eastAsia="en-AU"/>
        </w:rPr>
        <w:t>three</w:t>
      </w:r>
      <w:r>
        <w:rPr>
          <w:rFonts w:cs="Times New Roman"/>
          <w:lang w:eastAsia="en-AU"/>
        </w:rPr>
        <w:t xml:space="preserve"> </w:t>
      </w:r>
      <w:r w:rsidR="00381436">
        <w:rPr>
          <w:rFonts w:cs="Times New Roman"/>
          <w:lang w:eastAsia="en-AU"/>
        </w:rPr>
        <w:t>areas of improvement. These are</w:t>
      </w:r>
      <w:r w:rsidR="008E16DE">
        <w:rPr>
          <w:rFonts w:cs="Times New Roman"/>
          <w:lang w:eastAsia="en-AU"/>
        </w:rPr>
        <w:t>:</w:t>
      </w:r>
    </w:p>
    <w:p w14:paraId="782FE5A4" w14:textId="4F385B83" w:rsidR="000F2910" w:rsidRDefault="00D04F17" w:rsidP="000C5501">
      <w:pPr>
        <w:pStyle w:val="BodyText"/>
        <w:numPr>
          <w:ilvl w:val="0"/>
          <w:numId w:val="16"/>
        </w:numPr>
        <w:spacing w:line="276" w:lineRule="auto"/>
        <w:rPr>
          <w:rFonts w:cs="Times New Roman"/>
          <w:lang w:eastAsia="en-AU"/>
        </w:rPr>
      </w:pPr>
      <w:r>
        <w:rPr>
          <w:rFonts w:cs="Times New Roman"/>
          <w:lang w:eastAsia="en-AU"/>
        </w:rPr>
        <w:t>The need for o</w:t>
      </w:r>
      <w:r w:rsidR="000F2910">
        <w:rPr>
          <w:rFonts w:cs="Times New Roman"/>
          <w:lang w:eastAsia="en-AU"/>
        </w:rPr>
        <w:t>ngoing communication and transparency of jet fuel volumes in the supply chain</w:t>
      </w:r>
      <w:r w:rsidR="00C0042D">
        <w:rPr>
          <w:rFonts w:cs="Times New Roman"/>
          <w:lang w:eastAsia="en-AU"/>
        </w:rPr>
        <w:t>;</w:t>
      </w:r>
    </w:p>
    <w:p w14:paraId="6089B44B" w14:textId="47FB218F" w:rsidR="000F2910" w:rsidRDefault="000F2910" w:rsidP="000C5501">
      <w:pPr>
        <w:pStyle w:val="BodyText"/>
        <w:numPr>
          <w:ilvl w:val="0"/>
          <w:numId w:val="16"/>
        </w:numPr>
        <w:spacing w:line="276" w:lineRule="auto"/>
        <w:rPr>
          <w:rFonts w:cs="Times New Roman"/>
          <w:lang w:eastAsia="en-AU"/>
        </w:rPr>
      </w:pPr>
      <w:r>
        <w:rPr>
          <w:rFonts w:cs="Times New Roman"/>
          <w:lang w:eastAsia="en-AU"/>
        </w:rPr>
        <w:t>Having the appropriate emergency response plans, documented, agreed, approved, ready to execute within 24 hours</w:t>
      </w:r>
      <w:r w:rsidR="00C0042D">
        <w:rPr>
          <w:rFonts w:cs="Times New Roman"/>
          <w:lang w:eastAsia="en-AU"/>
        </w:rPr>
        <w:t>;</w:t>
      </w:r>
      <w:r>
        <w:rPr>
          <w:rFonts w:cs="Times New Roman"/>
          <w:lang w:eastAsia="en-AU"/>
        </w:rPr>
        <w:t xml:space="preserve"> and</w:t>
      </w:r>
    </w:p>
    <w:p w14:paraId="1DD69ADB" w14:textId="7B978FC2" w:rsidR="000F2910" w:rsidRDefault="000F2910" w:rsidP="000C5501">
      <w:pPr>
        <w:pStyle w:val="BodyText"/>
        <w:numPr>
          <w:ilvl w:val="0"/>
          <w:numId w:val="16"/>
        </w:numPr>
        <w:spacing w:line="276" w:lineRule="auto"/>
        <w:rPr>
          <w:rFonts w:cs="Times New Roman"/>
          <w:lang w:eastAsia="en-AU"/>
        </w:rPr>
      </w:pPr>
      <w:r>
        <w:rPr>
          <w:rFonts w:cs="Times New Roman"/>
          <w:lang w:eastAsia="en-AU"/>
        </w:rPr>
        <w:t xml:space="preserve">Having </w:t>
      </w:r>
      <w:proofErr w:type="gramStart"/>
      <w:r>
        <w:rPr>
          <w:rFonts w:cs="Times New Roman"/>
          <w:lang w:eastAsia="en-AU"/>
        </w:rPr>
        <w:t>sufficient</w:t>
      </w:r>
      <w:proofErr w:type="gramEnd"/>
      <w:r>
        <w:rPr>
          <w:rFonts w:cs="Times New Roman"/>
          <w:lang w:eastAsia="en-AU"/>
        </w:rPr>
        <w:t xml:space="preserve"> local jet fuel storage to mitigate the adverse impact on </w:t>
      </w:r>
      <w:r w:rsidR="00C0042D">
        <w:rPr>
          <w:rFonts w:cs="Times New Roman"/>
          <w:lang w:eastAsia="en-AU"/>
        </w:rPr>
        <w:t>Auckland A</w:t>
      </w:r>
      <w:r>
        <w:rPr>
          <w:rFonts w:cs="Times New Roman"/>
          <w:lang w:eastAsia="en-AU"/>
        </w:rPr>
        <w:t>irport, aviation and dependent industries.</w:t>
      </w:r>
    </w:p>
    <w:p w14:paraId="4CFF95D4" w14:textId="77777777" w:rsidR="000F2910" w:rsidRDefault="000F2910" w:rsidP="000C5501">
      <w:pPr>
        <w:pStyle w:val="BodyText"/>
        <w:spacing w:line="276" w:lineRule="auto"/>
      </w:pPr>
      <w:r>
        <w:t>In Australia, the National Oil Supplies Emergency Committee (NOSEC) is the main executive channel through which the Australian, State and Territory governments formulate their overall management response to a national liquid fuel emergency. NOSEC comprises members of government, the Australian Institute of Petroleum (AIP) and representatives from the major oil marketers.</w:t>
      </w:r>
    </w:p>
    <w:p w14:paraId="0423D0CB" w14:textId="5E2CE450" w:rsidR="007A67F5" w:rsidRDefault="005807FC" w:rsidP="009F5CA3">
      <w:pPr>
        <w:pStyle w:val="BodyText"/>
        <w:spacing w:line="276" w:lineRule="auto"/>
      </w:pPr>
      <w:r>
        <w:t>The NOSEC provides a forum to keep governments informed across jurisdictions</w:t>
      </w:r>
      <w:r w:rsidR="00C0042D">
        <w:t>,</w:t>
      </w:r>
      <w:r>
        <w:t xml:space="preserve"> and to support the management of a liquid fuel emergency. </w:t>
      </w:r>
      <w:r w:rsidR="007A67F5">
        <w:t>In practice, the Australian Government</w:t>
      </w:r>
      <w:r w:rsidR="0076200E">
        <w:t>’</w:t>
      </w:r>
      <w:r w:rsidR="007A67F5">
        <w:t>s involvement in managing most liquid fuel emergencies is seen as a last resort.</w:t>
      </w:r>
    </w:p>
    <w:p w14:paraId="6D0DA900" w14:textId="77777777" w:rsidR="00E52867" w:rsidRDefault="0076560D" w:rsidP="000C5501">
      <w:pPr>
        <w:pStyle w:val="BodyText"/>
        <w:spacing w:line="276" w:lineRule="auto"/>
        <w:rPr>
          <w:b/>
          <w:lang w:eastAsia="en-AU"/>
        </w:rPr>
      </w:pPr>
      <w:r>
        <w:rPr>
          <w:noProof/>
          <w:lang w:val="en-AU" w:eastAsia="en-AU"/>
        </w:rPr>
        <w:lastRenderedPageBreak/>
        <mc:AlternateContent>
          <mc:Choice Requires="wps">
            <w:drawing>
              <wp:anchor distT="0" distB="0" distL="114300" distR="114300" simplePos="0" relativeHeight="251660800" behindDoc="1" locked="0" layoutInCell="1" allowOverlap="1" wp14:anchorId="408F6CAB" wp14:editId="5948B2D0">
                <wp:simplePos x="0" y="0"/>
                <wp:positionH relativeFrom="margin">
                  <wp:posOffset>19050</wp:posOffset>
                </wp:positionH>
                <wp:positionV relativeFrom="paragraph">
                  <wp:posOffset>93980</wp:posOffset>
                </wp:positionV>
                <wp:extent cx="5869305" cy="3185160"/>
                <wp:effectExtent l="19050" t="16510" r="17145" b="17780"/>
                <wp:wrapTight wrapText="bothSides">
                  <wp:wrapPolygon edited="0">
                    <wp:start x="-77" y="-103"/>
                    <wp:lineTo x="-77" y="21600"/>
                    <wp:lineTo x="21677" y="21600"/>
                    <wp:lineTo x="21677" y="-103"/>
                    <wp:lineTo x="-77" y="-103"/>
                  </wp:wrapPolygon>
                </wp:wrapTight>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3185160"/>
                        </a:xfrm>
                        <a:prstGeom prst="rect">
                          <a:avLst/>
                        </a:prstGeom>
                        <a:solidFill>
                          <a:srgbClr val="4F81BD"/>
                        </a:solidFill>
                        <a:ln w="25400">
                          <a:solidFill>
                            <a:srgbClr val="000000"/>
                          </a:solidFill>
                          <a:miter lim="800000"/>
                          <a:headEnd/>
                          <a:tailEnd/>
                        </a:ln>
                      </wps:spPr>
                      <wps:txbx>
                        <w:txbxContent>
                          <w:p w14:paraId="3CFEACC6" w14:textId="77777777" w:rsidR="00315BF3" w:rsidRDefault="00315BF3" w:rsidP="00EA2BBD">
                            <w:pPr>
                              <w:pStyle w:val="BodyText"/>
                              <w:spacing w:line="276" w:lineRule="auto"/>
                              <w:rPr>
                                <w:b/>
                              </w:rPr>
                            </w:pPr>
                            <w:r>
                              <w:rPr>
                                <w:b/>
                              </w:rPr>
                              <w:t>National Oil Supplies Emergency Committee (NOSEC), Australia</w:t>
                            </w:r>
                          </w:p>
                          <w:p w14:paraId="113709DD" w14:textId="77777777" w:rsidR="00315BF3" w:rsidRDefault="00315BF3" w:rsidP="00EA2BBD">
                            <w:pPr>
                              <w:pStyle w:val="BodyText"/>
                              <w:spacing w:line="276" w:lineRule="auto"/>
                            </w:pPr>
                            <w:r>
                              <w:t>The task of the NOSEC is to ensure that the Federal Minister for Energy and the Environment receives relevant advice and information on issues confronting national supply of crude oil and liquid fuels.</w:t>
                            </w:r>
                          </w:p>
                          <w:p w14:paraId="07822646" w14:textId="77777777" w:rsidR="00315BF3" w:rsidRDefault="00315BF3" w:rsidP="00EA2BBD">
                            <w:pPr>
                              <w:pStyle w:val="BodyText"/>
                              <w:spacing w:line="276" w:lineRule="auto"/>
                            </w:pPr>
                            <w:r>
                              <w:t xml:space="preserve">NOSEC manages the National Liquid Fuel Emergency Response Plan which details how the Australian Governments respond to a fuel disruption with national implications. NOSEC also fulfills the role of National Emergency Sharing Organization, which is an on- going requirement of membership of the International Energy Agency (IEA). </w:t>
                            </w:r>
                          </w:p>
                          <w:p w14:paraId="27030DBE" w14:textId="77777777" w:rsidR="00315BF3" w:rsidRDefault="00315BF3" w:rsidP="00EA2BBD">
                            <w:pPr>
                              <w:pStyle w:val="BodyText"/>
                              <w:spacing w:line="276" w:lineRule="auto"/>
                            </w:pPr>
                            <w:r>
                              <w:t>NOSEC comprises representatives from the Australian, State and Territory Governments and the downstream petroleum industry – including the Australian Institute of Petroleum (AIP), Viva Energy, ExxonMobil, Caltex and BP.</w:t>
                            </w:r>
                          </w:p>
                          <w:p w14:paraId="3B330259" w14:textId="77777777" w:rsidR="00315BF3" w:rsidRPr="0057522E" w:rsidRDefault="00315BF3" w:rsidP="00EA2BBD">
                            <w:pPr>
                              <w:pStyle w:val="BodyText"/>
                              <w:spacing w:line="276" w:lineRule="auto"/>
                            </w:pPr>
                            <w:r>
                              <w:t xml:space="preserve">The AIP and its member companies are active participants in NOSEC and support a </w:t>
                            </w:r>
                            <w:proofErr w:type="gramStart"/>
                            <w:r>
                              <w:t>market based</w:t>
                            </w:r>
                            <w:proofErr w:type="gramEnd"/>
                            <w:r>
                              <w:t xml:space="preserve"> response to fuel supply emergencies using existing commercial and business practices along the supply chain.</w:t>
                            </w:r>
                          </w:p>
                          <w:p w14:paraId="2EEDDF62" w14:textId="77777777" w:rsidR="00315BF3" w:rsidRDefault="00315BF3" w:rsidP="00EA2B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F6CAB" id="Text Box 46" o:spid="_x0000_s1028" type="#_x0000_t202" style="position:absolute;margin-left:1.5pt;margin-top:7.4pt;width:462.15pt;height:250.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" fillcolor="#4f81bd" strokeweight="2pt">
                <v:textbox>
                  <w:txbxContent>
                    <w:p w14:paraId="3CFEACC6" w14:textId="77777777" w:rsidR="00315BF3" w:rsidRDefault="00315BF3" w:rsidP="00EA2BBD">
                      <w:pPr>
                        <w:pStyle w:val="BodyText"/>
                        <w:spacing w:line="276" w:lineRule="auto"/>
                        <w:rPr>
                          <w:b/>
                        </w:rPr>
                      </w:pPr>
                      <w:r>
                        <w:rPr>
                          <w:b/>
                        </w:rPr>
                        <w:t>National Oil Supplies Emergency Committee (NOSEC), Australia</w:t>
                      </w:r>
                    </w:p>
                    <w:p w14:paraId="113709DD" w14:textId="77777777" w:rsidR="00315BF3" w:rsidRDefault="00315BF3" w:rsidP="00EA2BBD">
                      <w:pPr>
                        <w:pStyle w:val="BodyText"/>
                        <w:spacing w:line="276" w:lineRule="auto"/>
                      </w:pPr>
                      <w:r>
                        <w:t>The task of the NOSEC is to ensure that the Federal Minister for Energy and the Environment receives relevant advice and information on issues confronting national supply of crude oil and liquid fuels.</w:t>
                      </w:r>
                    </w:p>
                    <w:p w14:paraId="07822646" w14:textId="77777777" w:rsidR="00315BF3" w:rsidRDefault="00315BF3" w:rsidP="00EA2BBD">
                      <w:pPr>
                        <w:pStyle w:val="BodyText"/>
                        <w:spacing w:line="276" w:lineRule="auto"/>
                      </w:pPr>
                      <w:r>
                        <w:t xml:space="preserve">NOSEC manages the National Liquid Fuel Emergency Response Plan which details how the Australian Governments respond to a fuel disruption with national implications. NOSEC also fulfills the role of National Emergency Sharing Organization, which is an on- going requirement of membership of the International Energy Agency (IEA). </w:t>
                      </w:r>
                    </w:p>
                    <w:p w14:paraId="27030DBE" w14:textId="77777777" w:rsidR="00315BF3" w:rsidRDefault="00315BF3" w:rsidP="00EA2BBD">
                      <w:pPr>
                        <w:pStyle w:val="BodyText"/>
                        <w:spacing w:line="276" w:lineRule="auto"/>
                      </w:pPr>
                      <w:r>
                        <w:t>NOSEC comprises representatives from the Australian, State and Territory Governments and the downstream petroleum industry – including the Australian Institute of Petroleum (AIP), Viva Energy, ExxonMobil, Caltex and BP.</w:t>
                      </w:r>
                    </w:p>
                    <w:p w14:paraId="3B330259" w14:textId="77777777" w:rsidR="00315BF3" w:rsidRPr="0057522E" w:rsidRDefault="00315BF3" w:rsidP="00EA2BBD">
                      <w:pPr>
                        <w:pStyle w:val="BodyText"/>
                        <w:spacing w:line="276" w:lineRule="auto"/>
                      </w:pPr>
                      <w:r>
                        <w:t xml:space="preserve">The AIP and its member companies are active participants in NOSEC and support a </w:t>
                      </w:r>
                      <w:proofErr w:type="gramStart"/>
                      <w:r>
                        <w:t>market based</w:t>
                      </w:r>
                      <w:proofErr w:type="gramEnd"/>
                      <w:r>
                        <w:t xml:space="preserve"> response to fuel supply emergencies using existing commercial and business practices along the supply chain.</w:t>
                      </w:r>
                    </w:p>
                    <w:p w14:paraId="2EEDDF62" w14:textId="77777777" w:rsidR="00315BF3" w:rsidRDefault="00315BF3" w:rsidP="00EA2BBD"/>
                  </w:txbxContent>
                </v:textbox>
                <w10:wrap type="tight" anchorx="margin"/>
              </v:shape>
            </w:pict>
          </mc:Fallback>
        </mc:AlternateContent>
      </w:r>
    </w:p>
    <w:p w14:paraId="40195A1D" w14:textId="0073095B" w:rsidR="00E52867" w:rsidRDefault="00E52867" w:rsidP="009F5CA3">
      <w:pPr>
        <w:pStyle w:val="BodyText"/>
        <w:spacing w:line="276" w:lineRule="auto"/>
      </w:pPr>
      <w:proofErr w:type="spellStart"/>
      <w:r>
        <w:t>Fueltrac</w:t>
      </w:r>
      <w:proofErr w:type="spellEnd"/>
      <w:r>
        <w:t xml:space="preserve"> observe that the key structural differences between the Australian and New Zealand incident responses appear to be</w:t>
      </w:r>
      <w:r w:rsidR="00C0042D">
        <w:t>:</w:t>
      </w:r>
    </w:p>
    <w:p w14:paraId="27A2E0C8" w14:textId="77777777" w:rsidR="00E52867" w:rsidRDefault="00E52867" w:rsidP="009F5CA3">
      <w:pPr>
        <w:pStyle w:val="BodyText"/>
        <w:numPr>
          <w:ilvl w:val="0"/>
          <w:numId w:val="18"/>
        </w:numPr>
        <w:spacing w:line="276" w:lineRule="auto"/>
      </w:pPr>
      <w:r>
        <w:t>The role played by the AIP and its key executives</w:t>
      </w:r>
      <w:r>
        <w:rPr>
          <w:rStyle w:val="FootnoteReference"/>
        </w:rPr>
        <w:footnoteReference w:id="21"/>
      </w:r>
      <w:r>
        <w:t>, as the key industry association and spokesperson for industry</w:t>
      </w:r>
      <w:r w:rsidR="00AE09F0">
        <w:t>;</w:t>
      </w:r>
      <w:r>
        <w:t xml:space="preserve"> and </w:t>
      </w:r>
    </w:p>
    <w:p w14:paraId="2E960EC2" w14:textId="77777777" w:rsidR="00E52867" w:rsidRDefault="00E52867" w:rsidP="00144036">
      <w:pPr>
        <w:pStyle w:val="BodyText"/>
        <w:numPr>
          <w:ilvl w:val="0"/>
          <w:numId w:val="18"/>
        </w:numPr>
        <w:spacing w:line="276" w:lineRule="auto"/>
      </w:pPr>
      <w:r>
        <w:t xml:space="preserve">The existence of the specialist government affairs staff at each of the oil companies, whose role is to work closely with the AIP and/or Government. </w:t>
      </w:r>
    </w:p>
    <w:p w14:paraId="4DC0E17F" w14:textId="5ED6AE74" w:rsidR="00E52867" w:rsidRDefault="00E52867" w:rsidP="00144036">
      <w:pPr>
        <w:pStyle w:val="BodyText"/>
        <w:spacing w:line="276" w:lineRule="auto"/>
      </w:pPr>
      <w:r>
        <w:t>Australian Governments encourage strong industry associations that represent the collective position of industry.</w:t>
      </w:r>
    </w:p>
    <w:p w14:paraId="3E5B18C8" w14:textId="1F65FFB0" w:rsidR="0076200E" w:rsidRDefault="0076200E" w:rsidP="002A61A3">
      <w:pPr>
        <w:pStyle w:val="BodyText"/>
        <w:spacing w:line="276" w:lineRule="auto"/>
      </w:pPr>
      <w:r>
        <w:t xml:space="preserve">On 1 January 2018, the Australian Government introduced mandatory reporting by industry of fuel data.  The intention of this mandatory reporting is to enable more reliable and accurate reporting of information to assist the Australian Government, international </w:t>
      </w:r>
      <w:proofErr w:type="spellStart"/>
      <w:r>
        <w:t>organisations</w:t>
      </w:r>
      <w:proofErr w:type="spellEnd"/>
      <w:r>
        <w:t xml:space="preserve"> and industry to monitor the fuel markets.  Some of the data is regularly published on the Australian Department of Environment and Energy’s website.  The statistics have been used by the Australian Government to monitor Australia’s fuel supply security and compliance with its IEA obligations. Industry can also use this data in order to </w:t>
      </w:r>
      <w:proofErr w:type="spellStart"/>
      <w:r>
        <w:t>prioritise</w:t>
      </w:r>
      <w:proofErr w:type="spellEnd"/>
      <w:r>
        <w:t xml:space="preserve"> investment in fuel infrastructure.</w:t>
      </w:r>
      <w:r>
        <w:rPr>
          <w:rStyle w:val="FootnoteReference"/>
        </w:rPr>
        <w:footnoteReference w:id="22"/>
      </w:r>
      <w:r>
        <w:t xml:space="preserve">   </w:t>
      </w:r>
    </w:p>
    <w:p w14:paraId="7B97A7BD" w14:textId="58019429" w:rsidR="00E52867" w:rsidRDefault="00E52867" w:rsidP="002A61A3">
      <w:pPr>
        <w:pStyle w:val="BodyText"/>
        <w:spacing w:line="276" w:lineRule="auto"/>
        <w:rPr>
          <w:spacing w:val="1"/>
        </w:rPr>
      </w:pPr>
      <w:proofErr w:type="spellStart"/>
      <w:r>
        <w:t>Fueltrac</w:t>
      </w:r>
      <w:proofErr w:type="spellEnd"/>
      <w:r>
        <w:t xml:space="preserve"> suggest that processes are established to allow the New Zealand government to obtain real time, whole of supply chain information</w:t>
      </w:r>
      <w:r w:rsidR="00AE09F0">
        <w:t xml:space="preserve"> from the industry</w:t>
      </w:r>
      <w:r>
        <w:t>, in a common format</w:t>
      </w:r>
      <w:r w:rsidR="00AE09F0">
        <w:t>,</w:t>
      </w:r>
      <w:r w:rsidR="0076200E">
        <w:t xml:space="preserve"> </w:t>
      </w:r>
      <w:r>
        <w:t>to keep it informed and to support the management of a liquid fuel emergency</w:t>
      </w:r>
      <w:r w:rsidR="0076200E">
        <w:t>.</w:t>
      </w:r>
    </w:p>
    <w:p w14:paraId="56B19707" w14:textId="012E77C2" w:rsidR="00DC5B91" w:rsidRDefault="00DC5B91" w:rsidP="000C5501">
      <w:pPr>
        <w:pStyle w:val="Heading2"/>
        <w:spacing w:line="276" w:lineRule="auto"/>
        <w:rPr>
          <w:noProof/>
          <w:lang w:val="en-AU" w:eastAsia="en-AU"/>
        </w:rPr>
      </w:pPr>
      <w:bookmarkStart w:id="59" w:name="_Toc12265890"/>
      <w:r>
        <w:rPr>
          <w:noProof/>
          <w:lang w:val="en-AU" w:eastAsia="en-AU"/>
        </w:rPr>
        <w:lastRenderedPageBreak/>
        <w:t xml:space="preserve">The Long Term Future of </w:t>
      </w:r>
      <w:r w:rsidR="0032228D">
        <w:rPr>
          <w:noProof/>
          <w:lang w:val="en-AU" w:eastAsia="en-AU"/>
        </w:rPr>
        <w:t>Australasian Refineries</w:t>
      </w:r>
      <w:bookmarkEnd w:id="59"/>
    </w:p>
    <w:p w14:paraId="75FBCFD7" w14:textId="77777777" w:rsidR="00DC5B91" w:rsidRDefault="00DC5B91" w:rsidP="000C5501">
      <w:pPr>
        <w:spacing w:line="276" w:lineRule="auto"/>
        <w:rPr>
          <w:lang w:val="en-AU" w:eastAsia="en-AU"/>
        </w:rPr>
      </w:pPr>
    </w:p>
    <w:p w14:paraId="58616550" w14:textId="583A8F8B" w:rsidR="00DC5B91" w:rsidRDefault="00DC5B91" w:rsidP="009F5CA3">
      <w:pPr>
        <w:spacing w:line="276" w:lineRule="auto"/>
        <w:jc w:val="both"/>
      </w:pPr>
      <w:r w:rsidRPr="0082668B">
        <w:t>Austral</w:t>
      </w:r>
      <w:r>
        <w:t>asian</w:t>
      </w:r>
      <w:r w:rsidRPr="0082668B">
        <w:t xml:space="preserve"> refineries are economically challenged relative to large, modern Asian export refineries</w:t>
      </w:r>
      <w:r w:rsidRPr="00DB77CE">
        <w:rPr>
          <w:b/>
        </w:rPr>
        <w:t xml:space="preserve">. </w:t>
      </w:r>
      <w:r>
        <w:t>Modern Asian export</w:t>
      </w:r>
      <w:r w:rsidRPr="0082668B">
        <w:t xml:space="preserve"> refineries are up to 7 times larger than Austral</w:t>
      </w:r>
      <w:r>
        <w:t>asian</w:t>
      </w:r>
      <w:r w:rsidRPr="0082668B">
        <w:t xml:space="preserve"> refineries</w:t>
      </w:r>
      <w:r>
        <w:t xml:space="preserve">, have lower labor costs, are more energy efficient and have been designed to produce clean fuels using the most efficient and latest technology </w:t>
      </w:r>
      <w:r w:rsidR="00772E71">
        <w:t xml:space="preserve">in their </w:t>
      </w:r>
      <w:r>
        <w:t>refin</w:t>
      </w:r>
      <w:r w:rsidR="00772E71">
        <w:t>ing</w:t>
      </w:r>
      <w:r>
        <w:t xml:space="preserve"> processes. </w:t>
      </w:r>
    </w:p>
    <w:p w14:paraId="2B7891CB" w14:textId="77777777" w:rsidR="00DC5B91" w:rsidRDefault="00DC5B91" w:rsidP="009F5CA3">
      <w:pPr>
        <w:spacing w:line="276" w:lineRule="auto"/>
        <w:jc w:val="both"/>
      </w:pPr>
      <w:r>
        <w:t>In addition, the forecast decline in gasoline demand</w:t>
      </w:r>
      <w:r w:rsidR="001D4460">
        <w:t xml:space="preserve"> (due to electrification of the passenger vehicle fleet)</w:t>
      </w:r>
      <w:r>
        <w:t xml:space="preserve"> and the increase in diesel and jet fuel demand may force the remaining Australasian refineries into expensive gasoline exports which may adversely impact the</w:t>
      </w:r>
      <w:r w:rsidR="0032228D">
        <w:t>ir</w:t>
      </w:r>
      <w:r>
        <w:t xml:space="preserve"> continuing economics</w:t>
      </w:r>
      <w:r w:rsidR="001D4460">
        <w:t xml:space="preserve"> and viability</w:t>
      </w:r>
      <w:r>
        <w:t>.</w:t>
      </w:r>
    </w:p>
    <w:p w14:paraId="4B7DE985" w14:textId="2CE1AD66" w:rsidR="00DC5B91" w:rsidRDefault="00DC5B91" w:rsidP="00144036">
      <w:pPr>
        <w:spacing w:line="276" w:lineRule="auto"/>
        <w:jc w:val="both"/>
      </w:pPr>
      <w:r>
        <w:t>In the long term</w:t>
      </w:r>
      <w:r w:rsidR="001D4460">
        <w:t>,</w:t>
      </w:r>
      <w:r>
        <w:t xml:space="preserve"> the </w:t>
      </w:r>
      <w:r w:rsidR="0032228D">
        <w:t xml:space="preserve">five </w:t>
      </w:r>
      <w:r>
        <w:t xml:space="preserve">remaining Australasian refineries may </w:t>
      </w:r>
      <w:r w:rsidR="001D4460">
        <w:t xml:space="preserve">all </w:t>
      </w:r>
      <w:r>
        <w:t xml:space="preserve">be forced to convert from a refinery to a terminal. The three </w:t>
      </w:r>
      <w:r w:rsidR="00453284">
        <w:t xml:space="preserve">most </w:t>
      </w:r>
      <w:r>
        <w:t xml:space="preserve">recent Australian refinery </w:t>
      </w:r>
      <w:r w:rsidR="001D4460">
        <w:t>to terminal conversions</w:t>
      </w:r>
      <w:r>
        <w:t xml:space="preserve"> </w:t>
      </w:r>
      <w:r w:rsidR="00453284">
        <w:t>improved liquid fuel security as they led to</w:t>
      </w:r>
      <w:r>
        <w:t xml:space="preserve"> an increase in days’ consumption cover as a result of</w:t>
      </w:r>
      <w:r w:rsidR="00F83D11">
        <w:t>:</w:t>
      </w:r>
    </w:p>
    <w:p w14:paraId="387465D0" w14:textId="00908D2C" w:rsidR="00DC5B91" w:rsidRDefault="00DC5B91" w:rsidP="00144036">
      <w:pPr>
        <w:pStyle w:val="ListParagraph"/>
        <w:numPr>
          <w:ilvl w:val="0"/>
          <w:numId w:val="24"/>
        </w:numPr>
        <w:spacing w:line="276" w:lineRule="auto"/>
        <w:jc w:val="both"/>
      </w:pPr>
      <w:r>
        <w:t>Crude oil tankage being converted to diesel and jet fuel service</w:t>
      </w:r>
      <w:r w:rsidR="00C0042D">
        <w:t>; and</w:t>
      </w:r>
    </w:p>
    <w:p w14:paraId="6472B5E0" w14:textId="1D5BA277" w:rsidR="00DC5B91" w:rsidRDefault="00DC5B91" w:rsidP="002A61A3">
      <w:pPr>
        <w:pStyle w:val="ListParagraph"/>
        <w:numPr>
          <w:ilvl w:val="0"/>
          <w:numId w:val="24"/>
        </w:numPr>
        <w:spacing w:line="276" w:lineRule="auto"/>
        <w:jc w:val="both"/>
      </w:pPr>
      <w:r>
        <w:t>The increased frequency</w:t>
      </w:r>
      <w:r w:rsidR="001D4460">
        <w:t xml:space="preserve"> of product tanker imports (which are </w:t>
      </w:r>
      <w:r w:rsidR="00803D0A">
        <w:t xml:space="preserve">typically </w:t>
      </w:r>
      <w:r w:rsidR="001D4460">
        <w:t>smaller than crude tankers) increased the days’ cover at the low point of the cycle.</w:t>
      </w:r>
    </w:p>
    <w:p w14:paraId="706DEC10" w14:textId="77777777" w:rsidR="003958AF" w:rsidRDefault="003958AF" w:rsidP="003C1660">
      <w:pPr>
        <w:spacing w:line="276" w:lineRule="auto"/>
        <w:ind w:left="720"/>
        <w:jc w:val="both"/>
      </w:pPr>
    </w:p>
    <w:p w14:paraId="0E896C6C" w14:textId="77777777" w:rsidR="003958AF" w:rsidRDefault="003958AF" w:rsidP="003C1660">
      <w:pPr>
        <w:spacing w:line="276" w:lineRule="auto"/>
        <w:jc w:val="both"/>
      </w:pPr>
    </w:p>
    <w:p w14:paraId="635C81F2" w14:textId="77777777" w:rsidR="003958AF" w:rsidRDefault="003958AF" w:rsidP="003C1660">
      <w:pPr>
        <w:spacing w:line="276" w:lineRule="auto"/>
        <w:jc w:val="both"/>
      </w:pPr>
    </w:p>
    <w:p w14:paraId="6EF1FC40" w14:textId="77777777" w:rsidR="003958AF" w:rsidRDefault="003958AF" w:rsidP="003C1660">
      <w:pPr>
        <w:spacing w:line="276" w:lineRule="auto"/>
        <w:jc w:val="both"/>
      </w:pPr>
    </w:p>
    <w:p w14:paraId="54670D33" w14:textId="77777777" w:rsidR="003958AF" w:rsidRDefault="003958AF" w:rsidP="003C1660">
      <w:pPr>
        <w:spacing w:line="276" w:lineRule="auto"/>
        <w:jc w:val="both"/>
      </w:pPr>
    </w:p>
    <w:p w14:paraId="10723160" w14:textId="77777777" w:rsidR="003958AF" w:rsidRDefault="003958AF" w:rsidP="003C1660">
      <w:pPr>
        <w:spacing w:line="276" w:lineRule="auto"/>
        <w:jc w:val="both"/>
      </w:pPr>
    </w:p>
    <w:p w14:paraId="07DCED2C" w14:textId="77777777" w:rsidR="003958AF" w:rsidRDefault="003958AF" w:rsidP="003C1660">
      <w:pPr>
        <w:spacing w:line="276" w:lineRule="auto"/>
        <w:jc w:val="both"/>
      </w:pPr>
    </w:p>
    <w:p w14:paraId="4183546D" w14:textId="77777777" w:rsidR="003958AF" w:rsidRDefault="003958AF" w:rsidP="003C1660">
      <w:pPr>
        <w:spacing w:line="276" w:lineRule="auto"/>
        <w:jc w:val="both"/>
      </w:pPr>
    </w:p>
    <w:p w14:paraId="664AB036" w14:textId="77777777" w:rsidR="003958AF" w:rsidRDefault="003958AF" w:rsidP="003C1660">
      <w:pPr>
        <w:spacing w:line="276" w:lineRule="auto"/>
        <w:jc w:val="both"/>
      </w:pPr>
    </w:p>
    <w:p w14:paraId="4950C412" w14:textId="77777777" w:rsidR="003958AF" w:rsidRDefault="003958AF" w:rsidP="003C1660">
      <w:pPr>
        <w:spacing w:line="276" w:lineRule="auto"/>
        <w:jc w:val="both"/>
      </w:pPr>
    </w:p>
    <w:p w14:paraId="3A7EB045" w14:textId="77777777" w:rsidR="003958AF" w:rsidRDefault="003958AF" w:rsidP="003C1660">
      <w:pPr>
        <w:spacing w:line="276" w:lineRule="auto"/>
        <w:jc w:val="both"/>
      </w:pPr>
    </w:p>
    <w:p w14:paraId="293D16B8" w14:textId="77777777" w:rsidR="003958AF" w:rsidRDefault="003958AF" w:rsidP="003C1660">
      <w:pPr>
        <w:spacing w:line="276" w:lineRule="auto"/>
        <w:jc w:val="both"/>
      </w:pPr>
    </w:p>
    <w:p w14:paraId="279D478B" w14:textId="77777777" w:rsidR="003958AF" w:rsidRDefault="003958AF" w:rsidP="003C1660">
      <w:pPr>
        <w:spacing w:line="276" w:lineRule="auto"/>
        <w:jc w:val="both"/>
      </w:pPr>
    </w:p>
    <w:p w14:paraId="57CE69E6" w14:textId="77777777" w:rsidR="003958AF" w:rsidRDefault="003958AF" w:rsidP="003C1660">
      <w:pPr>
        <w:spacing w:line="276" w:lineRule="auto"/>
        <w:jc w:val="both"/>
      </w:pPr>
    </w:p>
    <w:p w14:paraId="24C1848F" w14:textId="77777777" w:rsidR="003958AF" w:rsidRDefault="003958AF" w:rsidP="003C1660">
      <w:pPr>
        <w:spacing w:line="276" w:lineRule="auto"/>
        <w:jc w:val="both"/>
      </w:pPr>
    </w:p>
    <w:p w14:paraId="1C2FA5E5" w14:textId="77777777" w:rsidR="0014299E" w:rsidRDefault="0014299E" w:rsidP="009F5CA3">
      <w:pPr>
        <w:pStyle w:val="Heading1"/>
        <w:spacing w:line="276" w:lineRule="auto"/>
        <w:rPr>
          <w:lang w:val="en-AU"/>
        </w:rPr>
      </w:pPr>
      <w:bookmarkStart w:id="60" w:name="_Toc11922943"/>
      <w:bookmarkStart w:id="61" w:name="_Toc11847353"/>
      <w:bookmarkStart w:id="62" w:name="_Toc11847428"/>
      <w:bookmarkStart w:id="63" w:name="_Toc11922944"/>
      <w:bookmarkStart w:id="64" w:name="_Toc12265891"/>
      <w:bookmarkEnd w:id="60"/>
      <w:bookmarkEnd w:id="61"/>
      <w:bookmarkEnd w:id="62"/>
      <w:bookmarkEnd w:id="63"/>
      <w:r>
        <w:rPr>
          <w:lang w:val="en-AU"/>
        </w:rPr>
        <w:lastRenderedPageBreak/>
        <w:t xml:space="preserve">Benchmarking the Auckland </w:t>
      </w:r>
      <w:r w:rsidR="009022FA">
        <w:rPr>
          <w:lang w:val="en-AU"/>
        </w:rPr>
        <w:t xml:space="preserve">Fuel </w:t>
      </w:r>
      <w:r>
        <w:rPr>
          <w:lang w:val="en-AU"/>
        </w:rPr>
        <w:t>Supply Chain</w:t>
      </w:r>
      <w:bookmarkEnd w:id="64"/>
      <w:r>
        <w:rPr>
          <w:lang w:val="en-AU"/>
        </w:rPr>
        <w:t xml:space="preserve"> </w:t>
      </w:r>
    </w:p>
    <w:p w14:paraId="6AFC10B7" w14:textId="77777777" w:rsidR="0014299E" w:rsidRDefault="0014299E" w:rsidP="00144036">
      <w:pPr>
        <w:pStyle w:val="Heading2"/>
        <w:spacing w:line="276" w:lineRule="auto"/>
        <w:rPr>
          <w:shd w:val="clear" w:color="auto" w:fill="FFFFFF"/>
        </w:rPr>
      </w:pPr>
      <w:bookmarkStart w:id="65" w:name="_Toc12265892"/>
      <w:r>
        <w:rPr>
          <w:shd w:val="clear" w:color="auto" w:fill="FFFFFF"/>
        </w:rPr>
        <w:t>Market Demand Benchmarks</w:t>
      </w:r>
      <w:bookmarkEnd w:id="65"/>
    </w:p>
    <w:p w14:paraId="631A241B" w14:textId="0DF016C8" w:rsidR="0014299E" w:rsidRDefault="00F83D11" w:rsidP="00144036">
      <w:pPr>
        <w:spacing w:after="120" w:line="276" w:lineRule="auto"/>
        <w:rPr>
          <w:shd w:val="clear" w:color="auto" w:fill="FFFFFF"/>
        </w:rPr>
      </w:pPr>
      <w:r>
        <w:rPr>
          <w:shd w:val="clear" w:color="auto" w:fill="FFFFFF"/>
        </w:rPr>
        <w:t>This section is b</w:t>
      </w:r>
      <w:r w:rsidR="0014299E">
        <w:rPr>
          <w:shd w:val="clear" w:color="auto" w:fill="FFFFFF"/>
        </w:rPr>
        <w:t>ased on publicly available information sourced from</w:t>
      </w:r>
      <w:r>
        <w:rPr>
          <w:shd w:val="clear" w:color="auto" w:fill="FFFFFF"/>
        </w:rPr>
        <w:t>:</w:t>
      </w:r>
    </w:p>
    <w:p w14:paraId="7CE801BD" w14:textId="77777777" w:rsidR="0014299E" w:rsidRDefault="0014299E" w:rsidP="002A61A3">
      <w:pPr>
        <w:pStyle w:val="ListParagraph"/>
        <w:numPr>
          <w:ilvl w:val="0"/>
          <w:numId w:val="5"/>
        </w:numPr>
        <w:spacing w:after="120" w:line="276" w:lineRule="auto"/>
        <w:rPr>
          <w:shd w:val="clear" w:color="auto" w:fill="FFFFFF"/>
        </w:rPr>
      </w:pPr>
      <w:r>
        <w:rPr>
          <w:shd w:val="clear" w:color="auto" w:fill="FFFFFF"/>
        </w:rPr>
        <w:t>The New Zealand Commerce Commission Project no. 11.04/15357</w:t>
      </w:r>
    </w:p>
    <w:p w14:paraId="6B979902" w14:textId="2CCA04E3" w:rsidR="0014299E" w:rsidRDefault="0014299E" w:rsidP="002A61A3">
      <w:pPr>
        <w:pStyle w:val="ListParagraph"/>
        <w:numPr>
          <w:ilvl w:val="0"/>
          <w:numId w:val="5"/>
        </w:numPr>
        <w:spacing w:after="120" w:line="276" w:lineRule="auto"/>
        <w:rPr>
          <w:shd w:val="clear" w:color="auto" w:fill="FFFFFF"/>
        </w:rPr>
      </w:pPr>
      <w:r>
        <w:rPr>
          <w:shd w:val="clear" w:color="auto" w:fill="FFFFFF"/>
        </w:rPr>
        <w:t xml:space="preserve">Australian Petroleum Statistics, Issue 264 (with interpolation of data by </w:t>
      </w:r>
      <w:proofErr w:type="spellStart"/>
      <w:r>
        <w:rPr>
          <w:shd w:val="clear" w:color="auto" w:fill="FFFFFF"/>
        </w:rPr>
        <w:t>Fueltrac</w:t>
      </w:r>
      <w:proofErr w:type="spellEnd"/>
      <w:r>
        <w:rPr>
          <w:shd w:val="clear" w:color="auto" w:fill="FFFFFF"/>
        </w:rPr>
        <w:t>) and</w:t>
      </w:r>
    </w:p>
    <w:p w14:paraId="31D5CA8D" w14:textId="77777777" w:rsidR="0014299E" w:rsidRDefault="0014299E" w:rsidP="002A61A3">
      <w:pPr>
        <w:pStyle w:val="ListParagraph"/>
        <w:numPr>
          <w:ilvl w:val="0"/>
          <w:numId w:val="5"/>
        </w:numPr>
        <w:spacing w:after="120" w:line="276" w:lineRule="auto"/>
        <w:rPr>
          <w:shd w:val="clear" w:color="auto" w:fill="FFFFFF"/>
        </w:rPr>
      </w:pPr>
      <w:r>
        <w:rPr>
          <w:shd w:val="clear" w:color="auto" w:fill="FFFFFF"/>
        </w:rPr>
        <w:t xml:space="preserve">RFT FSB DFS 001-2015 data accessed via </w:t>
      </w:r>
      <w:proofErr w:type="spellStart"/>
      <w:r>
        <w:rPr>
          <w:shd w:val="clear" w:color="auto" w:fill="FFFFFF"/>
        </w:rPr>
        <w:t>Austender</w:t>
      </w:r>
      <w:proofErr w:type="spellEnd"/>
    </w:p>
    <w:p w14:paraId="71C8618E" w14:textId="77777777" w:rsidR="0014299E" w:rsidRDefault="0014299E" w:rsidP="002A61A3">
      <w:pPr>
        <w:spacing w:after="120" w:line="276" w:lineRule="auto"/>
        <w:rPr>
          <w:shd w:val="clear" w:color="auto" w:fill="FFFFFF"/>
        </w:rPr>
      </w:pPr>
      <w:r>
        <w:rPr>
          <w:shd w:val="clear" w:color="auto" w:fill="FFFFFF"/>
        </w:rPr>
        <w:t xml:space="preserve">The </w:t>
      </w:r>
      <w:r w:rsidR="00AE00FA">
        <w:rPr>
          <w:shd w:val="clear" w:color="auto" w:fill="FFFFFF"/>
        </w:rPr>
        <w:t>2013/ 2014</w:t>
      </w:r>
      <w:r>
        <w:rPr>
          <w:shd w:val="clear" w:color="auto" w:fill="FFFFFF"/>
        </w:rPr>
        <w:t xml:space="preserve"> market demand of the New Zealand fuel market was compared to the Queensland, South East Queensland, Victorian, NSW and Australian </w:t>
      </w:r>
      <w:proofErr w:type="spellStart"/>
      <w:r>
        <w:rPr>
          <w:shd w:val="clear" w:color="auto" w:fill="FFFFFF"/>
        </w:rPr>
        <w:t>Defence</w:t>
      </w:r>
      <w:proofErr w:type="spellEnd"/>
      <w:r>
        <w:rPr>
          <w:shd w:val="clear" w:color="auto" w:fill="FFFFFF"/>
        </w:rPr>
        <w:t xml:space="preserve"> Force (ADF) market demand for fuels. The results are provided in Table </w:t>
      </w:r>
      <w:r w:rsidR="001D3E70">
        <w:rPr>
          <w:shd w:val="clear" w:color="auto" w:fill="FFFFFF"/>
        </w:rPr>
        <w:t>4</w:t>
      </w:r>
      <w:r>
        <w:rPr>
          <w:shd w:val="clear" w:color="auto" w:fill="FFFFFF"/>
        </w:rPr>
        <w:t xml:space="preserve"> below.</w:t>
      </w:r>
    </w:p>
    <w:p w14:paraId="2F5378BA" w14:textId="77777777" w:rsidR="0014299E" w:rsidRPr="00CF1861" w:rsidRDefault="0014299E" w:rsidP="005969CC">
      <w:pPr>
        <w:spacing w:line="276" w:lineRule="auto"/>
        <w:rPr>
          <w:b/>
          <w:shd w:val="clear" w:color="auto" w:fill="FFFFFF"/>
        </w:rPr>
      </w:pPr>
      <w:r>
        <w:rPr>
          <w:b/>
          <w:shd w:val="clear" w:color="auto" w:fill="FFFFFF"/>
        </w:rPr>
        <w:t xml:space="preserve">Table </w:t>
      </w:r>
      <w:r w:rsidR="001D3E70">
        <w:rPr>
          <w:b/>
          <w:shd w:val="clear" w:color="auto" w:fill="FFFFFF"/>
        </w:rPr>
        <w:t>4</w:t>
      </w:r>
      <w:r>
        <w:rPr>
          <w:b/>
          <w:shd w:val="clear" w:color="auto" w:fill="FFFFFF"/>
        </w:rPr>
        <w:t>: Comparison of the New Zealand Fuel Market with Segments of the Australian market</w:t>
      </w:r>
    </w:p>
    <w:tbl>
      <w:tblPr>
        <w:tblW w:w="10037" w:type="dxa"/>
        <w:tblLook w:val="00A0" w:firstRow="1" w:lastRow="0" w:firstColumn="1" w:lastColumn="0" w:noHBand="0" w:noVBand="0"/>
      </w:tblPr>
      <w:tblGrid>
        <w:gridCol w:w="2350"/>
        <w:gridCol w:w="1493"/>
        <w:gridCol w:w="1757"/>
        <w:gridCol w:w="1647"/>
        <w:gridCol w:w="1428"/>
        <w:gridCol w:w="1362"/>
      </w:tblGrid>
      <w:tr w:rsidR="0014299E" w:rsidRPr="007525E6" w14:paraId="021227AB" w14:textId="77777777" w:rsidTr="002D6C7B">
        <w:trPr>
          <w:trHeight w:val="172"/>
        </w:trPr>
        <w:tc>
          <w:tcPr>
            <w:tcW w:w="2350" w:type="dxa"/>
            <w:tcBorders>
              <w:top w:val="single" w:sz="4" w:space="0" w:color="auto"/>
              <w:left w:val="single" w:sz="4" w:space="0" w:color="auto"/>
              <w:bottom w:val="single" w:sz="4" w:space="0" w:color="auto"/>
              <w:right w:val="single" w:sz="4" w:space="0" w:color="auto"/>
            </w:tcBorders>
            <w:shd w:val="clear" w:color="000000" w:fill="0070C0"/>
            <w:noWrap/>
            <w:vAlign w:val="bottom"/>
          </w:tcPr>
          <w:p w14:paraId="304B4007" w14:textId="77777777" w:rsidR="0014299E" w:rsidRPr="00795F05" w:rsidRDefault="0014299E" w:rsidP="005969CC">
            <w:pPr>
              <w:spacing w:after="0" w:line="276" w:lineRule="auto"/>
              <w:rPr>
                <w:rFonts w:eastAsia="Times New Roman" w:cs="Times New Roman"/>
                <w:color w:val="FFFFFF"/>
                <w:sz w:val="20"/>
                <w:szCs w:val="20"/>
                <w:lang w:val="en-AU" w:eastAsia="en-AU"/>
              </w:rPr>
            </w:pPr>
            <w:r w:rsidRPr="00795F05">
              <w:rPr>
                <w:rFonts w:eastAsia="Times New Roman" w:cs="Times New Roman"/>
                <w:color w:val="FFFFFF"/>
                <w:sz w:val="20"/>
                <w:szCs w:val="20"/>
                <w:lang w:val="en-AU" w:eastAsia="en-AU"/>
              </w:rPr>
              <w:t>2013/14 Estimate</w:t>
            </w:r>
          </w:p>
        </w:tc>
        <w:tc>
          <w:tcPr>
            <w:tcW w:w="1493" w:type="dxa"/>
            <w:tcBorders>
              <w:top w:val="single" w:sz="4" w:space="0" w:color="auto"/>
              <w:left w:val="nil"/>
              <w:bottom w:val="single" w:sz="4" w:space="0" w:color="auto"/>
              <w:right w:val="single" w:sz="4" w:space="0" w:color="auto"/>
            </w:tcBorders>
            <w:shd w:val="clear" w:color="000000" w:fill="0070C0"/>
            <w:noWrap/>
            <w:vAlign w:val="bottom"/>
          </w:tcPr>
          <w:p w14:paraId="51E418D2" w14:textId="77777777" w:rsidR="0014299E" w:rsidRPr="00795F05" w:rsidRDefault="0014299E" w:rsidP="005969CC">
            <w:pPr>
              <w:spacing w:after="0" w:line="276" w:lineRule="auto"/>
              <w:jc w:val="center"/>
              <w:rPr>
                <w:rFonts w:eastAsia="Times New Roman" w:cs="Times New Roman"/>
                <w:color w:val="FFFFFF"/>
                <w:sz w:val="20"/>
                <w:szCs w:val="20"/>
                <w:lang w:val="en-AU" w:eastAsia="en-AU"/>
              </w:rPr>
            </w:pPr>
            <w:r w:rsidRPr="00795F05">
              <w:rPr>
                <w:rFonts w:eastAsia="Times New Roman" w:cs="Times New Roman"/>
                <w:color w:val="FFFFFF"/>
                <w:sz w:val="20"/>
                <w:szCs w:val="20"/>
                <w:lang w:val="en-AU" w:eastAsia="en-AU"/>
              </w:rPr>
              <w:t>Diesel (</w:t>
            </w:r>
            <w:proofErr w:type="spellStart"/>
            <w:r w:rsidRPr="00795F05">
              <w:rPr>
                <w:rFonts w:eastAsia="Times New Roman" w:cs="Times New Roman"/>
                <w:color w:val="FFFFFF"/>
                <w:sz w:val="20"/>
                <w:szCs w:val="20"/>
                <w:lang w:val="en-AU" w:eastAsia="en-AU"/>
              </w:rPr>
              <w:t>Mlpa</w:t>
            </w:r>
            <w:proofErr w:type="spellEnd"/>
            <w:r w:rsidRPr="00795F05">
              <w:rPr>
                <w:rFonts w:eastAsia="Times New Roman" w:cs="Times New Roman"/>
                <w:color w:val="FFFFFF"/>
                <w:sz w:val="20"/>
                <w:szCs w:val="20"/>
                <w:lang w:val="en-AU" w:eastAsia="en-AU"/>
              </w:rPr>
              <w:t>)</w:t>
            </w:r>
          </w:p>
        </w:tc>
        <w:tc>
          <w:tcPr>
            <w:tcW w:w="1757" w:type="dxa"/>
            <w:tcBorders>
              <w:top w:val="single" w:sz="4" w:space="0" w:color="auto"/>
              <w:left w:val="nil"/>
              <w:bottom w:val="single" w:sz="4" w:space="0" w:color="auto"/>
              <w:right w:val="single" w:sz="4" w:space="0" w:color="auto"/>
            </w:tcBorders>
            <w:shd w:val="clear" w:color="000000" w:fill="0070C0"/>
            <w:noWrap/>
            <w:vAlign w:val="bottom"/>
          </w:tcPr>
          <w:p w14:paraId="369906AF" w14:textId="77777777" w:rsidR="0014299E" w:rsidRPr="00795F05" w:rsidRDefault="0014299E" w:rsidP="005969CC">
            <w:pPr>
              <w:spacing w:after="0" w:line="276" w:lineRule="auto"/>
              <w:jc w:val="center"/>
              <w:rPr>
                <w:rFonts w:eastAsia="Times New Roman" w:cs="Times New Roman"/>
                <w:color w:val="FFFFFF"/>
                <w:sz w:val="20"/>
                <w:szCs w:val="20"/>
                <w:lang w:val="en-AU" w:eastAsia="en-AU"/>
              </w:rPr>
            </w:pPr>
            <w:r w:rsidRPr="00795F05">
              <w:rPr>
                <w:rFonts w:eastAsia="Times New Roman" w:cs="Times New Roman"/>
                <w:color w:val="FFFFFF"/>
                <w:sz w:val="20"/>
                <w:szCs w:val="20"/>
                <w:lang w:val="en-AU" w:eastAsia="en-AU"/>
              </w:rPr>
              <w:t>Gasoline (</w:t>
            </w:r>
            <w:proofErr w:type="spellStart"/>
            <w:r w:rsidRPr="00795F05">
              <w:rPr>
                <w:rFonts w:eastAsia="Times New Roman" w:cs="Times New Roman"/>
                <w:color w:val="FFFFFF"/>
                <w:sz w:val="20"/>
                <w:szCs w:val="20"/>
                <w:lang w:val="en-AU" w:eastAsia="en-AU"/>
              </w:rPr>
              <w:t>Mlpa</w:t>
            </w:r>
            <w:proofErr w:type="spellEnd"/>
            <w:r w:rsidRPr="00795F05">
              <w:rPr>
                <w:rFonts w:eastAsia="Times New Roman" w:cs="Times New Roman"/>
                <w:color w:val="FFFFFF"/>
                <w:sz w:val="20"/>
                <w:szCs w:val="20"/>
                <w:lang w:val="en-AU" w:eastAsia="en-AU"/>
              </w:rPr>
              <w:t>)</w:t>
            </w:r>
          </w:p>
        </w:tc>
        <w:tc>
          <w:tcPr>
            <w:tcW w:w="1647" w:type="dxa"/>
            <w:tcBorders>
              <w:top w:val="single" w:sz="4" w:space="0" w:color="auto"/>
              <w:left w:val="nil"/>
              <w:bottom w:val="single" w:sz="4" w:space="0" w:color="auto"/>
              <w:right w:val="single" w:sz="4" w:space="0" w:color="auto"/>
            </w:tcBorders>
            <w:shd w:val="clear" w:color="000000" w:fill="0070C0"/>
            <w:noWrap/>
            <w:vAlign w:val="bottom"/>
          </w:tcPr>
          <w:p w14:paraId="27A22B9C" w14:textId="77777777" w:rsidR="0014299E" w:rsidRPr="00795F05" w:rsidRDefault="0014299E" w:rsidP="005969CC">
            <w:pPr>
              <w:spacing w:after="0" w:line="276" w:lineRule="auto"/>
              <w:jc w:val="center"/>
              <w:rPr>
                <w:rFonts w:eastAsia="Times New Roman" w:cs="Times New Roman"/>
                <w:color w:val="FFFFFF"/>
                <w:sz w:val="20"/>
                <w:szCs w:val="20"/>
                <w:lang w:val="en-AU" w:eastAsia="en-AU"/>
              </w:rPr>
            </w:pPr>
            <w:r w:rsidRPr="00795F05">
              <w:rPr>
                <w:rFonts w:eastAsia="Times New Roman" w:cs="Times New Roman"/>
                <w:color w:val="FFFFFF"/>
                <w:sz w:val="20"/>
                <w:szCs w:val="20"/>
                <w:lang w:val="en-AU" w:eastAsia="en-AU"/>
              </w:rPr>
              <w:t>Jet Fuel (</w:t>
            </w:r>
            <w:proofErr w:type="spellStart"/>
            <w:r w:rsidRPr="00795F05">
              <w:rPr>
                <w:rFonts w:eastAsia="Times New Roman" w:cs="Times New Roman"/>
                <w:color w:val="FFFFFF"/>
                <w:sz w:val="20"/>
                <w:szCs w:val="20"/>
                <w:lang w:val="en-AU" w:eastAsia="en-AU"/>
              </w:rPr>
              <w:t>Mlpa</w:t>
            </w:r>
            <w:proofErr w:type="spellEnd"/>
            <w:r w:rsidRPr="00795F05">
              <w:rPr>
                <w:rFonts w:eastAsia="Times New Roman" w:cs="Times New Roman"/>
                <w:color w:val="FFFFFF"/>
                <w:sz w:val="20"/>
                <w:szCs w:val="20"/>
                <w:lang w:val="en-AU" w:eastAsia="en-AU"/>
              </w:rPr>
              <w:t>)</w:t>
            </w:r>
          </w:p>
        </w:tc>
        <w:tc>
          <w:tcPr>
            <w:tcW w:w="1428" w:type="dxa"/>
            <w:tcBorders>
              <w:top w:val="single" w:sz="4" w:space="0" w:color="auto"/>
              <w:left w:val="nil"/>
              <w:bottom w:val="single" w:sz="4" w:space="0" w:color="auto"/>
              <w:right w:val="single" w:sz="4" w:space="0" w:color="auto"/>
            </w:tcBorders>
            <w:shd w:val="clear" w:color="000000" w:fill="0070C0"/>
            <w:noWrap/>
            <w:vAlign w:val="bottom"/>
          </w:tcPr>
          <w:p w14:paraId="136FD6D1" w14:textId="77777777" w:rsidR="0014299E" w:rsidRPr="00795F05" w:rsidRDefault="0014299E" w:rsidP="005969CC">
            <w:pPr>
              <w:spacing w:after="0" w:line="276" w:lineRule="auto"/>
              <w:jc w:val="center"/>
              <w:rPr>
                <w:rFonts w:eastAsia="Times New Roman" w:cs="Times New Roman"/>
                <w:color w:val="FFFFFF"/>
                <w:sz w:val="20"/>
                <w:szCs w:val="20"/>
                <w:lang w:val="en-AU" w:eastAsia="en-AU"/>
              </w:rPr>
            </w:pPr>
            <w:r w:rsidRPr="00795F05">
              <w:rPr>
                <w:rFonts w:eastAsia="Times New Roman" w:cs="Times New Roman"/>
                <w:color w:val="FFFFFF"/>
                <w:sz w:val="20"/>
                <w:szCs w:val="20"/>
                <w:lang w:val="en-AU" w:eastAsia="en-AU"/>
              </w:rPr>
              <w:t>Other (</w:t>
            </w:r>
            <w:proofErr w:type="spellStart"/>
            <w:r w:rsidRPr="00795F05">
              <w:rPr>
                <w:rFonts w:eastAsia="Times New Roman" w:cs="Times New Roman"/>
                <w:color w:val="FFFFFF"/>
                <w:sz w:val="20"/>
                <w:szCs w:val="20"/>
                <w:lang w:val="en-AU" w:eastAsia="en-AU"/>
              </w:rPr>
              <w:t>Mlpa</w:t>
            </w:r>
            <w:proofErr w:type="spellEnd"/>
            <w:r w:rsidRPr="00795F05">
              <w:rPr>
                <w:rFonts w:eastAsia="Times New Roman" w:cs="Times New Roman"/>
                <w:color w:val="FFFFFF"/>
                <w:sz w:val="20"/>
                <w:szCs w:val="20"/>
                <w:lang w:val="en-AU" w:eastAsia="en-AU"/>
              </w:rPr>
              <w:t>)</w:t>
            </w:r>
          </w:p>
        </w:tc>
        <w:tc>
          <w:tcPr>
            <w:tcW w:w="1362" w:type="dxa"/>
            <w:tcBorders>
              <w:top w:val="single" w:sz="4" w:space="0" w:color="auto"/>
              <w:left w:val="nil"/>
              <w:bottom w:val="single" w:sz="4" w:space="0" w:color="auto"/>
              <w:right w:val="single" w:sz="4" w:space="0" w:color="auto"/>
            </w:tcBorders>
            <w:shd w:val="clear" w:color="000000" w:fill="0070C0"/>
            <w:noWrap/>
            <w:vAlign w:val="bottom"/>
          </w:tcPr>
          <w:p w14:paraId="4490CCEB" w14:textId="77777777" w:rsidR="0014299E" w:rsidRPr="00795F05" w:rsidRDefault="0014299E" w:rsidP="00597CBA">
            <w:pPr>
              <w:spacing w:after="0" w:line="276" w:lineRule="auto"/>
              <w:jc w:val="center"/>
              <w:rPr>
                <w:rFonts w:eastAsia="Times New Roman" w:cs="Times New Roman"/>
                <w:color w:val="FFFFFF"/>
                <w:sz w:val="20"/>
                <w:szCs w:val="20"/>
                <w:lang w:val="en-AU" w:eastAsia="en-AU"/>
              </w:rPr>
            </w:pPr>
            <w:r w:rsidRPr="00795F05">
              <w:rPr>
                <w:rFonts w:eastAsia="Times New Roman" w:cs="Times New Roman"/>
                <w:color w:val="FFFFFF"/>
                <w:sz w:val="20"/>
                <w:szCs w:val="20"/>
                <w:lang w:val="en-AU" w:eastAsia="en-AU"/>
              </w:rPr>
              <w:t>Total (</w:t>
            </w:r>
            <w:proofErr w:type="spellStart"/>
            <w:r w:rsidRPr="00795F05">
              <w:rPr>
                <w:rFonts w:eastAsia="Times New Roman" w:cs="Times New Roman"/>
                <w:color w:val="FFFFFF"/>
                <w:sz w:val="20"/>
                <w:szCs w:val="20"/>
                <w:lang w:val="en-AU" w:eastAsia="en-AU"/>
              </w:rPr>
              <w:t>Mlpa</w:t>
            </w:r>
            <w:proofErr w:type="spellEnd"/>
            <w:r w:rsidRPr="00795F05">
              <w:rPr>
                <w:rFonts w:eastAsia="Times New Roman" w:cs="Times New Roman"/>
                <w:color w:val="FFFFFF"/>
                <w:sz w:val="20"/>
                <w:szCs w:val="20"/>
                <w:lang w:val="en-AU" w:eastAsia="en-AU"/>
              </w:rPr>
              <w:t>)</w:t>
            </w:r>
          </w:p>
        </w:tc>
      </w:tr>
      <w:tr w:rsidR="0014299E" w:rsidRPr="007525E6" w14:paraId="22BBD6CF" w14:textId="77777777" w:rsidTr="002D6C7B">
        <w:trPr>
          <w:trHeight w:val="172"/>
        </w:trPr>
        <w:tc>
          <w:tcPr>
            <w:tcW w:w="2350" w:type="dxa"/>
            <w:tcBorders>
              <w:top w:val="nil"/>
              <w:left w:val="single" w:sz="4" w:space="0" w:color="auto"/>
              <w:bottom w:val="single" w:sz="4" w:space="0" w:color="auto"/>
              <w:right w:val="single" w:sz="4" w:space="0" w:color="auto"/>
            </w:tcBorders>
            <w:noWrap/>
            <w:vAlign w:val="bottom"/>
          </w:tcPr>
          <w:p w14:paraId="0D888BDD" w14:textId="77777777" w:rsidR="0014299E" w:rsidRPr="00795F05" w:rsidRDefault="0014299E" w:rsidP="009F5C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ADF (national)</w:t>
            </w:r>
          </w:p>
        </w:tc>
        <w:tc>
          <w:tcPr>
            <w:tcW w:w="1493" w:type="dxa"/>
            <w:tcBorders>
              <w:top w:val="nil"/>
              <w:left w:val="nil"/>
              <w:bottom w:val="single" w:sz="4" w:space="0" w:color="auto"/>
              <w:right w:val="single" w:sz="4" w:space="0" w:color="auto"/>
            </w:tcBorders>
            <w:noWrap/>
            <w:vAlign w:val="bottom"/>
          </w:tcPr>
          <w:p w14:paraId="4A6A4E5D" w14:textId="77777777" w:rsidR="0014299E" w:rsidRPr="00795F05" w:rsidRDefault="0014299E" w:rsidP="009F5C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134 </w:t>
            </w:r>
          </w:p>
        </w:tc>
        <w:tc>
          <w:tcPr>
            <w:tcW w:w="1757" w:type="dxa"/>
            <w:tcBorders>
              <w:top w:val="nil"/>
              <w:left w:val="nil"/>
              <w:bottom w:val="single" w:sz="4" w:space="0" w:color="auto"/>
              <w:right w:val="single" w:sz="4" w:space="0" w:color="auto"/>
            </w:tcBorders>
            <w:noWrap/>
            <w:vAlign w:val="bottom"/>
          </w:tcPr>
          <w:p w14:paraId="6B4D35A7"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2 </w:t>
            </w:r>
          </w:p>
        </w:tc>
        <w:tc>
          <w:tcPr>
            <w:tcW w:w="1647" w:type="dxa"/>
            <w:tcBorders>
              <w:top w:val="nil"/>
              <w:left w:val="nil"/>
              <w:bottom w:val="single" w:sz="4" w:space="0" w:color="auto"/>
              <w:right w:val="single" w:sz="4" w:space="0" w:color="auto"/>
            </w:tcBorders>
            <w:noWrap/>
            <w:vAlign w:val="bottom"/>
          </w:tcPr>
          <w:p w14:paraId="0C1028C7"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248 </w:t>
            </w:r>
          </w:p>
        </w:tc>
        <w:tc>
          <w:tcPr>
            <w:tcW w:w="1428" w:type="dxa"/>
            <w:tcBorders>
              <w:top w:val="nil"/>
              <w:left w:val="nil"/>
              <w:bottom w:val="single" w:sz="4" w:space="0" w:color="auto"/>
              <w:right w:val="single" w:sz="4" w:space="0" w:color="auto"/>
            </w:tcBorders>
            <w:noWrap/>
            <w:vAlign w:val="bottom"/>
          </w:tcPr>
          <w:p w14:paraId="62F91D5A" w14:textId="77777777" w:rsidR="0014299E" w:rsidRPr="00795F05" w:rsidRDefault="0014299E" w:rsidP="002A61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3 </w:t>
            </w:r>
          </w:p>
        </w:tc>
        <w:tc>
          <w:tcPr>
            <w:tcW w:w="1362" w:type="dxa"/>
            <w:tcBorders>
              <w:top w:val="nil"/>
              <w:left w:val="nil"/>
              <w:bottom w:val="single" w:sz="4" w:space="0" w:color="auto"/>
              <w:right w:val="single" w:sz="4" w:space="0" w:color="auto"/>
            </w:tcBorders>
            <w:noWrap/>
            <w:vAlign w:val="bottom"/>
          </w:tcPr>
          <w:p w14:paraId="09E7F558" w14:textId="77777777" w:rsidR="0014299E" w:rsidRPr="00795F05" w:rsidRDefault="0014299E" w:rsidP="002A61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387 </w:t>
            </w:r>
          </w:p>
        </w:tc>
      </w:tr>
      <w:tr w:rsidR="0014299E" w:rsidRPr="007525E6" w14:paraId="4CB428C1" w14:textId="77777777" w:rsidTr="002D6C7B">
        <w:trPr>
          <w:trHeight w:val="172"/>
        </w:trPr>
        <w:tc>
          <w:tcPr>
            <w:tcW w:w="2350" w:type="dxa"/>
            <w:tcBorders>
              <w:top w:val="nil"/>
              <w:left w:val="single" w:sz="4" w:space="0" w:color="auto"/>
              <w:bottom w:val="single" w:sz="4" w:space="0" w:color="auto"/>
              <w:right w:val="single" w:sz="4" w:space="0" w:color="auto"/>
            </w:tcBorders>
            <w:noWrap/>
            <w:vAlign w:val="bottom"/>
          </w:tcPr>
          <w:p w14:paraId="1B2C92A0" w14:textId="77777777" w:rsidR="0014299E" w:rsidRPr="00795F05" w:rsidRDefault="0014299E" w:rsidP="009F5C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New Zealand</w:t>
            </w:r>
          </w:p>
        </w:tc>
        <w:tc>
          <w:tcPr>
            <w:tcW w:w="1493" w:type="dxa"/>
            <w:tcBorders>
              <w:top w:val="nil"/>
              <w:left w:val="nil"/>
              <w:bottom w:val="single" w:sz="4" w:space="0" w:color="auto"/>
              <w:right w:val="single" w:sz="4" w:space="0" w:color="auto"/>
            </w:tcBorders>
            <w:noWrap/>
            <w:vAlign w:val="bottom"/>
          </w:tcPr>
          <w:p w14:paraId="1801CC49" w14:textId="77777777" w:rsidR="0014299E" w:rsidRPr="00795F05" w:rsidRDefault="0014299E" w:rsidP="009F5C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2,963 </w:t>
            </w:r>
          </w:p>
        </w:tc>
        <w:tc>
          <w:tcPr>
            <w:tcW w:w="1757" w:type="dxa"/>
            <w:tcBorders>
              <w:top w:val="nil"/>
              <w:left w:val="nil"/>
              <w:bottom w:val="single" w:sz="4" w:space="0" w:color="auto"/>
              <w:right w:val="single" w:sz="4" w:space="0" w:color="auto"/>
            </w:tcBorders>
            <w:noWrap/>
            <w:vAlign w:val="bottom"/>
          </w:tcPr>
          <w:p w14:paraId="1806BCED"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3,034 </w:t>
            </w:r>
          </w:p>
        </w:tc>
        <w:tc>
          <w:tcPr>
            <w:tcW w:w="1647" w:type="dxa"/>
            <w:tcBorders>
              <w:top w:val="nil"/>
              <w:left w:val="nil"/>
              <w:bottom w:val="single" w:sz="4" w:space="0" w:color="auto"/>
              <w:right w:val="single" w:sz="4" w:space="0" w:color="auto"/>
            </w:tcBorders>
            <w:noWrap/>
            <w:vAlign w:val="bottom"/>
          </w:tcPr>
          <w:p w14:paraId="558A909C"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1,272 </w:t>
            </w:r>
          </w:p>
        </w:tc>
        <w:tc>
          <w:tcPr>
            <w:tcW w:w="1428" w:type="dxa"/>
            <w:tcBorders>
              <w:top w:val="nil"/>
              <w:left w:val="nil"/>
              <w:bottom w:val="single" w:sz="4" w:space="0" w:color="auto"/>
              <w:right w:val="single" w:sz="4" w:space="0" w:color="auto"/>
            </w:tcBorders>
            <w:noWrap/>
            <w:vAlign w:val="bottom"/>
          </w:tcPr>
          <w:p w14:paraId="3FDA9992" w14:textId="77777777" w:rsidR="0014299E" w:rsidRPr="00795F05" w:rsidRDefault="0014299E" w:rsidP="002A61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646 </w:t>
            </w:r>
          </w:p>
        </w:tc>
        <w:tc>
          <w:tcPr>
            <w:tcW w:w="1362" w:type="dxa"/>
            <w:tcBorders>
              <w:top w:val="nil"/>
              <w:left w:val="nil"/>
              <w:bottom w:val="single" w:sz="4" w:space="0" w:color="auto"/>
              <w:right w:val="single" w:sz="4" w:space="0" w:color="auto"/>
            </w:tcBorders>
            <w:noWrap/>
            <w:vAlign w:val="bottom"/>
          </w:tcPr>
          <w:p w14:paraId="40425B44" w14:textId="77777777" w:rsidR="0014299E" w:rsidRPr="00795F05" w:rsidRDefault="0014299E" w:rsidP="002A61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7,915 </w:t>
            </w:r>
          </w:p>
        </w:tc>
      </w:tr>
      <w:tr w:rsidR="0014299E" w:rsidRPr="007525E6" w14:paraId="46892A12" w14:textId="77777777" w:rsidTr="002D6C7B">
        <w:trPr>
          <w:trHeight w:val="172"/>
        </w:trPr>
        <w:tc>
          <w:tcPr>
            <w:tcW w:w="2350" w:type="dxa"/>
            <w:tcBorders>
              <w:top w:val="nil"/>
              <w:left w:val="single" w:sz="4" w:space="0" w:color="auto"/>
              <w:bottom w:val="single" w:sz="4" w:space="0" w:color="auto"/>
              <w:right w:val="single" w:sz="4" w:space="0" w:color="auto"/>
            </w:tcBorders>
            <w:noWrap/>
            <w:vAlign w:val="bottom"/>
          </w:tcPr>
          <w:p w14:paraId="368C40EA" w14:textId="77777777" w:rsidR="0014299E" w:rsidRPr="00795F05" w:rsidRDefault="0014299E" w:rsidP="009F5C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South East Queensland</w:t>
            </w:r>
          </w:p>
        </w:tc>
        <w:tc>
          <w:tcPr>
            <w:tcW w:w="1493" w:type="dxa"/>
            <w:tcBorders>
              <w:top w:val="nil"/>
              <w:left w:val="nil"/>
              <w:bottom w:val="single" w:sz="4" w:space="0" w:color="auto"/>
              <w:right w:val="single" w:sz="4" w:space="0" w:color="auto"/>
            </w:tcBorders>
            <w:noWrap/>
            <w:vAlign w:val="bottom"/>
          </w:tcPr>
          <w:p w14:paraId="3DA331D1" w14:textId="77777777" w:rsidR="0014299E" w:rsidRPr="00795F05" w:rsidRDefault="0014299E" w:rsidP="009F5C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2,580 </w:t>
            </w:r>
          </w:p>
        </w:tc>
        <w:tc>
          <w:tcPr>
            <w:tcW w:w="1757" w:type="dxa"/>
            <w:tcBorders>
              <w:top w:val="nil"/>
              <w:left w:val="nil"/>
              <w:bottom w:val="single" w:sz="4" w:space="0" w:color="auto"/>
              <w:right w:val="single" w:sz="4" w:space="0" w:color="auto"/>
            </w:tcBorders>
            <w:noWrap/>
            <w:vAlign w:val="bottom"/>
          </w:tcPr>
          <w:p w14:paraId="38BAEC7A"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3,500 </w:t>
            </w:r>
          </w:p>
        </w:tc>
        <w:tc>
          <w:tcPr>
            <w:tcW w:w="1647" w:type="dxa"/>
            <w:tcBorders>
              <w:top w:val="nil"/>
              <w:left w:val="nil"/>
              <w:bottom w:val="single" w:sz="4" w:space="0" w:color="auto"/>
              <w:right w:val="single" w:sz="4" w:space="0" w:color="auto"/>
            </w:tcBorders>
            <w:noWrap/>
            <w:vAlign w:val="bottom"/>
          </w:tcPr>
          <w:p w14:paraId="760EDE15"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1,380 </w:t>
            </w:r>
          </w:p>
        </w:tc>
        <w:tc>
          <w:tcPr>
            <w:tcW w:w="1428" w:type="dxa"/>
            <w:tcBorders>
              <w:top w:val="nil"/>
              <w:left w:val="nil"/>
              <w:bottom w:val="single" w:sz="4" w:space="0" w:color="auto"/>
              <w:right w:val="single" w:sz="4" w:space="0" w:color="auto"/>
            </w:tcBorders>
            <w:noWrap/>
            <w:vAlign w:val="bottom"/>
          </w:tcPr>
          <w:p w14:paraId="336ABCB2" w14:textId="77777777" w:rsidR="0014299E" w:rsidRPr="00795F05" w:rsidRDefault="0014299E" w:rsidP="002A61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831 </w:t>
            </w:r>
          </w:p>
        </w:tc>
        <w:tc>
          <w:tcPr>
            <w:tcW w:w="1362" w:type="dxa"/>
            <w:tcBorders>
              <w:top w:val="nil"/>
              <w:left w:val="nil"/>
              <w:bottom w:val="single" w:sz="4" w:space="0" w:color="auto"/>
              <w:right w:val="single" w:sz="4" w:space="0" w:color="auto"/>
            </w:tcBorders>
            <w:noWrap/>
            <w:vAlign w:val="bottom"/>
          </w:tcPr>
          <w:p w14:paraId="20D5D640" w14:textId="77777777" w:rsidR="0014299E" w:rsidRPr="00795F05" w:rsidRDefault="0014299E" w:rsidP="002A61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8,291 </w:t>
            </w:r>
          </w:p>
        </w:tc>
      </w:tr>
      <w:tr w:rsidR="0014299E" w:rsidRPr="007525E6" w14:paraId="0E1EE173" w14:textId="77777777" w:rsidTr="002D6C7B">
        <w:trPr>
          <w:trHeight w:val="172"/>
        </w:trPr>
        <w:tc>
          <w:tcPr>
            <w:tcW w:w="2350" w:type="dxa"/>
            <w:tcBorders>
              <w:top w:val="nil"/>
              <w:left w:val="single" w:sz="4" w:space="0" w:color="auto"/>
              <w:bottom w:val="single" w:sz="4" w:space="0" w:color="auto"/>
              <w:right w:val="single" w:sz="4" w:space="0" w:color="auto"/>
            </w:tcBorders>
            <w:noWrap/>
            <w:vAlign w:val="bottom"/>
          </w:tcPr>
          <w:p w14:paraId="171FBFB2" w14:textId="77777777" w:rsidR="0014299E" w:rsidRPr="00795F05" w:rsidRDefault="0014299E" w:rsidP="009F5C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Victoria</w:t>
            </w:r>
          </w:p>
        </w:tc>
        <w:tc>
          <w:tcPr>
            <w:tcW w:w="1493" w:type="dxa"/>
            <w:tcBorders>
              <w:top w:val="nil"/>
              <w:left w:val="nil"/>
              <w:bottom w:val="single" w:sz="4" w:space="0" w:color="auto"/>
              <w:right w:val="single" w:sz="4" w:space="0" w:color="auto"/>
            </w:tcBorders>
            <w:noWrap/>
            <w:vAlign w:val="bottom"/>
          </w:tcPr>
          <w:p w14:paraId="3809CA42" w14:textId="77777777" w:rsidR="0014299E" w:rsidRPr="00795F05" w:rsidRDefault="0014299E" w:rsidP="009F5C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3,883 </w:t>
            </w:r>
          </w:p>
        </w:tc>
        <w:tc>
          <w:tcPr>
            <w:tcW w:w="1757" w:type="dxa"/>
            <w:tcBorders>
              <w:top w:val="nil"/>
              <w:left w:val="nil"/>
              <w:bottom w:val="single" w:sz="4" w:space="0" w:color="auto"/>
              <w:right w:val="single" w:sz="4" w:space="0" w:color="auto"/>
            </w:tcBorders>
            <w:noWrap/>
            <w:vAlign w:val="bottom"/>
          </w:tcPr>
          <w:p w14:paraId="6AA12176"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4,472 </w:t>
            </w:r>
          </w:p>
        </w:tc>
        <w:tc>
          <w:tcPr>
            <w:tcW w:w="1647" w:type="dxa"/>
            <w:tcBorders>
              <w:top w:val="nil"/>
              <w:left w:val="nil"/>
              <w:bottom w:val="single" w:sz="4" w:space="0" w:color="auto"/>
              <w:right w:val="single" w:sz="4" w:space="0" w:color="auto"/>
            </w:tcBorders>
            <w:noWrap/>
            <w:vAlign w:val="bottom"/>
          </w:tcPr>
          <w:p w14:paraId="428DA3C1"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1,427 </w:t>
            </w:r>
          </w:p>
        </w:tc>
        <w:tc>
          <w:tcPr>
            <w:tcW w:w="1428" w:type="dxa"/>
            <w:tcBorders>
              <w:top w:val="nil"/>
              <w:left w:val="nil"/>
              <w:bottom w:val="single" w:sz="4" w:space="0" w:color="auto"/>
              <w:right w:val="single" w:sz="4" w:space="0" w:color="auto"/>
            </w:tcBorders>
            <w:noWrap/>
            <w:vAlign w:val="bottom"/>
          </w:tcPr>
          <w:p w14:paraId="4ECFEE91" w14:textId="77777777" w:rsidR="0014299E" w:rsidRPr="00795F05" w:rsidRDefault="0014299E" w:rsidP="002A61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1,488 </w:t>
            </w:r>
          </w:p>
        </w:tc>
        <w:tc>
          <w:tcPr>
            <w:tcW w:w="1362" w:type="dxa"/>
            <w:tcBorders>
              <w:top w:val="nil"/>
              <w:left w:val="nil"/>
              <w:bottom w:val="single" w:sz="4" w:space="0" w:color="auto"/>
              <w:right w:val="single" w:sz="4" w:space="0" w:color="auto"/>
            </w:tcBorders>
            <w:noWrap/>
            <w:vAlign w:val="bottom"/>
          </w:tcPr>
          <w:p w14:paraId="1A000725" w14:textId="77777777" w:rsidR="0014299E" w:rsidRPr="00795F05" w:rsidRDefault="0014299E" w:rsidP="002A61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11,270 </w:t>
            </w:r>
          </w:p>
        </w:tc>
      </w:tr>
      <w:tr w:rsidR="0014299E" w:rsidRPr="007525E6" w14:paraId="2C805C8A" w14:textId="77777777" w:rsidTr="002D6C7B">
        <w:trPr>
          <w:trHeight w:val="172"/>
        </w:trPr>
        <w:tc>
          <w:tcPr>
            <w:tcW w:w="2350" w:type="dxa"/>
            <w:tcBorders>
              <w:top w:val="nil"/>
              <w:left w:val="single" w:sz="4" w:space="0" w:color="auto"/>
              <w:bottom w:val="single" w:sz="4" w:space="0" w:color="auto"/>
              <w:right w:val="single" w:sz="4" w:space="0" w:color="auto"/>
            </w:tcBorders>
            <w:noWrap/>
            <w:vAlign w:val="bottom"/>
          </w:tcPr>
          <w:p w14:paraId="51BBA56F" w14:textId="77777777" w:rsidR="0014299E" w:rsidRPr="00795F05" w:rsidRDefault="0014299E" w:rsidP="009F5C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Queensland</w:t>
            </w:r>
            <w:r w:rsidR="00AE00FA">
              <w:rPr>
                <w:rFonts w:eastAsia="Times New Roman" w:cs="Times New Roman"/>
                <w:color w:val="000000"/>
                <w:sz w:val="20"/>
                <w:szCs w:val="20"/>
                <w:lang w:val="en-AU" w:eastAsia="en-AU"/>
              </w:rPr>
              <w:t xml:space="preserve"> (Total)</w:t>
            </w:r>
          </w:p>
        </w:tc>
        <w:tc>
          <w:tcPr>
            <w:tcW w:w="1493" w:type="dxa"/>
            <w:tcBorders>
              <w:top w:val="nil"/>
              <w:left w:val="nil"/>
              <w:bottom w:val="single" w:sz="4" w:space="0" w:color="auto"/>
              <w:right w:val="single" w:sz="4" w:space="0" w:color="auto"/>
            </w:tcBorders>
            <w:noWrap/>
            <w:vAlign w:val="bottom"/>
          </w:tcPr>
          <w:p w14:paraId="26C6770E" w14:textId="77777777" w:rsidR="0014299E" w:rsidRPr="00795F05" w:rsidRDefault="0014299E" w:rsidP="009F5C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7,375 </w:t>
            </w:r>
          </w:p>
        </w:tc>
        <w:tc>
          <w:tcPr>
            <w:tcW w:w="1757" w:type="dxa"/>
            <w:tcBorders>
              <w:top w:val="nil"/>
              <w:left w:val="nil"/>
              <w:bottom w:val="single" w:sz="4" w:space="0" w:color="auto"/>
              <w:right w:val="single" w:sz="4" w:space="0" w:color="auto"/>
            </w:tcBorders>
            <w:noWrap/>
            <w:vAlign w:val="bottom"/>
          </w:tcPr>
          <w:p w14:paraId="26D224DC"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4,073 </w:t>
            </w:r>
          </w:p>
        </w:tc>
        <w:tc>
          <w:tcPr>
            <w:tcW w:w="1647" w:type="dxa"/>
            <w:tcBorders>
              <w:top w:val="nil"/>
              <w:left w:val="nil"/>
              <w:bottom w:val="single" w:sz="4" w:space="0" w:color="auto"/>
              <w:right w:val="single" w:sz="4" w:space="0" w:color="auto"/>
            </w:tcBorders>
            <w:noWrap/>
            <w:vAlign w:val="bottom"/>
          </w:tcPr>
          <w:p w14:paraId="66DCDE6A"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1,673 </w:t>
            </w:r>
          </w:p>
        </w:tc>
        <w:tc>
          <w:tcPr>
            <w:tcW w:w="1428" w:type="dxa"/>
            <w:tcBorders>
              <w:top w:val="nil"/>
              <w:left w:val="nil"/>
              <w:bottom w:val="single" w:sz="4" w:space="0" w:color="auto"/>
              <w:right w:val="single" w:sz="4" w:space="0" w:color="auto"/>
            </w:tcBorders>
            <w:noWrap/>
            <w:vAlign w:val="bottom"/>
          </w:tcPr>
          <w:p w14:paraId="424D8830" w14:textId="77777777" w:rsidR="0014299E" w:rsidRPr="00795F05" w:rsidRDefault="0014299E" w:rsidP="002A61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1,278 </w:t>
            </w:r>
          </w:p>
        </w:tc>
        <w:tc>
          <w:tcPr>
            <w:tcW w:w="1362" w:type="dxa"/>
            <w:tcBorders>
              <w:top w:val="nil"/>
              <w:left w:val="nil"/>
              <w:bottom w:val="single" w:sz="4" w:space="0" w:color="auto"/>
              <w:right w:val="single" w:sz="4" w:space="0" w:color="auto"/>
            </w:tcBorders>
            <w:noWrap/>
            <w:vAlign w:val="bottom"/>
          </w:tcPr>
          <w:p w14:paraId="336E60B2" w14:textId="77777777" w:rsidR="0014299E" w:rsidRPr="00795F05" w:rsidRDefault="0014299E" w:rsidP="002A61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14,399 </w:t>
            </w:r>
          </w:p>
        </w:tc>
      </w:tr>
      <w:tr w:rsidR="0014299E" w:rsidRPr="007525E6" w14:paraId="0A758E38" w14:textId="77777777" w:rsidTr="002D6C7B">
        <w:trPr>
          <w:trHeight w:val="172"/>
        </w:trPr>
        <w:tc>
          <w:tcPr>
            <w:tcW w:w="2350" w:type="dxa"/>
            <w:tcBorders>
              <w:top w:val="nil"/>
              <w:left w:val="single" w:sz="4" w:space="0" w:color="auto"/>
              <w:bottom w:val="single" w:sz="4" w:space="0" w:color="auto"/>
              <w:right w:val="single" w:sz="4" w:space="0" w:color="auto"/>
            </w:tcBorders>
            <w:noWrap/>
            <w:vAlign w:val="bottom"/>
          </w:tcPr>
          <w:p w14:paraId="536AE5BC" w14:textId="77777777" w:rsidR="0014299E" w:rsidRPr="00795F05" w:rsidRDefault="0014299E" w:rsidP="009F5C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NSW</w:t>
            </w:r>
          </w:p>
        </w:tc>
        <w:tc>
          <w:tcPr>
            <w:tcW w:w="1493" w:type="dxa"/>
            <w:tcBorders>
              <w:top w:val="nil"/>
              <w:left w:val="nil"/>
              <w:bottom w:val="single" w:sz="4" w:space="0" w:color="auto"/>
              <w:right w:val="single" w:sz="4" w:space="0" w:color="auto"/>
            </w:tcBorders>
            <w:noWrap/>
            <w:vAlign w:val="bottom"/>
          </w:tcPr>
          <w:p w14:paraId="46FC41B3" w14:textId="77777777" w:rsidR="0014299E" w:rsidRPr="00795F05" w:rsidRDefault="0014299E" w:rsidP="009F5C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4,990 </w:t>
            </w:r>
          </w:p>
        </w:tc>
        <w:tc>
          <w:tcPr>
            <w:tcW w:w="1757" w:type="dxa"/>
            <w:tcBorders>
              <w:top w:val="nil"/>
              <w:left w:val="nil"/>
              <w:bottom w:val="single" w:sz="4" w:space="0" w:color="auto"/>
              <w:right w:val="single" w:sz="4" w:space="0" w:color="auto"/>
            </w:tcBorders>
            <w:noWrap/>
            <w:vAlign w:val="bottom"/>
          </w:tcPr>
          <w:p w14:paraId="56715927"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5,636 </w:t>
            </w:r>
          </w:p>
        </w:tc>
        <w:tc>
          <w:tcPr>
            <w:tcW w:w="1647" w:type="dxa"/>
            <w:tcBorders>
              <w:top w:val="nil"/>
              <w:left w:val="nil"/>
              <w:bottom w:val="single" w:sz="4" w:space="0" w:color="auto"/>
              <w:right w:val="single" w:sz="4" w:space="0" w:color="auto"/>
            </w:tcBorders>
            <w:noWrap/>
            <w:vAlign w:val="bottom"/>
          </w:tcPr>
          <w:p w14:paraId="557600F0" w14:textId="77777777" w:rsidR="0014299E" w:rsidRPr="00795F05" w:rsidRDefault="0014299E" w:rsidP="00144036">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3,487 </w:t>
            </w:r>
          </w:p>
        </w:tc>
        <w:tc>
          <w:tcPr>
            <w:tcW w:w="1428" w:type="dxa"/>
            <w:tcBorders>
              <w:top w:val="nil"/>
              <w:left w:val="nil"/>
              <w:bottom w:val="single" w:sz="4" w:space="0" w:color="auto"/>
              <w:right w:val="single" w:sz="4" w:space="0" w:color="auto"/>
            </w:tcBorders>
            <w:noWrap/>
            <w:vAlign w:val="bottom"/>
          </w:tcPr>
          <w:p w14:paraId="2B0ED3E0" w14:textId="77777777" w:rsidR="0014299E" w:rsidRPr="00795F05" w:rsidRDefault="0014299E" w:rsidP="002A61A3">
            <w:pPr>
              <w:spacing w:after="0" w:line="276" w:lineRule="auto"/>
              <w:jc w:val="center"/>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1,646 </w:t>
            </w:r>
          </w:p>
        </w:tc>
        <w:tc>
          <w:tcPr>
            <w:tcW w:w="1362" w:type="dxa"/>
            <w:tcBorders>
              <w:top w:val="nil"/>
              <w:left w:val="nil"/>
              <w:bottom w:val="single" w:sz="4" w:space="0" w:color="auto"/>
              <w:right w:val="single" w:sz="4" w:space="0" w:color="auto"/>
            </w:tcBorders>
            <w:noWrap/>
            <w:vAlign w:val="bottom"/>
          </w:tcPr>
          <w:p w14:paraId="72E3064C" w14:textId="77777777" w:rsidR="0014299E" w:rsidRPr="00795F05" w:rsidRDefault="0014299E" w:rsidP="002A61A3">
            <w:pPr>
              <w:spacing w:after="0" w:line="276" w:lineRule="auto"/>
              <w:rPr>
                <w:rFonts w:eastAsia="Times New Roman" w:cs="Times New Roman"/>
                <w:color w:val="000000"/>
                <w:sz w:val="20"/>
                <w:szCs w:val="20"/>
                <w:lang w:val="en-AU" w:eastAsia="en-AU"/>
              </w:rPr>
            </w:pPr>
            <w:r w:rsidRPr="00795F05">
              <w:rPr>
                <w:rFonts w:eastAsia="Times New Roman" w:cs="Times New Roman"/>
                <w:color w:val="000000"/>
                <w:sz w:val="20"/>
                <w:szCs w:val="20"/>
                <w:lang w:val="en-AU" w:eastAsia="en-AU"/>
              </w:rPr>
              <w:t xml:space="preserve">            15,759 </w:t>
            </w:r>
          </w:p>
        </w:tc>
      </w:tr>
    </w:tbl>
    <w:p w14:paraId="5ADDB084" w14:textId="77777777" w:rsidR="0014299E" w:rsidRDefault="0014299E" w:rsidP="009F5CA3">
      <w:pPr>
        <w:spacing w:line="276" w:lineRule="auto"/>
        <w:rPr>
          <w:b/>
          <w:shd w:val="clear" w:color="auto" w:fill="FFFFFF"/>
        </w:rPr>
      </w:pPr>
    </w:p>
    <w:p w14:paraId="05C99E4F" w14:textId="1BB8F4D1" w:rsidR="0014299E" w:rsidRDefault="0014299E" w:rsidP="009F5CA3">
      <w:pPr>
        <w:spacing w:after="100" w:afterAutospacing="1" w:line="276" w:lineRule="auto"/>
        <w:rPr>
          <w:shd w:val="clear" w:color="auto" w:fill="FFFFFF"/>
        </w:rPr>
      </w:pPr>
      <w:r>
        <w:rPr>
          <w:shd w:val="clear" w:color="auto" w:fill="FFFFFF"/>
        </w:rPr>
        <w:t>Key observations are that</w:t>
      </w:r>
      <w:r w:rsidR="00F83D11">
        <w:rPr>
          <w:shd w:val="clear" w:color="auto" w:fill="FFFFFF"/>
        </w:rPr>
        <w:t>:</w:t>
      </w:r>
    </w:p>
    <w:p w14:paraId="22CAF4D3" w14:textId="5D2A4BEF" w:rsidR="0014299E" w:rsidRDefault="0014299E" w:rsidP="00144036">
      <w:pPr>
        <w:pStyle w:val="ListParagraph"/>
        <w:numPr>
          <w:ilvl w:val="0"/>
          <w:numId w:val="6"/>
        </w:numPr>
        <w:spacing w:after="100" w:afterAutospacing="1" w:line="276" w:lineRule="auto"/>
        <w:rPr>
          <w:shd w:val="clear" w:color="auto" w:fill="FFFFFF"/>
        </w:rPr>
      </w:pPr>
      <w:r w:rsidRPr="00C72069">
        <w:rPr>
          <w:shd w:val="clear" w:color="auto" w:fill="FFFFFF"/>
        </w:rPr>
        <w:t>the New Zealand fuel market is of comparable size</w:t>
      </w:r>
      <w:r>
        <w:rPr>
          <w:shd w:val="clear" w:color="auto" w:fill="FFFFFF"/>
        </w:rPr>
        <w:t xml:space="preserve"> to the South East Queensland market. </w:t>
      </w:r>
      <w:proofErr w:type="spellStart"/>
      <w:r>
        <w:rPr>
          <w:shd w:val="clear" w:color="auto" w:fill="FFFFFF"/>
        </w:rPr>
        <w:t>Fueltrac</w:t>
      </w:r>
      <w:proofErr w:type="spellEnd"/>
      <w:r>
        <w:rPr>
          <w:shd w:val="clear" w:color="auto" w:fill="FFFFFF"/>
        </w:rPr>
        <w:t xml:space="preserve"> observe that the Brisbane market is likely to be of a similar size to the Auckland market. Brisbane is supplied from the Lytton </w:t>
      </w:r>
      <w:r w:rsidR="00CB010A">
        <w:rPr>
          <w:shd w:val="clear" w:color="auto" w:fill="FFFFFF"/>
        </w:rPr>
        <w:t>R</w:t>
      </w:r>
      <w:r>
        <w:rPr>
          <w:shd w:val="clear" w:color="auto" w:fill="FFFFFF"/>
        </w:rPr>
        <w:t xml:space="preserve">efinery whilst Auckland is supplied by the Marsden Point </w:t>
      </w:r>
      <w:r w:rsidR="00C0042D">
        <w:rPr>
          <w:shd w:val="clear" w:color="auto" w:fill="FFFFFF"/>
        </w:rPr>
        <w:t>R</w:t>
      </w:r>
      <w:r>
        <w:rPr>
          <w:shd w:val="clear" w:color="auto" w:fill="FFFFFF"/>
        </w:rPr>
        <w:t xml:space="preserve">efinery. </w:t>
      </w:r>
    </w:p>
    <w:p w14:paraId="5F1EF800" w14:textId="77777777" w:rsidR="0014299E" w:rsidRPr="007C2E74" w:rsidRDefault="0014299E" w:rsidP="00144036">
      <w:pPr>
        <w:pStyle w:val="ListParagraph"/>
        <w:numPr>
          <w:ilvl w:val="0"/>
          <w:numId w:val="6"/>
        </w:numPr>
        <w:spacing w:after="100" w:afterAutospacing="1" w:line="276" w:lineRule="auto"/>
        <w:rPr>
          <w:shd w:val="clear" w:color="auto" w:fill="FFFFFF"/>
        </w:rPr>
      </w:pPr>
      <w:r>
        <w:rPr>
          <w:shd w:val="clear" w:color="auto" w:fill="FFFFFF"/>
        </w:rPr>
        <w:t xml:space="preserve">the </w:t>
      </w:r>
      <w:r>
        <w:rPr>
          <w:lang w:val="en-AU"/>
        </w:rPr>
        <w:t>ADF fuel demand is less than 5% of the total New Zealand fuel demand. The ADF is currently investing to build the resilience of its supply chain. It recently announced</w:t>
      </w:r>
      <w:r>
        <w:rPr>
          <w:rStyle w:val="FootnoteReference"/>
          <w:lang w:val="en-AU"/>
        </w:rPr>
        <w:footnoteReference w:id="23"/>
      </w:r>
      <w:r>
        <w:rPr>
          <w:lang w:val="en-AU"/>
        </w:rPr>
        <w:t xml:space="preserve"> a planned </w:t>
      </w:r>
      <w:proofErr w:type="gramStart"/>
      <w:r>
        <w:rPr>
          <w:lang w:val="en-AU"/>
        </w:rPr>
        <w:t>$1.1 billion dollar</w:t>
      </w:r>
      <w:proofErr w:type="gramEnd"/>
      <w:r>
        <w:rPr>
          <w:lang w:val="en-AU"/>
        </w:rPr>
        <w:t xml:space="preserve"> investment in </w:t>
      </w:r>
      <w:r w:rsidR="00ED52CB">
        <w:rPr>
          <w:lang w:val="en-AU"/>
        </w:rPr>
        <w:t>its</w:t>
      </w:r>
      <w:r>
        <w:rPr>
          <w:lang w:val="en-AU"/>
        </w:rPr>
        <w:t xml:space="preserve"> fuel network, of which $127 million will be spent over the next 3 years.</w:t>
      </w:r>
    </w:p>
    <w:p w14:paraId="421CFE6D" w14:textId="77777777" w:rsidR="007C2E74" w:rsidRDefault="007C2E74" w:rsidP="002A61A3">
      <w:pPr>
        <w:pStyle w:val="ListParagraph"/>
        <w:spacing w:after="100" w:afterAutospacing="1" w:line="276" w:lineRule="auto"/>
        <w:rPr>
          <w:lang w:val="en-AU"/>
        </w:rPr>
      </w:pPr>
    </w:p>
    <w:p w14:paraId="6D59810C" w14:textId="77777777" w:rsidR="0014299E" w:rsidRDefault="0014299E" w:rsidP="002A61A3">
      <w:pPr>
        <w:pStyle w:val="Heading2"/>
        <w:spacing w:after="100" w:afterAutospacing="1" w:line="276" w:lineRule="auto"/>
        <w:rPr>
          <w:shd w:val="clear" w:color="auto" w:fill="FFFFFF"/>
        </w:rPr>
      </w:pPr>
      <w:bookmarkStart w:id="66" w:name="_Toc12265893"/>
      <w:r>
        <w:rPr>
          <w:shd w:val="clear" w:color="auto" w:fill="FFFFFF"/>
        </w:rPr>
        <w:t>Fuel Terminal Benchmarks</w:t>
      </w:r>
      <w:bookmarkEnd w:id="66"/>
    </w:p>
    <w:p w14:paraId="1DB8A751" w14:textId="4D167AF4" w:rsidR="0014299E" w:rsidRDefault="0014299E" w:rsidP="002A61A3">
      <w:pPr>
        <w:spacing w:after="100" w:afterAutospacing="1" w:line="276" w:lineRule="auto"/>
        <w:ind w:left="45"/>
        <w:rPr>
          <w:shd w:val="clear" w:color="auto" w:fill="FFFFFF"/>
        </w:rPr>
      </w:pPr>
      <w:r>
        <w:rPr>
          <w:shd w:val="clear" w:color="auto" w:fill="FFFFFF"/>
        </w:rPr>
        <w:t xml:space="preserve">Whilst the Wiri </w:t>
      </w:r>
      <w:r w:rsidR="00772E71">
        <w:rPr>
          <w:shd w:val="clear" w:color="auto" w:fill="FFFFFF"/>
        </w:rPr>
        <w:t>T</w:t>
      </w:r>
      <w:r>
        <w:rPr>
          <w:shd w:val="clear" w:color="auto" w:fill="FFFFFF"/>
        </w:rPr>
        <w:t>erminal is the only significant fuel terminal servicing the Auckland market, there are five terminals in Brisbane and four each in Melbourne and Sydney.</w:t>
      </w:r>
    </w:p>
    <w:p w14:paraId="4FF78EF0" w14:textId="77777777" w:rsidR="0014299E" w:rsidRDefault="0014299E" w:rsidP="002A61A3">
      <w:pPr>
        <w:spacing w:after="100" w:afterAutospacing="1" w:line="276" w:lineRule="auto"/>
        <w:ind w:left="45"/>
        <w:rPr>
          <w:shd w:val="clear" w:color="auto" w:fill="FFFFFF"/>
        </w:rPr>
      </w:pPr>
      <w:r>
        <w:rPr>
          <w:shd w:val="clear" w:color="auto" w:fill="FFFFFF"/>
        </w:rPr>
        <w:lastRenderedPageBreak/>
        <w:t xml:space="preserve">If a significant incident were to occur at a terminal in Brisbane, Melbourne or Sydney, there is </w:t>
      </w:r>
      <w:proofErr w:type="gramStart"/>
      <w:r>
        <w:rPr>
          <w:shd w:val="clear" w:color="auto" w:fill="FFFFFF"/>
        </w:rPr>
        <w:t>sufficient</w:t>
      </w:r>
      <w:proofErr w:type="gramEnd"/>
      <w:r>
        <w:rPr>
          <w:shd w:val="clear" w:color="auto" w:fill="FFFFFF"/>
        </w:rPr>
        <w:t xml:space="preserve"> fuel terminal capacity such that the market can continue to be supplied without any adverse impact on fuel supply. In this respect the Brisbane, Melbourne and Sydney fuel terminal market has a more diverse supply chain, has in-built redundancy in the system and is more able to accommodate an unplanned disruption in the supply chain caused by unintentional, int</w:t>
      </w:r>
      <w:r w:rsidR="0034631C">
        <w:rPr>
          <w:shd w:val="clear" w:color="auto" w:fill="FFFFFF"/>
        </w:rPr>
        <w:t xml:space="preserve">entional or </w:t>
      </w:r>
      <w:r w:rsidR="00253131">
        <w:rPr>
          <w:shd w:val="clear" w:color="auto" w:fill="FFFFFF"/>
        </w:rPr>
        <w:t>natural cause events</w:t>
      </w:r>
      <w:r>
        <w:rPr>
          <w:shd w:val="clear" w:color="auto" w:fill="FFFFFF"/>
        </w:rPr>
        <w:t xml:space="preserve">. </w:t>
      </w:r>
    </w:p>
    <w:p w14:paraId="67337616" w14:textId="6CEF85D5" w:rsidR="0014299E" w:rsidRDefault="0014299E" w:rsidP="005969CC">
      <w:pPr>
        <w:spacing w:after="100" w:afterAutospacing="1" w:line="276" w:lineRule="auto"/>
        <w:ind w:left="45"/>
        <w:rPr>
          <w:shd w:val="clear" w:color="auto" w:fill="FFFFFF"/>
        </w:rPr>
      </w:pPr>
      <w:r>
        <w:rPr>
          <w:shd w:val="clear" w:color="auto" w:fill="FFFFFF"/>
        </w:rPr>
        <w:t xml:space="preserve">If a significant supply disruption occurred at the Wiri </w:t>
      </w:r>
      <w:r w:rsidR="00772E71">
        <w:rPr>
          <w:shd w:val="clear" w:color="auto" w:fill="FFFFFF"/>
        </w:rPr>
        <w:t>T</w:t>
      </w:r>
      <w:r>
        <w:rPr>
          <w:shd w:val="clear" w:color="auto" w:fill="FFFFFF"/>
        </w:rPr>
        <w:t xml:space="preserve">erminal, there is insufficient </w:t>
      </w:r>
      <w:r w:rsidR="00994E66">
        <w:rPr>
          <w:shd w:val="clear" w:color="auto" w:fill="FFFFFF"/>
        </w:rPr>
        <w:t>alternative</w:t>
      </w:r>
      <w:r>
        <w:rPr>
          <w:shd w:val="clear" w:color="auto" w:fill="FFFFFF"/>
        </w:rPr>
        <w:t xml:space="preserve"> supply capability to maintain supply to the Auckland fuel market without rationing. </w:t>
      </w:r>
      <w:proofErr w:type="spellStart"/>
      <w:r>
        <w:rPr>
          <w:shd w:val="clear" w:color="auto" w:fill="FFFFFF"/>
        </w:rPr>
        <w:t>Fueltrac</w:t>
      </w:r>
      <w:proofErr w:type="spellEnd"/>
      <w:r>
        <w:rPr>
          <w:shd w:val="clear" w:color="auto" w:fill="FFFFFF"/>
        </w:rPr>
        <w:t xml:space="preserve"> assess this as a </w:t>
      </w:r>
      <w:r w:rsidR="00BD2054">
        <w:rPr>
          <w:shd w:val="clear" w:color="auto" w:fill="FFFFFF"/>
        </w:rPr>
        <w:t>liquid fuel security</w:t>
      </w:r>
      <w:r>
        <w:rPr>
          <w:shd w:val="clear" w:color="auto" w:fill="FFFFFF"/>
        </w:rPr>
        <w:t xml:space="preserve"> risk.</w:t>
      </w:r>
    </w:p>
    <w:p w14:paraId="3C460F39" w14:textId="4AC3AB4A" w:rsidR="0014299E" w:rsidRDefault="0014299E" w:rsidP="005969CC">
      <w:pPr>
        <w:spacing w:after="100" w:afterAutospacing="1" w:line="276" w:lineRule="auto"/>
        <w:ind w:left="45"/>
        <w:rPr>
          <w:shd w:val="clear" w:color="auto" w:fill="FFFFFF"/>
        </w:rPr>
      </w:pPr>
      <w:r>
        <w:rPr>
          <w:shd w:val="clear" w:color="auto" w:fill="FFFFFF"/>
        </w:rPr>
        <w:t xml:space="preserve">The </w:t>
      </w:r>
      <w:proofErr w:type="spellStart"/>
      <w:r>
        <w:rPr>
          <w:shd w:val="clear" w:color="auto" w:fill="FFFFFF"/>
        </w:rPr>
        <w:t>Buncefield</w:t>
      </w:r>
      <w:proofErr w:type="spellEnd"/>
      <w:r>
        <w:rPr>
          <w:shd w:val="clear" w:color="auto" w:fill="FFFFFF"/>
        </w:rPr>
        <w:t xml:space="preserve"> (2005) and Sydney (2013) terminal shutdowns (Table </w:t>
      </w:r>
      <w:r w:rsidR="00E76DB0">
        <w:rPr>
          <w:shd w:val="clear" w:color="auto" w:fill="FFFFFF"/>
        </w:rPr>
        <w:t>2</w:t>
      </w:r>
      <w:r>
        <w:rPr>
          <w:shd w:val="clear" w:color="auto" w:fill="FFFFFF"/>
        </w:rPr>
        <w:t xml:space="preserve">) indicate that terminal shutdowns of varying severity do occur. If either event occurred at the Wiri </w:t>
      </w:r>
      <w:r w:rsidR="00CB010A">
        <w:rPr>
          <w:shd w:val="clear" w:color="auto" w:fill="FFFFFF"/>
        </w:rPr>
        <w:t>T</w:t>
      </w:r>
      <w:r>
        <w:rPr>
          <w:shd w:val="clear" w:color="auto" w:fill="FFFFFF"/>
        </w:rPr>
        <w:t>erminal, rationing would need to commence immediately in the Auckland market, whereas a resilient supply chain can withstand a level of disruption in infrastructure without requiring fuel rationing.</w:t>
      </w:r>
    </w:p>
    <w:p w14:paraId="50685595" w14:textId="77777777" w:rsidR="0014299E" w:rsidRDefault="0014299E" w:rsidP="005969CC">
      <w:pPr>
        <w:pStyle w:val="Heading2"/>
        <w:spacing w:line="276" w:lineRule="auto"/>
        <w:rPr>
          <w:shd w:val="clear" w:color="auto" w:fill="FFFFFF"/>
        </w:rPr>
      </w:pPr>
      <w:bookmarkStart w:id="67" w:name="_Toc12265894"/>
      <w:r>
        <w:rPr>
          <w:shd w:val="clear" w:color="auto" w:fill="FFFFFF"/>
        </w:rPr>
        <w:t>Jet Fuel Supply Benchmarks</w:t>
      </w:r>
      <w:bookmarkEnd w:id="67"/>
    </w:p>
    <w:p w14:paraId="4DA802AE" w14:textId="646A53A0" w:rsidR="0014299E" w:rsidRDefault="0014299E" w:rsidP="005969CC">
      <w:pPr>
        <w:spacing w:after="120" w:line="276" w:lineRule="auto"/>
        <w:jc w:val="both"/>
        <w:rPr>
          <w:lang w:val="en-AU"/>
        </w:rPr>
      </w:pPr>
      <w:r>
        <w:rPr>
          <w:lang w:val="en-AU"/>
        </w:rPr>
        <w:t xml:space="preserve">The data in Table </w:t>
      </w:r>
      <w:r w:rsidR="001D3E70">
        <w:rPr>
          <w:lang w:val="en-AU"/>
        </w:rPr>
        <w:t>5</w:t>
      </w:r>
      <w:r>
        <w:rPr>
          <w:lang w:val="en-AU"/>
        </w:rPr>
        <w:t xml:space="preserve"> compares the aircraft movements, total passengers, jet fuel demand and modes of supply of jet fuel to Auckland, Brisbane, Melbourne</w:t>
      </w:r>
      <w:r w:rsidR="003D3C09">
        <w:rPr>
          <w:lang w:val="en-AU"/>
        </w:rPr>
        <w:t>,</w:t>
      </w:r>
      <w:r>
        <w:rPr>
          <w:lang w:val="en-AU"/>
        </w:rPr>
        <w:t xml:space="preserve"> Sydney</w:t>
      </w:r>
      <w:r w:rsidR="003D3C09">
        <w:rPr>
          <w:lang w:val="en-AU"/>
        </w:rPr>
        <w:t xml:space="preserve"> and Perth</w:t>
      </w:r>
      <w:r>
        <w:rPr>
          <w:lang w:val="en-AU"/>
        </w:rPr>
        <w:t xml:space="preserve"> Airports.</w:t>
      </w:r>
      <w:r w:rsidR="00A55990" w:rsidRPr="00A55990">
        <w:rPr>
          <w:lang w:val="en-AU"/>
        </w:rPr>
        <w:t xml:space="preserve"> </w:t>
      </w:r>
      <w:r w:rsidR="00A55990">
        <w:rPr>
          <w:lang w:val="en-AU"/>
        </w:rPr>
        <w:t xml:space="preserve">Sydney, Melbourne and Brisbane airports are observed as having a more diverse supply chain than Auckland </w:t>
      </w:r>
      <w:r w:rsidR="00772E71">
        <w:rPr>
          <w:lang w:val="en-AU"/>
        </w:rPr>
        <w:t>A</w:t>
      </w:r>
      <w:r w:rsidR="00A55990">
        <w:rPr>
          <w:lang w:val="en-AU"/>
        </w:rPr>
        <w:t>irport.</w:t>
      </w:r>
    </w:p>
    <w:p w14:paraId="7113EFBC" w14:textId="77777777" w:rsidR="008C2573" w:rsidRDefault="008C2573" w:rsidP="005969CC">
      <w:pPr>
        <w:spacing w:line="276" w:lineRule="auto"/>
        <w:jc w:val="both"/>
        <w:rPr>
          <w:b/>
          <w:lang w:val="en-AU"/>
        </w:rPr>
      </w:pPr>
    </w:p>
    <w:p w14:paraId="008456A8" w14:textId="6843189B" w:rsidR="0014299E" w:rsidRPr="003C2AD5" w:rsidRDefault="0014299E" w:rsidP="005969CC">
      <w:pPr>
        <w:spacing w:line="276" w:lineRule="auto"/>
        <w:jc w:val="both"/>
        <w:rPr>
          <w:b/>
          <w:lang w:val="en-AU"/>
        </w:rPr>
      </w:pPr>
      <w:r>
        <w:rPr>
          <w:b/>
          <w:lang w:val="en-AU"/>
        </w:rPr>
        <w:t xml:space="preserve">Table </w:t>
      </w:r>
      <w:r w:rsidR="001D3E70">
        <w:rPr>
          <w:b/>
          <w:lang w:val="en-AU"/>
        </w:rPr>
        <w:t>5</w:t>
      </w:r>
      <w:r>
        <w:rPr>
          <w:b/>
          <w:lang w:val="en-AU"/>
        </w:rPr>
        <w:t>: Benchmarking Airport Key Demand Metrics</w:t>
      </w:r>
    </w:p>
    <w:tbl>
      <w:tblPr>
        <w:tblW w:w="9226" w:type="dxa"/>
        <w:tblLook w:val="04A0" w:firstRow="1" w:lastRow="0" w:firstColumn="1" w:lastColumn="0" w:noHBand="0" w:noVBand="1"/>
      </w:tblPr>
      <w:tblGrid>
        <w:gridCol w:w="1130"/>
        <w:gridCol w:w="1717"/>
        <w:gridCol w:w="1574"/>
        <w:gridCol w:w="1250"/>
        <w:gridCol w:w="1076"/>
        <w:gridCol w:w="1179"/>
        <w:gridCol w:w="1300"/>
      </w:tblGrid>
      <w:tr w:rsidR="00775F11" w:rsidRPr="00775F11" w14:paraId="3C964B42" w14:textId="77777777" w:rsidTr="000C5501">
        <w:trPr>
          <w:trHeight w:val="1330"/>
        </w:trPr>
        <w:tc>
          <w:tcPr>
            <w:tcW w:w="1130" w:type="dxa"/>
            <w:tcBorders>
              <w:top w:val="single" w:sz="4" w:space="0" w:color="auto"/>
              <w:left w:val="single" w:sz="4" w:space="0" w:color="auto"/>
              <w:bottom w:val="single" w:sz="4" w:space="0" w:color="auto"/>
              <w:right w:val="single" w:sz="4" w:space="0" w:color="auto"/>
            </w:tcBorders>
            <w:shd w:val="clear" w:color="000000" w:fill="0070C0"/>
            <w:vAlign w:val="bottom"/>
            <w:hideMark/>
          </w:tcPr>
          <w:p w14:paraId="567F8064" w14:textId="77777777" w:rsidR="00775F11" w:rsidRPr="00775F11" w:rsidRDefault="00775F11" w:rsidP="00775F11">
            <w:pPr>
              <w:spacing w:after="0" w:line="240" w:lineRule="auto"/>
              <w:rPr>
                <w:rFonts w:eastAsia="Times New Roman" w:cs="Times New Roman"/>
                <w:color w:val="FFFFFF"/>
                <w:sz w:val="20"/>
                <w:szCs w:val="20"/>
                <w:lang w:val="en-AU" w:eastAsia="en-AU"/>
              </w:rPr>
            </w:pPr>
            <w:r w:rsidRPr="00775F11">
              <w:rPr>
                <w:rFonts w:eastAsia="Times New Roman" w:cs="Times New Roman"/>
                <w:color w:val="FFFFFF"/>
                <w:sz w:val="20"/>
                <w:szCs w:val="20"/>
                <w:lang w:val="en-AU" w:eastAsia="en-AU"/>
              </w:rPr>
              <w:t>Airport</w:t>
            </w:r>
          </w:p>
        </w:tc>
        <w:tc>
          <w:tcPr>
            <w:tcW w:w="1717" w:type="dxa"/>
            <w:tcBorders>
              <w:top w:val="single" w:sz="4" w:space="0" w:color="auto"/>
              <w:left w:val="nil"/>
              <w:bottom w:val="single" w:sz="4" w:space="0" w:color="auto"/>
              <w:right w:val="single" w:sz="4" w:space="0" w:color="auto"/>
            </w:tcBorders>
            <w:shd w:val="clear" w:color="000000" w:fill="0070C0"/>
            <w:vAlign w:val="bottom"/>
            <w:hideMark/>
          </w:tcPr>
          <w:p w14:paraId="746D7256" w14:textId="77777777" w:rsidR="00775F11" w:rsidRPr="00775F11" w:rsidRDefault="00775F11" w:rsidP="00775F11">
            <w:pPr>
              <w:spacing w:after="0" w:line="240" w:lineRule="auto"/>
              <w:jc w:val="center"/>
              <w:rPr>
                <w:rFonts w:eastAsia="Times New Roman" w:cs="Times New Roman"/>
                <w:color w:val="FFFFFF"/>
                <w:sz w:val="20"/>
                <w:szCs w:val="20"/>
                <w:lang w:val="en-AU" w:eastAsia="en-AU"/>
              </w:rPr>
            </w:pPr>
            <w:r w:rsidRPr="00775F11">
              <w:rPr>
                <w:rFonts w:eastAsia="Times New Roman" w:cs="Times New Roman"/>
                <w:color w:val="FFFFFF"/>
                <w:sz w:val="20"/>
                <w:szCs w:val="20"/>
                <w:lang w:val="en-AU" w:eastAsia="en-AU"/>
              </w:rPr>
              <w:t>Total Aircraft Movements 2017/18 (BITRE &amp; Auckland Airport)</w:t>
            </w:r>
          </w:p>
        </w:tc>
        <w:tc>
          <w:tcPr>
            <w:tcW w:w="1574" w:type="dxa"/>
            <w:tcBorders>
              <w:top w:val="single" w:sz="4" w:space="0" w:color="auto"/>
              <w:left w:val="nil"/>
              <w:bottom w:val="single" w:sz="4" w:space="0" w:color="auto"/>
              <w:right w:val="single" w:sz="4" w:space="0" w:color="auto"/>
            </w:tcBorders>
            <w:shd w:val="clear" w:color="000000" w:fill="0070C0"/>
            <w:vAlign w:val="bottom"/>
            <w:hideMark/>
          </w:tcPr>
          <w:p w14:paraId="25C850AB" w14:textId="77777777" w:rsidR="00775F11" w:rsidRPr="00775F11" w:rsidRDefault="00775F11" w:rsidP="00775F11">
            <w:pPr>
              <w:spacing w:after="0" w:line="240" w:lineRule="auto"/>
              <w:jc w:val="center"/>
              <w:rPr>
                <w:rFonts w:eastAsia="Times New Roman" w:cs="Times New Roman"/>
                <w:color w:val="FFFFFF"/>
                <w:sz w:val="20"/>
                <w:szCs w:val="20"/>
                <w:lang w:val="en-AU" w:eastAsia="en-AU"/>
              </w:rPr>
            </w:pPr>
            <w:r w:rsidRPr="00775F11">
              <w:rPr>
                <w:rFonts w:eastAsia="Times New Roman" w:cs="Times New Roman"/>
                <w:color w:val="FFFFFF"/>
                <w:sz w:val="20"/>
                <w:szCs w:val="20"/>
                <w:lang w:val="en-AU" w:eastAsia="en-AU"/>
              </w:rPr>
              <w:t>Total Passengers 2017/18 (BITRE and Auckland Airport)</w:t>
            </w:r>
          </w:p>
        </w:tc>
        <w:tc>
          <w:tcPr>
            <w:tcW w:w="1250" w:type="dxa"/>
            <w:tcBorders>
              <w:top w:val="single" w:sz="4" w:space="0" w:color="auto"/>
              <w:left w:val="nil"/>
              <w:bottom w:val="single" w:sz="4" w:space="0" w:color="auto"/>
              <w:right w:val="single" w:sz="4" w:space="0" w:color="auto"/>
            </w:tcBorders>
            <w:shd w:val="clear" w:color="000000" w:fill="0070C0"/>
            <w:vAlign w:val="bottom"/>
            <w:hideMark/>
          </w:tcPr>
          <w:p w14:paraId="10CB7AAE" w14:textId="77777777" w:rsidR="00775F11" w:rsidRPr="00775F11" w:rsidRDefault="00775F11" w:rsidP="00775F11">
            <w:pPr>
              <w:spacing w:after="0" w:line="240" w:lineRule="auto"/>
              <w:jc w:val="center"/>
              <w:rPr>
                <w:rFonts w:eastAsia="Times New Roman" w:cs="Times New Roman"/>
                <w:color w:val="FFFFFF"/>
                <w:sz w:val="20"/>
                <w:szCs w:val="20"/>
                <w:lang w:val="en-AU" w:eastAsia="en-AU"/>
              </w:rPr>
            </w:pPr>
            <w:r w:rsidRPr="00775F11">
              <w:rPr>
                <w:rFonts w:eastAsia="Times New Roman" w:cs="Times New Roman"/>
                <w:color w:val="FFFFFF"/>
                <w:sz w:val="20"/>
                <w:szCs w:val="20"/>
                <w:lang w:val="en-AU" w:eastAsia="en-AU"/>
              </w:rPr>
              <w:t>Jet Fuel Qty 2017/18 (</w:t>
            </w:r>
            <w:proofErr w:type="spellStart"/>
            <w:r w:rsidRPr="00775F11">
              <w:rPr>
                <w:rFonts w:eastAsia="Times New Roman" w:cs="Times New Roman"/>
                <w:color w:val="FFFFFF"/>
                <w:sz w:val="20"/>
                <w:szCs w:val="20"/>
                <w:lang w:val="en-AU" w:eastAsia="en-AU"/>
              </w:rPr>
              <w:t>Mlpa</w:t>
            </w:r>
            <w:proofErr w:type="spellEnd"/>
            <w:r w:rsidRPr="00775F11">
              <w:rPr>
                <w:rFonts w:eastAsia="Times New Roman" w:cs="Times New Roman"/>
                <w:color w:val="FFFFFF"/>
                <w:sz w:val="20"/>
                <w:szCs w:val="20"/>
                <w:lang w:val="en-AU" w:eastAsia="en-AU"/>
              </w:rPr>
              <w:t xml:space="preserve">) </w:t>
            </w:r>
            <w:proofErr w:type="spellStart"/>
            <w:r w:rsidRPr="00775F11">
              <w:rPr>
                <w:rFonts w:eastAsia="Times New Roman" w:cs="Times New Roman"/>
                <w:color w:val="FFFFFF"/>
                <w:sz w:val="20"/>
                <w:szCs w:val="20"/>
                <w:lang w:val="en-AU" w:eastAsia="en-AU"/>
              </w:rPr>
              <w:t>Fueltrac</w:t>
            </w:r>
            <w:proofErr w:type="spellEnd"/>
          </w:p>
        </w:tc>
        <w:tc>
          <w:tcPr>
            <w:tcW w:w="1076" w:type="dxa"/>
            <w:tcBorders>
              <w:top w:val="single" w:sz="4" w:space="0" w:color="auto"/>
              <w:left w:val="nil"/>
              <w:bottom w:val="single" w:sz="4" w:space="0" w:color="auto"/>
              <w:right w:val="single" w:sz="4" w:space="0" w:color="auto"/>
            </w:tcBorders>
            <w:shd w:val="clear" w:color="000000" w:fill="0070C0"/>
            <w:vAlign w:val="bottom"/>
            <w:hideMark/>
          </w:tcPr>
          <w:p w14:paraId="692E0E6B" w14:textId="77777777" w:rsidR="00775F11" w:rsidRPr="00775F11" w:rsidRDefault="00775F11" w:rsidP="00775F11">
            <w:pPr>
              <w:spacing w:after="0" w:line="240" w:lineRule="auto"/>
              <w:jc w:val="center"/>
              <w:rPr>
                <w:rFonts w:eastAsia="Times New Roman" w:cs="Times New Roman"/>
                <w:color w:val="FFFFFF"/>
                <w:sz w:val="20"/>
                <w:szCs w:val="20"/>
                <w:lang w:val="en-AU" w:eastAsia="en-AU"/>
              </w:rPr>
            </w:pPr>
            <w:r w:rsidRPr="00775F11">
              <w:rPr>
                <w:rFonts w:eastAsia="Times New Roman" w:cs="Times New Roman"/>
                <w:color w:val="FFFFFF"/>
                <w:sz w:val="20"/>
                <w:szCs w:val="20"/>
                <w:lang w:val="en-AU" w:eastAsia="en-AU"/>
              </w:rPr>
              <w:t xml:space="preserve"> Dedicated Jet Fuel Pipelines (no.)</w:t>
            </w:r>
          </w:p>
        </w:tc>
        <w:tc>
          <w:tcPr>
            <w:tcW w:w="1179" w:type="dxa"/>
            <w:tcBorders>
              <w:top w:val="single" w:sz="4" w:space="0" w:color="auto"/>
              <w:left w:val="nil"/>
              <w:bottom w:val="single" w:sz="4" w:space="0" w:color="auto"/>
              <w:right w:val="single" w:sz="4" w:space="0" w:color="auto"/>
            </w:tcBorders>
            <w:shd w:val="clear" w:color="000000" w:fill="0070C0"/>
            <w:vAlign w:val="bottom"/>
            <w:hideMark/>
          </w:tcPr>
          <w:p w14:paraId="26EC1B54" w14:textId="77777777" w:rsidR="00775F11" w:rsidRPr="00775F11" w:rsidRDefault="00775F11" w:rsidP="00775F11">
            <w:pPr>
              <w:spacing w:after="0" w:line="240" w:lineRule="auto"/>
              <w:jc w:val="center"/>
              <w:rPr>
                <w:rFonts w:eastAsia="Times New Roman" w:cs="Times New Roman"/>
                <w:color w:val="FFFFFF"/>
                <w:sz w:val="20"/>
                <w:szCs w:val="20"/>
                <w:lang w:val="en-AU" w:eastAsia="en-AU"/>
              </w:rPr>
            </w:pPr>
            <w:proofErr w:type="spellStart"/>
            <w:r w:rsidRPr="00775F11">
              <w:rPr>
                <w:rFonts w:eastAsia="Times New Roman" w:cs="Times New Roman"/>
                <w:color w:val="FFFFFF"/>
                <w:sz w:val="20"/>
                <w:szCs w:val="20"/>
                <w:lang w:val="en-AU" w:eastAsia="en-AU"/>
              </w:rPr>
              <w:t>Avge</w:t>
            </w:r>
            <w:proofErr w:type="spellEnd"/>
            <w:r w:rsidRPr="00775F11">
              <w:rPr>
                <w:rFonts w:eastAsia="Times New Roman" w:cs="Times New Roman"/>
                <w:color w:val="FFFFFF"/>
                <w:sz w:val="20"/>
                <w:szCs w:val="20"/>
                <w:lang w:val="en-AU" w:eastAsia="en-AU"/>
              </w:rPr>
              <w:t xml:space="preserve"> Daily Pipeline Qty (ML/day) </w:t>
            </w:r>
            <w:proofErr w:type="spellStart"/>
            <w:r w:rsidRPr="00775F11">
              <w:rPr>
                <w:rFonts w:eastAsia="Times New Roman" w:cs="Times New Roman"/>
                <w:color w:val="FFFFFF"/>
                <w:sz w:val="20"/>
                <w:szCs w:val="20"/>
                <w:lang w:val="en-AU" w:eastAsia="en-AU"/>
              </w:rPr>
              <w:t>Fueltrac</w:t>
            </w:r>
            <w:proofErr w:type="spellEnd"/>
          </w:p>
        </w:tc>
        <w:tc>
          <w:tcPr>
            <w:tcW w:w="1300" w:type="dxa"/>
            <w:tcBorders>
              <w:top w:val="single" w:sz="4" w:space="0" w:color="auto"/>
              <w:left w:val="nil"/>
              <w:bottom w:val="single" w:sz="4" w:space="0" w:color="auto"/>
              <w:right w:val="single" w:sz="4" w:space="0" w:color="auto"/>
            </w:tcBorders>
            <w:shd w:val="clear" w:color="000000" w:fill="0070C0"/>
            <w:vAlign w:val="bottom"/>
            <w:hideMark/>
          </w:tcPr>
          <w:p w14:paraId="4AE1340A" w14:textId="77777777" w:rsidR="00775F11" w:rsidRPr="00775F11" w:rsidRDefault="00775F11" w:rsidP="00775F11">
            <w:pPr>
              <w:spacing w:after="0" w:line="240" w:lineRule="auto"/>
              <w:jc w:val="center"/>
              <w:rPr>
                <w:rFonts w:eastAsia="Times New Roman" w:cs="Times New Roman"/>
                <w:color w:val="FFFFFF"/>
                <w:sz w:val="20"/>
                <w:szCs w:val="20"/>
                <w:lang w:val="en-AU" w:eastAsia="en-AU"/>
              </w:rPr>
            </w:pPr>
            <w:proofErr w:type="spellStart"/>
            <w:r w:rsidRPr="00775F11">
              <w:rPr>
                <w:rFonts w:eastAsia="Times New Roman" w:cs="Times New Roman"/>
                <w:color w:val="FFFFFF"/>
                <w:sz w:val="20"/>
                <w:szCs w:val="20"/>
                <w:lang w:val="en-AU" w:eastAsia="en-AU"/>
              </w:rPr>
              <w:t>Avge</w:t>
            </w:r>
            <w:proofErr w:type="spellEnd"/>
            <w:r w:rsidRPr="00775F11">
              <w:rPr>
                <w:rFonts w:eastAsia="Times New Roman" w:cs="Times New Roman"/>
                <w:color w:val="FFFFFF"/>
                <w:sz w:val="20"/>
                <w:szCs w:val="20"/>
                <w:lang w:val="en-AU" w:eastAsia="en-AU"/>
              </w:rPr>
              <w:t xml:space="preserve"> Truck Movements/ Day (</w:t>
            </w:r>
            <w:proofErr w:type="spellStart"/>
            <w:r w:rsidRPr="00775F11">
              <w:rPr>
                <w:rFonts w:eastAsia="Times New Roman" w:cs="Times New Roman"/>
                <w:color w:val="FFFFFF"/>
                <w:sz w:val="20"/>
                <w:szCs w:val="20"/>
                <w:lang w:val="en-AU" w:eastAsia="en-AU"/>
              </w:rPr>
              <w:t>Fueltrac</w:t>
            </w:r>
            <w:proofErr w:type="spellEnd"/>
            <w:r w:rsidRPr="00775F11">
              <w:rPr>
                <w:rFonts w:eastAsia="Times New Roman" w:cs="Times New Roman"/>
                <w:color w:val="FFFFFF"/>
                <w:sz w:val="20"/>
                <w:szCs w:val="20"/>
                <w:lang w:val="en-AU" w:eastAsia="en-AU"/>
              </w:rPr>
              <w:t>)</w:t>
            </w:r>
          </w:p>
        </w:tc>
      </w:tr>
      <w:tr w:rsidR="00775F11" w:rsidRPr="00775F11" w14:paraId="1DA1F34E" w14:textId="77777777" w:rsidTr="000C5501">
        <w:trPr>
          <w:trHeight w:val="308"/>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CD204D5" w14:textId="77777777" w:rsidR="00775F11" w:rsidRPr="00775F11" w:rsidRDefault="00775F11" w:rsidP="00775F11">
            <w:pPr>
              <w:spacing w:after="0" w:line="240" w:lineRule="auto"/>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Sydney</w:t>
            </w:r>
          </w:p>
        </w:tc>
        <w:tc>
          <w:tcPr>
            <w:tcW w:w="1717" w:type="dxa"/>
            <w:tcBorders>
              <w:top w:val="nil"/>
              <w:left w:val="nil"/>
              <w:bottom w:val="single" w:sz="4" w:space="0" w:color="auto"/>
              <w:right w:val="single" w:sz="4" w:space="0" w:color="auto"/>
            </w:tcBorders>
            <w:shd w:val="clear" w:color="auto" w:fill="auto"/>
            <w:noWrap/>
            <w:vAlign w:val="bottom"/>
            <w:hideMark/>
          </w:tcPr>
          <w:p w14:paraId="501041C2"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314,352</w:t>
            </w:r>
          </w:p>
        </w:tc>
        <w:tc>
          <w:tcPr>
            <w:tcW w:w="1574" w:type="dxa"/>
            <w:tcBorders>
              <w:top w:val="nil"/>
              <w:left w:val="nil"/>
              <w:bottom w:val="single" w:sz="4" w:space="0" w:color="auto"/>
              <w:right w:val="single" w:sz="4" w:space="0" w:color="auto"/>
            </w:tcBorders>
            <w:shd w:val="clear" w:color="auto" w:fill="auto"/>
            <w:noWrap/>
            <w:vAlign w:val="bottom"/>
            <w:hideMark/>
          </w:tcPr>
          <w:p w14:paraId="1AB79C5A" w14:textId="77777777" w:rsidR="00775F11" w:rsidRPr="00775F11" w:rsidRDefault="00775F11" w:rsidP="000C550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44,035,329</w:t>
            </w:r>
          </w:p>
        </w:tc>
        <w:tc>
          <w:tcPr>
            <w:tcW w:w="1250" w:type="dxa"/>
            <w:tcBorders>
              <w:top w:val="nil"/>
              <w:left w:val="nil"/>
              <w:bottom w:val="single" w:sz="4" w:space="0" w:color="auto"/>
              <w:right w:val="single" w:sz="4" w:space="0" w:color="auto"/>
            </w:tcBorders>
            <w:shd w:val="clear" w:color="auto" w:fill="auto"/>
            <w:noWrap/>
            <w:vAlign w:val="bottom"/>
            <w:hideMark/>
          </w:tcPr>
          <w:p w14:paraId="10F5D941"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3613</w:t>
            </w:r>
          </w:p>
        </w:tc>
        <w:tc>
          <w:tcPr>
            <w:tcW w:w="1076" w:type="dxa"/>
            <w:tcBorders>
              <w:top w:val="nil"/>
              <w:left w:val="nil"/>
              <w:bottom w:val="single" w:sz="4" w:space="0" w:color="auto"/>
              <w:right w:val="single" w:sz="4" w:space="0" w:color="auto"/>
            </w:tcBorders>
            <w:shd w:val="clear" w:color="auto" w:fill="auto"/>
            <w:noWrap/>
            <w:vAlign w:val="bottom"/>
            <w:hideMark/>
          </w:tcPr>
          <w:p w14:paraId="429C3AB3"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2</w:t>
            </w:r>
          </w:p>
        </w:tc>
        <w:tc>
          <w:tcPr>
            <w:tcW w:w="1179" w:type="dxa"/>
            <w:tcBorders>
              <w:top w:val="nil"/>
              <w:left w:val="nil"/>
              <w:bottom w:val="single" w:sz="4" w:space="0" w:color="auto"/>
              <w:right w:val="single" w:sz="4" w:space="0" w:color="auto"/>
            </w:tcBorders>
            <w:shd w:val="clear" w:color="auto" w:fill="auto"/>
            <w:noWrap/>
            <w:vAlign w:val="bottom"/>
            <w:hideMark/>
          </w:tcPr>
          <w:p w14:paraId="7E84C5AE"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9.54</w:t>
            </w:r>
          </w:p>
        </w:tc>
        <w:tc>
          <w:tcPr>
            <w:tcW w:w="1300" w:type="dxa"/>
            <w:tcBorders>
              <w:top w:val="nil"/>
              <w:left w:val="nil"/>
              <w:bottom w:val="single" w:sz="4" w:space="0" w:color="auto"/>
              <w:right w:val="single" w:sz="4" w:space="0" w:color="auto"/>
            </w:tcBorders>
            <w:shd w:val="clear" w:color="auto" w:fill="auto"/>
            <w:noWrap/>
            <w:vAlign w:val="bottom"/>
            <w:hideMark/>
          </w:tcPr>
          <w:p w14:paraId="46A0B08D"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8</w:t>
            </w:r>
          </w:p>
        </w:tc>
      </w:tr>
      <w:tr w:rsidR="00775F11" w:rsidRPr="00775F11" w14:paraId="4FAFD73F" w14:textId="77777777" w:rsidTr="000C5501">
        <w:trPr>
          <w:trHeight w:val="308"/>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8FFC842" w14:textId="77777777" w:rsidR="00775F11" w:rsidRPr="00775F11" w:rsidRDefault="00775F11" w:rsidP="00775F11">
            <w:pPr>
              <w:spacing w:after="0" w:line="240" w:lineRule="auto"/>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Melbourne</w:t>
            </w:r>
          </w:p>
        </w:tc>
        <w:tc>
          <w:tcPr>
            <w:tcW w:w="1717" w:type="dxa"/>
            <w:tcBorders>
              <w:top w:val="nil"/>
              <w:left w:val="nil"/>
              <w:bottom w:val="single" w:sz="4" w:space="0" w:color="auto"/>
              <w:right w:val="single" w:sz="4" w:space="0" w:color="auto"/>
            </w:tcBorders>
            <w:shd w:val="clear" w:color="auto" w:fill="auto"/>
            <w:noWrap/>
            <w:vAlign w:val="bottom"/>
            <w:hideMark/>
          </w:tcPr>
          <w:p w14:paraId="37B26C69"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234,789</w:t>
            </w:r>
          </w:p>
        </w:tc>
        <w:tc>
          <w:tcPr>
            <w:tcW w:w="1574" w:type="dxa"/>
            <w:tcBorders>
              <w:top w:val="nil"/>
              <w:left w:val="nil"/>
              <w:bottom w:val="single" w:sz="4" w:space="0" w:color="auto"/>
              <w:right w:val="single" w:sz="4" w:space="0" w:color="auto"/>
            </w:tcBorders>
            <w:shd w:val="clear" w:color="auto" w:fill="auto"/>
            <w:noWrap/>
            <w:vAlign w:val="bottom"/>
            <w:hideMark/>
          </w:tcPr>
          <w:p w14:paraId="52F5C937" w14:textId="77777777" w:rsidR="00775F11" w:rsidRPr="00775F11" w:rsidRDefault="00775F11" w:rsidP="000C550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36,318,753</w:t>
            </w:r>
          </w:p>
        </w:tc>
        <w:tc>
          <w:tcPr>
            <w:tcW w:w="1250" w:type="dxa"/>
            <w:tcBorders>
              <w:top w:val="nil"/>
              <w:left w:val="nil"/>
              <w:bottom w:val="single" w:sz="4" w:space="0" w:color="auto"/>
              <w:right w:val="single" w:sz="4" w:space="0" w:color="auto"/>
            </w:tcBorders>
            <w:shd w:val="clear" w:color="auto" w:fill="auto"/>
            <w:noWrap/>
            <w:vAlign w:val="bottom"/>
            <w:hideMark/>
          </w:tcPr>
          <w:p w14:paraId="3A35315A"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2021</w:t>
            </w:r>
          </w:p>
        </w:tc>
        <w:tc>
          <w:tcPr>
            <w:tcW w:w="1076" w:type="dxa"/>
            <w:tcBorders>
              <w:top w:val="nil"/>
              <w:left w:val="nil"/>
              <w:bottom w:val="single" w:sz="4" w:space="0" w:color="auto"/>
              <w:right w:val="single" w:sz="4" w:space="0" w:color="auto"/>
            </w:tcBorders>
            <w:shd w:val="clear" w:color="auto" w:fill="auto"/>
            <w:noWrap/>
            <w:vAlign w:val="bottom"/>
            <w:hideMark/>
          </w:tcPr>
          <w:p w14:paraId="25B31287"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1</w:t>
            </w:r>
          </w:p>
        </w:tc>
        <w:tc>
          <w:tcPr>
            <w:tcW w:w="1179" w:type="dxa"/>
            <w:tcBorders>
              <w:top w:val="nil"/>
              <w:left w:val="nil"/>
              <w:bottom w:val="single" w:sz="4" w:space="0" w:color="auto"/>
              <w:right w:val="single" w:sz="4" w:space="0" w:color="auto"/>
            </w:tcBorders>
            <w:shd w:val="clear" w:color="auto" w:fill="auto"/>
            <w:noWrap/>
            <w:vAlign w:val="bottom"/>
            <w:hideMark/>
          </w:tcPr>
          <w:p w14:paraId="61DA8DCC"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4.20</w:t>
            </w:r>
          </w:p>
        </w:tc>
        <w:tc>
          <w:tcPr>
            <w:tcW w:w="1300" w:type="dxa"/>
            <w:tcBorders>
              <w:top w:val="nil"/>
              <w:left w:val="nil"/>
              <w:bottom w:val="single" w:sz="4" w:space="0" w:color="auto"/>
              <w:right w:val="single" w:sz="4" w:space="0" w:color="auto"/>
            </w:tcBorders>
            <w:shd w:val="clear" w:color="auto" w:fill="auto"/>
            <w:noWrap/>
            <w:vAlign w:val="bottom"/>
            <w:hideMark/>
          </w:tcPr>
          <w:p w14:paraId="187EB343"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25</w:t>
            </w:r>
          </w:p>
        </w:tc>
      </w:tr>
      <w:tr w:rsidR="00775F11" w:rsidRPr="00775F11" w14:paraId="7E93B621" w14:textId="77777777" w:rsidTr="000C5501">
        <w:trPr>
          <w:trHeight w:val="308"/>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7E177C9" w14:textId="77777777" w:rsidR="00775F11" w:rsidRPr="00775F11" w:rsidRDefault="00775F11" w:rsidP="00775F11">
            <w:pPr>
              <w:spacing w:after="0" w:line="240" w:lineRule="auto"/>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Brisbane</w:t>
            </w:r>
          </w:p>
        </w:tc>
        <w:tc>
          <w:tcPr>
            <w:tcW w:w="1717" w:type="dxa"/>
            <w:tcBorders>
              <w:top w:val="nil"/>
              <w:left w:val="nil"/>
              <w:bottom w:val="single" w:sz="4" w:space="0" w:color="auto"/>
              <w:right w:val="single" w:sz="4" w:space="0" w:color="auto"/>
            </w:tcBorders>
            <w:shd w:val="clear" w:color="auto" w:fill="auto"/>
            <w:noWrap/>
            <w:vAlign w:val="bottom"/>
            <w:hideMark/>
          </w:tcPr>
          <w:p w14:paraId="0FBD2314"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192,917</w:t>
            </w:r>
          </w:p>
        </w:tc>
        <w:tc>
          <w:tcPr>
            <w:tcW w:w="1574" w:type="dxa"/>
            <w:tcBorders>
              <w:top w:val="nil"/>
              <w:left w:val="nil"/>
              <w:bottom w:val="single" w:sz="4" w:space="0" w:color="auto"/>
              <w:right w:val="single" w:sz="4" w:space="0" w:color="auto"/>
            </w:tcBorders>
            <w:shd w:val="clear" w:color="auto" w:fill="auto"/>
            <w:noWrap/>
            <w:vAlign w:val="bottom"/>
            <w:hideMark/>
          </w:tcPr>
          <w:p w14:paraId="65F76D90" w14:textId="77777777" w:rsidR="00775F11" w:rsidRPr="00775F11" w:rsidRDefault="00775F11" w:rsidP="000C550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23,238,261</w:t>
            </w:r>
          </w:p>
        </w:tc>
        <w:tc>
          <w:tcPr>
            <w:tcW w:w="1250" w:type="dxa"/>
            <w:tcBorders>
              <w:top w:val="nil"/>
              <w:left w:val="nil"/>
              <w:bottom w:val="single" w:sz="4" w:space="0" w:color="auto"/>
              <w:right w:val="single" w:sz="4" w:space="0" w:color="auto"/>
            </w:tcBorders>
            <w:shd w:val="clear" w:color="auto" w:fill="auto"/>
            <w:noWrap/>
            <w:vAlign w:val="bottom"/>
            <w:hideMark/>
          </w:tcPr>
          <w:p w14:paraId="60330919"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1384</w:t>
            </w:r>
          </w:p>
        </w:tc>
        <w:tc>
          <w:tcPr>
            <w:tcW w:w="1076" w:type="dxa"/>
            <w:tcBorders>
              <w:top w:val="nil"/>
              <w:left w:val="nil"/>
              <w:bottom w:val="single" w:sz="4" w:space="0" w:color="auto"/>
              <w:right w:val="single" w:sz="4" w:space="0" w:color="auto"/>
            </w:tcBorders>
            <w:shd w:val="clear" w:color="auto" w:fill="auto"/>
            <w:noWrap/>
            <w:vAlign w:val="bottom"/>
            <w:hideMark/>
          </w:tcPr>
          <w:p w14:paraId="20F0F17B"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2</w:t>
            </w:r>
          </w:p>
        </w:tc>
        <w:tc>
          <w:tcPr>
            <w:tcW w:w="1179" w:type="dxa"/>
            <w:tcBorders>
              <w:top w:val="nil"/>
              <w:left w:val="nil"/>
              <w:bottom w:val="single" w:sz="4" w:space="0" w:color="auto"/>
              <w:right w:val="single" w:sz="4" w:space="0" w:color="auto"/>
            </w:tcBorders>
            <w:shd w:val="clear" w:color="auto" w:fill="auto"/>
            <w:noWrap/>
            <w:vAlign w:val="bottom"/>
            <w:hideMark/>
          </w:tcPr>
          <w:p w14:paraId="566CB6A7"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3.80</w:t>
            </w:r>
          </w:p>
        </w:tc>
        <w:tc>
          <w:tcPr>
            <w:tcW w:w="1300" w:type="dxa"/>
            <w:tcBorders>
              <w:top w:val="nil"/>
              <w:left w:val="nil"/>
              <w:bottom w:val="single" w:sz="4" w:space="0" w:color="auto"/>
              <w:right w:val="single" w:sz="4" w:space="0" w:color="auto"/>
            </w:tcBorders>
            <w:shd w:val="clear" w:color="auto" w:fill="auto"/>
            <w:noWrap/>
            <w:vAlign w:val="bottom"/>
            <w:hideMark/>
          </w:tcPr>
          <w:p w14:paraId="23A7FCA3"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0</w:t>
            </w:r>
          </w:p>
        </w:tc>
      </w:tr>
      <w:tr w:rsidR="00775F11" w:rsidRPr="00775F11" w14:paraId="1C2E2279" w14:textId="77777777" w:rsidTr="000C5501">
        <w:trPr>
          <w:trHeight w:val="308"/>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3BF03AE" w14:textId="77777777" w:rsidR="00775F11" w:rsidRPr="00775F11" w:rsidRDefault="00775F11" w:rsidP="00775F11">
            <w:pPr>
              <w:spacing w:after="0" w:line="240" w:lineRule="auto"/>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Auckland</w:t>
            </w:r>
          </w:p>
        </w:tc>
        <w:tc>
          <w:tcPr>
            <w:tcW w:w="1717" w:type="dxa"/>
            <w:tcBorders>
              <w:top w:val="nil"/>
              <w:left w:val="nil"/>
              <w:bottom w:val="single" w:sz="4" w:space="0" w:color="auto"/>
              <w:right w:val="single" w:sz="4" w:space="0" w:color="auto"/>
            </w:tcBorders>
            <w:shd w:val="clear" w:color="auto" w:fill="auto"/>
            <w:noWrap/>
            <w:vAlign w:val="bottom"/>
            <w:hideMark/>
          </w:tcPr>
          <w:p w14:paraId="51FCEF12"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175,439</w:t>
            </w:r>
          </w:p>
        </w:tc>
        <w:tc>
          <w:tcPr>
            <w:tcW w:w="1574" w:type="dxa"/>
            <w:tcBorders>
              <w:top w:val="nil"/>
              <w:left w:val="nil"/>
              <w:bottom w:val="single" w:sz="4" w:space="0" w:color="auto"/>
              <w:right w:val="single" w:sz="4" w:space="0" w:color="auto"/>
            </w:tcBorders>
            <w:shd w:val="clear" w:color="auto" w:fill="auto"/>
            <w:noWrap/>
            <w:vAlign w:val="bottom"/>
            <w:hideMark/>
          </w:tcPr>
          <w:p w14:paraId="6F6C5C9A" w14:textId="390087E6" w:rsidR="00775F11" w:rsidRPr="00775F11" w:rsidRDefault="00775F11" w:rsidP="000C550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20,754,056</w:t>
            </w:r>
          </w:p>
        </w:tc>
        <w:tc>
          <w:tcPr>
            <w:tcW w:w="1250" w:type="dxa"/>
            <w:tcBorders>
              <w:top w:val="nil"/>
              <w:left w:val="nil"/>
              <w:bottom w:val="single" w:sz="4" w:space="0" w:color="auto"/>
              <w:right w:val="single" w:sz="4" w:space="0" w:color="auto"/>
            </w:tcBorders>
            <w:shd w:val="clear" w:color="auto" w:fill="auto"/>
            <w:noWrap/>
            <w:vAlign w:val="bottom"/>
            <w:hideMark/>
          </w:tcPr>
          <w:p w14:paraId="2B2982B2"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1460</w:t>
            </w:r>
          </w:p>
        </w:tc>
        <w:tc>
          <w:tcPr>
            <w:tcW w:w="1076" w:type="dxa"/>
            <w:tcBorders>
              <w:top w:val="nil"/>
              <w:left w:val="nil"/>
              <w:bottom w:val="single" w:sz="4" w:space="0" w:color="auto"/>
              <w:right w:val="single" w:sz="4" w:space="0" w:color="auto"/>
            </w:tcBorders>
            <w:shd w:val="clear" w:color="auto" w:fill="auto"/>
            <w:noWrap/>
            <w:vAlign w:val="bottom"/>
            <w:hideMark/>
          </w:tcPr>
          <w:p w14:paraId="7287BF27"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1</w:t>
            </w:r>
          </w:p>
        </w:tc>
        <w:tc>
          <w:tcPr>
            <w:tcW w:w="1179" w:type="dxa"/>
            <w:tcBorders>
              <w:top w:val="nil"/>
              <w:left w:val="nil"/>
              <w:bottom w:val="single" w:sz="4" w:space="0" w:color="auto"/>
              <w:right w:val="single" w:sz="4" w:space="0" w:color="auto"/>
            </w:tcBorders>
            <w:shd w:val="clear" w:color="auto" w:fill="auto"/>
            <w:noWrap/>
            <w:vAlign w:val="bottom"/>
            <w:hideMark/>
          </w:tcPr>
          <w:p w14:paraId="5CBD28DD"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4.00</w:t>
            </w:r>
          </w:p>
        </w:tc>
        <w:tc>
          <w:tcPr>
            <w:tcW w:w="1300" w:type="dxa"/>
            <w:tcBorders>
              <w:top w:val="nil"/>
              <w:left w:val="nil"/>
              <w:bottom w:val="single" w:sz="4" w:space="0" w:color="auto"/>
              <w:right w:val="single" w:sz="4" w:space="0" w:color="auto"/>
            </w:tcBorders>
            <w:shd w:val="clear" w:color="auto" w:fill="auto"/>
            <w:noWrap/>
            <w:vAlign w:val="bottom"/>
            <w:hideMark/>
          </w:tcPr>
          <w:p w14:paraId="5FD57D20"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0</w:t>
            </w:r>
          </w:p>
        </w:tc>
      </w:tr>
      <w:tr w:rsidR="00775F11" w:rsidRPr="00775F11" w14:paraId="5C78F148" w14:textId="77777777" w:rsidTr="000C5501">
        <w:trPr>
          <w:trHeight w:val="308"/>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0ED3A60" w14:textId="77777777" w:rsidR="00775F11" w:rsidRPr="00775F11" w:rsidRDefault="00775F11" w:rsidP="00775F11">
            <w:pPr>
              <w:spacing w:after="0" w:line="240" w:lineRule="auto"/>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Perth</w:t>
            </w:r>
          </w:p>
        </w:tc>
        <w:tc>
          <w:tcPr>
            <w:tcW w:w="1717" w:type="dxa"/>
            <w:tcBorders>
              <w:top w:val="nil"/>
              <w:left w:val="nil"/>
              <w:bottom w:val="single" w:sz="4" w:space="0" w:color="auto"/>
              <w:right w:val="single" w:sz="4" w:space="0" w:color="auto"/>
            </w:tcBorders>
            <w:shd w:val="clear" w:color="auto" w:fill="auto"/>
            <w:noWrap/>
            <w:vAlign w:val="bottom"/>
            <w:hideMark/>
          </w:tcPr>
          <w:p w14:paraId="17E5341E"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94,747</w:t>
            </w:r>
          </w:p>
        </w:tc>
        <w:tc>
          <w:tcPr>
            <w:tcW w:w="1574" w:type="dxa"/>
            <w:tcBorders>
              <w:top w:val="nil"/>
              <w:left w:val="nil"/>
              <w:bottom w:val="single" w:sz="4" w:space="0" w:color="auto"/>
              <w:right w:val="single" w:sz="4" w:space="0" w:color="auto"/>
            </w:tcBorders>
            <w:shd w:val="clear" w:color="auto" w:fill="auto"/>
            <w:noWrap/>
            <w:vAlign w:val="bottom"/>
            <w:hideMark/>
          </w:tcPr>
          <w:p w14:paraId="4F0D2210" w14:textId="77777777" w:rsidR="00775F11" w:rsidRPr="00775F11" w:rsidRDefault="00775F11" w:rsidP="000C550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12,558,276</w:t>
            </w:r>
          </w:p>
        </w:tc>
        <w:tc>
          <w:tcPr>
            <w:tcW w:w="1250" w:type="dxa"/>
            <w:tcBorders>
              <w:top w:val="nil"/>
              <w:left w:val="nil"/>
              <w:bottom w:val="single" w:sz="4" w:space="0" w:color="auto"/>
              <w:right w:val="single" w:sz="4" w:space="0" w:color="auto"/>
            </w:tcBorders>
            <w:shd w:val="clear" w:color="auto" w:fill="auto"/>
            <w:noWrap/>
            <w:vAlign w:val="bottom"/>
            <w:hideMark/>
          </w:tcPr>
          <w:p w14:paraId="45E09E5F"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1030</w:t>
            </w:r>
          </w:p>
        </w:tc>
        <w:tc>
          <w:tcPr>
            <w:tcW w:w="1076" w:type="dxa"/>
            <w:tcBorders>
              <w:top w:val="nil"/>
              <w:left w:val="nil"/>
              <w:bottom w:val="single" w:sz="4" w:space="0" w:color="auto"/>
              <w:right w:val="single" w:sz="4" w:space="0" w:color="auto"/>
            </w:tcBorders>
            <w:shd w:val="clear" w:color="auto" w:fill="auto"/>
            <w:noWrap/>
            <w:vAlign w:val="bottom"/>
            <w:hideMark/>
          </w:tcPr>
          <w:p w14:paraId="55288531"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1</w:t>
            </w:r>
          </w:p>
        </w:tc>
        <w:tc>
          <w:tcPr>
            <w:tcW w:w="1179" w:type="dxa"/>
            <w:tcBorders>
              <w:top w:val="nil"/>
              <w:left w:val="nil"/>
              <w:bottom w:val="single" w:sz="4" w:space="0" w:color="auto"/>
              <w:right w:val="single" w:sz="4" w:space="0" w:color="auto"/>
            </w:tcBorders>
            <w:shd w:val="clear" w:color="auto" w:fill="auto"/>
            <w:noWrap/>
            <w:vAlign w:val="bottom"/>
            <w:hideMark/>
          </w:tcPr>
          <w:p w14:paraId="0E8A8B1C"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2.82</w:t>
            </w:r>
          </w:p>
        </w:tc>
        <w:tc>
          <w:tcPr>
            <w:tcW w:w="1300" w:type="dxa"/>
            <w:tcBorders>
              <w:top w:val="nil"/>
              <w:left w:val="nil"/>
              <w:bottom w:val="single" w:sz="4" w:space="0" w:color="auto"/>
              <w:right w:val="single" w:sz="4" w:space="0" w:color="auto"/>
            </w:tcBorders>
            <w:shd w:val="clear" w:color="auto" w:fill="auto"/>
            <w:noWrap/>
            <w:vAlign w:val="bottom"/>
            <w:hideMark/>
          </w:tcPr>
          <w:p w14:paraId="740770A2" w14:textId="77777777" w:rsidR="00775F11" w:rsidRPr="00775F11" w:rsidRDefault="00775F11" w:rsidP="00775F11">
            <w:pPr>
              <w:spacing w:after="0" w:line="240" w:lineRule="auto"/>
              <w:jc w:val="center"/>
              <w:rPr>
                <w:rFonts w:eastAsia="Times New Roman" w:cs="Times New Roman"/>
                <w:color w:val="000000"/>
                <w:sz w:val="20"/>
                <w:szCs w:val="20"/>
                <w:lang w:val="en-AU" w:eastAsia="en-AU"/>
              </w:rPr>
            </w:pPr>
            <w:r w:rsidRPr="00775F11">
              <w:rPr>
                <w:rFonts w:eastAsia="Times New Roman" w:cs="Times New Roman"/>
                <w:color w:val="000000"/>
                <w:sz w:val="20"/>
                <w:szCs w:val="20"/>
                <w:lang w:val="en-AU" w:eastAsia="en-AU"/>
              </w:rPr>
              <w:t>0</w:t>
            </w:r>
          </w:p>
        </w:tc>
      </w:tr>
    </w:tbl>
    <w:p w14:paraId="0492D4E4" w14:textId="700B1400" w:rsidR="0014299E" w:rsidRDefault="0014299E" w:rsidP="009F5CA3">
      <w:pPr>
        <w:spacing w:line="276" w:lineRule="auto"/>
        <w:jc w:val="both"/>
        <w:rPr>
          <w:lang w:val="en-AU"/>
        </w:rPr>
      </w:pPr>
    </w:p>
    <w:p w14:paraId="0FFDE95A" w14:textId="7663FD55" w:rsidR="00A55990" w:rsidRDefault="00A55990" w:rsidP="009F5CA3">
      <w:pPr>
        <w:spacing w:line="276" w:lineRule="auto"/>
        <w:jc w:val="both"/>
        <w:rPr>
          <w:lang w:val="en-AU"/>
        </w:rPr>
      </w:pPr>
      <w:r w:rsidRPr="00A55990">
        <w:rPr>
          <w:lang w:val="en-AU"/>
        </w:rPr>
        <w:t>Brisbane and Auckland have similar sized airports in terms of aircraft movements, total passenger numbers and fuel demand. Brisbane has 2 pipelines supplying the airport</w:t>
      </w:r>
      <w:r w:rsidR="00CB010A">
        <w:rPr>
          <w:lang w:val="en-AU"/>
        </w:rPr>
        <w:t>,</w:t>
      </w:r>
      <w:r w:rsidRPr="00A55990">
        <w:rPr>
          <w:lang w:val="en-AU"/>
        </w:rPr>
        <w:t xml:space="preserve"> whereas Auckland has one. Each pipeline feeds the Brisbane JUHI from different directions using separate pipeline easements. Each of the two pipelines supplying Brisbane airport has a capacity which currently exceeds total daily airport demand. Brisbane is not exposed to single point failure risk in either its terminal or pipeline supply network. </w:t>
      </w:r>
    </w:p>
    <w:p w14:paraId="442C4357" w14:textId="1BAB3990" w:rsidR="008F0477" w:rsidRDefault="008F0477" w:rsidP="00144036">
      <w:pPr>
        <w:spacing w:line="276" w:lineRule="auto"/>
        <w:jc w:val="both"/>
        <w:rPr>
          <w:lang w:val="en-AU"/>
        </w:rPr>
      </w:pPr>
      <w:r>
        <w:rPr>
          <w:lang w:val="en-AU"/>
        </w:rPr>
        <w:t xml:space="preserve">Melbourne and Sydney Airports are supplied by multiple transport modes. In both cases, the alternative or secondary supply chain is potentially capable of supplying approximately 50% of the </w:t>
      </w:r>
      <w:r>
        <w:rPr>
          <w:lang w:val="en-AU"/>
        </w:rPr>
        <w:lastRenderedPageBreak/>
        <w:t xml:space="preserve">market, whilst the major or primary supply chain </w:t>
      </w:r>
      <w:proofErr w:type="gramStart"/>
      <w:r>
        <w:rPr>
          <w:lang w:val="en-AU"/>
        </w:rPr>
        <w:t>is capable of supplying</w:t>
      </w:r>
      <w:proofErr w:type="gramEnd"/>
      <w:r>
        <w:rPr>
          <w:lang w:val="en-AU"/>
        </w:rPr>
        <w:t xml:space="preserve"> the majority of the market in its own right.</w:t>
      </w:r>
    </w:p>
    <w:p w14:paraId="131DE81E" w14:textId="3BEE3996" w:rsidR="008F0477" w:rsidRDefault="008F0477" w:rsidP="00144036">
      <w:pPr>
        <w:spacing w:line="276" w:lineRule="auto"/>
        <w:jc w:val="both"/>
        <w:rPr>
          <w:lang w:val="en-AU"/>
        </w:rPr>
      </w:pPr>
      <w:r>
        <w:rPr>
          <w:lang w:val="en-AU"/>
        </w:rPr>
        <w:t xml:space="preserve">During the 30 May 2019 Workshop, some participants suggested that Perth Airport was a better model against which Auckland Airport should be benchmarked because it has one dedicated fuel pipeline as its single </w:t>
      </w:r>
      <w:r w:rsidR="00FF24B4">
        <w:rPr>
          <w:lang w:val="en-AU"/>
        </w:rPr>
        <w:t xml:space="preserve">source of supply of </w:t>
      </w:r>
      <w:r w:rsidR="00FF24B4" w:rsidRPr="000C5501">
        <w:rPr>
          <w:b/>
          <w:lang w:val="en-AU"/>
        </w:rPr>
        <w:t>jet fuel</w:t>
      </w:r>
      <w:r>
        <w:rPr>
          <w:lang w:val="en-AU"/>
        </w:rPr>
        <w:t xml:space="preserve">.  </w:t>
      </w:r>
    </w:p>
    <w:p w14:paraId="39C6C5DE" w14:textId="67701618" w:rsidR="008F0477" w:rsidRPr="006D4D5A" w:rsidRDefault="008F0477" w:rsidP="002A61A3">
      <w:pPr>
        <w:spacing w:line="276" w:lineRule="auto"/>
        <w:jc w:val="both"/>
        <w:rPr>
          <w:lang w:val="en-AU"/>
        </w:rPr>
      </w:pPr>
      <w:r>
        <w:rPr>
          <w:rFonts w:cs="Times New Roman"/>
          <w:lang w:eastAsia="en-AU"/>
        </w:rPr>
        <w:t xml:space="preserve">Perth, like Auckland, is also susceptible to single point of failure risk.  Perth Airport has recently raised </w:t>
      </w:r>
      <w:proofErr w:type="gramStart"/>
      <w:r>
        <w:rPr>
          <w:rFonts w:cs="Times New Roman"/>
          <w:lang w:eastAsia="en-AU"/>
        </w:rPr>
        <w:t>a number of</w:t>
      </w:r>
      <w:proofErr w:type="gramEnd"/>
      <w:r>
        <w:rPr>
          <w:rFonts w:cs="Times New Roman"/>
          <w:lang w:eastAsia="en-AU"/>
        </w:rPr>
        <w:t xml:space="preserve"> concerns with the Australian Productivity Commission about this single point of failure risk, including concerns that:</w:t>
      </w:r>
      <w:r>
        <w:rPr>
          <w:rStyle w:val="FootnoteReference"/>
          <w:lang w:eastAsia="en-AU"/>
        </w:rPr>
        <w:footnoteReference w:id="24"/>
      </w:r>
    </w:p>
    <w:p w14:paraId="4A7C1CBD" w14:textId="48C40224" w:rsidR="008F0477" w:rsidRPr="006D4D5A" w:rsidRDefault="008F0477" w:rsidP="002A61A3">
      <w:pPr>
        <w:pStyle w:val="ListParagraph"/>
        <w:numPr>
          <w:ilvl w:val="0"/>
          <w:numId w:val="39"/>
        </w:numPr>
        <w:spacing w:after="120" w:line="276" w:lineRule="auto"/>
        <w:rPr>
          <w:rFonts w:asciiTheme="minorHAnsi" w:hAnsiTheme="minorHAnsi" w:cs="Times New Roman"/>
          <w:lang w:eastAsia="en-AU"/>
        </w:rPr>
      </w:pPr>
      <w:r>
        <w:rPr>
          <w:rFonts w:asciiTheme="minorHAnsi" w:hAnsiTheme="minorHAnsi"/>
          <w:color w:val="000000"/>
        </w:rPr>
        <w:t>the</w:t>
      </w:r>
      <w:r w:rsidRPr="00D60D24">
        <w:rPr>
          <w:rFonts w:asciiTheme="minorHAnsi" w:hAnsiTheme="minorHAnsi"/>
          <w:color w:val="000000"/>
        </w:rPr>
        <w:t xml:space="preserve"> current supply chain</w:t>
      </w:r>
      <w:r>
        <w:rPr>
          <w:rFonts w:asciiTheme="minorHAnsi" w:hAnsiTheme="minorHAnsi"/>
          <w:color w:val="000000"/>
        </w:rPr>
        <w:t xml:space="preserve"> to Perth Airport</w:t>
      </w:r>
      <w:r w:rsidRPr="00D60D24">
        <w:rPr>
          <w:rFonts w:asciiTheme="minorHAnsi" w:hAnsiTheme="minorHAnsi"/>
          <w:color w:val="000000"/>
        </w:rPr>
        <w:t xml:space="preserve"> is constrained by the throughput capacity of the </w:t>
      </w:r>
      <w:proofErr w:type="spellStart"/>
      <w:r w:rsidRPr="00D60D24">
        <w:rPr>
          <w:rFonts w:asciiTheme="minorHAnsi" w:hAnsiTheme="minorHAnsi"/>
          <w:color w:val="000000"/>
        </w:rPr>
        <w:t>Kewdale</w:t>
      </w:r>
      <w:proofErr w:type="spellEnd"/>
      <w:r w:rsidRPr="00D60D24">
        <w:rPr>
          <w:rFonts w:asciiTheme="minorHAnsi" w:hAnsiTheme="minorHAnsi"/>
          <w:color w:val="000000"/>
        </w:rPr>
        <w:t xml:space="preserve"> to</w:t>
      </w:r>
      <w:r>
        <w:rPr>
          <w:rFonts w:asciiTheme="minorHAnsi" w:hAnsiTheme="minorHAnsi"/>
          <w:color w:val="000000"/>
        </w:rPr>
        <w:t xml:space="preserve"> </w:t>
      </w:r>
      <w:r w:rsidRPr="00D60D24">
        <w:rPr>
          <w:rFonts w:asciiTheme="minorHAnsi" w:hAnsiTheme="minorHAnsi"/>
          <w:color w:val="000000"/>
        </w:rPr>
        <w:t>airport pipeline and on-airport storage capacit</w:t>
      </w:r>
      <w:r>
        <w:rPr>
          <w:rFonts w:asciiTheme="minorHAnsi" w:hAnsiTheme="minorHAnsi"/>
          <w:color w:val="000000"/>
        </w:rPr>
        <w:t xml:space="preserve">y; </w:t>
      </w:r>
    </w:p>
    <w:p w14:paraId="204690DF" w14:textId="0777BE1A" w:rsidR="008F0477" w:rsidRPr="006D4D5A" w:rsidRDefault="008F0477" w:rsidP="002A61A3">
      <w:pPr>
        <w:pStyle w:val="ListParagraph"/>
        <w:numPr>
          <w:ilvl w:val="0"/>
          <w:numId w:val="39"/>
        </w:numPr>
        <w:spacing w:after="120" w:line="276" w:lineRule="auto"/>
        <w:rPr>
          <w:rFonts w:asciiTheme="minorHAnsi" w:hAnsiTheme="minorHAnsi" w:cs="Times New Roman"/>
          <w:lang w:eastAsia="en-AU"/>
        </w:rPr>
      </w:pPr>
      <w:r w:rsidRPr="00D60D24">
        <w:rPr>
          <w:rFonts w:asciiTheme="minorHAnsi" w:hAnsiTheme="minorHAnsi"/>
          <w:color w:val="000000"/>
        </w:rPr>
        <w:t xml:space="preserve">there is </w:t>
      </w:r>
      <w:r>
        <w:rPr>
          <w:rFonts w:asciiTheme="minorHAnsi" w:hAnsiTheme="minorHAnsi"/>
          <w:color w:val="000000"/>
        </w:rPr>
        <w:t>in</w:t>
      </w:r>
      <w:r w:rsidRPr="00D60D24">
        <w:rPr>
          <w:rFonts w:asciiTheme="minorHAnsi" w:hAnsiTheme="minorHAnsi"/>
          <w:color w:val="000000"/>
        </w:rPr>
        <w:t>adequate protection against major supply disruptions such as</w:t>
      </w:r>
      <w:r>
        <w:rPr>
          <w:rFonts w:asciiTheme="minorHAnsi" w:hAnsiTheme="minorHAnsi"/>
          <w:color w:val="000000"/>
        </w:rPr>
        <w:t xml:space="preserve"> </w:t>
      </w:r>
      <w:r w:rsidRPr="00D60D24">
        <w:rPr>
          <w:rFonts w:asciiTheme="minorHAnsi" w:hAnsiTheme="minorHAnsi"/>
          <w:color w:val="000000"/>
        </w:rPr>
        <w:t>that recently experienced at Auckland Airport</w:t>
      </w:r>
      <w:r>
        <w:rPr>
          <w:rFonts w:asciiTheme="minorHAnsi" w:hAnsiTheme="minorHAnsi"/>
          <w:color w:val="000000"/>
        </w:rPr>
        <w:t xml:space="preserve">; </w:t>
      </w:r>
      <w:r w:rsidR="00AC1C7E">
        <w:rPr>
          <w:rFonts w:asciiTheme="minorHAnsi" w:hAnsiTheme="minorHAnsi"/>
          <w:color w:val="000000"/>
        </w:rPr>
        <w:t>and</w:t>
      </w:r>
    </w:p>
    <w:p w14:paraId="6957D148" w14:textId="3A114EAC" w:rsidR="008F0477" w:rsidRPr="006D4D5A" w:rsidRDefault="008F0477" w:rsidP="002A61A3">
      <w:pPr>
        <w:pStyle w:val="ListParagraph"/>
        <w:numPr>
          <w:ilvl w:val="0"/>
          <w:numId w:val="39"/>
        </w:numPr>
        <w:spacing w:after="120" w:line="276" w:lineRule="auto"/>
        <w:rPr>
          <w:rFonts w:asciiTheme="minorHAnsi" w:hAnsiTheme="minorHAnsi" w:cs="Times New Roman"/>
          <w:lang w:eastAsia="en-AU"/>
        </w:rPr>
      </w:pPr>
      <w:r w:rsidRPr="00D60D24">
        <w:rPr>
          <w:rFonts w:asciiTheme="minorHAnsi" w:hAnsiTheme="minorHAnsi"/>
          <w:color w:val="000000"/>
        </w:rPr>
        <w:t>the supply chain is not sufficiently</w:t>
      </w:r>
      <w:r>
        <w:rPr>
          <w:rFonts w:asciiTheme="minorHAnsi" w:hAnsiTheme="minorHAnsi"/>
          <w:color w:val="000000"/>
        </w:rPr>
        <w:t xml:space="preserve"> </w:t>
      </w:r>
      <w:r w:rsidRPr="00D60D24">
        <w:rPr>
          <w:rFonts w:asciiTheme="minorHAnsi" w:hAnsiTheme="minorHAnsi"/>
          <w:color w:val="000000"/>
        </w:rPr>
        <w:t>equipped to cater for growth in aircraft traffic</w:t>
      </w:r>
      <w:r>
        <w:rPr>
          <w:rFonts w:asciiTheme="minorHAnsi" w:hAnsiTheme="minorHAnsi"/>
          <w:color w:val="000000"/>
        </w:rPr>
        <w:t xml:space="preserve">.  </w:t>
      </w:r>
    </w:p>
    <w:p w14:paraId="18B0B47B" w14:textId="51416891" w:rsidR="00AC1C7E" w:rsidRDefault="00AC1C7E" w:rsidP="002A61A3">
      <w:pPr>
        <w:spacing w:after="120" w:line="276" w:lineRule="auto"/>
        <w:rPr>
          <w:rFonts w:asciiTheme="minorHAnsi" w:hAnsiTheme="minorHAnsi" w:cs="Times New Roman"/>
          <w:lang w:eastAsia="en-AU"/>
        </w:rPr>
      </w:pPr>
      <w:r>
        <w:rPr>
          <w:rFonts w:asciiTheme="minorHAnsi" w:hAnsiTheme="minorHAnsi" w:cs="Times New Roman"/>
          <w:lang w:eastAsia="en-AU"/>
        </w:rPr>
        <w:t>Perth Airport is currently planning the relocation of its existing JUHI storage facility.  As part of this project, Perth Airport has noted that there is an opportunity for it to achieve a strategic change in its existing fuel supply model, including:</w:t>
      </w:r>
      <w:r w:rsidR="00703444">
        <w:rPr>
          <w:rStyle w:val="FootnoteReference"/>
          <w:rFonts w:asciiTheme="minorHAnsi" w:hAnsiTheme="minorHAnsi"/>
          <w:lang w:eastAsia="en-AU"/>
        </w:rPr>
        <w:footnoteReference w:id="25"/>
      </w:r>
    </w:p>
    <w:p w14:paraId="011819EC" w14:textId="405A6348" w:rsidR="00AC1C7E" w:rsidRDefault="00AC1C7E" w:rsidP="005969CC">
      <w:pPr>
        <w:pStyle w:val="ListParagraph"/>
        <w:numPr>
          <w:ilvl w:val="0"/>
          <w:numId w:val="41"/>
        </w:numPr>
        <w:spacing w:after="120" w:line="276" w:lineRule="auto"/>
        <w:rPr>
          <w:rFonts w:asciiTheme="minorHAnsi" w:hAnsiTheme="minorHAnsi" w:cs="Times New Roman"/>
          <w:lang w:eastAsia="en-AU"/>
        </w:rPr>
      </w:pPr>
      <w:r>
        <w:rPr>
          <w:rFonts w:asciiTheme="minorHAnsi" w:hAnsiTheme="minorHAnsi" w:cs="Times New Roman"/>
          <w:lang w:eastAsia="en-AU"/>
        </w:rPr>
        <w:t xml:space="preserve">constructing a storage facility that allows multiple supply routes to the airport; </w:t>
      </w:r>
    </w:p>
    <w:p w14:paraId="669FA303" w14:textId="2EC16757" w:rsidR="00AC1C7E" w:rsidRDefault="00AC1C7E" w:rsidP="005969CC">
      <w:pPr>
        <w:pStyle w:val="ListParagraph"/>
        <w:numPr>
          <w:ilvl w:val="0"/>
          <w:numId w:val="41"/>
        </w:numPr>
        <w:spacing w:after="120" w:line="276" w:lineRule="auto"/>
        <w:rPr>
          <w:rFonts w:asciiTheme="minorHAnsi" w:hAnsiTheme="minorHAnsi" w:cs="Times New Roman"/>
          <w:lang w:eastAsia="en-AU"/>
        </w:rPr>
      </w:pPr>
      <w:r>
        <w:rPr>
          <w:rFonts w:asciiTheme="minorHAnsi" w:hAnsiTheme="minorHAnsi" w:cs="Times New Roman"/>
          <w:lang w:eastAsia="en-AU"/>
        </w:rPr>
        <w:t xml:space="preserve">increasing on-airport storage to assist in mitigating supply risk disruption; </w:t>
      </w:r>
    </w:p>
    <w:p w14:paraId="5000496F" w14:textId="7D431FA5" w:rsidR="00AC1C7E" w:rsidRDefault="00AC1C7E" w:rsidP="005969CC">
      <w:pPr>
        <w:pStyle w:val="ListParagraph"/>
        <w:numPr>
          <w:ilvl w:val="0"/>
          <w:numId w:val="41"/>
        </w:numPr>
        <w:spacing w:after="120" w:line="276" w:lineRule="auto"/>
        <w:rPr>
          <w:rFonts w:asciiTheme="minorHAnsi" w:hAnsiTheme="minorHAnsi" w:cs="Times New Roman"/>
          <w:lang w:eastAsia="en-AU"/>
        </w:rPr>
      </w:pPr>
      <w:r>
        <w:rPr>
          <w:rFonts w:asciiTheme="minorHAnsi" w:hAnsiTheme="minorHAnsi" w:cs="Times New Roman"/>
          <w:lang w:eastAsia="en-AU"/>
        </w:rPr>
        <w:t xml:space="preserve">increased airport control of on-airport infrastructure (storage, hydrants and pipelines) to ensure appropriate control over future investment decisions; </w:t>
      </w:r>
      <w:r w:rsidR="00C350A2">
        <w:rPr>
          <w:rFonts w:asciiTheme="minorHAnsi" w:hAnsiTheme="minorHAnsi" w:cs="Times New Roman"/>
          <w:lang w:eastAsia="en-AU"/>
        </w:rPr>
        <w:t>and</w:t>
      </w:r>
    </w:p>
    <w:p w14:paraId="7B218816" w14:textId="074310EA" w:rsidR="008F0477" w:rsidRPr="006D4D5A" w:rsidRDefault="00AC1C7E" w:rsidP="005969CC">
      <w:pPr>
        <w:pStyle w:val="ListParagraph"/>
        <w:numPr>
          <w:ilvl w:val="0"/>
          <w:numId w:val="41"/>
        </w:numPr>
        <w:spacing w:after="120" w:line="276" w:lineRule="auto"/>
        <w:rPr>
          <w:rFonts w:asciiTheme="minorHAnsi" w:hAnsiTheme="minorHAnsi" w:cs="Times New Roman"/>
          <w:lang w:eastAsia="en-AU"/>
        </w:rPr>
      </w:pPr>
      <w:r>
        <w:rPr>
          <w:rFonts w:asciiTheme="minorHAnsi" w:hAnsiTheme="minorHAnsi" w:cs="Times New Roman"/>
          <w:lang w:eastAsia="en-AU"/>
        </w:rPr>
        <w:t xml:space="preserve">the </w:t>
      </w:r>
      <w:r>
        <w:t>e</w:t>
      </w:r>
      <w:r w:rsidR="008F0477" w:rsidRPr="00472ECA">
        <w:t>stablishment of a</w:t>
      </w:r>
      <w:r>
        <w:t>n</w:t>
      </w:r>
      <w:r w:rsidR="008F0477" w:rsidRPr="00472ECA">
        <w:t xml:space="preserve"> </w:t>
      </w:r>
      <w:r>
        <w:t>asset management group</w:t>
      </w:r>
      <w:r w:rsidR="008F0477" w:rsidRPr="00472ECA">
        <w:t xml:space="preserve"> with representati</w:t>
      </w:r>
      <w:r>
        <w:t>ves</w:t>
      </w:r>
      <w:r w:rsidR="008F0477">
        <w:t xml:space="preserve"> </w:t>
      </w:r>
      <w:r w:rsidR="008F0477" w:rsidRPr="00472ECA">
        <w:t xml:space="preserve">from </w:t>
      </w:r>
      <w:r w:rsidR="008F0477">
        <w:t>Perth Airport</w:t>
      </w:r>
      <w:r w:rsidR="008F0477" w:rsidRPr="00472ECA">
        <w:t>,</w:t>
      </w:r>
      <w:r>
        <w:t xml:space="preserve"> </w:t>
      </w:r>
      <w:r w:rsidR="008F0477" w:rsidRPr="00472ECA">
        <w:t>airlines, the operator of the facilities and fuel suppliers to ensure that all</w:t>
      </w:r>
      <w:r>
        <w:t xml:space="preserve"> </w:t>
      </w:r>
      <w:r w:rsidR="008F0477" w:rsidRPr="00472ECA">
        <w:t xml:space="preserve">relevant stakeholders are involved in management of </w:t>
      </w:r>
      <w:r w:rsidR="008F0477">
        <w:t>the</w:t>
      </w:r>
      <w:r w:rsidR="008F0477" w:rsidRPr="00472ECA">
        <w:t xml:space="preserve"> infrastructur</w:t>
      </w:r>
      <w:r>
        <w:t xml:space="preserve">e. </w:t>
      </w:r>
    </w:p>
    <w:p w14:paraId="506E9F37" w14:textId="4B43FA96" w:rsidR="008F0477" w:rsidRDefault="008F0477" w:rsidP="005969CC">
      <w:pPr>
        <w:spacing w:line="276" w:lineRule="auto"/>
      </w:pPr>
      <w:proofErr w:type="spellStart"/>
      <w:r>
        <w:t>Fueltrac</w:t>
      </w:r>
      <w:proofErr w:type="spellEnd"/>
      <w:r>
        <w:t xml:space="preserve"> also note</w:t>
      </w:r>
      <w:r w:rsidR="00AC1C7E">
        <w:t>s</w:t>
      </w:r>
      <w:r>
        <w:t xml:space="preserve"> that an independent fuel supplier has announced plans to construct a new 220 ML terminal facility at </w:t>
      </w:r>
      <w:proofErr w:type="spellStart"/>
      <w:r>
        <w:t>Kwinana</w:t>
      </w:r>
      <w:proofErr w:type="spellEnd"/>
      <w:r>
        <w:t xml:space="preserve"> with direct supply through the bulk liquids berth</w:t>
      </w:r>
      <w:r>
        <w:rPr>
          <w:rStyle w:val="FootnoteReference"/>
        </w:rPr>
        <w:footnoteReference w:id="26"/>
      </w:r>
      <w:r w:rsidR="00283027">
        <w:t xml:space="preserve"> </w:t>
      </w:r>
      <w:r>
        <w:t>(completely independent of the refinery supply chain).</w:t>
      </w:r>
      <w:r w:rsidR="00AC1C7E">
        <w:t xml:space="preserve">  This will enhance </w:t>
      </w:r>
      <w:r w:rsidR="00FF24B4">
        <w:t>diversity of supply to the market</w:t>
      </w:r>
      <w:r w:rsidR="00AC1C7E">
        <w:t xml:space="preserve">.  </w:t>
      </w:r>
    </w:p>
    <w:p w14:paraId="74FAA3D5" w14:textId="77777777" w:rsidR="008F0477" w:rsidRDefault="008F0477" w:rsidP="005969CC">
      <w:pPr>
        <w:spacing w:line="276" w:lineRule="auto"/>
        <w:jc w:val="both"/>
        <w:rPr>
          <w:lang w:val="en-AU"/>
        </w:rPr>
      </w:pPr>
    </w:p>
    <w:p w14:paraId="1AEDCFDB" w14:textId="77777777" w:rsidR="00367980" w:rsidRDefault="00367980" w:rsidP="00597CBA">
      <w:pPr>
        <w:spacing w:line="276" w:lineRule="auto"/>
        <w:jc w:val="both"/>
        <w:rPr>
          <w:lang w:val="en-AU"/>
        </w:rPr>
      </w:pPr>
    </w:p>
    <w:p w14:paraId="53CCD532" w14:textId="77777777" w:rsidR="00AC1C7E" w:rsidRDefault="00AC1C7E" w:rsidP="000C5501">
      <w:pPr>
        <w:spacing w:after="0" w:line="276" w:lineRule="auto"/>
        <w:rPr>
          <w:rFonts w:ascii="Calibri Light" w:hAnsi="Calibri Light" w:cs="Times New Roman"/>
          <w:b/>
          <w:bCs/>
          <w:smallCaps/>
          <w:color w:val="000000"/>
          <w:sz w:val="36"/>
          <w:szCs w:val="36"/>
          <w:lang w:val="en-AU"/>
        </w:rPr>
      </w:pPr>
      <w:r>
        <w:rPr>
          <w:lang w:val="en-AU"/>
        </w:rPr>
        <w:br w:type="page"/>
      </w:r>
    </w:p>
    <w:p w14:paraId="62BF8DA6" w14:textId="2B681A7C" w:rsidR="0014299E" w:rsidRDefault="0014299E" w:rsidP="009F5CA3">
      <w:pPr>
        <w:pStyle w:val="Heading1"/>
        <w:spacing w:line="276" w:lineRule="auto"/>
        <w:rPr>
          <w:lang w:val="en-AU"/>
        </w:rPr>
      </w:pPr>
      <w:bookmarkStart w:id="68" w:name="_Toc12265895"/>
      <w:r>
        <w:rPr>
          <w:lang w:val="en-AU"/>
        </w:rPr>
        <w:lastRenderedPageBreak/>
        <w:t>Australian Case Studies</w:t>
      </w:r>
      <w:r w:rsidR="00772E71">
        <w:rPr>
          <w:lang w:val="en-AU"/>
        </w:rPr>
        <w:t xml:space="preserve"> (Jet Fuel)</w:t>
      </w:r>
      <w:bookmarkEnd w:id="68"/>
    </w:p>
    <w:p w14:paraId="69AA1383" w14:textId="2887C4B5" w:rsidR="0014299E" w:rsidRDefault="0014299E" w:rsidP="009F5CA3">
      <w:pPr>
        <w:autoSpaceDE w:val="0"/>
        <w:autoSpaceDN w:val="0"/>
        <w:adjustRightInd w:val="0"/>
        <w:spacing w:before="100" w:after="120" w:line="276" w:lineRule="auto"/>
        <w:jc w:val="both"/>
        <w:rPr>
          <w:rFonts w:cs="Times New Roman"/>
          <w:lang w:val="en-AU" w:eastAsia="en-AU"/>
        </w:rPr>
      </w:pPr>
      <w:r>
        <w:rPr>
          <w:rFonts w:cs="Times New Roman"/>
          <w:lang w:val="en-AU" w:eastAsia="en-AU"/>
        </w:rPr>
        <w:t xml:space="preserve">The 2017 RAP fuel pipeline disruption represents the third significant jet fuel rationing event at an </w:t>
      </w:r>
      <w:r w:rsidR="00884612">
        <w:rPr>
          <w:rFonts w:cs="Times New Roman"/>
          <w:lang w:val="en-AU" w:eastAsia="en-AU"/>
        </w:rPr>
        <w:t>Australasian airport</w:t>
      </w:r>
      <w:r>
        <w:rPr>
          <w:rFonts w:cs="Times New Roman"/>
          <w:lang w:val="en-AU" w:eastAsia="en-AU"/>
        </w:rPr>
        <w:t xml:space="preserve"> this decade. The other two occurred at</w:t>
      </w:r>
      <w:r w:rsidRPr="00BC78AC">
        <w:rPr>
          <w:rFonts w:cs="Times New Roman"/>
          <w:lang w:val="en-AU" w:eastAsia="en-AU"/>
        </w:rPr>
        <w:t xml:space="preserve"> Sydney Airport (</w:t>
      </w:r>
      <w:r>
        <w:rPr>
          <w:rFonts w:cs="Times New Roman"/>
          <w:lang w:val="en-AU" w:eastAsia="en-AU"/>
        </w:rPr>
        <w:t>FY 2010, FY</w:t>
      </w:r>
      <w:r w:rsidR="002C3ED1">
        <w:rPr>
          <w:rFonts w:cs="Times New Roman"/>
          <w:lang w:val="en-AU" w:eastAsia="en-AU"/>
        </w:rPr>
        <w:t xml:space="preserve"> </w:t>
      </w:r>
      <w:r>
        <w:rPr>
          <w:rFonts w:cs="Times New Roman"/>
          <w:lang w:val="en-AU" w:eastAsia="en-AU"/>
        </w:rPr>
        <w:t>2011</w:t>
      </w:r>
      <w:r w:rsidRPr="00BC78AC">
        <w:rPr>
          <w:rFonts w:cs="Times New Roman"/>
          <w:lang w:val="en-AU" w:eastAsia="en-AU"/>
        </w:rPr>
        <w:t>) and Melbourne Airport (</w:t>
      </w:r>
      <w:r>
        <w:rPr>
          <w:rFonts w:cs="Times New Roman"/>
          <w:lang w:val="en-AU" w:eastAsia="en-AU"/>
        </w:rPr>
        <w:t>FY 2016, FY 2017</w:t>
      </w:r>
      <w:r w:rsidRPr="00BC78AC">
        <w:rPr>
          <w:rFonts w:cs="Times New Roman"/>
          <w:lang w:val="en-AU" w:eastAsia="en-AU"/>
        </w:rPr>
        <w:t>)</w:t>
      </w:r>
      <w:r>
        <w:rPr>
          <w:rFonts w:cs="Times New Roman"/>
          <w:lang w:val="en-AU" w:eastAsia="en-AU"/>
        </w:rPr>
        <w:t>. In Sydney and Melbourne</w:t>
      </w:r>
      <w:r w:rsidR="00772E71">
        <w:rPr>
          <w:rFonts w:cs="Times New Roman"/>
          <w:lang w:val="en-AU" w:eastAsia="en-AU"/>
        </w:rPr>
        <w:t>,</w:t>
      </w:r>
      <w:r>
        <w:rPr>
          <w:rFonts w:cs="Times New Roman"/>
          <w:lang w:val="en-AU" w:eastAsia="en-AU"/>
        </w:rPr>
        <w:t xml:space="preserve"> the Australian</w:t>
      </w:r>
      <w:r w:rsidR="00772E71">
        <w:rPr>
          <w:rFonts w:cs="Times New Roman"/>
          <w:lang w:val="en-AU" w:eastAsia="en-AU"/>
        </w:rPr>
        <w:t xml:space="preserve"> Commonwealth</w:t>
      </w:r>
      <w:r>
        <w:rPr>
          <w:rFonts w:cs="Times New Roman"/>
          <w:lang w:val="en-AU" w:eastAsia="en-AU"/>
        </w:rPr>
        <w:t xml:space="preserve"> </w:t>
      </w:r>
      <w:r w:rsidR="0034631C">
        <w:rPr>
          <w:rFonts w:cs="Times New Roman"/>
          <w:lang w:val="en-AU" w:eastAsia="en-AU"/>
        </w:rPr>
        <w:t>and State G</w:t>
      </w:r>
      <w:r>
        <w:rPr>
          <w:rFonts w:cs="Times New Roman"/>
          <w:lang w:val="en-AU" w:eastAsia="en-AU"/>
        </w:rPr>
        <w:t>overnment</w:t>
      </w:r>
      <w:r w:rsidR="00772E71">
        <w:rPr>
          <w:rFonts w:cs="Times New Roman"/>
          <w:lang w:val="en-AU" w:eastAsia="en-AU"/>
        </w:rPr>
        <w:t>s</w:t>
      </w:r>
      <w:r>
        <w:rPr>
          <w:rFonts w:cs="Times New Roman"/>
          <w:lang w:val="en-AU" w:eastAsia="en-AU"/>
        </w:rPr>
        <w:t xml:space="preserve"> formed industry working groups to agree on the risk mitigation plans, infrastructure investment solutions and the timeframes to implement. </w:t>
      </w:r>
    </w:p>
    <w:p w14:paraId="3CBB6C3F" w14:textId="77777777" w:rsidR="0014299E" w:rsidRDefault="0014299E" w:rsidP="00144036">
      <w:pPr>
        <w:autoSpaceDE w:val="0"/>
        <w:autoSpaceDN w:val="0"/>
        <w:adjustRightInd w:val="0"/>
        <w:spacing w:before="100" w:after="120" w:line="276" w:lineRule="auto"/>
        <w:jc w:val="both"/>
        <w:rPr>
          <w:rFonts w:cs="Times New Roman"/>
          <w:b/>
          <w:lang w:val="en-AU" w:eastAsia="en-AU"/>
        </w:rPr>
      </w:pPr>
      <w:r>
        <w:rPr>
          <w:rFonts w:cs="Times New Roman"/>
          <w:b/>
          <w:lang w:val="en-AU" w:eastAsia="en-AU"/>
        </w:rPr>
        <w:t>Sydney International Airport</w:t>
      </w:r>
    </w:p>
    <w:p w14:paraId="7D3476B0" w14:textId="1E4125E4" w:rsidR="0014299E" w:rsidRDefault="0014299E" w:rsidP="00144036">
      <w:pPr>
        <w:autoSpaceDE w:val="0"/>
        <w:autoSpaceDN w:val="0"/>
        <w:adjustRightInd w:val="0"/>
        <w:spacing w:before="100" w:after="120" w:line="276" w:lineRule="auto"/>
        <w:jc w:val="both"/>
        <w:rPr>
          <w:rFonts w:cs="Times New Roman"/>
          <w:lang w:val="en-AU" w:eastAsia="en-AU"/>
        </w:rPr>
      </w:pPr>
      <w:r>
        <w:rPr>
          <w:rFonts w:cs="Times New Roman"/>
          <w:lang w:val="en-AU" w:eastAsia="en-AU"/>
        </w:rPr>
        <w:t>Sydney Airport is supplied by two dedicated jet fuel pipelines and by road fro</w:t>
      </w:r>
      <w:r w:rsidR="00253131">
        <w:rPr>
          <w:rFonts w:cs="Times New Roman"/>
          <w:lang w:val="en-AU" w:eastAsia="en-AU"/>
        </w:rPr>
        <w:t>m terminals in the Sydney Basin</w:t>
      </w:r>
      <w:r>
        <w:rPr>
          <w:rFonts w:cs="Times New Roman"/>
          <w:lang w:val="en-AU" w:eastAsia="en-AU"/>
        </w:rPr>
        <w:t xml:space="preserve">. The pipelines are owned by two of the oil companies. One of the pipelines permits limited access by third parties on commercial terms whilst the other is based on a </w:t>
      </w:r>
      <w:r w:rsidR="0076200E">
        <w:rPr>
          <w:rFonts w:cs="Times New Roman"/>
          <w:lang w:val="en-AU" w:eastAsia="en-AU"/>
        </w:rPr>
        <w:t>Restricted</w:t>
      </w:r>
      <w:r>
        <w:rPr>
          <w:rFonts w:cs="Times New Roman"/>
          <w:lang w:val="en-AU" w:eastAsia="en-AU"/>
        </w:rPr>
        <w:t xml:space="preserve"> </w:t>
      </w:r>
      <w:r w:rsidR="0076200E">
        <w:rPr>
          <w:rFonts w:cs="Times New Roman"/>
          <w:lang w:val="en-AU" w:eastAsia="en-AU"/>
        </w:rPr>
        <w:t>A</w:t>
      </w:r>
      <w:r>
        <w:rPr>
          <w:rFonts w:cs="Times New Roman"/>
          <w:lang w:val="en-AU" w:eastAsia="en-AU"/>
        </w:rPr>
        <w:t>ccess regime. The members of the on-airport JUHI consist of all 4 oil companies and a major airline.</w:t>
      </w:r>
    </w:p>
    <w:p w14:paraId="60BA3AEB" w14:textId="5B74BF2B" w:rsidR="0014299E" w:rsidRDefault="0014299E" w:rsidP="002A61A3">
      <w:pPr>
        <w:autoSpaceDE w:val="0"/>
        <w:autoSpaceDN w:val="0"/>
        <w:adjustRightInd w:val="0"/>
        <w:spacing w:before="100" w:after="120" w:line="276" w:lineRule="auto"/>
        <w:jc w:val="both"/>
        <w:rPr>
          <w:rFonts w:cs="Times New Roman"/>
          <w:lang w:val="en-AU" w:eastAsia="en-AU"/>
        </w:rPr>
      </w:pPr>
      <w:r>
        <w:rPr>
          <w:rFonts w:cs="Times New Roman"/>
          <w:lang w:val="en-AU" w:eastAsia="en-AU"/>
        </w:rPr>
        <w:t xml:space="preserve">Despite the consortium of oil companies and airline being aware of the rapid growth in jet fuel demand from international </w:t>
      </w:r>
      <w:proofErr w:type="gramStart"/>
      <w:r>
        <w:rPr>
          <w:rFonts w:cs="Times New Roman"/>
          <w:lang w:val="en-AU" w:eastAsia="en-AU"/>
        </w:rPr>
        <w:t>long haul</w:t>
      </w:r>
      <w:proofErr w:type="gramEnd"/>
      <w:r>
        <w:rPr>
          <w:rFonts w:cs="Times New Roman"/>
          <w:lang w:val="en-AU" w:eastAsia="en-AU"/>
        </w:rPr>
        <w:t xml:space="preserve"> aircraft in late 2009, neither of the pipeline owners sought to upgrade their pipeline and the JUHI did not seek to upgrade its </w:t>
      </w:r>
      <w:proofErr w:type="spellStart"/>
      <w:r>
        <w:rPr>
          <w:rFonts w:cs="Times New Roman"/>
          <w:lang w:val="en-AU" w:eastAsia="en-AU"/>
        </w:rPr>
        <w:t>bridger</w:t>
      </w:r>
      <w:proofErr w:type="spellEnd"/>
      <w:r>
        <w:rPr>
          <w:rFonts w:cs="Times New Roman"/>
          <w:lang w:val="en-AU" w:eastAsia="en-AU"/>
        </w:rPr>
        <w:t xml:space="preserve"> facility to increase receipt capacity by road. In December 2009, during the peak season for air travel at Sydney, the airport was forced to declare a black traffic light on jet fuel availability and ration jet fuel supply to airlines. Sydney Airport input supply capacity for jet fuel was below peak day demand during FY</w:t>
      </w:r>
      <w:r w:rsidR="002C3ED1">
        <w:rPr>
          <w:rFonts w:cs="Times New Roman"/>
          <w:lang w:val="en-AU" w:eastAsia="en-AU"/>
        </w:rPr>
        <w:t xml:space="preserve"> </w:t>
      </w:r>
      <w:r>
        <w:rPr>
          <w:rFonts w:cs="Times New Roman"/>
          <w:lang w:val="en-AU" w:eastAsia="en-AU"/>
        </w:rPr>
        <w:t>2010 and FY</w:t>
      </w:r>
      <w:r w:rsidR="002C3ED1">
        <w:rPr>
          <w:rFonts w:cs="Times New Roman"/>
          <w:lang w:val="en-AU" w:eastAsia="en-AU"/>
        </w:rPr>
        <w:t xml:space="preserve"> </w:t>
      </w:r>
      <w:r>
        <w:rPr>
          <w:rFonts w:cs="Times New Roman"/>
          <w:lang w:val="en-AU" w:eastAsia="en-AU"/>
        </w:rPr>
        <w:t xml:space="preserve">2011 (Figure </w:t>
      </w:r>
      <w:r w:rsidR="004572A0">
        <w:rPr>
          <w:rFonts w:cs="Times New Roman"/>
          <w:lang w:val="en-AU" w:eastAsia="en-AU"/>
        </w:rPr>
        <w:t>6</w:t>
      </w:r>
      <w:r>
        <w:rPr>
          <w:rFonts w:cs="Times New Roman"/>
          <w:lang w:val="en-AU" w:eastAsia="en-AU"/>
        </w:rPr>
        <w:t>) until additional input supply capacity was commissioned. The extent of the rationing was mitigated by the presence of 29 million litres of jet fuel storage at the airport.</w:t>
      </w:r>
    </w:p>
    <w:p w14:paraId="6373224F" w14:textId="28D6BA4D" w:rsidR="0014299E" w:rsidRDefault="0014299E" w:rsidP="002A61A3">
      <w:pPr>
        <w:autoSpaceDE w:val="0"/>
        <w:autoSpaceDN w:val="0"/>
        <w:adjustRightInd w:val="0"/>
        <w:spacing w:before="100" w:after="100" w:line="276" w:lineRule="auto"/>
        <w:jc w:val="both"/>
        <w:rPr>
          <w:rFonts w:cs="Times New Roman"/>
          <w:b/>
          <w:lang w:val="en-AU" w:eastAsia="en-AU"/>
        </w:rPr>
      </w:pPr>
      <w:r>
        <w:rPr>
          <w:rFonts w:cs="Times New Roman"/>
          <w:b/>
          <w:lang w:val="en-AU" w:eastAsia="en-AU"/>
        </w:rPr>
        <w:t xml:space="preserve">Figure </w:t>
      </w:r>
      <w:r w:rsidR="00104B9F">
        <w:rPr>
          <w:rFonts w:cs="Times New Roman"/>
          <w:b/>
          <w:lang w:val="en-AU" w:eastAsia="en-AU"/>
        </w:rPr>
        <w:t>6</w:t>
      </w:r>
      <w:r>
        <w:rPr>
          <w:rFonts w:cs="Times New Roman"/>
          <w:b/>
          <w:lang w:val="en-AU" w:eastAsia="en-AU"/>
        </w:rPr>
        <w:t>: Sydney Airport Supply/Demand Capacity Changes for Jet Fuel over Time</w:t>
      </w:r>
      <w:r>
        <w:rPr>
          <w:rStyle w:val="FootnoteReference"/>
          <w:b/>
          <w:lang w:val="en-AU" w:eastAsia="en-AU"/>
        </w:rPr>
        <w:footnoteReference w:id="27"/>
      </w:r>
    </w:p>
    <w:p w14:paraId="52F821D7" w14:textId="77777777" w:rsidR="0014299E" w:rsidRDefault="0008510A" w:rsidP="002A61A3">
      <w:pPr>
        <w:autoSpaceDE w:val="0"/>
        <w:autoSpaceDN w:val="0"/>
        <w:adjustRightInd w:val="0"/>
        <w:spacing w:before="100" w:after="100" w:line="276" w:lineRule="auto"/>
        <w:jc w:val="both"/>
        <w:rPr>
          <w:rFonts w:cs="Times New Roman"/>
          <w:b/>
          <w:lang w:val="en-AU" w:eastAsia="en-AU"/>
        </w:rPr>
      </w:pPr>
      <w:r>
        <w:rPr>
          <w:noProof/>
          <w:lang w:val="en-AU" w:eastAsia="en-AU"/>
        </w:rPr>
        <w:drawing>
          <wp:inline distT="0" distB="0" distL="0" distR="0" wp14:anchorId="2DBA17AE" wp14:editId="7A4FFBB5">
            <wp:extent cx="5650230" cy="3384550"/>
            <wp:effectExtent l="19050" t="0" r="7620" b="0"/>
            <wp:docPr id="5" name="Chart 8" descr="Bar chart showing Sydney Airport Supply/Demand Capacity Changes for Jet Fuel over Time.  Sydney Avge Day (ML/day) is presented as a blue bar. Sydney Peak Day (ML/day) is presented as a red bar. Sydney Input Capacity (ML/day) is presented as a green line on the chart.&#10;The vertical axis shows ML/day from 0.0 to 16.0 in increments of 2.0.&#10;The horizontal axis shows the financial year from 2010-11 to 2017-18 in increments of 1 year.&#10;Sydney Input Capacity shows as approx. 8.5 ML/day during 2010-11, this rose to 12.0 ML/day during 2012-13, and then approx. 14.5 ML/day during 2013-14. Input capacity stayed at this level through to 2017-18.&#10;Sydney Avge Day was approx. 8.5 ML/day during 2010-11, this peaked at approx. 10.0 ML/day during 2016-17 before dropping to just below 10.0 ML/day during 2017-18.&#10;Sydney Peak day was over 9.0 ML/day during 2010-11 (over input capacity), this peaked at approx. 11.0 ML/day during 2016-17 before dropping to just below 11.0 ML/day during 2017-1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14"/>
                    <a:srcRect b="-18"/>
                    <a:stretch>
                      <a:fillRect/>
                    </a:stretch>
                  </pic:blipFill>
                  <pic:spPr bwMode="auto">
                    <a:xfrm>
                      <a:off x="0" y="0"/>
                      <a:ext cx="5650230" cy="3384550"/>
                    </a:xfrm>
                    <a:prstGeom prst="rect">
                      <a:avLst/>
                    </a:prstGeom>
                    <a:noFill/>
                    <a:ln w="9525">
                      <a:noFill/>
                      <a:miter lim="800000"/>
                      <a:headEnd/>
                      <a:tailEnd/>
                    </a:ln>
                  </pic:spPr>
                </pic:pic>
              </a:graphicData>
            </a:graphic>
          </wp:inline>
        </w:drawing>
      </w:r>
    </w:p>
    <w:p w14:paraId="14371996" w14:textId="2A1445ED" w:rsidR="0014299E" w:rsidRDefault="0014299E" w:rsidP="002A61A3">
      <w:pPr>
        <w:autoSpaceDE w:val="0"/>
        <w:autoSpaceDN w:val="0"/>
        <w:adjustRightInd w:val="0"/>
        <w:spacing w:before="100" w:after="120" w:line="276" w:lineRule="auto"/>
        <w:jc w:val="both"/>
      </w:pPr>
      <w:r>
        <w:rPr>
          <w:rFonts w:cs="Times New Roman"/>
          <w:lang w:val="en-AU" w:eastAsia="en-AU"/>
        </w:rPr>
        <w:lastRenderedPageBreak/>
        <w:t>The Government formed a</w:t>
      </w:r>
      <w:r w:rsidRPr="002A1B6A">
        <w:t xml:space="preserve"> Joint Fuel Industry Working Group</w:t>
      </w:r>
      <w:r>
        <w:t xml:space="preserve"> (JFIWG)</w:t>
      </w:r>
      <w:r w:rsidRPr="002A1B6A">
        <w:t xml:space="preserve"> </w:t>
      </w:r>
      <w:r>
        <w:t>to determine the most efficient means to upgrade input supply capacity. The JFIWG included members from</w:t>
      </w:r>
      <w:r w:rsidRPr="002A1B6A">
        <w:t xml:space="preserve"> in</w:t>
      </w:r>
      <w:r>
        <w:t>dustry, airlines, BARA and government.</w:t>
      </w:r>
      <w:r w:rsidR="00C0042D">
        <w:t xml:space="preserve">  The JFIWG investigated the adequacy of supply infrastructure and barriers to investment.</w:t>
      </w:r>
      <w:r w:rsidR="00C0042D">
        <w:rPr>
          <w:rStyle w:val="FootnoteReference"/>
        </w:rPr>
        <w:footnoteReference w:id="28"/>
      </w:r>
      <w:r>
        <w:t xml:space="preserve"> Both pipeline owners have subsequently completed capacity upgrades and supply rationing has disappeared from the airport.</w:t>
      </w:r>
    </w:p>
    <w:p w14:paraId="20DD5939" w14:textId="6A16740A" w:rsidR="0014299E" w:rsidRDefault="0014299E" w:rsidP="002A61A3">
      <w:pPr>
        <w:autoSpaceDE w:val="0"/>
        <w:autoSpaceDN w:val="0"/>
        <w:adjustRightInd w:val="0"/>
        <w:spacing w:before="100" w:after="120" w:line="276" w:lineRule="auto"/>
        <w:jc w:val="both"/>
        <w:rPr>
          <w:rFonts w:cs="Times New Roman"/>
          <w:b/>
          <w:lang w:val="en-AU" w:eastAsia="en-AU"/>
        </w:rPr>
      </w:pPr>
      <w:r>
        <w:t xml:space="preserve">It is noteworthy that the upgrades required the </w:t>
      </w:r>
      <w:r w:rsidR="00F83D11">
        <w:t xml:space="preserve">involvement </w:t>
      </w:r>
      <w:r>
        <w:t>of government and could not be implemented in a timely manner by industry, despite the visibility of the demand increase to all oil company members of the Sydney JUHI.</w:t>
      </w:r>
    </w:p>
    <w:p w14:paraId="66B4AF5B" w14:textId="77777777" w:rsidR="0014299E" w:rsidRDefault="0014299E" w:rsidP="005969CC">
      <w:pPr>
        <w:autoSpaceDE w:val="0"/>
        <w:autoSpaceDN w:val="0"/>
        <w:adjustRightInd w:val="0"/>
        <w:spacing w:before="100" w:after="120" w:line="276" w:lineRule="auto"/>
        <w:jc w:val="both"/>
        <w:rPr>
          <w:rFonts w:cs="Times New Roman"/>
          <w:b/>
          <w:lang w:val="en-AU" w:eastAsia="en-AU"/>
        </w:rPr>
      </w:pPr>
      <w:r>
        <w:rPr>
          <w:rFonts w:cs="Times New Roman"/>
          <w:b/>
          <w:lang w:val="en-AU" w:eastAsia="en-AU"/>
        </w:rPr>
        <w:t>Melbourne International Airport</w:t>
      </w:r>
    </w:p>
    <w:p w14:paraId="3CB8131F" w14:textId="670B382B" w:rsidR="0014299E" w:rsidRDefault="0014299E" w:rsidP="005969CC">
      <w:pPr>
        <w:autoSpaceDE w:val="0"/>
        <w:autoSpaceDN w:val="0"/>
        <w:adjustRightInd w:val="0"/>
        <w:spacing w:before="100" w:after="120" w:line="276" w:lineRule="auto"/>
        <w:jc w:val="both"/>
        <w:rPr>
          <w:rFonts w:cs="Times New Roman"/>
          <w:lang w:val="en-AU" w:eastAsia="en-AU"/>
        </w:rPr>
      </w:pPr>
      <w:r w:rsidRPr="00795F05">
        <w:rPr>
          <w:rFonts w:cs="Times New Roman"/>
          <w:lang w:val="en-AU" w:eastAsia="en-AU"/>
        </w:rPr>
        <w:t>Melbourne</w:t>
      </w:r>
      <w:r>
        <w:rPr>
          <w:rFonts w:cs="Times New Roman"/>
          <w:lang w:val="en-AU" w:eastAsia="en-AU"/>
        </w:rPr>
        <w:t xml:space="preserve"> Airport is supplied by a dedicated jet fuel pipeline and by road from terminals in the Port of Melbourne. The pipeline is owned by a consortium of oil companies and an independent investor, whilst the terminals are owned by individual oil companies.  The members of the JUHI consist of all 4 oil companies. All the key infrastructure </w:t>
      </w:r>
      <w:r w:rsidR="00AE264F">
        <w:rPr>
          <w:rFonts w:cs="Times New Roman"/>
          <w:lang w:val="en-AU" w:eastAsia="en-AU"/>
        </w:rPr>
        <w:t>was</w:t>
      </w:r>
      <w:r>
        <w:rPr>
          <w:rFonts w:cs="Times New Roman"/>
          <w:lang w:val="en-AU" w:eastAsia="en-AU"/>
        </w:rPr>
        <w:t xml:space="preserve"> based on a </w:t>
      </w:r>
      <w:r w:rsidR="0076200E">
        <w:rPr>
          <w:rFonts w:cs="Times New Roman"/>
          <w:lang w:val="en-AU" w:eastAsia="en-AU"/>
        </w:rPr>
        <w:t>Restricted</w:t>
      </w:r>
      <w:r>
        <w:rPr>
          <w:rFonts w:cs="Times New Roman"/>
          <w:lang w:val="en-AU" w:eastAsia="en-AU"/>
        </w:rPr>
        <w:t xml:space="preserve"> </w:t>
      </w:r>
      <w:r w:rsidR="0076200E">
        <w:rPr>
          <w:rFonts w:cs="Times New Roman"/>
          <w:lang w:val="en-AU" w:eastAsia="en-AU"/>
        </w:rPr>
        <w:t>A</w:t>
      </w:r>
      <w:r>
        <w:rPr>
          <w:rFonts w:cs="Times New Roman"/>
          <w:lang w:val="en-AU" w:eastAsia="en-AU"/>
        </w:rPr>
        <w:t>ccess regime</w:t>
      </w:r>
      <w:r w:rsidR="00AE264F">
        <w:rPr>
          <w:rFonts w:cs="Times New Roman"/>
          <w:lang w:val="en-AU" w:eastAsia="en-AU"/>
        </w:rPr>
        <w:t xml:space="preserve"> prior to 2018</w:t>
      </w:r>
      <w:r>
        <w:rPr>
          <w:rFonts w:cs="Times New Roman"/>
          <w:lang w:val="en-AU" w:eastAsia="en-AU"/>
        </w:rPr>
        <w:t>.</w:t>
      </w:r>
    </w:p>
    <w:p w14:paraId="7CC256AA" w14:textId="50B5E21B" w:rsidR="0014299E" w:rsidRDefault="0014299E" w:rsidP="005969CC">
      <w:pPr>
        <w:autoSpaceDE w:val="0"/>
        <w:autoSpaceDN w:val="0"/>
        <w:adjustRightInd w:val="0"/>
        <w:spacing w:before="100" w:after="120" w:line="276" w:lineRule="auto"/>
        <w:jc w:val="both"/>
        <w:rPr>
          <w:rFonts w:cs="Times New Roman"/>
          <w:b/>
          <w:lang w:val="en-AU" w:eastAsia="en-AU"/>
        </w:rPr>
      </w:pPr>
      <w:r>
        <w:rPr>
          <w:rFonts w:cs="Times New Roman"/>
          <w:b/>
          <w:lang w:val="en-AU" w:eastAsia="en-AU"/>
        </w:rPr>
        <w:t xml:space="preserve">Figure </w:t>
      </w:r>
      <w:r w:rsidR="00104B9F">
        <w:rPr>
          <w:rFonts w:cs="Times New Roman"/>
          <w:b/>
          <w:lang w:val="en-AU" w:eastAsia="en-AU"/>
        </w:rPr>
        <w:t>7</w:t>
      </w:r>
      <w:r>
        <w:rPr>
          <w:rFonts w:cs="Times New Roman"/>
          <w:b/>
          <w:lang w:val="en-AU" w:eastAsia="en-AU"/>
        </w:rPr>
        <w:t>:  Melbourne Airport Supply/Demand Capacity Changes over Time</w:t>
      </w:r>
      <w:r>
        <w:rPr>
          <w:rStyle w:val="FootnoteReference"/>
          <w:b/>
          <w:lang w:val="en-AU" w:eastAsia="en-AU"/>
        </w:rPr>
        <w:footnoteReference w:id="29"/>
      </w:r>
    </w:p>
    <w:p w14:paraId="46839FC2" w14:textId="77777777" w:rsidR="0014299E" w:rsidRDefault="0008510A" w:rsidP="005969CC">
      <w:pPr>
        <w:autoSpaceDE w:val="0"/>
        <w:autoSpaceDN w:val="0"/>
        <w:adjustRightInd w:val="0"/>
        <w:spacing w:before="100" w:after="100" w:line="276" w:lineRule="auto"/>
        <w:jc w:val="both"/>
        <w:rPr>
          <w:rFonts w:cs="Times New Roman"/>
          <w:b/>
          <w:lang w:val="en-AU" w:eastAsia="en-AU"/>
        </w:rPr>
      </w:pPr>
      <w:r>
        <w:rPr>
          <w:noProof/>
          <w:lang w:val="en-AU" w:eastAsia="en-AU"/>
        </w:rPr>
        <w:drawing>
          <wp:inline distT="0" distB="0" distL="0" distR="0" wp14:anchorId="2D7BA5D1" wp14:editId="37382D82">
            <wp:extent cx="5725160" cy="3507740"/>
            <wp:effectExtent l="19050" t="0" r="8890" b="0"/>
            <wp:docPr id="6" name="Chart 12" descr="Bar chart showing Melbourne Airport Supply/Demand Capacity Changes for Jet Fuel over Time. Melbourne Avge Day (ML/day) is presented as a blue bar. Melbourne Peak Day (ML/day) is presented as a red bar. Melbourne Input Capacity (ML/day) is presented as a green line on the chart.&#10;The vertical axis shows ML/day from 0.0 to 8.0 in increments of 1.0.&#10;The horizontal axis shows the financial year from 2010-11 to 2017-18 in increments of 1 year.&#10;Melbourne Input Capacity shows as over 5.0 ML/day during 2010-11, input capacity stayed at this level through to 2016-17, and then increased to approx. 7.5 ML/day during 2017-18.&#10;Melbourne Avge Day was over 3.5 ML/day during 2010-11, there was a slight decrease during 2011-12 before steadily increasing to approx. 5.5 ML/day during 2017-18.&#10;Melbourne Peak day was over 4.0 ML/day during 2010-11 there was a slight decrease during 2011-12 before steadily increasing to approx. 5.5 ML/day during 2015-16 (over input capacity), over 5.5 ML/day during 2016-17 (over input capacity), and over 6.0 days during 2017-18, by which point input capacity had been increased to approx. 7.5 ML/day.&#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5"/>
                    <a:srcRect b="-73"/>
                    <a:stretch>
                      <a:fillRect/>
                    </a:stretch>
                  </pic:blipFill>
                  <pic:spPr bwMode="auto">
                    <a:xfrm>
                      <a:off x="0" y="0"/>
                      <a:ext cx="5725160" cy="3507740"/>
                    </a:xfrm>
                    <a:prstGeom prst="rect">
                      <a:avLst/>
                    </a:prstGeom>
                    <a:noFill/>
                    <a:ln w="9525">
                      <a:noFill/>
                      <a:miter lim="800000"/>
                      <a:headEnd/>
                      <a:tailEnd/>
                    </a:ln>
                  </pic:spPr>
                </pic:pic>
              </a:graphicData>
            </a:graphic>
          </wp:inline>
        </w:drawing>
      </w:r>
    </w:p>
    <w:p w14:paraId="4294B3D0" w14:textId="77777777" w:rsidR="0014299E" w:rsidRDefault="0014299E" w:rsidP="005969CC">
      <w:pPr>
        <w:autoSpaceDE w:val="0"/>
        <w:autoSpaceDN w:val="0"/>
        <w:adjustRightInd w:val="0"/>
        <w:spacing w:before="100" w:after="100" w:line="276" w:lineRule="auto"/>
        <w:jc w:val="both"/>
        <w:rPr>
          <w:rFonts w:cs="Times New Roman"/>
          <w:b/>
          <w:lang w:val="en-AU" w:eastAsia="en-AU"/>
        </w:rPr>
      </w:pPr>
    </w:p>
    <w:p w14:paraId="5DC30056" w14:textId="6CB0003F" w:rsidR="00205DCB" w:rsidRDefault="00205DCB" w:rsidP="005969CC">
      <w:pPr>
        <w:autoSpaceDE w:val="0"/>
        <w:autoSpaceDN w:val="0"/>
        <w:adjustRightInd w:val="0"/>
        <w:spacing w:before="100" w:after="120" w:line="276" w:lineRule="auto"/>
        <w:jc w:val="both"/>
        <w:rPr>
          <w:rFonts w:cs="Times New Roman"/>
          <w:lang w:val="en-AU" w:eastAsia="en-AU"/>
        </w:rPr>
      </w:pPr>
      <w:r>
        <w:rPr>
          <w:rFonts w:cs="Times New Roman"/>
          <w:lang w:val="en-AU" w:eastAsia="en-AU"/>
        </w:rPr>
        <w:t xml:space="preserve">Despite the oil companies being aware of the rapid growth in jet fuel demand at Melbourne Airport from international </w:t>
      </w:r>
      <w:proofErr w:type="gramStart"/>
      <w:r>
        <w:rPr>
          <w:rFonts w:cs="Times New Roman"/>
          <w:lang w:val="en-AU" w:eastAsia="en-AU"/>
        </w:rPr>
        <w:t>long haul</w:t>
      </w:r>
      <w:proofErr w:type="gramEnd"/>
      <w:r>
        <w:rPr>
          <w:rFonts w:cs="Times New Roman"/>
          <w:lang w:val="en-AU" w:eastAsia="en-AU"/>
        </w:rPr>
        <w:t xml:space="preserve"> demand</w:t>
      </w:r>
      <w:r w:rsidR="00E76DB0">
        <w:rPr>
          <w:rFonts w:cs="Times New Roman"/>
          <w:lang w:val="en-AU" w:eastAsia="en-AU"/>
        </w:rPr>
        <w:t xml:space="preserve"> from 2014</w:t>
      </w:r>
      <w:r>
        <w:rPr>
          <w:rFonts w:cs="Times New Roman"/>
          <w:lang w:val="en-AU" w:eastAsia="en-AU"/>
        </w:rPr>
        <w:t xml:space="preserve">, neither the pipeline owners, nor JUHI sought to upgrade the capacity of the pipeline, increase </w:t>
      </w:r>
      <w:proofErr w:type="spellStart"/>
      <w:r>
        <w:rPr>
          <w:rFonts w:cs="Times New Roman"/>
          <w:lang w:val="en-AU" w:eastAsia="en-AU"/>
        </w:rPr>
        <w:t>bridger</w:t>
      </w:r>
      <w:proofErr w:type="spellEnd"/>
      <w:r>
        <w:rPr>
          <w:rFonts w:cs="Times New Roman"/>
          <w:lang w:val="en-AU" w:eastAsia="en-AU"/>
        </w:rPr>
        <w:t xml:space="preserve"> receipt capacity at the airport or upgrade on–</w:t>
      </w:r>
      <w:r>
        <w:rPr>
          <w:rFonts w:cs="Times New Roman"/>
          <w:lang w:val="en-AU" w:eastAsia="en-AU"/>
        </w:rPr>
        <w:lastRenderedPageBreak/>
        <w:t>airport storage. During FY 2016 and FY</w:t>
      </w:r>
      <w:r w:rsidR="00772E71">
        <w:rPr>
          <w:rFonts w:cs="Times New Roman"/>
          <w:lang w:val="en-AU" w:eastAsia="en-AU"/>
        </w:rPr>
        <w:t xml:space="preserve"> </w:t>
      </w:r>
      <w:r>
        <w:rPr>
          <w:rFonts w:cs="Times New Roman"/>
          <w:lang w:val="en-AU" w:eastAsia="en-AU"/>
        </w:rPr>
        <w:t xml:space="preserve">2017 peak day capacity at the airport exceeded input supply capacity to the JUHI (Figure </w:t>
      </w:r>
      <w:r w:rsidR="004572A0">
        <w:rPr>
          <w:rFonts w:cs="Times New Roman"/>
          <w:lang w:val="en-AU" w:eastAsia="en-AU"/>
        </w:rPr>
        <w:t>7</w:t>
      </w:r>
      <w:r>
        <w:rPr>
          <w:rFonts w:cs="Times New Roman"/>
          <w:lang w:val="en-AU" w:eastAsia="en-AU"/>
        </w:rPr>
        <w:t>) and jet fuel rationing was required. The rationing frequency was exacerbated by the low level of on-airport storage.</w:t>
      </w:r>
    </w:p>
    <w:p w14:paraId="1CF0D1EA" w14:textId="64A1B214" w:rsidR="00205DCB" w:rsidRDefault="00205DCB" w:rsidP="00597CBA">
      <w:pPr>
        <w:autoSpaceDE w:val="0"/>
        <w:autoSpaceDN w:val="0"/>
        <w:adjustRightInd w:val="0"/>
        <w:spacing w:before="100" w:after="120" w:line="276" w:lineRule="auto"/>
        <w:jc w:val="both"/>
      </w:pPr>
      <w:r>
        <w:rPr>
          <w:rFonts w:cs="Times New Roman"/>
          <w:lang w:val="en-AU" w:eastAsia="en-AU"/>
        </w:rPr>
        <w:t>The Government formed a</w:t>
      </w:r>
      <w:r w:rsidRPr="002A1B6A">
        <w:t xml:space="preserve"> </w:t>
      </w:r>
      <w:r>
        <w:t>Round Table</w:t>
      </w:r>
      <w:r w:rsidRPr="002A1B6A">
        <w:t xml:space="preserve"> Working Group</w:t>
      </w:r>
      <w:r>
        <w:t xml:space="preserve"> with key industry stakeholders</w:t>
      </w:r>
      <w:r w:rsidRPr="002A1B6A">
        <w:t xml:space="preserve"> </w:t>
      </w:r>
      <w:r>
        <w:t>to determine</w:t>
      </w:r>
      <w:r w:rsidR="00C0042D">
        <w:t xml:space="preserve"> and coordinate</w:t>
      </w:r>
      <w:r>
        <w:t xml:space="preserve"> the most efficient means to upgrade input supply capacity and on-airport storage. The Round Table Working Group included members from</w:t>
      </w:r>
      <w:r w:rsidRPr="002A1B6A">
        <w:t xml:space="preserve"> in</w:t>
      </w:r>
      <w:r>
        <w:t xml:space="preserve">dustry, airlines, BARA and government. Capacity upgrades have now been completed to the </w:t>
      </w:r>
      <w:proofErr w:type="spellStart"/>
      <w:r>
        <w:t>bridger</w:t>
      </w:r>
      <w:proofErr w:type="spellEnd"/>
      <w:r>
        <w:t xml:space="preserve"> and pipeline. A</w:t>
      </w:r>
      <w:r w:rsidR="002746D8">
        <w:t xml:space="preserve"> </w:t>
      </w:r>
      <w:r w:rsidR="00283027">
        <w:t xml:space="preserve">25 </w:t>
      </w:r>
      <w:r w:rsidR="002746D8">
        <w:t xml:space="preserve">million </w:t>
      </w:r>
      <w:proofErr w:type="spellStart"/>
      <w:r w:rsidR="002746D8">
        <w:t>litre</w:t>
      </w:r>
      <w:proofErr w:type="spellEnd"/>
      <w:r w:rsidR="002746D8">
        <w:t xml:space="preserve"> storage</w:t>
      </w:r>
      <w:r>
        <w:t xml:space="preserve"> upgrade to on-airport storage is </w:t>
      </w:r>
      <w:r w:rsidR="0034631C">
        <w:t>nearing completion</w:t>
      </w:r>
      <w:r>
        <w:t>.</w:t>
      </w:r>
      <w:r w:rsidR="0034631C">
        <w:t xml:space="preserve"> Additional seaboard terminal capacity is also being added at the Port.</w:t>
      </w:r>
    </w:p>
    <w:p w14:paraId="5DB1BC59" w14:textId="63D3F0CE" w:rsidR="00205DCB" w:rsidRDefault="0076560D" w:rsidP="00597CBA">
      <w:pPr>
        <w:autoSpaceDE w:val="0"/>
        <w:autoSpaceDN w:val="0"/>
        <w:adjustRightInd w:val="0"/>
        <w:spacing w:before="100" w:after="120" w:line="276" w:lineRule="auto"/>
        <w:jc w:val="both"/>
        <w:rPr>
          <w:rFonts w:cs="Times New Roman"/>
          <w:b/>
          <w:lang w:val="en-AU" w:eastAsia="en-AU"/>
        </w:rPr>
      </w:pPr>
      <w:r>
        <w:rPr>
          <w:rFonts w:cs="Times New Roman"/>
          <w:noProof/>
          <w:lang w:val="en-AU" w:eastAsia="en-AU"/>
        </w:rPr>
        <mc:AlternateContent>
          <mc:Choice Requires="wps">
            <w:drawing>
              <wp:anchor distT="0" distB="0" distL="114300" distR="114300" simplePos="0" relativeHeight="251666944" behindDoc="1" locked="0" layoutInCell="1" allowOverlap="1" wp14:anchorId="20ABB1D4" wp14:editId="759A9DEB">
                <wp:simplePos x="0" y="0"/>
                <wp:positionH relativeFrom="margin">
                  <wp:posOffset>13335</wp:posOffset>
                </wp:positionH>
                <wp:positionV relativeFrom="paragraph">
                  <wp:posOffset>804545</wp:posOffset>
                </wp:positionV>
                <wp:extent cx="5707380" cy="3864610"/>
                <wp:effectExtent l="0" t="0" r="26670" b="21590"/>
                <wp:wrapTight wrapText="bothSides">
                  <wp:wrapPolygon edited="0">
                    <wp:start x="0" y="0"/>
                    <wp:lineTo x="0" y="21614"/>
                    <wp:lineTo x="21629" y="21614"/>
                    <wp:lineTo x="21629" y="0"/>
                    <wp:lineTo x="0" y="0"/>
                  </wp:wrapPolygon>
                </wp:wrapTight>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864610"/>
                        </a:xfrm>
                        <a:prstGeom prst="rect">
                          <a:avLst/>
                        </a:prstGeom>
                        <a:solidFill>
                          <a:srgbClr val="4F81BD"/>
                        </a:solidFill>
                        <a:ln w="25400">
                          <a:solidFill>
                            <a:srgbClr val="000000"/>
                          </a:solidFill>
                          <a:miter lim="800000"/>
                          <a:headEnd/>
                          <a:tailEnd/>
                        </a:ln>
                      </wps:spPr>
                      <wps:txbx>
                        <w:txbxContent>
                          <w:p w14:paraId="5FBC552A" w14:textId="77777777" w:rsidR="00315BF3" w:rsidRDefault="00315BF3" w:rsidP="00B1207F">
                            <w:pPr>
                              <w:pStyle w:val="BodyText"/>
                              <w:spacing w:line="276" w:lineRule="auto"/>
                              <w:rPr>
                                <w:b/>
                              </w:rPr>
                            </w:pPr>
                            <w:r>
                              <w:rPr>
                                <w:b/>
                              </w:rPr>
                              <w:t>Key Australian Government Reviews of Jet Fuel Infrastructure;</w:t>
                            </w:r>
                          </w:p>
                          <w:p w14:paraId="571C1156" w14:textId="77777777" w:rsidR="00315BF3" w:rsidRDefault="00315BF3" w:rsidP="00465219">
                            <w:pPr>
                              <w:tabs>
                                <w:tab w:val="left" w:pos="1276"/>
                              </w:tabs>
                              <w:spacing w:after="100" w:afterAutospacing="1" w:line="276" w:lineRule="auto"/>
                              <w:jc w:val="both"/>
                            </w:pPr>
                            <w:r w:rsidRPr="002D6C7B">
                              <w:rPr>
                                <w:b/>
                              </w:rPr>
                              <w:t>2010/11</w:t>
                            </w:r>
                            <w:r>
                              <w:t xml:space="preserve">: </w:t>
                            </w:r>
                            <w:r w:rsidRPr="002A1B6A">
                              <w:t>The Joint Fuel Industry Working Group formed by industry, airlines and government to consider jet fuel pipeline investment in the Sydney Basin</w:t>
                            </w:r>
                            <w:r>
                              <w:t>.</w:t>
                            </w:r>
                          </w:p>
                          <w:p w14:paraId="6AD1EB5A" w14:textId="77777777" w:rsidR="00315BF3" w:rsidRDefault="00315BF3" w:rsidP="00465219">
                            <w:pPr>
                              <w:tabs>
                                <w:tab w:val="left" w:pos="1276"/>
                              </w:tabs>
                              <w:spacing w:after="100" w:afterAutospacing="1" w:line="276" w:lineRule="auto"/>
                              <w:jc w:val="both"/>
                              <w:rPr>
                                <w:rFonts w:asciiTheme="minorHAnsi" w:hAnsiTheme="minorHAnsi"/>
                                <w:color w:val="000000"/>
                              </w:rPr>
                            </w:pPr>
                            <w:r w:rsidRPr="002D6C7B">
                              <w:rPr>
                                <w:rFonts w:asciiTheme="minorHAnsi" w:hAnsiTheme="minorHAnsi"/>
                                <w:b/>
                                <w:color w:val="000000"/>
                              </w:rPr>
                              <w:t>2011</w:t>
                            </w:r>
                            <w:r>
                              <w:rPr>
                                <w:rFonts w:asciiTheme="minorHAnsi" w:hAnsiTheme="minorHAnsi"/>
                                <w:color w:val="000000"/>
                              </w:rPr>
                              <w:t>: The Minister for Resources and Energy requested a working group of senior industry representatives and key stakeholders investigate the current and projected jet fuel demand for Melbourne Airport over the medium to long term.</w:t>
                            </w:r>
                          </w:p>
                          <w:p w14:paraId="123ED71B" w14:textId="534318D0" w:rsidR="00315BF3" w:rsidRDefault="00315BF3" w:rsidP="00465219">
                            <w:pPr>
                              <w:tabs>
                                <w:tab w:val="left" w:pos="1276"/>
                              </w:tabs>
                              <w:spacing w:after="100" w:afterAutospacing="1" w:line="276" w:lineRule="auto"/>
                              <w:jc w:val="both"/>
                              <w:rPr>
                                <w:rFonts w:asciiTheme="minorHAnsi" w:hAnsiTheme="minorHAnsi"/>
                                <w:color w:val="000000"/>
                              </w:rPr>
                            </w:pPr>
                            <w:r w:rsidRPr="002D6C7B">
                              <w:rPr>
                                <w:rFonts w:asciiTheme="minorHAnsi" w:hAnsiTheme="minorHAnsi"/>
                                <w:b/>
                                <w:color w:val="000000"/>
                              </w:rPr>
                              <w:t>2011/12</w:t>
                            </w:r>
                            <w:r>
                              <w:rPr>
                                <w:rFonts w:asciiTheme="minorHAnsi" w:hAnsiTheme="minorHAnsi"/>
                                <w:color w:val="000000"/>
                              </w:rPr>
                              <w:t xml:space="preserve">: Application by BARA to the National Competition Council for the declaration of jet fuel supply infrastructure services at Sydney Airport. This would have allowed third party access to </w:t>
                            </w:r>
                            <w:proofErr w:type="spellStart"/>
                            <w:r>
                              <w:rPr>
                                <w:rFonts w:asciiTheme="minorHAnsi" w:hAnsiTheme="minorHAnsi"/>
                                <w:color w:val="000000"/>
                              </w:rPr>
                              <w:t>throughputters</w:t>
                            </w:r>
                            <w:proofErr w:type="spellEnd"/>
                            <w:r>
                              <w:rPr>
                                <w:rFonts w:asciiTheme="minorHAnsi" w:hAnsiTheme="minorHAnsi"/>
                                <w:color w:val="000000"/>
                              </w:rPr>
                              <w:t xml:space="preserve"> on a transparent basis.</w:t>
                            </w:r>
                          </w:p>
                          <w:p w14:paraId="0FCEE095" w14:textId="77777777" w:rsidR="00315BF3" w:rsidRPr="00465219" w:rsidRDefault="00315BF3" w:rsidP="00465219">
                            <w:pPr>
                              <w:tabs>
                                <w:tab w:val="left" w:pos="1276"/>
                              </w:tabs>
                              <w:spacing w:after="100" w:afterAutospacing="1" w:line="276" w:lineRule="auto"/>
                              <w:jc w:val="both"/>
                              <w:rPr>
                                <w:rFonts w:asciiTheme="minorHAnsi" w:hAnsiTheme="minorHAnsi"/>
                              </w:rPr>
                            </w:pPr>
                            <w:r w:rsidRPr="002D6C7B">
                              <w:rPr>
                                <w:rFonts w:asciiTheme="minorHAnsi" w:hAnsiTheme="minorHAnsi"/>
                                <w:b/>
                                <w:color w:val="000000"/>
                              </w:rPr>
                              <w:t>2017</w:t>
                            </w:r>
                            <w:r>
                              <w:rPr>
                                <w:rFonts w:asciiTheme="minorHAnsi" w:hAnsiTheme="minorHAnsi"/>
                                <w:color w:val="000000"/>
                              </w:rPr>
                              <w:t xml:space="preserve">: </w:t>
                            </w:r>
                            <w:r>
                              <w:rPr>
                                <w:rFonts w:cs="Times New Roman"/>
                                <w:lang w:val="en-AU" w:eastAsia="en-AU"/>
                              </w:rPr>
                              <w:t>The Government formed a</w:t>
                            </w:r>
                            <w:r w:rsidRPr="002A1B6A">
                              <w:t xml:space="preserve"> </w:t>
                            </w:r>
                            <w:r>
                              <w:t>Round Table</w:t>
                            </w:r>
                            <w:r w:rsidRPr="002A1B6A">
                              <w:t xml:space="preserve"> Working Group</w:t>
                            </w:r>
                            <w:r>
                              <w:t xml:space="preserve"> with key industry stakeholders</w:t>
                            </w:r>
                            <w:r w:rsidRPr="002A1B6A">
                              <w:t xml:space="preserve"> </w:t>
                            </w:r>
                            <w:r>
                              <w:t>to determine the most efficient means to upgrade input supply capacity and on-airport storage at Melbourne Airport. The Round Table Working Group included members from</w:t>
                            </w:r>
                            <w:r w:rsidRPr="002A1B6A">
                              <w:t xml:space="preserve"> in</w:t>
                            </w:r>
                            <w:r>
                              <w:t>dustry, airlines, BARA and government</w:t>
                            </w:r>
                            <w:r>
                              <w:rPr>
                                <w:rFonts w:asciiTheme="minorHAnsi" w:hAnsiTheme="minorHAnsi"/>
                                <w:color w:val="000000"/>
                              </w:rPr>
                              <w:t>.</w:t>
                            </w:r>
                          </w:p>
                          <w:p w14:paraId="0E8A6955" w14:textId="77777777" w:rsidR="00315BF3" w:rsidRDefault="00315BF3" w:rsidP="00465219">
                            <w:pPr>
                              <w:tabs>
                                <w:tab w:val="left" w:pos="1276"/>
                              </w:tabs>
                              <w:spacing w:after="100" w:afterAutospacing="1" w:line="276" w:lineRule="auto"/>
                              <w:jc w:val="both"/>
                            </w:pPr>
                            <w:r w:rsidRPr="002D6C7B">
                              <w:rPr>
                                <w:b/>
                              </w:rPr>
                              <w:t>2019</w:t>
                            </w:r>
                            <w:r>
                              <w:t>: The scope of the 2019 Productivity Commission inquiry included a review of competition in the market for jet fuel in Australia, including the provision of jet fuel at the major airports.</w:t>
                            </w:r>
                          </w:p>
                          <w:p w14:paraId="6EF79401" w14:textId="77777777" w:rsidR="00315BF3" w:rsidRDefault="00315BF3" w:rsidP="00B1207F">
                            <w:pPr>
                              <w:pStyle w:val="BodyText"/>
                              <w:spacing w:line="276" w:lineRule="auto"/>
                              <w:rPr>
                                <w:b/>
                              </w:rPr>
                            </w:pPr>
                          </w:p>
                          <w:p w14:paraId="2AF5D80F" w14:textId="77777777" w:rsidR="00315BF3" w:rsidRPr="003D2A8A" w:rsidRDefault="00315BF3" w:rsidP="00B1207F">
                            <w:pPr>
                              <w:pStyle w:val="BodyText"/>
                              <w:spacing w:line="276" w:lineRule="auto"/>
                              <w:rPr>
                                <w:b/>
                              </w:rPr>
                            </w:pPr>
                          </w:p>
                          <w:p w14:paraId="346E8E4B" w14:textId="77777777" w:rsidR="00315BF3" w:rsidRDefault="00315BF3" w:rsidP="00B12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B1D4" id="Text Box 62" o:spid="_x0000_s1029" type="#_x0000_t202" style="position:absolute;left:0;text-align:left;margin-left:1.05pt;margin-top:63.35pt;width:449.4pt;height:304.3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" fillcolor="#4f81bd" strokeweight="2pt">
                <v:textbox>
                  <w:txbxContent>
                    <w:p w14:paraId="5FBC552A" w14:textId="77777777" w:rsidR="00315BF3" w:rsidRDefault="00315BF3" w:rsidP="00B1207F">
                      <w:pPr>
                        <w:pStyle w:val="BodyText"/>
                        <w:spacing w:line="276" w:lineRule="auto"/>
                        <w:rPr>
                          <w:b/>
                        </w:rPr>
                      </w:pPr>
                      <w:r>
                        <w:rPr>
                          <w:b/>
                        </w:rPr>
                        <w:t>Key Australian Government Reviews of Jet Fuel Infrastructure;</w:t>
                      </w:r>
                    </w:p>
                    <w:p w14:paraId="571C1156" w14:textId="77777777" w:rsidR="00315BF3" w:rsidRDefault="00315BF3" w:rsidP="00465219">
                      <w:pPr>
                        <w:tabs>
                          <w:tab w:val="left" w:pos="1276"/>
                        </w:tabs>
                        <w:spacing w:after="100" w:afterAutospacing="1" w:line="276" w:lineRule="auto"/>
                        <w:jc w:val="both"/>
                      </w:pPr>
                      <w:r w:rsidRPr="002D6C7B">
                        <w:rPr>
                          <w:b/>
                        </w:rPr>
                        <w:t>2010/11</w:t>
                      </w:r>
                      <w:r>
                        <w:t xml:space="preserve">: </w:t>
                      </w:r>
                      <w:r w:rsidRPr="002A1B6A">
                        <w:t>The Joint Fuel Industry Working Group formed by industry, airlines and government to consider jet fuel pipeline investment in the Sydney Basin</w:t>
                      </w:r>
                      <w:r>
                        <w:t>.</w:t>
                      </w:r>
                    </w:p>
                    <w:p w14:paraId="6AD1EB5A" w14:textId="77777777" w:rsidR="00315BF3" w:rsidRDefault="00315BF3" w:rsidP="00465219">
                      <w:pPr>
                        <w:tabs>
                          <w:tab w:val="left" w:pos="1276"/>
                        </w:tabs>
                        <w:spacing w:after="100" w:afterAutospacing="1" w:line="276" w:lineRule="auto"/>
                        <w:jc w:val="both"/>
                        <w:rPr>
                          <w:rFonts w:asciiTheme="minorHAnsi" w:hAnsiTheme="minorHAnsi"/>
                          <w:color w:val="000000"/>
                        </w:rPr>
                      </w:pPr>
                      <w:r w:rsidRPr="002D6C7B">
                        <w:rPr>
                          <w:rFonts w:asciiTheme="minorHAnsi" w:hAnsiTheme="minorHAnsi"/>
                          <w:b/>
                          <w:color w:val="000000"/>
                        </w:rPr>
                        <w:t>2011</w:t>
                      </w:r>
                      <w:r>
                        <w:rPr>
                          <w:rFonts w:asciiTheme="minorHAnsi" w:hAnsiTheme="minorHAnsi"/>
                          <w:color w:val="000000"/>
                        </w:rPr>
                        <w:t>: The Minister for Resources and Energy requested a working group of senior industry representatives and key stakeholders investigate the current and projected jet fuel demand for Melbourne Airport over the medium to long term.</w:t>
                      </w:r>
                    </w:p>
                    <w:p w14:paraId="123ED71B" w14:textId="534318D0" w:rsidR="00315BF3" w:rsidRDefault="00315BF3" w:rsidP="00465219">
                      <w:pPr>
                        <w:tabs>
                          <w:tab w:val="left" w:pos="1276"/>
                        </w:tabs>
                        <w:spacing w:after="100" w:afterAutospacing="1" w:line="276" w:lineRule="auto"/>
                        <w:jc w:val="both"/>
                        <w:rPr>
                          <w:rFonts w:asciiTheme="minorHAnsi" w:hAnsiTheme="minorHAnsi"/>
                          <w:color w:val="000000"/>
                        </w:rPr>
                      </w:pPr>
                      <w:r w:rsidRPr="002D6C7B">
                        <w:rPr>
                          <w:rFonts w:asciiTheme="minorHAnsi" w:hAnsiTheme="minorHAnsi"/>
                          <w:b/>
                          <w:color w:val="000000"/>
                        </w:rPr>
                        <w:t>2011/12</w:t>
                      </w:r>
                      <w:r>
                        <w:rPr>
                          <w:rFonts w:asciiTheme="minorHAnsi" w:hAnsiTheme="minorHAnsi"/>
                          <w:color w:val="000000"/>
                        </w:rPr>
                        <w:t xml:space="preserve">: Application by BARA to the National Competition Council for the declaration of jet fuel supply infrastructure services at Sydney Airport. This would have allowed third party access to </w:t>
                      </w:r>
                      <w:proofErr w:type="spellStart"/>
                      <w:r>
                        <w:rPr>
                          <w:rFonts w:asciiTheme="minorHAnsi" w:hAnsiTheme="minorHAnsi"/>
                          <w:color w:val="000000"/>
                        </w:rPr>
                        <w:t>throughputters</w:t>
                      </w:r>
                      <w:proofErr w:type="spellEnd"/>
                      <w:r>
                        <w:rPr>
                          <w:rFonts w:asciiTheme="minorHAnsi" w:hAnsiTheme="minorHAnsi"/>
                          <w:color w:val="000000"/>
                        </w:rPr>
                        <w:t xml:space="preserve"> on a transparent basis.</w:t>
                      </w:r>
                    </w:p>
                    <w:p w14:paraId="0FCEE095" w14:textId="77777777" w:rsidR="00315BF3" w:rsidRPr="00465219" w:rsidRDefault="00315BF3" w:rsidP="00465219">
                      <w:pPr>
                        <w:tabs>
                          <w:tab w:val="left" w:pos="1276"/>
                        </w:tabs>
                        <w:spacing w:after="100" w:afterAutospacing="1" w:line="276" w:lineRule="auto"/>
                        <w:jc w:val="both"/>
                        <w:rPr>
                          <w:rFonts w:asciiTheme="minorHAnsi" w:hAnsiTheme="minorHAnsi"/>
                        </w:rPr>
                      </w:pPr>
                      <w:r w:rsidRPr="002D6C7B">
                        <w:rPr>
                          <w:rFonts w:asciiTheme="minorHAnsi" w:hAnsiTheme="minorHAnsi"/>
                          <w:b/>
                          <w:color w:val="000000"/>
                        </w:rPr>
                        <w:t>2017</w:t>
                      </w:r>
                      <w:r>
                        <w:rPr>
                          <w:rFonts w:asciiTheme="minorHAnsi" w:hAnsiTheme="minorHAnsi"/>
                          <w:color w:val="000000"/>
                        </w:rPr>
                        <w:t xml:space="preserve">: </w:t>
                      </w:r>
                      <w:r>
                        <w:rPr>
                          <w:rFonts w:cs="Times New Roman"/>
                          <w:lang w:val="en-AU" w:eastAsia="en-AU"/>
                        </w:rPr>
                        <w:t>The Government formed a</w:t>
                      </w:r>
                      <w:r w:rsidRPr="002A1B6A">
                        <w:t xml:space="preserve"> </w:t>
                      </w:r>
                      <w:r>
                        <w:t>Round Table</w:t>
                      </w:r>
                      <w:r w:rsidRPr="002A1B6A">
                        <w:t xml:space="preserve"> Working Group</w:t>
                      </w:r>
                      <w:r>
                        <w:t xml:space="preserve"> with key industry stakeholders</w:t>
                      </w:r>
                      <w:r w:rsidRPr="002A1B6A">
                        <w:t xml:space="preserve"> </w:t>
                      </w:r>
                      <w:r>
                        <w:t>to determine the most efficient means to upgrade input supply capacity and on-airport storage at Melbourne Airport. The Round Table Working Group included members from</w:t>
                      </w:r>
                      <w:r w:rsidRPr="002A1B6A">
                        <w:t xml:space="preserve"> in</w:t>
                      </w:r>
                      <w:r>
                        <w:t>dustry, airlines, BARA and government</w:t>
                      </w:r>
                      <w:r>
                        <w:rPr>
                          <w:rFonts w:asciiTheme="minorHAnsi" w:hAnsiTheme="minorHAnsi"/>
                          <w:color w:val="000000"/>
                        </w:rPr>
                        <w:t>.</w:t>
                      </w:r>
                    </w:p>
                    <w:p w14:paraId="0E8A6955" w14:textId="77777777" w:rsidR="00315BF3" w:rsidRDefault="00315BF3" w:rsidP="00465219">
                      <w:pPr>
                        <w:tabs>
                          <w:tab w:val="left" w:pos="1276"/>
                        </w:tabs>
                        <w:spacing w:after="100" w:afterAutospacing="1" w:line="276" w:lineRule="auto"/>
                        <w:jc w:val="both"/>
                      </w:pPr>
                      <w:r w:rsidRPr="002D6C7B">
                        <w:rPr>
                          <w:b/>
                        </w:rPr>
                        <w:t>2019</w:t>
                      </w:r>
                      <w:r>
                        <w:t>: The scope of the 2019 Productivity Commission inquiry included a review of competition in the market for jet fuel in Australia, including the provision of jet fuel at the major airports.</w:t>
                      </w:r>
                    </w:p>
                    <w:p w14:paraId="6EF79401" w14:textId="77777777" w:rsidR="00315BF3" w:rsidRDefault="00315BF3" w:rsidP="00B1207F">
                      <w:pPr>
                        <w:pStyle w:val="BodyText"/>
                        <w:spacing w:line="276" w:lineRule="auto"/>
                        <w:rPr>
                          <w:b/>
                        </w:rPr>
                      </w:pPr>
                    </w:p>
                    <w:p w14:paraId="2AF5D80F" w14:textId="77777777" w:rsidR="00315BF3" w:rsidRPr="003D2A8A" w:rsidRDefault="00315BF3" w:rsidP="00B1207F">
                      <w:pPr>
                        <w:pStyle w:val="BodyText"/>
                        <w:spacing w:line="276" w:lineRule="auto"/>
                        <w:rPr>
                          <w:b/>
                        </w:rPr>
                      </w:pPr>
                    </w:p>
                    <w:p w14:paraId="346E8E4B" w14:textId="77777777" w:rsidR="00315BF3" w:rsidRDefault="00315BF3" w:rsidP="00B1207F"/>
                  </w:txbxContent>
                </v:textbox>
                <w10:wrap type="tight" anchorx="margin"/>
              </v:shape>
            </w:pict>
          </mc:Fallback>
        </mc:AlternateContent>
      </w:r>
      <w:r w:rsidR="00205DCB">
        <w:t xml:space="preserve">As was the case at Sydney Airport, the capacity upgrades required the </w:t>
      </w:r>
      <w:r w:rsidR="00F83D11">
        <w:t xml:space="preserve">involvement </w:t>
      </w:r>
      <w:r w:rsidR="00205DCB">
        <w:t>of government and could not be implemented in a timely manner by industry, despite the visibility of the demand increase to all members of the Melbourne JUHI.</w:t>
      </w:r>
    </w:p>
    <w:p w14:paraId="069380F8" w14:textId="77777777" w:rsidR="00B1207F" w:rsidRDefault="00B1207F" w:rsidP="00597CBA">
      <w:pPr>
        <w:autoSpaceDE w:val="0"/>
        <w:autoSpaceDN w:val="0"/>
        <w:adjustRightInd w:val="0"/>
        <w:spacing w:before="100" w:after="120" w:line="276" w:lineRule="auto"/>
        <w:jc w:val="both"/>
        <w:rPr>
          <w:rFonts w:cs="Times New Roman"/>
          <w:lang w:val="en-AU" w:eastAsia="en-AU"/>
        </w:rPr>
      </w:pPr>
    </w:p>
    <w:p w14:paraId="63C76D61" w14:textId="54CA04B2" w:rsidR="00B76A26" w:rsidRDefault="00B76A26" w:rsidP="0048325E">
      <w:pPr>
        <w:autoSpaceDE w:val="0"/>
        <w:autoSpaceDN w:val="0"/>
        <w:adjustRightInd w:val="0"/>
        <w:spacing w:before="100" w:after="120" w:line="276" w:lineRule="auto"/>
        <w:jc w:val="both"/>
        <w:rPr>
          <w:rFonts w:cs="Times New Roman"/>
          <w:lang w:val="en-AU" w:eastAsia="en-AU"/>
        </w:rPr>
      </w:pPr>
      <w:proofErr w:type="spellStart"/>
      <w:r>
        <w:rPr>
          <w:rFonts w:cs="Times New Roman"/>
          <w:lang w:val="en-AU" w:eastAsia="en-AU"/>
        </w:rPr>
        <w:t>Fueltrac</w:t>
      </w:r>
      <w:proofErr w:type="spellEnd"/>
      <w:r>
        <w:rPr>
          <w:rFonts w:cs="Times New Roman"/>
          <w:lang w:val="en-AU" w:eastAsia="en-AU"/>
        </w:rPr>
        <w:t xml:space="preserve"> observes that the consortiums of vertically integrated oil companies operating strategic jet fuel infrastructure in Australasia have most recently been slow to provide expansionary capital for new strategic infrastructure investments. </w:t>
      </w:r>
      <w:proofErr w:type="spellStart"/>
      <w:r>
        <w:rPr>
          <w:rFonts w:cs="Times New Roman"/>
          <w:lang w:val="en-AU" w:eastAsia="en-AU"/>
        </w:rPr>
        <w:t>Fueltrac</w:t>
      </w:r>
      <w:proofErr w:type="spellEnd"/>
      <w:r>
        <w:rPr>
          <w:rFonts w:cs="Times New Roman"/>
          <w:lang w:val="en-AU" w:eastAsia="en-AU"/>
        </w:rPr>
        <w:t xml:space="preserve"> is of the opinion that this is a function of the commercial structure of the joint venture (JV) companies owning and operating strategic fuel infrastructure. These JVs require unanimous decisions on capital investment to proceed with a capacity upgrade in a budgetary cycle. However, the decision on whether to provide the capital in any budgetary cycle may be taken offshore (and prioritised based on regional or global needs of the </w:t>
      </w:r>
      <w:r>
        <w:rPr>
          <w:rFonts w:cs="Times New Roman"/>
          <w:lang w:val="en-AU" w:eastAsia="en-AU"/>
        </w:rPr>
        <w:lastRenderedPageBreak/>
        <w:t xml:space="preserve">business – not the specific needs of Australia or New Zealand in relation to supply chain resilience or </w:t>
      </w:r>
      <w:r w:rsidR="00BD2054">
        <w:rPr>
          <w:rFonts w:cs="Times New Roman"/>
          <w:lang w:val="en-AU" w:eastAsia="en-AU"/>
        </w:rPr>
        <w:t>liquid fuel security</w:t>
      </w:r>
      <w:r>
        <w:rPr>
          <w:rFonts w:cs="Times New Roman"/>
          <w:lang w:val="en-AU" w:eastAsia="en-AU"/>
        </w:rPr>
        <w:t>).</w:t>
      </w:r>
    </w:p>
    <w:p w14:paraId="74BC006C" w14:textId="164D361A" w:rsidR="00B76A26" w:rsidRDefault="00B76A26" w:rsidP="0048325E">
      <w:pPr>
        <w:autoSpaceDE w:val="0"/>
        <w:autoSpaceDN w:val="0"/>
        <w:adjustRightInd w:val="0"/>
        <w:spacing w:before="100" w:after="120" w:line="276" w:lineRule="auto"/>
        <w:jc w:val="both"/>
        <w:rPr>
          <w:rFonts w:cs="Times New Roman"/>
          <w:lang w:val="en-AU" w:eastAsia="en-AU"/>
        </w:rPr>
      </w:pPr>
      <w:r>
        <w:rPr>
          <w:rFonts w:cs="Times New Roman"/>
          <w:lang w:val="en-AU" w:eastAsia="en-AU"/>
        </w:rPr>
        <w:t>This raises the question as to whether</w:t>
      </w:r>
      <w:r w:rsidR="00F83D11">
        <w:rPr>
          <w:rFonts w:cs="Times New Roman"/>
          <w:lang w:val="en-AU" w:eastAsia="en-AU"/>
        </w:rPr>
        <w:t xml:space="preserve"> the current ownership arrangements are optimal from a national interest policy perspective. It might be preferable </w:t>
      </w:r>
      <w:r w:rsidR="00F5084E">
        <w:rPr>
          <w:rFonts w:cs="Times New Roman"/>
          <w:lang w:val="en-AU" w:eastAsia="en-AU"/>
        </w:rPr>
        <w:t xml:space="preserve">for </w:t>
      </w:r>
      <w:r>
        <w:rPr>
          <w:rFonts w:cs="Times New Roman"/>
          <w:lang w:val="en-AU" w:eastAsia="en-AU"/>
        </w:rPr>
        <w:t xml:space="preserve">infrastructure owners, such as </w:t>
      </w:r>
      <w:r w:rsidR="00F83D11">
        <w:rPr>
          <w:rFonts w:cs="Times New Roman"/>
          <w:lang w:val="en-AU" w:eastAsia="en-AU"/>
        </w:rPr>
        <w:t>p</w:t>
      </w:r>
      <w:r>
        <w:rPr>
          <w:rFonts w:cs="Times New Roman"/>
          <w:lang w:val="en-AU" w:eastAsia="en-AU"/>
        </w:rPr>
        <w:t xml:space="preserve">orts and </w:t>
      </w:r>
      <w:r w:rsidR="00F83D11">
        <w:rPr>
          <w:rFonts w:cs="Times New Roman"/>
          <w:lang w:val="en-AU" w:eastAsia="en-AU"/>
        </w:rPr>
        <w:t>a</w:t>
      </w:r>
      <w:r>
        <w:rPr>
          <w:rFonts w:cs="Times New Roman"/>
          <w:lang w:val="en-AU" w:eastAsia="en-AU"/>
        </w:rPr>
        <w:t>irports</w:t>
      </w:r>
      <w:r w:rsidR="00F83D11">
        <w:rPr>
          <w:rFonts w:cs="Times New Roman"/>
          <w:lang w:val="en-AU" w:eastAsia="en-AU"/>
        </w:rPr>
        <w:t>,</w:t>
      </w:r>
      <w:r>
        <w:rPr>
          <w:rFonts w:cs="Times New Roman"/>
          <w:lang w:val="en-AU" w:eastAsia="en-AU"/>
        </w:rPr>
        <w:t xml:space="preserve"> to invest in strategic fuel infrastructure rather than global, vertically integrated oil companies.</w:t>
      </w:r>
    </w:p>
    <w:p w14:paraId="3C194B66" w14:textId="469A9557" w:rsidR="00C0042D" w:rsidRDefault="00B76A26" w:rsidP="0048325E">
      <w:pPr>
        <w:autoSpaceDE w:val="0"/>
        <w:autoSpaceDN w:val="0"/>
        <w:adjustRightInd w:val="0"/>
        <w:spacing w:before="100" w:after="120" w:line="276" w:lineRule="auto"/>
        <w:jc w:val="both"/>
        <w:rPr>
          <w:rFonts w:cs="Times New Roman"/>
          <w:lang w:val="en-AU" w:eastAsia="en-AU"/>
        </w:rPr>
      </w:pPr>
      <w:r>
        <w:rPr>
          <w:rFonts w:cs="Times New Roman"/>
          <w:lang w:val="en-AU" w:eastAsia="en-AU"/>
        </w:rPr>
        <w:t>In the past 2 years Darwin and Melbourne airport</w:t>
      </w:r>
      <w:r w:rsidR="00F5084E">
        <w:rPr>
          <w:rFonts w:cs="Times New Roman"/>
          <w:lang w:val="en-AU" w:eastAsia="en-AU"/>
        </w:rPr>
        <w:t>s</w:t>
      </w:r>
      <w:r>
        <w:rPr>
          <w:rFonts w:cs="Times New Roman"/>
          <w:lang w:val="en-AU" w:eastAsia="en-AU"/>
        </w:rPr>
        <w:t xml:space="preserve"> have restructured their on-airport jet fuel supply chains. In both cases the airports have negotiated </w:t>
      </w:r>
      <w:r w:rsidR="0076200E">
        <w:rPr>
          <w:rFonts w:cs="Times New Roman"/>
          <w:lang w:val="en-AU" w:eastAsia="en-AU"/>
        </w:rPr>
        <w:t>Open Access</w:t>
      </w:r>
      <w:r>
        <w:rPr>
          <w:rFonts w:cs="Times New Roman"/>
          <w:lang w:val="en-AU" w:eastAsia="en-AU"/>
        </w:rPr>
        <w:t xml:space="preserve"> regimes which permit non-equity participants in the JUHI to market jet fuel at the airport.</w:t>
      </w:r>
      <w:r w:rsidR="00C0042D">
        <w:rPr>
          <w:rFonts w:cs="Times New Roman"/>
          <w:lang w:val="en-AU" w:eastAsia="en-AU"/>
        </w:rPr>
        <w:t xml:space="preserve">  </w:t>
      </w:r>
    </w:p>
    <w:p w14:paraId="720A873B" w14:textId="31181EBF" w:rsidR="00C0042D" w:rsidRDefault="00C0042D" w:rsidP="0048325E">
      <w:pPr>
        <w:autoSpaceDE w:val="0"/>
        <w:autoSpaceDN w:val="0"/>
        <w:adjustRightInd w:val="0"/>
        <w:spacing w:before="100" w:after="120" w:line="276" w:lineRule="auto"/>
        <w:jc w:val="both"/>
        <w:rPr>
          <w:rFonts w:cs="Times New Roman"/>
          <w:lang w:val="en-AU" w:eastAsia="en-AU"/>
        </w:rPr>
      </w:pPr>
      <w:r>
        <w:rPr>
          <w:rFonts w:cs="Times New Roman"/>
          <w:lang w:val="en-AU" w:eastAsia="en-AU"/>
        </w:rPr>
        <w:t xml:space="preserve">At Melbourne Airport, the new lease </w:t>
      </w:r>
      <w:r w:rsidR="00B52873">
        <w:rPr>
          <w:rFonts w:cs="Times New Roman"/>
          <w:lang w:val="en-AU" w:eastAsia="en-AU"/>
        </w:rPr>
        <w:t>with</w:t>
      </w:r>
      <w:r>
        <w:rPr>
          <w:rFonts w:cs="Times New Roman"/>
          <w:lang w:val="en-AU" w:eastAsia="en-AU"/>
        </w:rPr>
        <w:t xml:space="preserve"> the JUHI (signed in early 2017) incorporates provisions that require the JUHI owners to meet benchmarks for on-airport storage capacity, input </w:t>
      </w:r>
      <w:r w:rsidR="00B52873">
        <w:rPr>
          <w:rFonts w:cs="Times New Roman"/>
          <w:lang w:val="en-AU" w:eastAsia="en-AU"/>
        </w:rPr>
        <w:t xml:space="preserve">receipt </w:t>
      </w:r>
      <w:r>
        <w:rPr>
          <w:rFonts w:cs="Times New Roman"/>
          <w:lang w:val="en-AU" w:eastAsia="en-AU"/>
        </w:rPr>
        <w:t>capacity into the JUHI and the supply of hydrant infrastructure.</w:t>
      </w:r>
      <w:r>
        <w:rPr>
          <w:rStyle w:val="FootnoteReference"/>
          <w:lang w:val="en-AU" w:eastAsia="en-AU"/>
        </w:rPr>
        <w:footnoteReference w:id="30"/>
      </w:r>
      <w:r>
        <w:rPr>
          <w:rFonts w:cs="Times New Roman"/>
          <w:lang w:val="en-AU" w:eastAsia="en-AU"/>
        </w:rPr>
        <w:t xml:space="preserve"> </w:t>
      </w:r>
      <w:r w:rsidR="00B76A26">
        <w:rPr>
          <w:rFonts w:cs="Times New Roman"/>
          <w:lang w:val="en-AU" w:eastAsia="en-AU"/>
        </w:rPr>
        <w:t xml:space="preserve"> </w:t>
      </w:r>
    </w:p>
    <w:p w14:paraId="6B69156F" w14:textId="7801FB48" w:rsidR="00B76A26" w:rsidRDefault="00B76A26" w:rsidP="0048325E">
      <w:pPr>
        <w:autoSpaceDE w:val="0"/>
        <w:autoSpaceDN w:val="0"/>
        <w:adjustRightInd w:val="0"/>
        <w:spacing w:before="100" w:after="120" w:line="276" w:lineRule="auto"/>
        <w:jc w:val="both"/>
        <w:rPr>
          <w:rFonts w:cs="Times New Roman"/>
          <w:lang w:val="en-AU" w:eastAsia="en-AU"/>
        </w:rPr>
      </w:pPr>
      <w:r>
        <w:rPr>
          <w:rFonts w:cs="Times New Roman"/>
          <w:lang w:val="en-AU" w:eastAsia="en-AU"/>
        </w:rPr>
        <w:t xml:space="preserve">Darwin Airport also elected to take an ownership position in jet fuel storage and </w:t>
      </w:r>
      <w:r w:rsidR="00F5084E">
        <w:rPr>
          <w:rFonts w:cs="Times New Roman"/>
          <w:lang w:val="en-AU" w:eastAsia="en-AU"/>
        </w:rPr>
        <w:t xml:space="preserve">the </w:t>
      </w:r>
      <w:r>
        <w:rPr>
          <w:rFonts w:cs="Times New Roman"/>
          <w:lang w:val="en-AU" w:eastAsia="en-AU"/>
        </w:rPr>
        <w:t>hydrant system</w:t>
      </w:r>
      <w:r w:rsidR="0032228D">
        <w:rPr>
          <w:rFonts w:cs="Times New Roman"/>
          <w:lang w:val="en-AU" w:eastAsia="en-AU"/>
        </w:rPr>
        <w:t xml:space="preserve">. </w:t>
      </w:r>
      <w:r w:rsidR="00F5084E">
        <w:rPr>
          <w:rFonts w:cs="Times New Roman"/>
          <w:lang w:val="en-AU" w:eastAsia="en-AU"/>
        </w:rPr>
        <w:t>Darwin Airport</w:t>
      </w:r>
      <w:r w:rsidR="0032228D">
        <w:rPr>
          <w:rFonts w:cs="Times New Roman"/>
          <w:lang w:val="en-AU" w:eastAsia="en-AU"/>
        </w:rPr>
        <w:t xml:space="preserve"> re</w:t>
      </w:r>
      <w:r w:rsidR="00DF238D">
        <w:rPr>
          <w:rFonts w:cs="Times New Roman"/>
          <w:lang w:val="en-AU" w:eastAsia="en-AU"/>
        </w:rPr>
        <w:t>c</w:t>
      </w:r>
      <w:r w:rsidR="0032228D">
        <w:rPr>
          <w:rFonts w:cs="Times New Roman"/>
          <w:lang w:val="en-AU" w:eastAsia="en-AU"/>
        </w:rPr>
        <w:t>overs</w:t>
      </w:r>
      <w:r w:rsidR="00B04E9B">
        <w:rPr>
          <w:rFonts w:cs="Times New Roman"/>
          <w:lang w:val="en-AU" w:eastAsia="en-AU"/>
        </w:rPr>
        <w:t xml:space="preserve"> its investment via a </w:t>
      </w:r>
      <w:r w:rsidR="00526FEC">
        <w:rPr>
          <w:rFonts w:cs="Times New Roman"/>
          <w:lang w:val="en-AU" w:eastAsia="en-AU"/>
        </w:rPr>
        <w:t>Fuel Throughput Levy</w:t>
      </w:r>
      <w:r>
        <w:rPr>
          <w:rFonts w:cs="Times New Roman"/>
          <w:lang w:val="en-AU" w:eastAsia="en-AU"/>
        </w:rPr>
        <w:t>.</w:t>
      </w:r>
    </w:p>
    <w:p w14:paraId="57316C6B" w14:textId="7F6FF422" w:rsidR="00996F1A" w:rsidRPr="00105BF4" w:rsidRDefault="008F20A2" w:rsidP="00105BF4">
      <w:pPr>
        <w:spacing w:line="276" w:lineRule="auto"/>
        <w:rPr>
          <w:lang w:val="en-AU"/>
        </w:rPr>
      </w:pPr>
      <w:r>
        <w:rPr>
          <w:rFonts w:cs="Times New Roman"/>
          <w:lang w:val="en-AU" w:eastAsia="en-AU"/>
        </w:rPr>
        <w:t xml:space="preserve">Perth Airport, in its </w:t>
      </w:r>
      <w:r w:rsidR="00FF6113">
        <w:rPr>
          <w:rFonts w:cs="Times New Roman"/>
          <w:lang w:val="en-AU" w:eastAsia="en-AU"/>
        </w:rPr>
        <w:t xml:space="preserve">September </w:t>
      </w:r>
      <w:r>
        <w:rPr>
          <w:rFonts w:cs="Times New Roman"/>
          <w:lang w:val="en-AU" w:eastAsia="en-AU"/>
        </w:rPr>
        <w:t>2018 submission to the Australian Productivity Commission</w:t>
      </w:r>
      <w:r w:rsidR="00FF6113">
        <w:rPr>
          <w:rFonts w:cs="Times New Roman"/>
          <w:lang w:val="en-AU" w:eastAsia="en-AU"/>
        </w:rPr>
        <w:t>,</w:t>
      </w:r>
      <w:r>
        <w:rPr>
          <w:rFonts w:cs="Times New Roman"/>
          <w:lang w:val="en-AU" w:eastAsia="en-AU"/>
        </w:rPr>
        <w:t xml:space="preserve"> noted its concerns </w:t>
      </w:r>
      <w:r w:rsidR="0029544D">
        <w:rPr>
          <w:rFonts w:cs="Times New Roman"/>
          <w:lang w:val="en-AU" w:eastAsia="en-AU"/>
        </w:rPr>
        <w:t>about</w:t>
      </w:r>
      <w:r>
        <w:rPr>
          <w:rFonts w:cs="Times New Roman"/>
          <w:lang w:val="en-AU" w:eastAsia="en-AU"/>
        </w:rPr>
        <w:t xml:space="preserve"> the existing restricted access JUHI regime</w:t>
      </w:r>
      <w:r w:rsidR="0029544D">
        <w:rPr>
          <w:rFonts w:cs="Times New Roman"/>
          <w:lang w:val="en-AU" w:eastAsia="en-AU"/>
        </w:rPr>
        <w:t xml:space="preserve"> at </w:t>
      </w:r>
      <w:r w:rsidR="0029544D" w:rsidRPr="00105BF4">
        <w:rPr>
          <w:lang w:val="en-AU"/>
        </w:rPr>
        <w:t xml:space="preserve">the airport </w:t>
      </w:r>
      <w:r w:rsidR="0029544D">
        <w:rPr>
          <w:rFonts w:cs="Times New Roman"/>
          <w:lang w:val="en-AU" w:eastAsia="en-AU"/>
        </w:rPr>
        <w:t>(which mirror</w:t>
      </w:r>
      <w:r w:rsidR="0029544D" w:rsidRPr="00105BF4">
        <w:rPr>
          <w:lang w:val="en-AU"/>
        </w:rPr>
        <w:t xml:space="preserve"> the </w:t>
      </w:r>
      <w:r w:rsidR="0029544D">
        <w:rPr>
          <w:rFonts w:cs="Times New Roman"/>
          <w:lang w:val="en-AU" w:eastAsia="en-AU"/>
        </w:rPr>
        <w:t>arrangements at Auckland Airport)</w:t>
      </w:r>
      <w:r w:rsidR="00FF6113">
        <w:rPr>
          <w:rFonts w:cs="Times New Roman"/>
          <w:lang w:val="en-AU" w:eastAsia="en-AU"/>
        </w:rPr>
        <w:t>, including that</w:t>
      </w:r>
      <w:r w:rsidR="00996F1A">
        <w:rPr>
          <w:rFonts w:cs="Times New Roman"/>
          <w:lang w:val="en-AU" w:eastAsia="en-AU"/>
        </w:rPr>
        <w:t>:</w:t>
      </w:r>
      <w:r w:rsidR="00996F1A">
        <w:rPr>
          <w:rStyle w:val="FootnoteReference"/>
          <w:lang w:val="en-AU" w:eastAsia="en-AU"/>
        </w:rPr>
        <w:footnoteReference w:id="31"/>
      </w:r>
      <w:r w:rsidR="00996F1A" w:rsidRPr="00996F1A">
        <w:rPr>
          <w:lang w:val="en-AU" w:eastAsia="en-AU"/>
        </w:rPr>
        <w:t xml:space="preserve">  </w:t>
      </w:r>
    </w:p>
    <w:p w14:paraId="34535EF5" w14:textId="1C77BC8E" w:rsidR="00996F1A" w:rsidRPr="000C5501" w:rsidRDefault="00996F1A" w:rsidP="00996F1A">
      <w:pPr>
        <w:pStyle w:val="ListParagraph"/>
        <w:numPr>
          <w:ilvl w:val="0"/>
          <w:numId w:val="55"/>
        </w:numPr>
        <w:spacing w:line="276" w:lineRule="auto"/>
        <w:rPr>
          <w:rFonts w:asciiTheme="minorHAnsi" w:hAnsiTheme="minorHAnsi" w:cs="Times New Roman"/>
          <w:lang w:val="en-AU" w:eastAsia="en-AU"/>
        </w:rPr>
      </w:pPr>
      <w:r w:rsidRPr="00996F1A">
        <w:rPr>
          <w:rFonts w:cs="Times New Roman"/>
          <w:lang w:val="en-AU" w:eastAsia="en-AU"/>
        </w:rPr>
        <w:t>“</w:t>
      </w:r>
      <w:r>
        <w:rPr>
          <w:rFonts w:cs="Times New Roman"/>
          <w:lang w:val="en-AU" w:eastAsia="en-AU"/>
        </w:rPr>
        <w:t>P</w:t>
      </w:r>
      <w:r w:rsidRPr="00996F1A">
        <w:rPr>
          <w:rFonts w:cs="Times New Roman"/>
          <w:lang w:val="en-AU" w:eastAsia="en-AU"/>
        </w:rPr>
        <w:t>erth is encumbered with legacy jet fuel supply arrangements that do not provide the level of transparency, access or control that is required to ensure the market for the supply of jet fuel at the airport operates freely</w:t>
      </w:r>
      <w:r>
        <w:rPr>
          <w:rFonts w:cs="Times New Roman"/>
          <w:lang w:val="en-AU" w:eastAsia="en-AU"/>
        </w:rPr>
        <w:t>”;</w:t>
      </w:r>
    </w:p>
    <w:p w14:paraId="186F906A" w14:textId="122A2505" w:rsidR="00996F1A" w:rsidRPr="000C5501" w:rsidRDefault="00996F1A" w:rsidP="00996F1A">
      <w:pPr>
        <w:pStyle w:val="ListParagraph"/>
        <w:numPr>
          <w:ilvl w:val="0"/>
          <w:numId w:val="55"/>
        </w:numPr>
        <w:spacing w:line="276" w:lineRule="auto"/>
        <w:rPr>
          <w:rFonts w:asciiTheme="minorHAnsi" w:hAnsiTheme="minorHAnsi" w:cs="Times New Roman"/>
          <w:lang w:val="en-AU" w:eastAsia="en-AU"/>
        </w:rPr>
      </w:pPr>
      <w:r>
        <w:rPr>
          <w:rFonts w:asciiTheme="minorHAnsi" w:hAnsiTheme="minorHAnsi" w:cs="Times New Roman"/>
          <w:lang w:val="en-AU" w:eastAsia="en-AU"/>
        </w:rPr>
        <w:t>“The current structure also does not provide appropriate levels of supply security or redundancy to manage a supply disruption”; and</w:t>
      </w:r>
    </w:p>
    <w:p w14:paraId="5E9C884E" w14:textId="6804286F" w:rsidR="00FF6113" w:rsidRPr="00996F1A" w:rsidRDefault="00FF6113" w:rsidP="00105BF4">
      <w:pPr>
        <w:pStyle w:val="ListParagraph"/>
        <w:numPr>
          <w:ilvl w:val="0"/>
          <w:numId w:val="55"/>
        </w:numPr>
        <w:spacing w:line="276" w:lineRule="auto"/>
        <w:rPr>
          <w:rFonts w:asciiTheme="minorHAnsi" w:hAnsiTheme="minorHAnsi" w:cs="Times New Roman"/>
          <w:lang w:val="en-AU" w:eastAsia="en-AU"/>
        </w:rPr>
      </w:pPr>
      <w:r w:rsidRPr="00996F1A">
        <w:rPr>
          <w:rFonts w:cs="Times New Roman"/>
          <w:lang w:val="en-AU" w:eastAsia="en-AU"/>
        </w:rPr>
        <w:t>there was “</w:t>
      </w:r>
      <w:r w:rsidRPr="00996F1A">
        <w:rPr>
          <w:rFonts w:asciiTheme="minorHAnsi" w:hAnsiTheme="minorHAnsi"/>
        </w:rPr>
        <w:t>currently no formal avenue for the airport authority and its airline customers to have input into the management of on-airport infrastructure (maintenance requirements, expansion decisions</w:t>
      </w:r>
      <w:r w:rsidR="00996F1A" w:rsidRPr="00996F1A">
        <w:rPr>
          <w:rFonts w:asciiTheme="minorHAnsi" w:hAnsiTheme="minorHAnsi"/>
        </w:rPr>
        <w:t xml:space="preserve"> and so on</w:t>
      </w:r>
      <w:r w:rsidRPr="00996F1A">
        <w:rPr>
          <w:rFonts w:asciiTheme="minorHAnsi" w:hAnsiTheme="minorHAnsi"/>
        </w:rPr>
        <w:t>)”.</w:t>
      </w:r>
      <w:r w:rsidRPr="00996F1A">
        <w:rPr>
          <w:rStyle w:val="FootnoteReference"/>
          <w:lang w:val="en-AU" w:eastAsia="en-AU"/>
        </w:rPr>
        <w:t xml:space="preserve"> </w:t>
      </w:r>
    </w:p>
    <w:p w14:paraId="79C860FD" w14:textId="02901EEB" w:rsidR="009A07C8" w:rsidRPr="009A07C8" w:rsidRDefault="009A07C8" w:rsidP="003C1660">
      <w:pPr>
        <w:spacing w:line="276" w:lineRule="auto"/>
        <w:rPr>
          <w:rFonts w:cs="Times New Roman"/>
          <w:lang w:val="en-AU" w:eastAsia="en-AU"/>
        </w:rPr>
      </w:pPr>
      <w:r w:rsidRPr="00105BF4">
        <w:rPr>
          <w:lang w:val="en-AU"/>
        </w:rPr>
        <w:t xml:space="preserve">Perth Airport </w:t>
      </w:r>
      <w:r>
        <w:rPr>
          <w:rFonts w:cs="Times New Roman"/>
          <w:lang w:val="en-AU" w:eastAsia="en-AU"/>
        </w:rPr>
        <w:t>also submitted that the following core principles should apply to the jet fuel supply chain:</w:t>
      </w:r>
      <w:r>
        <w:rPr>
          <w:rStyle w:val="FootnoteReference"/>
          <w:lang w:val="en-AU" w:eastAsia="en-AU"/>
        </w:rPr>
        <w:footnoteReference w:id="32"/>
      </w:r>
    </w:p>
    <w:p w14:paraId="173DB3A3" w14:textId="6DFEC2C2" w:rsidR="009A07C8" w:rsidRPr="000C5501" w:rsidRDefault="009A07C8" w:rsidP="000C5501">
      <w:pPr>
        <w:pStyle w:val="ListParagraph"/>
        <w:numPr>
          <w:ilvl w:val="0"/>
          <w:numId w:val="57"/>
        </w:numPr>
      </w:pPr>
      <w:r w:rsidRPr="000C5501">
        <w:t xml:space="preserve">"Truly </w:t>
      </w:r>
      <w:r w:rsidRPr="00105BF4">
        <w:t>open access</w:t>
      </w:r>
      <w:r w:rsidRPr="000C5501">
        <w:t xml:space="preserve"> that encourages entry of more competitors”;</w:t>
      </w:r>
    </w:p>
    <w:p w14:paraId="4E163AB5" w14:textId="24C3A229" w:rsidR="009A07C8" w:rsidRPr="000C5501" w:rsidRDefault="009A07C8" w:rsidP="000C5501">
      <w:pPr>
        <w:pStyle w:val="ListParagraph"/>
        <w:numPr>
          <w:ilvl w:val="0"/>
          <w:numId w:val="57"/>
        </w:numPr>
      </w:pPr>
      <w:r w:rsidRPr="000C5501">
        <w:t>“De-coupling of tenure and entry requirements from infrastructure, operatorship and lease arrangements”;</w:t>
      </w:r>
    </w:p>
    <w:p w14:paraId="6A97231E" w14:textId="77777777" w:rsidR="009A07C8" w:rsidRPr="000C5501" w:rsidRDefault="009A07C8" w:rsidP="000C5501">
      <w:pPr>
        <w:pStyle w:val="ListParagraph"/>
        <w:numPr>
          <w:ilvl w:val="0"/>
          <w:numId w:val="57"/>
        </w:numPr>
      </w:pPr>
      <w:r w:rsidRPr="000C5501">
        <w:t xml:space="preserve">“Security of supply, which should include multiple modes of fuel delivery and </w:t>
      </w:r>
      <w:r w:rsidRPr="00105BF4">
        <w:t xml:space="preserve">adequate </w:t>
      </w:r>
      <w:r w:rsidRPr="000C5501">
        <w:t>on-airport storage to mitigate the risk of supply disruption”;</w:t>
      </w:r>
    </w:p>
    <w:p w14:paraId="200E924B" w14:textId="61827ED1" w:rsidR="009A07C8" w:rsidRDefault="009A07C8" w:rsidP="009A07C8">
      <w:pPr>
        <w:pStyle w:val="ListParagraph"/>
        <w:numPr>
          <w:ilvl w:val="0"/>
          <w:numId w:val="57"/>
        </w:numPr>
      </w:pPr>
      <w:r w:rsidRPr="000C5501">
        <w:t xml:space="preserve">“Adequate </w:t>
      </w:r>
      <w:r w:rsidRPr="00105BF4">
        <w:t>control of on-airport infrastructure by the airport</w:t>
      </w:r>
      <w:r w:rsidRPr="000C5501">
        <w:t xml:space="preserve"> such that it can manage future investment decisions in conjunction with its airline customers”; an</w:t>
      </w:r>
      <w:r>
        <w:t>d</w:t>
      </w:r>
    </w:p>
    <w:p w14:paraId="2C42E030" w14:textId="66480FE2" w:rsidR="009A07C8" w:rsidRPr="00105BF4" w:rsidRDefault="009A07C8" w:rsidP="00105BF4">
      <w:pPr>
        <w:pStyle w:val="ListParagraph"/>
        <w:numPr>
          <w:ilvl w:val="0"/>
          <w:numId w:val="57"/>
        </w:numPr>
      </w:pPr>
      <w:r>
        <w:lastRenderedPageBreak/>
        <w:t>“Management</w:t>
      </w:r>
      <w:r w:rsidRPr="00105BF4">
        <w:t xml:space="preserve"> of on-airport infrastructure by a committee that includes representation from the airport authority, the operator</w:t>
      </w:r>
      <w:r>
        <w:t xml:space="preserve"> of the facilities</w:t>
      </w:r>
      <w:r w:rsidRPr="00105BF4">
        <w:t xml:space="preserve">, airlines and fuel </w:t>
      </w:r>
      <w:r>
        <w:t xml:space="preserve">supplier”.  </w:t>
      </w:r>
    </w:p>
    <w:p w14:paraId="0903A5D9" w14:textId="77777777" w:rsidR="009B42AA" w:rsidRDefault="009B42AA" w:rsidP="008F20A2">
      <w:pPr>
        <w:autoSpaceDE w:val="0"/>
        <w:autoSpaceDN w:val="0"/>
        <w:adjustRightInd w:val="0"/>
        <w:spacing w:before="100" w:after="120" w:line="276" w:lineRule="auto"/>
        <w:jc w:val="both"/>
        <w:rPr>
          <w:rFonts w:cs="Times New Roman"/>
          <w:lang w:val="en-AU" w:eastAsia="en-AU"/>
        </w:rPr>
      </w:pPr>
    </w:p>
    <w:p w14:paraId="46AD8024" w14:textId="77777777" w:rsidR="009251C4" w:rsidRDefault="009251C4" w:rsidP="000C5501">
      <w:pPr>
        <w:spacing w:after="0" w:line="276" w:lineRule="auto"/>
        <w:rPr>
          <w:rFonts w:ascii="Calibri Light" w:hAnsi="Calibri Light" w:cs="Times New Roman"/>
          <w:b/>
          <w:bCs/>
          <w:smallCaps/>
          <w:color w:val="000000"/>
          <w:sz w:val="36"/>
          <w:szCs w:val="36"/>
          <w:lang w:val="en-AU"/>
        </w:rPr>
      </w:pPr>
      <w:r>
        <w:rPr>
          <w:lang w:val="en-AU"/>
        </w:rPr>
        <w:br w:type="page"/>
      </w:r>
    </w:p>
    <w:p w14:paraId="654413BF" w14:textId="494DBF37" w:rsidR="009B42AA" w:rsidRDefault="009B42AA" w:rsidP="009F5CA3">
      <w:pPr>
        <w:pStyle w:val="Heading1"/>
        <w:spacing w:line="276" w:lineRule="auto"/>
        <w:rPr>
          <w:lang w:val="en-AU"/>
        </w:rPr>
      </w:pPr>
      <w:bookmarkStart w:id="69" w:name="_Toc12265896"/>
      <w:r>
        <w:rPr>
          <w:lang w:val="en-AU"/>
        </w:rPr>
        <w:lastRenderedPageBreak/>
        <w:t>International Case Studies (Jet Fuel)</w:t>
      </w:r>
      <w:bookmarkEnd w:id="69"/>
    </w:p>
    <w:p w14:paraId="7FB67C52" w14:textId="77777777" w:rsidR="009B42AA" w:rsidRDefault="009B42AA" w:rsidP="009F5CA3">
      <w:pPr>
        <w:spacing w:after="120" w:line="276" w:lineRule="auto"/>
        <w:rPr>
          <w:b/>
          <w:bCs/>
        </w:rPr>
      </w:pPr>
      <w:r w:rsidRPr="00A34F7C">
        <w:rPr>
          <w:b/>
          <w:bCs/>
        </w:rPr>
        <w:t>North Asia (Airport Fuel Supply Company, Hong Kong)</w:t>
      </w:r>
    </w:p>
    <w:p w14:paraId="16CC523F" w14:textId="7F11F229" w:rsidR="009B42AA" w:rsidRDefault="009B42AA" w:rsidP="00144036">
      <w:pPr>
        <w:spacing w:after="120" w:line="276" w:lineRule="auto"/>
        <w:rPr>
          <w:shd w:val="clear" w:color="auto" w:fill="FFFFFF"/>
        </w:rPr>
      </w:pPr>
      <w:r w:rsidRPr="00D16D3A">
        <w:rPr>
          <w:shd w:val="clear" w:color="auto" w:fill="FFFFFF"/>
        </w:rPr>
        <w:t>In October 2004, Hong Kong International Airport was presented with an IATA Fuel Trade Forum award in recognition of the excellent management of its aviation fuel system</w:t>
      </w:r>
      <w:r>
        <w:rPr>
          <w:shd w:val="clear" w:color="auto" w:fill="FFFFFF"/>
        </w:rPr>
        <w:t>. The Board of Airline Representatives of Australia (BARA) in its media releases regularly promotes the Hong Kong Open Access model as a best practice example.</w:t>
      </w:r>
      <w:r w:rsidR="00876191">
        <w:rPr>
          <w:rStyle w:val="FootnoteReference"/>
          <w:shd w:val="clear" w:color="auto" w:fill="FFFFFF"/>
        </w:rPr>
        <w:footnoteReference w:id="33"/>
      </w:r>
    </w:p>
    <w:p w14:paraId="377C097D" w14:textId="77777777" w:rsidR="009B42AA" w:rsidRDefault="009B42AA" w:rsidP="00144036">
      <w:pPr>
        <w:spacing w:after="120" w:line="276" w:lineRule="auto"/>
        <w:rPr>
          <w:bCs/>
        </w:rPr>
      </w:pPr>
      <w:r w:rsidRPr="003324A6">
        <w:rPr>
          <w:bCs/>
        </w:rPr>
        <w:t xml:space="preserve">Hong Kong airport has a jet fuel </w:t>
      </w:r>
      <w:r>
        <w:rPr>
          <w:bCs/>
        </w:rPr>
        <w:t xml:space="preserve">demand in excess of 7 billion </w:t>
      </w:r>
      <w:proofErr w:type="spellStart"/>
      <w:r>
        <w:rPr>
          <w:bCs/>
        </w:rPr>
        <w:t>litres</w:t>
      </w:r>
      <w:proofErr w:type="spellEnd"/>
      <w:r w:rsidRPr="003324A6">
        <w:rPr>
          <w:bCs/>
        </w:rPr>
        <w:t xml:space="preserve"> per annum</w:t>
      </w:r>
      <w:r>
        <w:rPr>
          <w:bCs/>
        </w:rPr>
        <w:t>. The bulk of the demand comes from long haul international flights</w:t>
      </w:r>
      <w:r>
        <w:rPr>
          <w:rStyle w:val="FootnoteReference"/>
          <w:bCs/>
        </w:rPr>
        <w:footnoteReference w:id="34"/>
      </w:r>
      <w:r>
        <w:rPr>
          <w:bCs/>
        </w:rPr>
        <w:t>. Fuel is imported into Hong Kong airport from export refineries in Asia. There is no refinery in Hong Kong.</w:t>
      </w:r>
    </w:p>
    <w:p w14:paraId="2C84C8A4" w14:textId="4DAAA57F" w:rsidR="009B42AA" w:rsidRPr="003324A6" w:rsidRDefault="009B42AA" w:rsidP="002A61A3">
      <w:pPr>
        <w:spacing w:after="120" w:line="276" w:lineRule="auto"/>
        <w:rPr>
          <w:lang w:val="en-AU"/>
        </w:rPr>
      </w:pPr>
      <w:r>
        <w:rPr>
          <w:bCs/>
        </w:rPr>
        <w:t>Jet Fuel is imported into Hong Kong via berth infrastructure at Sha Chau. Hong Kong is prone to tropical cyclone risk. In the past there have been occasions when 2 successive cyclones have adversely impacted supply through berthing infrastructure for up to 3 days each. Single point of failure risk exists at Sha Chau.</w:t>
      </w:r>
    </w:p>
    <w:p w14:paraId="7D12194F" w14:textId="77777777" w:rsidR="009B42AA" w:rsidRDefault="009B42AA" w:rsidP="002A61A3">
      <w:pPr>
        <w:spacing w:after="120" w:line="276" w:lineRule="auto"/>
        <w:rPr>
          <w:lang w:val="en-AU"/>
        </w:rPr>
      </w:pPr>
      <w:r>
        <w:rPr>
          <w:lang w:val="en-AU"/>
        </w:rPr>
        <w:t>The Hong Kong government decided during the planning phase of the new airport that the aviation fuel reserve to be maintained at the airport should be equivalent to 11 days of projected demand.</w:t>
      </w:r>
    </w:p>
    <w:p w14:paraId="3A61F4D2" w14:textId="33600AAA" w:rsidR="009B42AA" w:rsidRPr="00A34F7C" w:rsidRDefault="009B42AA" w:rsidP="002A61A3">
      <w:pPr>
        <w:spacing w:after="120" w:line="276" w:lineRule="auto"/>
        <w:rPr>
          <w:lang w:val="en-AU"/>
        </w:rPr>
      </w:pPr>
      <w:r w:rsidRPr="00A34F7C">
        <w:rPr>
          <w:lang w:val="en-AU"/>
        </w:rPr>
        <w:t>Hong Kong Airport conducted a transparent open tender franchise process in order to include parties with specific expertise in construction and operation. Four parties were awarded franchises for a) investment in physical infrastructure</w:t>
      </w:r>
      <w:r w:rsidR="00CB010A">
        <w:rPr>
          <w:lang w:val="en-AU"/>
        </w:rPr>
        <w:t>;</w:t>
      </w:r>
      <w:r w:rsidRPr="00A34F7C">
        <w:rPr>
          <w:lang w:val="en-AU"/>
        </w:rPr>
        <w:t xml:space="preserve"> b) operation</w:t>
      </w:r>
      <w:r w:rsidR="00CB010A">
        <w:rPr>
          <w:lang w:val="en-AU"/>
        </w:rPr>
        <w:t>;</w:t>
      </w:r>
      <w:r w:rsidRPr="00A34F7C">
        <w:rPr>
          <w:lang w:val="en-AU"/>
        </w:rPr>
        <w:t xml:space="preserve"> and c) two into-plane services.</w:t>
      </w:r>
    </w:p>
    <w:p w14:paraId="5AF9DF59" w14:textId="0685F05B" w:rsidR="009B42AA" w:rsidRPr="00A34F7C" w:rsidRDefault="009B42AA" w:rsidP="002A61A3">
      <w:pPr>
        <w:spacing w:after="120" w:line="276" w:lineRule="auto"/>
        <w:rPr>
          <w:lang w:val="en-AU"/>
        </w:rPr>
      </w:pPr>
      <w:r w:rsidRPr="00A34F7C">
        <w:rPr>
          <w:lang w:val="en-AU"/>
        </w:rPr>
        <w:t>The development of the aviation fuel system was awarded in 1995 to Aviation Fuel Supply Company (AFSC)</w:t>
      </w:r>
      <w:r w:rsidR="00CB010A">
        <w:rPr>
          <w:lang w:val="en-AU"/>
        </w:rPr>
        <w:t>,</w:t>
      </w:r>
      <w:r w:rsidRPr="00A34F7C">
        <w:rPr>
          <w:lang w:val="en-AU"/>
        </w:rPr>
        <w:t xml:space="preserve"> a Hong Kong regis</w:t>
      </w:r>
      <w:r>
        <w:rPr>
          <w:lang w:val="en-AU"/>
        </w:rPr>
        <w:t>tered limited partnership, whilst</w:t>
      </w:r>
      <w:r w:rsidRPr="00A34F7C">
        <w:rPr>
          <w:lang w:val="en-AU"/>
        </w:rPr>
        <w:t xml:space="preserve"> the operating rights were granted to AFSC Operations Ltd (the Operator) under a separate Operating Agreement. The Franchise Agreement gave AFSC the right to finance, design and construct the aviation fuel system and recover the investment over 20 years from July 1998. Both AFSC and the Operator is equally owned by 7 oil companies and 2 airlines.</w:t>
      </w:r>
    </w:p>
    <w:p w14:paraId="3EFA48FA" w14:textId="77777777" w:rsidR="009B42AA" w:rsidRPr="00A34F7C" w:rsidRDefault="009B42AA" w:rsidP="005969CC">
      <w:pPr>
        <w:spacing w:after="120" w:line="276" w:lineRule="auto"/>
        <w:rPr>
          <w:lang w:val="en-AU"/>
        </w:rPr>
      </w:pPr>
      <w:r w:rsidRPr="00A34F7C">
        <w:rPr>
          <w:lang w:val="en-AU"/>
        </w:rPr>
        <w:t xml:space="preserve">After completion of the facility, AFSC handed the system over to the Operator to operate and maintain for 20 years, as per the Operating Agreement. Currently, the Operator is receiving technical support from </w:t>
      </w:r>
      <w:r>
        <w:rPr>
          <w:lang w:val="en-AU"/>
        </w:rPr>
        <w:t>an international oil company</w:t>
      </w:r>
      <w:r w:rsidRPr="00A34F7C">
        <w:rPr>
          <w:lang w:val="en-AU"/>
        </w:rPr>
        <w:t>.</w:t>
      </w:r>
    </w:p>
    <w:p w14:paraId="22CE6B06" w14:textId="6E841C95" w:rsidR="009B42AA" w:rsidRDefault="009B42AA" w:rsidP="005969CC">
      <w:pPr>
        <w:spacing w:after="120" w:line="276" w:lineRule="auto"/>
        <w:rPr>
          <w:lang w:val="en-AU"/>
        </w:rPr>
      </w:pPr>
      <w:r w:rsidRPr="00A34F7C">
        <w:rPr>
          <w:lang w:val="en-AU"/>
        </w:rPr>
        <w:t xml:space="preserve">Hong Kong Airport exercised its right to acquire the centralised storage assets from the </w:t>
      </w:r>
      <w:r w:rsidR="00CB010A">
        <w:rPr>
          <w:lang w:val="en-AU"/>
        </w:rPr>
        <w:t>O</w:t>
      </w:r>
      <w:r w:rsidRPr="00A34F7C">
        <w:rPr>
          <w:lang w:val="en-AU"/>
        </w:rPr>
        <w:t xml:space="preserve">perator [AFSC] in 2003 – 5 years after the facility was completed. The </w:t>
      </w:r>
      <w:r w:rsidR="00CB010A">
        <w:rPr>
          <w:lang w:val="en-AU"/>
        </w:rPr>
        <w:t>A</w:t>
      </w:r>
      <w:r w:rsidRPr="00A34F7C">
        <w:rPr>
          <w:lang w:val="en-AU"/>
        </w:rPr>
        <w:t xml:space="preserve">irport </w:t>
      </w:r>
      <w:r>
        <w:rPr>
          <w:lang w:val="en-AU"/>
        </w:rPr>
        <w:t xml:space="preserve">recovers its investment through a </w:t>
      </w:r>
      <w:r w:rsidR="00526FEC">
        <w:rPr>
          <w:rFonts w:cs="Times New Roman"/>
          <w:lang w:val="en-AU" w:eastAsia="en-AU"/>
        </w:rPr>
        <w:t>Fuel Throughput Levy</w:t>
      </w:r>
      <w:r>
        <w:rPr>
          <w:lang w:val="en-AU"/>
        </w:rPr>
        <w:t>.</w:t>
      </w:r>
    </w:p>
    <w:p w14:paraId="6F847259" w14:textId="5D496C8C" w:rsidR="009B42AA" w:rsidRDefault="009B42AA" w:rsidP="005969CC">
      <w:pPr>
        <w:spacing w:after="120" w:line="276" w:lineRule="auto"/>
        <w:rPr>
          <w:shd w:val="clear" w:color="auto" w:fill="FFFFFF"/>
        </w:rPr>
      </w:pPr>
      <w:r>
        <w:rPr>
          <w:shd w:val="clear" w:color="auto" w:fill="FFFFFF"/>
        </w:rPr>
        <w:t xml:space="preserve">Third party jet fuel suppliers who </w:t>
      </w:r>
      <w:r w:rsidR="00CB010A">
        <w:rPr>
          <w:shd w:val="clear" w:color="auto" w:fill="FFFFFF"/>
        </w:rPr>
        <w:t>do not hold an equity stake in the</w:t>
      </w:r>
      <w:r>
        <w:rPr>
          <w:shd w:val="clear" w:color="auto" w:fill="FFFFFF"/>
        </w:rPr>
        <w:t xml:space="preserve"> Operating Company </w:t>
      </w:r>
      <w:r w:rsidR="00DC28A4">
        <w:rPr>
          <w:shd w:val="clear" w:color="auto" w:fill="FFFFFF"/>
        </w:rPr>
        <w:t xml:space="preserve">at </w:t>
      </w:r>
      <w:r w:rsidR="00CB010A">
        <w:rPr>
          <w:shd w:val="clear" w:color="auto" w:fill="FFFFFF"/>
        </w:rPr>
        <w:t>H</w:t>
      </w:r>
      <w:r w:rsidR="00DC28A4">
        <w:rPr>
          <w:shd w:val="clear" w:color="auto" w:fill="FFFFFF"/>
        </w:rPr>
        <w:t xml:space="preserve">ong Kong </w:t>
      </w:r>
      <w:r>
        <w:rPr>
          <w:shd w:val="clear" w:color="auto" w:fill="FFFFFF"/>
        </w:rPr>
        <w:t xml:space="preserve">are able to access key fuel infrastructure under the same price and terms as </w:t>
      </w:r>
      <w:r w:rsidR="00011001">
        <w:rPr>
          <w:shd w:val="clear" w:color="auto" w:fill="FFFFFF"/>
        </w:rPr>
        <w:t>all</w:t>
      </w:r>
      <w:r>
        <w:rPr>
          <w:shd w:val="clear" w:color="auto" w:fill="FFFFFF"/>
        </w:rPr>
        <w:t xml:space="preserve"> </w:t>
      </w:r>
      <w:r w:rsidR="00DC28A4">
        <w:rPr>
          <w:shd w:val="clear" w:color="auto" w:fill="FFFFFF"/>
        </w:rPr>
        <w:t xml:space="preserve">fuel </w:t>
      </w:r>
      <w:r>
        <w:rPr>
          <w:shd w:val="clear" w:color="auto" w:fill="FFFFFF"/>
        </w:rPr>
        <w:t xml:space="preserve">suppliers to the </w:t>
      </w:r>
      <w:r w:rsidR="00CB010A">
        <w:rPr>
          <w:shd w:val="clear" w:color="auto" w:fill="FFFFFF"/>
        </w:rPr>
        <w:t>A</w:t>
      </w:r>
      <w:r>
        <w:rPr>
          <w:shd w:val="clear" w:color="auto" w:fill="FFFFFF"/>
        </w:rPr>
        <w:t xml:space="preserve">irport. Under the </w:t>
      </w:r>
      <w:r w:rsidR="0076200E">
        <w:rPr>
          <w:shd w:val="clear" w:color="auto" w:fill="FFFFFF"/>
        </w:rPr>
        <w:t>Open Access</w:t>
      </w:r>
      <w:r>
        <w:rPr>
          <w:shd w:val="clear" w:color="auto" w:fill="FFFFFF"/>
        </w:rPr>
        <w:t xml:space="preserve"> system, the </w:t>
      </w:r>
      <w:r w:rsidR="00CB010A">
        <w:rPr>
          <w:shd w:val="clear" w:color="auto" w:fill="FFFFFF"/>
        </w:rPr>
        <w:t>O</w:t>
      </w:r>
      <w:r>
        <w:rPr>
          <w:shd w:val="clear" w:color="auto" w:fill="FFFFFF"/>
        </w:rPr>
        <w:t xml:space="preserve">perator receives a return on its investment via </w:t>
      </w:r>
      <w:r w:rsidR="00DC28A4">
        <w:rPr>
          <w:shd w:val="clear" w:color="auto" w:fill="FFFFFF"/>
        </w:rPr>
        <w:t>a</w:t>
      </w:r>
      <w:r>
        <w:rPr>
          <w:shd w:val="clear" w:color="auto" w:fill="FFFFFF"/>
        </w:rPr>
        <w:t xml:space="preserve"> </w:t>
      </w:r>
      <w:r w:rsidR="002005FB">
        <w:rPr>
          <w:shd w:val="clear" w:color="auto" w:fill="FFFFFF"/>
        </w:rPr>
        <w:t>publi</w:t>
      </w:r>
      <w:r w:rsidR="00485A47">
        <w:rPr>
          <w:shd w:val="clear" w:color="auto" w:fill="FFFFFF"/>
        </w:rPr>
        <w:t xml:space="preserve">shed </w:t>
      </w:r>
      <w:r w:rsidR="00526FEC">
        <w:rPr>
          <w:rFonts w:cs="Times New Roman"/>
          <w:lang w:val="en-AU" w:eastAsia="en-AU"/>
        </w:rPr>
        <w:t>Fuel Throughput Levy</w:t>
      </w:r>
      <w:r w:rsidR="002005FB">
        <w:rPr>
          <w:shd w:val="clear" w:color="auto" w:fill="FFFFFF"/>
        </w:rPr>
        <w:t>.</w:t>
      </w:r>
    </w:p>
    <w:p w14:paraId="06BDFFA8" w14:textId="77777777" w:rsidR="00F17324" w:rsidRPr="00D16D3A" w:rsidRDefault="00F17324" w:rsidP="005969CC">
      <w:pPr>
        <w:spacing w:after="120" w:line="276" w:lineRule="auto"/>
        <w:rPr>
          <w:lang w:val="en-AU"/>
        </w:rPr>
      </w:pPr>
    </w:p>
    <w:p w14:paraId="060DC678" w14:textId="77777777" w:rsidR="009B42AA" w:rsidRPr="00C14638" w:rsidRDefault="009B42AA" w:rsidP="005969CC">
      <w:pPr>
        <w:spacing w:after="120" w:line="276" w:lineRule="auto"/>
        <w:rPr>
          <w:b/>
          <w:lang w:val="en-AU"/>
        </w:rPr>
      </w:pPr>
      <w:r>
        <w:rPr>
          <w:b/>
          <w:lang w:val="en-AU"/>
        </w:rPr>
        <w:lastRenderedPageBreak/>
        <w:t>United Kingdom (London, Heathrow)</w:t>
      </w:r>
    </w:p>
    <w:p w14:paraId="598399FF" w14:textId="77777777" w:rsidR="009B42AA" w:rsidRDefault="009B42AA" w:rsidP="005969CC">
      <w:pPr>
        <w:spacing w:after="120" w:line="276" w:lineRule="auto"/>
        <w:jc w:val="both"/>
        <w:rPr>
          <w:lang w:val="en-AU"/>
        </w:rPr>
      </w:pPr>
      <w:r>
        <w:rPr>
          <w:lang w:val="en-AU"/>
        </w:rPr>
        <w:t>London, Heathrow has a jet fuel demand in excess of 8 billion litres per annum</w:t>
      </w:r>
      <w:r>
        <w:rPr>
          <w:vertAlign w:val="superscript"/>
          <w:lang w:val="en-AU"/>
        </w:rPr>
        <w:t>13</w:t>
      </w:r>
      <w:r>
        <w:rPr>
          <w:lang w:val="en-AU"/>
        </w:rPr>
        <w:t xml:space="preserve">. The majority of the demand comes from international </w:t>
      </w:r>
      <w:proofErr w:type="gramStart"/>
      <w:r>
        <w:rPr>
          <w:lang w:val="en-AU"/>
        </w:rPr>
        <w:t>long haul</w:t>
      </w:r>
      <w:proofErr w:type="gramEnd"/>
      <w:r>
        <w:rPr>
          <w:lang w:val="en-AU"/>
        </w:rPr>
        <w:t xml:space="preserve"> flights. Jet fuel is supplied to Heathrow by three pipelines, plus deliveries by train and road. Due to the diverse transport modes and capacity for transporting jet fuel to the airport, the airport typically carries about 1.5 to 2 days of jet fuel cover in on-airport storage.</w:t>
      </w:r>
    </w:p>
    <w:p w14:paraId="28B7B284" w14:textId="77777777" w:rsidR="009B42AA" w:rsidRDefault="009B42AA" w:rsidP="005969CC">
      <w:pPr>
        <w:spacing w:after="120" w:line="276" w:lineRule="auto"/>
        <w:rPr>
          <w:lang w:val="en-AU"/>
        </w:rPr>
      </w:pPr>
      <w:r>
        <w:rPr>
          <w:lang w:val="en-AU"/>
        </w:rPr>
        <w:t xml:space="preserve">Following the loss of </w:t>
      </w:r>
      <w:proofErr w:type="spellStart"/>
      <w:r>
        <w:rPr>
          <w:lang w:val="en-AU"/>
        </w:rPr>
        <w:t>Buncefield</w:t>
      </w:r>
      <w:proofErr w:type="spellEnd"/>
      <w:r>
        <w:rPr>
          <w:lang w:val="en-AU"/>
        </w:rPr>
        <w:t xml:space="preserve"> terminal in 2005, supply of jet fuel into Heathrow in 2006 and 2007 was not adequate to meet unconstrained demand. The airport undertook a study which recommended the construction of additional on –airport storage. An incremental 26 million litres of on-airport storage </w:t>
      </w:r>
      <w:proofErr w:type="gramStart"/>
      <w:r>
        <w:rPr>
          <w:lang w:val="en-AU"/>
        </w:rPr>
        <w:t>was</w:t>
      </w:r>
      <w:proofErr w:type="gramEnd"/>
      <w:r>
        <w:rPr>
          <w:lang w:val="en-AU"/>
        </w:rPr>
        <w:t xml:space="preserve"> constructed to meet the needs of airlines refuelling at Heathrow. Input supply capacity to the airport was also upgraded to meet the forecast needs of the airport.</w:t>
      </w:r>
    </w:p>
    <w:p w14:paraId="2A48347E" w14:textId="42057738" w:rsidR="009B42AA" w:rsidRDefault="009B42AA" w:rsidP="00597CBA">
      <w:pPr>
        <w:spacing w:after="120" w:line="276" w:lineRule="auto"/>
        <w:rPr>
          <w:lang w:val="en-AU"/>
        </w:rPr>
      </w:pPr>
      <w:r w:rsidRPr="00731D71">
        <w:t xml:space="preserve">The exercise to determine the current and future storage was undertaken by a task force including the Heathrow Airport Fuel Company, British Airports Authority, IATA and two airline </w:t>
      </w:r>
      <w:r>
        <w:t>r</w:t>
      </w:r>
      <w:r w:rsidRPr="00731D71">
        <w:t>epresentatives</w:t>
      </w:r>
      <w:r>
        <w:rPr>
          <w:lang w:val="en-AU"/>
        </w:rPr>
        <w:t>.</w:t>
      </w:r>
    </w:p>
    <w:p w14:paraId="66BB791B" w14:textId="64D630C4" w:rsidR="00F17324" w:rsidRDefault="00F17324" w:rsidP="00597CBA">
      <w:pPr>
        <w:spacing w:after="120" w:line="276" w:lineRule="auto"/>
        <w:rPr>
          <w:lang w:val="en-AU"/>
        </w:rPr>
      </w:pPr>
      <w:r>
        <w:rPr>
          <w:lang w:val="en-AU"/>
        </w:rPr>
        <w:t xml:space="preserve">Today, jet fuel suppliers at Heathrow pay a British Airports Authority rental to cover fuel infrastructure, </w:t>
      </w:r>
      <w:r w:rsidR="00876191">
        <w:rPr>
          <w:lang w:val="en-AU"/>
        </w:rPr>
        <w:t>a</w:t>
      </w:r>
      <w:r>
        <w:rPr>
          <w:lang w:val="en-AU"/>
        </w:rPr>
        <w:t xml:space="preserve"> Heathrow Fuel Company Operating Fee to operate the fuel facility and an airport throughput fee to cover the investment in the hydrant system. On airport fuel infrastructure costs have been split out from fuel charges. All fuel suppliers pay the same </w:t>
      </w:r>
      <w:r w:rsidR="00DC28A4">
        <w:rPr>
          <w:lang w:val="en-AU"/>
        </w:rPr>
        <w:t xml:space="preserve">fuel infrastructure </w:t>
      </w:r>
      <w:r>
        <w:rPr>
          <w:lang w:val="en-AU"/>
        </w:rPr>
        <w:t>charges</w:t>
      </w:r>
      <w:r w:rsidR="00DC28A4">
        <w:rPr>
          <w:lang w:val="en-AU"/>
        </w:rPr>
        <w:t>, irrespective of whether they are an owner of the Heathrow Fuel Operator.</w:t>
      </w:r>
    </w:p>
    <w:p w14:paraId="340FFE24" w14:textId="0819BD5A" w:rsidR="00EC004F" w:rsidRPr="00A42C58" w:rsidRDefault="009071FD" w:rsidP="00597CBA">
      <w:pPr>
        <w:spacing w:after="120" w:line="276" w:lineRule="auto"/>
        <w:rPr>
          <w:b/>
          <w:bCs/>
          <w:lang w:val="en-AU"/>
        </w:rPr>
      </w:pPr>
      <w:r w:rsidRPr="00A42C58">
        <w:rPr>
          <w:b/>
          <w:bCs/>
          <w:lang w:val="en-AU"/>
        </w:rPr>
        <w:t>Independent Service Providers</w:t>
      </w:r>
    </w:p>
    <w:p w14:paraId="751DDC58" w14:textId="77777777" w:rsidR="007E2074" w:rsidRPr="00A42C58" w:rsidRDefault="009071FD" w:rsidP="0048325E">
      <w:pPr>
        <w:spacing w:after="120" w:line="276" w:lineRule="auto"/>
        <w:rPr>
          <w:bCs/>
        </w:rPr>
      </w:pPr>
      <w:r w:rsidRPr="00A42C58">
        <w:rPr>
          <w:bCs/>
        </w:rPr>
        <w:t xml:space="preserve">There is </w:t>
      </w:r>
      <w:proofErr w:type="gramStart"/>
      <w:r w:rsidRPr="00A42C58">
        <w:rPr>
          <w:bCs/>
        </w:rPr>
        <w:t>a number of</w:t>
      </w:r>
      <w:proofErr w:type="gramEnd"/>
      <w:r w:rsidRPr="00A42C58">
        <w:rPr>
          <w:bCs/>
        </w:rPr>
        <w:t xml:space="preserve"> independent international service providers, operating both aviation fuel facilities and into-plane operations at international airports</w:t>
      </w:r>
      <w:r w:rsidR="007E2074" w:rsidRPr="00A42C58">
        <w:rPr>
          <w:bCs/>
        </w:rPr>
        <w:t>. These providers offer to build, own, operate and maintain on-airport fuel infrastructure on an open access basis (</w:t>
      </w:r>
      <w:proofErr w:type="gramStart"/>
      <w:r w:rsidR="007E2074" w:rsidRPr="00A42C58">
        <w:rPr>
          <w:bCs/>
        </w:rPr>
        <w:t>similar to</w:t>
      </w:r>
      <w:proofErr w:type="gramEnd"/>
      <w:r w:rsidR="007E2074" w:rsidRPr="00A42C58">
        <w:rPr>
          <w:bCs/>
        </w:rPr>
        <w:t xml:space="preserve"> Hong Kong and Heathrow). </w:t>
      </w:r>
    </w:p>
    <w:p w14:paraId="36CAE9DA" w14:textId="3D2AE35D" w:rsidR="009902DF" w:rsidRPr="00A42C58" w:rsidRDefault="007E2074" w:rsidP="0048325E">
      <w:pPr>
        <w:spacing w:after="120" w:line="276" w:lineRule="auto"/>
        <w:rPr>
          <w:bCs/>
        </w:rPr>
      </w:pPr>
      <w:proofErr w:type="spellStart"/>
      <w:r w:rsidRPr="00A42C58">
        <w:rPr>
          <w:bCs/>
        </w:rPr>
        <w:t>Fueltrac</w:t>
      </w:r>
      <w:proofErr w:type="spellEnd"/>
      <w:r w:rsidRPr="00A42C58">
        <w:rPr>
          <w:bCs/>
        </w:rPr>
        <w:t xml:space="preserve"> understands that one of the larger</w:t>
      </w:r>
      <w:r w:rsidR="00A42C58">
        <w:rPr>
          <w:bCs/>
        </w:rPr>
        <w:t xml:space="preserve"> independent </w:t>
      </w:r>
      <w:r w:rsidRPr="00A42C58">
        <w:rPr>
          <w:bCs/>
        </w:rPr>
        <w:t xml:space="preserve">service providers, </w:t>
      </w:r>
      <w:proofErr w:type="spellStart"/>
      <w:r w:rsidRPr="00A42C58">
        <w:rPr>
          <w:bCs/>
        </w:rPr>
        <w:t>Skytanking</w:t>
      </w:r>
      <w:proofErr w:type="spellEnd"/>
      <w:r w:rsidRPr="00A42C58">
        <w:rPr>
          <w:bCs/>
        </w:rPr>
        <w:t xml:space="preserve">, </w:t>
      </w:r>
      <w:r w:rsidR="007F1038" w:rsidRPr="00A42C58">
        <w:rPr>
          <w:bCs/>
          <w:lang w:val="en-AU"/>
        </w:rPr>
        <w:t>reportedly manage</w:t>
      </w:r>
      <w:r w:rsidRPr="00A42C58">
        <w:rPr>
          <w:bCs/>
          <w:lang w:val="en-AU"/>
        </w:rPr>
        <w:t>s</w:t>
      </w:r>
      <w:r w:rsidR="007F1038" w:rsidRPr="00A42C58">
        <w:rPr>
          <w:bCs/>
          <w:lang w:val="en-AU"/>
        </w:rPr>
        <w:t xml:space="preserve"> the operation of more than 30 on-airport aviation fuel storage and hydrant systems worldwide</w:t>
      </w:r>
      <w:r w:rsidRPr="00A42C58">
        <w:rPr>
          <w:rStyle w:val="FootnoteReference"/>
          <w:bCs/>
          <w:lang w:val="en-AU"/>
        </w:rPr>
        <w:footnoteReference w:id="35"/>
      </w:r>
      <w:r w:rsidRPr="00A42C58">
        <w:rPr>
          <w:bCs/>
          <w:lang w:val="en-AU"/>
        </w:rPr>
        <w:t>.</w:t>
      </w:r>
    </w:p>
    <w:p w14:paraId="2F1284A4" w14:textId="72FCE8A2" w:rsidR="009B42AA" w:rsidRPr="00206782" w:rsidRDefault="009B42AA" w:rsidP="0048325E">
      <w:pPr>
        <w:spacing w:after="120" w:line="276" w:lineRule="auto"/>
        <w:rPr>
          <w:b/>
          <w:lang w:val="en-AU"/>
        </w:rPr>
      </w:pPr>
      <w:r>
        <w:rPr>
          <w:b/>
          <w:lang w:val="en-AU"/>
        </w:rPr>
        <w:t>Conclusions on the Australian and International Jet Fuel Case Studies</w:t>
      </w:r>
    </w:p>
    <w:p w14:paraId="74774A43" w14:textId="536ADBE2" w:rsidR="009B42AA" w:rsidRDefault="009B42AA" w:rsidP="0048325E">
      <w:pPr>
        <w:spacing w:after="120" w:line="276" w:lineRule="auto"/>
        <w:jc w:val="both"/>
        <w:rPr>
          <w:lang w:val="en-AU"/>
        </w:rPr>
      </w:pPr>
      <w:r>
        <w:rPr>
          <w:lang w:val="en-AU"/>
        </w:rPr>
        <w:t xml:space="preserve">Hong Kong, Heathrow and Melbourne airport acted to mitigate fuel supply chain risk by installing extra on-airport storage. Sydney, Melbourne and Heathrow also upgraded pipeline and </w:t>
      </w:r>
      <w:proofErr w:type="spellStart"/>
      <w:r>
        <w:rPr>
          <w:lang w:val="en-AU"/>
        </w:rPr>
        <w:t>bridger</w:t>
      </w:r>
      <w:proofErr w:type="spellEnd"/>
      <w:r>
        <w:rPr>
          <w:lang w:val="en-AU"/>
        </w:rPr>
        <w:t xml:space="preserve"> supply capacity. Brisbane Airport has two pipelines supplying the airport from different directions under separate easements. Each pipeline has the capacity to supply the entire </w:t>
      </w:r>
      <w:proofErr w:type="gramStart"/>
      <w:r>
        <w:rPr>
          <w:lang w:val="en-AU"/>
        </w:rPr>
        <w:t>market in its own right</w:t>
      </w:r>
      <w:proofErr w:type="gramEnd"/>
      <w:r>
        <w:rPr>
          <w:lang w:val="en-AU"/>
        </w:rPr>
        <w:t xml:space="preserve">. </w:t>
      </w:r>
      <w:r w:rsidR="00DC28A4">
        <w:rPr>
          <w:lang w:val="en-AU"/>
        </w:rPr>
        <w:t xml:space="preserve">Hong Kong, Heathrow and Sydney all charge </w:t>
      </w:r>
      <w:r w:rsidR="00526FEC">
        <w:rPr>
          <w:rFonts w:cs="Times New Roman"/>
          <w:lang w:val="en-AU" w:eastAsia="en-AU"/>
        </w:rPr>
        <w:t>Fuel Throughput Levies</w:t>
      </w:r>
      <w:r w:rsidR="00DC28A4">
        <w:rPr>
          <w:lang w:val="en-AU"/>
        </w:rPr>
        <w:t xml:space="preserve"> to cover a component of fuel infrastructure costs. The </w:t>
      </w:r>
      <w:r w:rsidR="00526FEC">
        <w:rPr>
          <w:rFonts w:cs="Times New Roman"/>
          <w:lang w:val="en-AU" w:eastAsia="en-AU"/>
        </w:rPr>
        <w:t>Fuel Throughput Levy</w:t>
      </w:r>
      <w:r w:rsidR="00DC28A4">
        <w:rPr>
          <w:lang w:val="en-AU"/>
        </w:rPr>
        <w:t xml:space="preserve"> is independent of the price of jet fuel charged by the fuel supplier</w:t>
      </w:r>
      <w:r w:rsidR="00281426">
        <w:rPr>
          <w:lang w:val="en-AU"/>
        </w:rPr>
        <w:t>.</w:t>
      </w:r>
    </w:p>
    <w:p w14:paraId="1F68DF82" w14:textId="7B5FB4EA" w:rsidR="009B42AA" w:rsidRDefault="009B42AA" w:rsidP="0048325E">
      <w:pPr>
        <w:spacing w:after="120" w:line="276" w:lineRule="auto"/>
        <w:jc w:val="both"/>
        <w:rPr>
          <w:lang w:val="en-AU"/>
        </w:rPr>
      </w:pPr>
      <w:r>
        <w:rPr>
          <w:lang w:val="en-AU"/>
        </w:rPr>
        <w:t xml:space="preserve">The decisions of these airports </w:t>
      </w:r>
      <w:r w:rsidR="003F71EC">
        <w:rPr>
          <w:lang w:val="en-AU"/>
        </w:rPr>
        <w:t>provide</w:t>
      </w:r>
      <w:r>
        <w:rPr>
          <w:lang w:val="en-AU"/>
        </w:rPr>
        <w:t xml:space="preserve"> </w:t>
      </w:r>
      <w:r w:rsidR="003F71EC">
        <w:rPr>
          <w:lang w:val="en-AU"/>
        </w:rPr>
        <w:t xml:space="preserve">an </w:t>
      </w:r>
      <w:r>
        <w:rPr>
          <w:lang w:val="en-AU"/>
        </w:rPr>
        <w:t>insight into the options at Auckland Airport.</w:t>
      </w:r>
    </w:p>
    <w:p w14:paraId="155338C0" w14:textId="77777777" w:rsidR="009B42AA" w:rsidRDefault="009B42AA" w:rsidP="008F20A2">
      <w:pPr>
        <w:spacing w:after="120" w:line="276" w:lineRule="auto"/>
        <w:jc w:val="both"/>
        <w:rPr>
          <w:lang w:val="en-AU"/>
        </w:rPr>
      </w:pPr>
    </w:p>
    <w:p w14:paraId="34B4CBE8" w14:textId="77777777" w:rsidR="009B42AA" w:rsidRDefault="009B42AA" w:rsidP="008F20A2">
      <w:pPr>
        <w:spacing w:after="120" w:line="276" w:lineRule="auto"/>
        <w:jc w:val="both"/>
        <w:rPr>
          <w:lang w:val="en-AU"/>
        </w:rPr>
      </w:pPr>
    </w:p>
    <w:p w14:paraId="26546717" w14:textId="77777777" w:rsidR="0014299E" w:rsidRDefault="0014299E" w:rsidP="008F20A2">
      <w:pPr>
        <w:pStyle w:val="Heading1"/>
        <w:spacing w:line="276" w:lineRule="auto"/>
        <w:rPr>
          <w:lang w:val="en-AU"/>
        </w:rPr>
      </w:pPr>
      <w:bookmarkStart w:id="70" w:name="_Toc12265897"/>
      <w:r>
        <w:rPr>
          <w:lang w:val="en-AU"/>
        </w:rPr>
        <w:lastRenderedPageBreak/>
        <w:t>Australian Productivity Commission Draft Findings</w:t>
      </w:r>
      <w:bookmarkEnd w:id="70"/>
    </w:p>
    <w:p w14:paraId="0F039BA0" w14:textId="0ECBEAC8" w:rsidR="0014299E" w:rsidRDefault="0014299E" w:rsidP="00BB5D6F">
      <w:pPr>
        <w:spacing w:after="100" w:afterAutospacing="1" w:line="276" w:lineRule="auto"/>
        <w:rPr>
          <w:rStyle w:val="fontstyle01"/>
          <w:rFonts w:ascii="Calibri" w:hAnsi="Calibri"/>
          <w:sz w:val="22"/>
          <w:szCs w:val="22"/>
        </w:rPr>
      </w:pPr>
      <w:r w:rsidRPr="008655B3">
        <w:rPr>
          <w:rStyle w:val="fontstyle01"/>
          <w:rFonts w:ascii="Calibri" w:hAnsi="Calibri"/>
          <w:sz w:val="22"/>
          <w:szCs w:val="22"/>
        </w:rPr>
        <w:t xml:space="preserve">Australian </w:t>
      </w:r>
      <w:r w:rsidR="00F83D11">
        <w:rPr>
          <w:rStyle w:val="fontstyle01"/>
          <w:rFonts w:ascii="Calibri" w:hAnsi="Calibri"/>
          <w:sz w:val="22"/>
          <w:szCs w:val="22"/>
        </w:rPr>
        <w:t>a</w:t>
      </w:r>
      <w:r w:rsidRPr="008655B3">
        <w:rPr>
          <w:rStyle w:val="fontstyle01"/>
          <w:rFonts w:ascii="Calibri" w:hAnsi="Calibri"/>
          <w:sz w:val="22"/>
          <w:szCs w:val="22"/>
        </w:rPr>
        <w:t>irports operated by the Federal Airports Corporation were privati</w:t>
      </w:r>
      <w:r>
        <w:rPr>
          <w:rStyle w:val="fontstyle01"/>
          <w:rFonts w:ascii="Calibri" w:hAnsi="Calibri"/>
          <w:sz w:val="22"/>
          <w:szCs w:val="22"/>
        </w:rPr>
        <w:t>z</w:t>
      </w:r>
      <w:r w:rsidRPr="008655B3">
        <w:rPr>
          <w:rStyle w:val="fontstyle01"/>
          <w:rFonts w:ascii="Calibri" w:hAnsi="Calibri"/>
          <w:sz w:val="22"/>
          <w:szCs w:val="22"/>
        </w:rPr>
        <w:t>ed during the period 1997-2002. Whil</w:t>
      </w:r>
      <w:r>
        <w:rPr>
          <w:rStyle w:val="fontstyle01"/>
          <w:rFonts w:ascii="Calibri" w:hAnsi="Calibri"/>
          <w:sz w:val="22"/>
          <w:szCs w:val="22"/>
        </w:rPr>
        <w:t>st privatiz</w:t>
      </w:r>
      <w:r w:rsidRPr="008655B3">
        <w:rPr>
          <w:rStyle w:val="fontstyle01"/>
          <w:rFonts w:ascii="Calibri" w:hAnsi="Calibri"/>
          <w:sz w:val="22"/>
          <w:szCs w:val="22"/>
        </w:rPr>
        <w:t>ation resulted in significant airport infrastructure investments at major airports, successive governments have asked the Productivity Commission to</w:t>
      </w:r>
      <w:r>
        <w:rPr>
          <w:rStyle w:val="fontstyle01"/>
          <w:rFonts w:ascii="Calibri" w:hAnsi="Calibri"/>
          <w:sz w:val="22"/>
          <w:szCs w:val="22"/>
        </w:rPr>
        <w:t xml:space="preserve"> </w:t>
      </w:r>
      <w:r w:rsidRPr="008655B3">
        <w:rPr>
          <w:rStyle w:val="fontstyle01"/>
          <w:rFonts w:ascii="Calibri" w:hAnsi="Calibri"/>
          <w:sz w:val="22"/>
          <w:szCs w:val="22"/>
        </w:rPr>
        <w:t>undertake periodic reviews to determine whether the economic regulatory oversight of these</w:t>
      </w:r>
      <w:r>
        <w:rPr>
          <w:rStyle w:val="fontstyle01"/>
          <w:rFonts w:ascii="Calibri" w:hAnsi="Calibri"/>
          <w:sz w:val="22"/>
          <w:szCs w:val="22"/>
        </w:rPr>
        <w:t xml:space="preserve"> </w:t>
      </w:r>
      <w:r w:rsidRPr="008655B3">
        <w:rPr>
          <w:rStyle w:val="fontstyle01"/>
          <w:rFonts w:ascii="Calibri" w:hAnsi="Calibri"/>
          <w:sz w:val="22"/>
          <w:szCs w:val="22"/>
        </w:rPr>
        <w:t>airports remain</w:t>
      </w:r>
      <w:r w:rsidR="00C0042D">
        <w:rPr>
          <w:rStyle w:val="fontstyle01"/>
          <w:rFonts w:ascii="Calibri" w:hAnsi="Calibri"/>
          <w:sz w:val="22"/>
          <w:szCs w:val="22"/>
        </w:rPr>
        <w:t>s</w:t>
      </w:r>
      <w:r w:rsidRPr="008655B3">
        <w:rPr>
          <w:rStyle w:val="fontstyle01"/>
          <w:rFonts w:ascii="Calibri" w:hAnsi="Calibri"/>
          <w:sz w:val="22"/>
          <w:szCs w:val="22"/>
        </w:rPr>
        <w:t xml:space="preserve"> in line with community and industry expectations.</w:t>
      </w:r>
    </w:p>
    <w:p w14:paraId="03AE8974" w14:textId="7B15CA80" w:rsidR="003F71EC" w:rsidRDefault="00F5084E">
      <w:pPr>
        <w:spacing w:after="100" w:afterAutospacing="1" w:line="276" w:lineRule="auto"/>
        <w:rPr>
          <w:rStyle w:val="fontstyle01"/>
          <w:rFonts w:ascii="Calibri" w:hAnsi="Calibri"/>
          <w:sz w:val="22"/>
          <w:szCs w:val="22"/>
        </w:rPr>
      </w:pPr>
      <w:r>
        <w:rPr>
          <w:rStyle w:val="fontstyle01"/>
          <w:rFonts w:ascii="Calibri" w:hAnsi="Calibri"/>
          <w:sz w:val="22"/>
          <w:szCs w:val="22"/>
        </w:rPr>
        <w:t xml:space="preserve">In June 2018, the Australian Government requested that the Productivity Commission undertake an inquiry into the economic regulation of airports.  The purpose of the inquiry </w:t>
      </w:r>
      <w:r w:rsidR="00281426">
        <w:rPr>
          <w:rStyle w:val="fontstyle01"/>
          <w:rFonts w:ascii="Calibri" w:hAnsi="Calibri"/>
          <w:sz w:val="22"/>
          <w:szCs w:val="22"/>
        </w:rPr>
        <w:t>was</w:t>
      </w:r>
      <w:r>
        <w:rPr>
          <w:rStyle w:val="fontstyle01"/>
          <w:rFonts w:ascii="Calibri" w:hAnsi="Calibri"/>
          <w:sz w:val="22"/>
          <w:szCs w:val="22"/>
        </w:rPr>
        <w:t xml:space="preserve"> to determine the effectiveness of the economic regulation of services provided by airpor</w:t>
      </w:r>
      <w:r w:rsidR="00A42C58">
        <w:rPr>
          <w:rStyle w:val="fontstyle01"/>
          <w:rFonts w:ascii="Calibri" w:hAnsi="Calibri"/>
          <w:sz w:val="22"/>
          <w:szCs w:val="22"/>
        </w:rPr>
        <w:t xml:space="preserve">ts to airlines, passengers, </w:t>
      </w:r>
      <w:r>
        <w:rPr>
          <w:rStyle w:val="fontstyle01"/>
          <w:rFonts w:ascii="Calibri" w:hAnsi="Calibri"/>
          <w:sz w:val="22"/>
          <w:szCs w:val="22"/>
        </w:rPr>
        <w:t xml:space="preserve">people and businesses that access the terminal precinct.  The Commission was also asked to examine competition in markets to supply jet fuel in Australia, </w:t>
      </w:r>
      <w:r w:rsidR="0014299E" w:rsidRPr="008655B3">
        <w:rPr>
          <w:rStyle w:val="fontstyle01"/>
          <w:rFonts w:ascii="Calibri" w:hAnsi="Calibri"/>
          <w:sz w:val="22"/>
          <w:szCs w:val="22"/>
        </w:rPr>
        <w:t>including the provision of jet fuel at the major airports</w:t>
      </w:r>
      <w:r w:rsidR="0014299E">
        <w:rPr>
          <w:rStyle w:val="fontstyle01"/>
          <w:rFonts w:ascii="Calibri" w:hAnsi="Calibri"/>
          <w:sz w:val="22"/>
          <w:szCs w:val="22"/>
        </w:rPr>
        <w:t xml:space="preserve">. In its draft report </w:t>
      </w:r>
      <w:r>
        <w:rPr>
          <w:rStyle w:val="fontstyle01"/>
          <w:rFonts w:ascii="Calibri" w:hAnsi="Calibri"/>
          <w:sz w:val="22"/>
          <w:szCs w:val="22"/>
        </w:rPr>
        <w:t>issued in February 2019</w:t>
      </w:r>
      <w:r w:rsidR="003F71EC">
        <w:rPr>
          <w:rStyle w:val="fontstyle01"/>
          <w:rFonts w:ascii="Calibri" w:hAnsi="Calibri"/>
          <w:sz w:val="22"/>
          <w:szCs w:val="22"/>
        </w:rPr>
        <w:t>,</w:t>
      </w:r>
      <w:r w:rsidR="003F71EC">
        <w:rPr>
          <w:rStyle w:val="FootnoteReference"/>
          <w:color w:val="000000"/>
        </w:rPr>
        <w:footnoteReference w:id="36"/>
      </w:r>
      <w:r w:rsidR="003F71EC">
        <w:rPr>
          <w:rStyle w:val="fontstyle01"/>
          <w:rFonts w:ascii="Calibri" w:hAnsi="Calibri"/>
          <w:sz w:val="22"/>
          <w:szCs w:val="22"/>
        </w:rPr>
        <w:t xml:space="preserve"> the Productivity Commission observed that:</w:t>
      </w:r>
    </w:p>
    <w:p w14:paraId="086C87DD" w14:textId="7E737321" w:rsidR="003F71EC" w:rsidRDefault="003F71EC">
      <w:pPr>
        <w:pStyle w:val="ListParagraph"/>
        <w:numPr>
          <w:ilvl w:val="0"/>
          <w:numId w:val="28"/>
        </w:numPr>
        <w:autoSpaceDE w:val="0"/>
        <w:autoSpaceDN w:val="0"/>
        <w:adjustRightInd w:val="0"/>
        <w:spacing w:before="100" w:after="100" w:afterAutospacing="1" w:line="276" w:lineRule="auto"/>
        <w:jc w:val="both"/>
        <w:rPr>
          <w:lang w:val="en-AU"/>
        </w:rPr>
      </w:pPr>
      <w:r>
        <w:rPr>
          <w:lang w:val="en-AU"/>
        </w:rPr>
        <w:t>“[t]he natural monopoly characteristics of jet fuel infrastructure, along with the market power from vertical integration and horizontal coordination, may have distorted the incentives for incumbent firms to invest.”</w:t>
      </w:r>
      <w:r>
        <w:rPr>
          <w:rStyle w:val="FootnoteReference"/>
          <w:lang w:val="en-AU"/>
        </w:rPr>
        <w:footnoteReference w:id="37"/>
      </w:r>
    </w:p>
    <w:p w14:paraId="127B5AA5" w14:textId="38E6AD68" w:rsidR="003F71EC" w:rsidRPr="003F71EC" w:rsidRDefault="003F71EC">
      <w:pPr>
        <w:pStyle w:val="ListParagraph"/>
        <w:autoSpaceDE w:val="0"/>
        <w:autoSpaceDN w:val="0"/>
        <w:adjustRightInd w:val="0"/>
        <w:spacing w:before="100" w:after="100" w:afterAutospacing="1" w:line="276" w:lineRule="auto"/>
        <w:jc w:val="both"/>
        <w:rPr>
          <w:lang w:val="en-AU"/>
        </w:rPr>
      </w:pPr>
      <w:r>
        <w:rPr>
          <w:lang w:val="en-AU"/>
        </w:rPr>
        <w:t xml:space="preserve">  </w:t>
      </w:r>
    </w:p>
    <w:p w14:paraId="1B5E793B" w14:textId="126D1962" w:rsidR="003F71EC" w:rsidRDefault="003F71EC">
      <w:pPr>
        <w:pStyle w:val="ListParagraph"/>
        <w:numPr>
          <w:ilvl w:val="0"/>
          <w:numId w:val="28"/>
        </w:numPr>
        <w:spacing w:after="100" w:afterAutospacing="1" w:line="276" w:lineRule="auto"/>
        <w:rPr>
          <w:rStyle w:val="fontstyle01"/>
          <w:rFonts w:ascii="Calibri" w:hAnsi="Calibri"/>
          <w:sz w:val="22"/>
          <w:szCs w:val="22"/>
        </w:rPr>
      </w:pPr>
      <w:r>
        <w:rPr>
          <w:rStyle w:val="fontstyle01"/>
          <w:rFonts w:ascii="Calibri" w:hAnsi="Calibri"/>
          <w:sz w:val="22"/>
          <w:szCs w:val="22"/>
        </w:rPr>
        <w:t>it had heard of instances where “infrastructure development has not kept pace with industry demand” and referred to a submission by Virgin Australia Group raising concerns with the level of investment that had occurred in off-airport storage, pipelines and JUHI infrastructure in Melbourne.</w:t>
      </w:r>
      <w:r>
        <w:rPr>
          <w:rStyle w:val="FootnoteReference"/>
          <w:color w:val="000000"/>
        </w:rPr>
        <w:footnoteReference w:id="38"/>
      </w:r>
    </w:p>
    <w:p w14:paraId="2748E002" w14:textId="77777777" w:rsidR="003F71EC" w:rsidRPr="003F71EC" w:rsidRDefault="003F71EC" w:rsidP="000C5501">
      <w:pPr>
        <w:pStyle w:val="ListParagraph"/>
        <w:spacing w:line="276" w:lineRule="auto"/>
        <w:rPr>
          <w:rStyle w:val="fontstyle01"/>
          <w:rFonts w:ascii="Calibri" w:hAnsi="Calibri"/>
          <w:sz w:val="22"/>
          <w:szCs w:val="22"/>
        </w:rPr>
      </w:pPr>
    </w:p>
    <w:p w14:paraId="0262E71C" w14:textId="0407DBB2" w:rsidR="003F71EC" w:rsidRDefault="003F71EC" w:rsidP="009F5CA3">
      <w:pPr>
        <w:pStyle w:val="ListParagraph"/>
        <w:numPr>
          <w:ilvl w:val="0"/>
          <w:numId w:val="28"/>
        </w:numPr>
        <w:spacing w:after="100" w:afterAutospacing="1" w:line="276" w:lineRule="auto"/>
        <w:rPr>
          <w:rStyle w:val="fontstyle01"/>
          <w:rFonts w:ascii="Calibri" w:hAnsi="Calibri"/>
          <w:sz w:val="22"/>
          <w:szCs w:val="22"/>
        </w:rPr>
      </w:pPr>
      <w:r>
        <w:rPr>
          <w:rStyle w:val="fontstyle01"/>
          <w:rFonts w:ascii="Calibri" w:hAnsi="Calibri"/>
          <w:sz w:val="22"/>
          <w:szCs w:val="22"/>
        </w:rPr>
        <w:t>the concern for fuel security at Melbourne Airport was severe enough to require the Victorian Government to intervene by holding an aviation fuel roundtable with industry participants in order to coordinate future investment.</w:t>
      </w:r>
      <w:r>
        <w:rPr>
          <w:rStyle w:val="FootnoteReference"/>
          <w:color w:val="000000"/>
        </w:rPr>
        <w:footnoteReference w:id="39"/>
      </w:r>
    </w:p>
    <w:p w14:paraId="2D827DDA" w14:textId="77777777" w:rsidR="003F71EC" w:rsidRPr="003F71EC" w:rsidRDefault="003F71EC" w:rsidP="000C5501">
      <w:pPr>
        <w:pStyle w:val="ListParagraph"/>
        <w:spacing w:line="276" w:lineRule="auto"/>
        <w:rPr>
          <w:rStyle w:val="fontstyle01"/>
          <w:rFonts w:ascii="Calibri" w:hAnsi="Calibri"/>
          <w:sz w:val="22"/>
          <w:szCs w:val="22"/>
        </w:rPr>
      </w:pPr>
    </w:p>
    <w:p w14:paraId="4F31E436" w14:textId="0C9923A9" w:rsidR="003F71EC" w:rsidRPr="003F71EC" w:rsidRDefault="003F71EC" w:rsidP="009F5CA3">
      <w:pPr>
        <w:spacing w:line="276" w:lineRule="auto"/>
        <w:rPr>
          <w:rStyle w:val="fontstyle01"/>
          <w:rFonts w:ascii="Calibri" w:hAnsi="Calibri"/>
          <w:sz w:val="22"/>
          <w:szCs w:val="22"/>
        </w:rPr>
      </w:pPr>
      <w:r>
        <w:rPr>
          <w:rStyle w:val="fontstyle01"/>
          <w:rFonts w:ascii="Calibri" w:hAnsi="Calibri"/>
          <w:sz w:val="22"/>
          <w:szCs w:val="22"/>
        </w:rPr>
        <w:t>The Productivity Commission proceeded to find that “markets to supply jet fuel at some airports are characterized by conflicts of interests associated with fuel companies owning the JUHI infrastructure, which means they have an incentive to deny or inhibit access to new entrants.  The terms of third-party access to infrastructure services are not always transparent, which makes it difficult for potential entrants to decide whether to enter a market or to assess whether these terms are reasonable.”</w:t>
      </w:r>
      <w:r>
        <w:rPr>
          <w:rStyle w:val="FootnoteReference"/>
          <w:color w:val="000000"/>
        </w:rPr>
        <w:footnoteReference w:id="40"/>
      </w:r>
    </w:p>
    <w:p w14:paraId="20E194F6" w14:textId="26737BAD" w:rsidR="0014299E" w:rsidRDefault="003F71EC" w:rsidP="009F5CA3">
      <w:pPr>
        <w:spacing w:after="100" w:afterAutospacing="1" w:line="276" w:lineRule="auto"/>
        <w:rPr>
          <w:i/>
          <w:color w:val="000000"/>
        </w:rPr>
      </w:pPr>
      <w:r>
        <w:rPr>
          <w:rStyle w:val="fontstyle01"/>
          <w:rFonts w:ascii="Calibri" w:hAnsi="Calibri"/>
          <w:sz w:val="22"/>
          <w:szCs w:val="22"/>
        </w:rPr>
        <w:lastRenderedPageBreak/>
        <w:t>The Commission therefore issued a draft recommendation that:</w:t>
      </w:r>
      <w:r w:rsidR="0014299E" w:rsidRPr="00E75037">
        <w:rPr>
          <w:i/>
          <w:color w:val="000000"/>
        </w:rPr>
        <w:t xml:space="preserve"> </w:t>
      </w:r>
      <w:r w:rsidR="0014299E" w:rsidRPr="002005FB">
        <w:rPr>
          <w:iCs/>
          <w:color w:val="000000"/>
        </w:rPr>
        <w:t>“Through the Shareholder Ministers of the Western Sydney Airport Corporation (the Minister for Finance and the Minister for Urban Infrastructure), the Australian Government should recommend …… that the JUHI infrastructure operate on an open access basis and that this should be a condition of any future privatization”</w:t>
      </w:r>
      <w:r w:rsidR="0014299E" w:rsidRPr="00E75037">
        <w:rPr>
          <w:i/>
          <w:color w:val="000000"/>
        </w:rPr>
        <w:t>.</w:t>
      </w:r>
      <w:r w:rsidR="00F5084E" w:rsidRPr="00206782">
        <w:rPr>
          <w:rStyle w:val="FootnoteReference"/>
          <w:color w:val="000000"/>
        </w:rPr>
        <w:footnoteReference w:id="41"/>
      </w:r>
    </w:p>
    <w:p w14:paraId="74B3CB57" w14:textId="57040D69" w:rsidR="003F71EC" w:rsidRDefault="003F71EC" w:rsidP="00144036">
      <w:pPr>
        <w:spacing w:after="100" w:afterAutospacing="1" w:line="276" w:lineRule="auto"/>
        <w:rPr>
          <w:iCs/>
          <w:color w:val="000000"/>
        </w:rPr>
      </w:pPr>
      <w:r>
        <w:rPr>
          <w:iCs/>
          <w:color w:val="000000"/>
        </w:rPr>
        <w:t xml:space="preserve">The Productivity Commission also considered investment planning and coordination in relation to jet fuel infrastructure.  It noted: </w:t>
      </w:r>
    </w:p>
    <w:p w14:paraId="51835E45" w14:textId="6F043B1B" w:rsidR="003F71EC" w:rsidRDefault="003F71EC" w:rsidP="00144036">
      <w:pPr>
        <w:pStyle w:val="ListParagraph"/>
        <w:numPr>
          <w:ilvl w:val="0"/>
          <w:numId w:val="29"/>
        </w:numPr>
        <w:spacing w:after="100" w:afterAutospacing="1" w:line="276" w:lineRule="auto"/>
        <w:rPr>
          <w:iCs/>
          <w:color w:val="000000"/>
        </w:rPr>
      </w:pPr>
      <w:r>
        <w:rPr>
          <w:iCs/>
          <w:color w:val="000000"/>
        </w:rPr>
        <w:t>“Planning and coordination in the jet fuel supply chain would be improved through regular consultative processes at each monitored airport involving the fuel suppliers, airports, airlines and government agencies.  This may not directly address underinvestment concerns but would reduce instances where there has been uncertainty and a lack of coordination in investment planning.  The Commission understands that similar processes in the past have been useful, particularly the Aviation Industry Roundtable established in Melbourne in 2017.”</w:t>
      </w:r>
      <w:r>
        <w:rPr>
          <w:rStyle w:val="FootnoteReference"/>
          <w:iCs/>
          <w:color w:val="000000"/>
        </w:rPr>
        <w:footnoteReference w:id="42"/>
      </w:r>
      <w:r>
        <w:rPr>
          <w:iCs/>
          <w:color w:val="000000"/>
        </w:rPr>
        <w:t xml:space="preserve">  </w:t>
      </w:r>
    </w:p>
    <w:p w14:paraId="105C7FE2" w14:textId="77777777" w:rsidR="003F71EC" w:rsidRDefault="003F71EC" w:rsidP="002A61A3">
      <w:pPr>
        <w:pStyle w:val="ListParagraph"/>
        <w:spacing w:after="100" w:afterAutospacing="1" w:line="276" w:lineRule="auto"/>
        <w:rPr>
          <w:iCs/>
          <w:color w:val="000000"/>
        </w:rPr>
      </w:pPr>
    </w:p>
    <w:p w14:paraId="2DDF6A78" w14:textId="72BDD45D" w:rsidR="003F71EC" w:rsidRPr="002005FB" w:rsidRDefault="003F71EC" w:rsidP="002A61A3">
      <w:pPr>
        <w:pStyle w:val="ListParagraph"/>
        <w:numPr>
          <w:ilvl w:val="0"/>
          <w:numId w:val="29"/>
        </w:numPr>
        <w:spacing w:after="100" w:afterAutospacing="1" w:line="276" w:lineRule="auto"/>
        <w:rPr>
          <w:iCs/>
          <w:color w:val="000000"/>
        </w:rPr>
      </w:pPr>
      <w:r>
        <w:rPr>
          <w:iCs/>
          <w:color w:val="000000"/>
        </w:rPr>
        <w:t>“…greater investment planning would likely lead to better outcomes for fuel security”.</w:t>
      </w:r>
      <w:r>
        <w:rPr>
          <w:rStyle w:val="FootnoteReference"/>
          <w:iCs/>
          <w:color w:val="000000"/>
        </w:rPr>
        <w:footnoteReference w:id="43"/>
      </w:r>
    </w:p>
    <w:p w14:paraId="091C64BC" w14:textId="40047A74" w:rsidR="0014299E" w:rsidRPr="00E75037" w:rsidRDefault="003F71EC" w:rsidP="002A61A3">
      <w:pPr>
        <w:spacing w:after="100" w:afterAutospacing="1" w:line="276" w:lineRule="auto"/>
        <w:rPr>
          <w:lang w:val="en-AU"/>
        </w:rPr>
      </w:pPr>
      <w:r w:rsidRPr="002005FB">
        <w:rPr>
          <w:bCs/>
          <w:iCs/>
          <w:color w:val="000000"/>
        </w:rPr>
        <w:t>Accordingly, the Productivity Commission also made a d</w:t>
      </w:r>
      <w:r w:rsidR="0014299E" w:rsidRPr="002005FB">
        <w:rPr>
          <w:bCs/>
          <w:iCs/>
          <w:color w:val="000000"/>
        </w:rPr>
        <w:t xml:space="preserve">raft </w:t>
      </w:r>
      <w:r w:rsidRPr="002005FB">
        <w:rPr>
          <w:bCs/>
          <w:iCs/>
          <w:color w:val="000000"/>
        </w:rPr>
        <w:t>r</w:t>
      </w:r>
      <w:r w:rsidR="0014299E" w:rsidRPr="002005FB">
        <w:rPr>
          <w:bCs/>
          <w:iCs/>
          <w:color w:val="000000"/>
        </w:rPr>
        <w:t xml:space="preserve">ecommendation </w:t>
      </w:r>
      <w:r w:rsidRPr="002005FB">
        <w:rPr>
          <w:bCs/>
          <w:iCs/>
          <w:color w:val="000000"/>
        </w:rPr>
        <w:t>that:</w:t>
      </w:r>
      <w:r w:rsidR="0014299E" w:rsidRPr="003F71EC">
        <w:rPr>
          <w:bCs/>
          <w:i/>
          <w:color w:val="000000"/>
        </w:rPr>
        <w:t xml:space="preserve"> </w:t>
      </w:r>
      <w:r w:rsidR="0014299E" w:rsidRPr="002005FB">
        <w:rPr>
          <w:bCs/>
          <w:iCs/>
          <w:color w:val="000000"/>
        </w:rPr>
        <w:t>“</w:t>
      </w:r>
      <w:r w:rsidR="0014299E" w:rsidRPr="002005FB">
        <w:rPr>
          <w:iCs/>
          <w:color w:val="000000"/>
        </w:rPr>
        <w:t>The Minister for Infrastructure should recommend a jet fuel supply coordination forum be incorporated into the master planning process at each monitored airport. The forum should be tasked with discussing, among other things:</w:t>
      </w:r>
      <w:r>
        <w:rPr>
          <w:iCs/>
          <w:color w:val="000000"/>
        </w:rPr>
        <w:t xml:space="preserve">  </w:t>
      </w:r>
      <w:proofErr w:type="spellStart"/>
      <w:r w:rsidR="0014299E" w:rsidRPr="002005FB">
        <w:rPr>
          <w:iCs/>
          <w:color w:val="000000"/>
        </w:rPr>
        <w:t>i</w:t>
      </w:r>
      <w:proofErr w:type="spellEnd"/>
      <w:r w:rsidR="0014299E" w:rsidRPr="002005FB">
        <w:rPr>
          <w:iCs/>
          <w:color w:val="000000"/>
        </w:rPr>
        <w:t>) capacity constraints and any potential pressure points; ii) linkages between infrastructure: iii) demand forecasts and security of supply iv</w:t>
      </w:r>
      <w:proofErr w:type="gramStart"/>
      <w:r w:rsidR="0014299E" w:rsidRPr="002005FB">
        <w:rPr>
          <w:iCs/>
          <w:color w:val="000000"/>
        </w:rPr>
        <w:t>)</w:t>
      </w:r>
      <w:r w:rsidR="005F4FC3">
        <w:rPr>
          <w:iCs/>
          <w:color w:val="000000"/>
        </w:rPr>
        <w:t xml:space="preserve"> </w:t>
      </w:r>
      <w:r w:rsidR="0014299E" w:rsidRPr="002005FB">
        <w:rPr>
          <w:iCs/>
          <w:color w:val="000000"/>
        </w:rPr>
        <w:t xml:space="preserve"> future</w:t>
      </w:r>
      <w:proofErr w:type="gramEnd"/>
      <w:r w:rsidR="0014299E" w:rsidRPr="002005FB">
        <w:rPr>
          <w:iCs/>
          <w:color w:val="000000"/>
        </w:rPr>
        <w:t xml:space="preserve"> infrastructure requirements and investment planning</w:t>
      </w:r>
      <w:r w:rsidR="0014299E" w:rsidRPr="003F71EC">
        <w:rPr>
          <w:iCs/>
          <w:color w:val="000000"/>
        </w:rPr>
        <w:t>.”</w:t>
      </w:r>
      <w:r w:rsidR="00F5084E" w:rsidRPr="003F71EC">
        <w:rPr>
          <w:rStyle w:val="FootnoteReference"/>
          <w:iCs/>
          <w:color w:val="000000"/>
        </w:rPr>
        <w:footnoteReference w:id="44"/>
      </w:r>
    </w:p>
    <w:p w14:paraId="2151243A" w14:textId="6BB5A539" w:rsidR="0014299E" w:rsidRDefault="0014299E" w:rsidP="002A61A3">
      <w:pPr>
        <w:autoSpaceDE w:val="0"/>
        <w:autoSpaceDN w:val="0"/>
        <w:adjustRightInd w:val="0"/>
        <w:spacing w:before="100" w:after="100" w:afterAutospacing="1" w:line="276" w:lineRule="auto"/>
        <w:jc w:val="both"/>
        <w:rPr>
          <w:lang w:val="en-AU"/>
        </w:rPr>
      </w:pPr>
      <w:r>
        <w:rPr>
          <w:lang w:val="en-AU"/>
        </w:rPr>
        <w:t xml:space="preserve">The joint venture consortiums of oil companies that own key strategic infrastructure in New Zealand are similar in design and membership to Australia. </w:t>
      </w:r>
    </w:p>
    <w:p w14:paraId="4D7F6EB6" w14:textId="461EF5A0" w:rsidR="009D3769" w:rsidRPr="009D3769" w:rsidRDefault="009D3769" w:rsidP="005969CC">
      <w:pPr>
        <w:autoSpaceDE w:val="0"/>
        <w:autoSpaceDN w:val="0"/>
        <w:adjustRightInd w:val="0"/>
        <w:spacing w:before="100" w:after="100" w:afterAutospacing="1" w:line="276" w:lineRule="auto"/>
        <w:jc w:val="both"/>
        <w:rPr>
          <w:rFonts w:cs="Times New Roman"/>
          <w:lang w:val="en-AU" w:eastAsia="en-AU"/>
        </w:rPr>
      </w:pPr>
      <w:r>
        <w:rPr>
          <w:rFonts w:cs="Times New Roman"/>
          <w:lang w:val="en-AU" w:eastAsia="en-AU"/>
        </w:rPr>
        <w:t xml:space="preserve">In </w:t>
      </w:r>
      <w:proofErr w:type="spellStart"/>
      <w:r>
        <w:rPr>
          <w:rFonts w:cs="Times New Roman"/>
          <w:lang w:val="en-AU" w:eastAsia="en-AU"/>
        </w:rPr>
        <w:t>Fueltrac’s</w:t>
      </w:r>
      <w:proofErr w:type="spellEnd"/>
      <w:r>
        <w:rPr>
          <w:rFonts w:cs="Times New Roman"/>
          <w:lang w:val="en-AU" w:eastAsia="en-AU"/>
        </w:rPr>
        <w:t xml:space="preserve"> assessment, the learnings from the Productivity Commission</w:t>
      </w:r>
      <w:r w:rsidR="003F71EC">
        <w:rPr>
          <w:rFonts w:cs="Times New Roman"/>
          <w:lang w:val="en-AU" w:eastAsia="en-AU"/>
        </w:rPr>
        <w:t xml:space="preserve">’s draft report </w:t>
      </w:r>
      <w:r>
        <w:rPr>
          <w:rFonts w:cs="Times New Roman"/>
          <w:lang w:val="en-AU" w:eastAsia="en-AU"/>
        </w:rPr>
        <w:t xml:space="preserve">are also relevant </w:t>
      </w:r>
      <w:r w:rsidR="00281426">
        <w:rPr>
          <w:rFonts w:cs="Times New Roman"/>
          <w:lang w:val="en-AU" w:eastAsia="en-AU"/>
        </w:rPr>
        <w:t>to</w:t>
      </w:r>
      <w:r>
        <w:rPr>
          <w:rFonts w:cs="Times New Roman"/>
          <w:lang w:val="en-AU" w:eastAsia="en-AU"/>
        </w:rPr>
        <w:t xml:space="preserve"> the New Zealand market.</w:t>
      </w:r>
    </w:p>
    <w:p w14:paraId="02675A73" w14:textId="0A66B5EB" w:rsidR="008C2573" w:rsidRDefault="008C2573" w:rsidP="005969CC">
      <w:pPr>
        <w:autoSpaceDE w:val="0"/>
        <w:autoSpaceDN w:val="0"/>
        <w:adjustRightInd w:val="0"/>
        <w:spacing w:before="100" w:after="100" w:afterAutospacing="1" w:line="276" w:lineRule="auto"/>
        <w:jc w:val="both"/>
        <w:rPr>
          <w:rFonts w:cs="Times New Roman"/>
          <w:lang w:val="en-AU" w:eastAsia="en-AU"/>
        </w:rPr>
      </w:pPr>
    </w:p>
    <w:p w14:paraId="215DAF25" w14:textId="2214EFD1" w:rsidR="008C2573" w:rsidRDefault="008C2573" w:rsidP="005969CC">
      <w:pPr>
        <w:autoSpaceDE w:val="0"/>
        <w:autoSpaceDN w:val="0"/>
        <w:adjustRightInd w:val="0"/>
        <w:spacing w:before="100" w:after="100" w:afterAutospacing="1" w:line="276" w:lineRule="auto"/>
        <w:jc w:val="both"/>
        <w:rPr>
          <w:rFonts w:cs="Times New Roman"/>
          <w:lang w:val="en-AU" w:eastAsia="en-AU"/>
        </w:rPr>
      </w:pPr>
    </w:p>
    <w:p w14:paraId="1840E272" w14:textId="0C3BE7C3" w:rsidR="008C2573" w:rsidRDefault="008C2573" w:rsidP="005969CC">
      <w:pPr>
        <w:autoSpaceDE w:val="0"/>
        <w:autoSpaceDN w:val="0"/>
        <w:adjustRightInd w:val="0"/>
        <w:spacing w:before="100" w:after="100" w:afterAutospacing="1" w:line="276" w:lineRule="auto"/>
        <w:jc w:val="both"/>
        <w:rPr>
          <w:rFonts w:cs="Times New Roman"/>
          <w:lang w:val="en-AU" w:eastAsia="en-AU"/>
        </w:rPr>
      </w:pPr>
    </w:p>
    <w:p w14:paraId="024BB7B2" w14:textId="2DD2C915" w:rsidR="008C2573" w:rsidRDefault="008C2573" w:rsidP="005969CC">
      <w:pPr>
        <w:autoSpaceDE w:val="0"/>
        <w:autoSpaceDN w:val="0"/>
        <w:adjustRightInd w:val="0"/>
        <w:spacing w:before="100" w:after="100" w:afterAutospacing="1" w:line="276" w:lineRule="auto"/>
        <w:jc w:val="both"/>
        <w:rPr>
          <w:rFonts w:cs="Times New Roman"/>
          <w:lang w:val="en-AU" w:eastAsia="en-AU"/>
        </w:rPr>
      </w:pPr>
    </w:p>
    <w:p w14:paraId="4578559B" w14:textId="77777777" w:rsidR="005F52C6" w:rsidRDefault="005905E4" w:rsidP="000C5501">
      <w:pPr>
        <w:pStyle w:val="Heading1"/>
        <w:spacing w:line="276" w:lineRule="auto"/>
        <w:rPr>
          <w:lang w:val="en-AU"/>
        </w:rPr>
      </w:pPr>
      <w:bookmarkStart w:id="71" w:name="_Toc12265898"/>
      <w:r>
        <w:rPr>
          <w:lang w:val="en-AU"/>
        </w:rPr>
        <w:lastRenderedPageBreak/>
        <w:t>Auckland International Airport</w:t>
      </w:r>
      <w:bookmarkEnd w:id="71"/>
    </w:p>
    <w:p w14:paraId="3478F260" w14:textId="77777777" w:rsidR="00D46691" w:rsidRPr="00C53269" w:rsidRDefault="00D46691" w:rsidP="000C5501">
      <w:pPr>
        <w:pStyle w:val="Default"/>
        <w:spacing w:line="276" w:lineRule="auto"/>
        <w:ind w:left="426"/>
        <w:rPr>
          <w:rFonts w:eastAsia="Times New Roman"/>
          <w:sz w:val="20"/>
          <w:szCs w:val="20"/>
        </w:rPr>
      </w:pPr>
    </w:p>
    <w:p w14:paraId="3FD927CA" w14:textId="3D9BB622" w:rsidR="004173FE" w:rsidRDefault="004173FE" w:rsidP="009F5CA3">
      <w:pPr>
        <w:spacing w:after="100" w:afterAutospacing="1" w:line="276" w:lineRule="auto"/>
        <w:jc w:val="both"/>
        <w:rPr>
          <w:lang w:eastAsia="en-AU"/>
        </w:rPr>
      </w:pPr>
      <w:r>
        <w:rPr>
          <w:lang w:eastAsia="en-AU"/>
        </w:rPr>
        <w:t xml:space="preserve">In this report, </w:t>
      </w:r>
      <w:proofErr w:type="spellStart"/>
      <w:r>
        <w:rPr>
          <w:lang w:eastAsia="en-AU"/>
        </w:rPr>
        <w:t>Fueltrac</w:t>
      </w:r>
      <w:proofErr w:type="spellEnd"/>
      <w:r>
        <w:rPr>
          <w:lang w:eastAsia="en-AU"/>
        </w:rPr>
        <w:t xml:space="preserve"> has assessed the current </w:t>
      </w:r>
      <w:r w:rsidRPr="002046FB">
        <w:rPr>
          <w:b/>
          <w:bCs/>
          <w:lang w:eastAsia="en-AU"/>
        </w:rPr>
        <w:t>jet fuel</w:t>
      </w:r>
      <w:r>
        <w:rPr>
          <w:lang w:eastAsia="en-AU"/>
        </w:rPr>
        <w:t xml:space="preserve"> supply chain to and within the Auckland region and concluded that it:</w:t>
      </w:r>
    </w:p>
    <w:p w14:paraId="08D83EB0" w14:textId="3619FC85" w:rsidR="004173FE" w:rsidRDefault="004173FE" w:rsidP="009F5CA3">
      <w:pPr>
        <w:pStyle w:val="ListParagraph"/>
        <w:numPr>
          <w:ilvl w:val="0"/>
          <w:numId w:val="23"/>
        </w:numPr>
        <w:spacing w:after="100" w:afterAutospacing="1" w:line="276" w:lineRule="auto"/>
        <w:jc w:val="both"/>
        <w:rPr>
          <w:lang w:eastAsia="en-AU"/>
        </w:rPr>
      </w:pPr>
      <w:r>
        <w:rPr>
          <w:lang w:eastAsia="en-AU"/>
        </w:rPr>
        <w:t>is subject to single point of failure risk from port to airport;</w:t>
      </w:r>
    </w:p>
    <w:p w14:paraId="6AE9924B" w14:textId="2CD80604" w:rsidR="004173FE" w:rsidRDefault="004173FE" w:rsidP="00144036">
      <w:pPr>
        <w:pStyle w:val="ListParagraph"/>
        <w:numPr>
          <w:ilvl w:val="0"/>
          <w:numId w:val="23"/>
        </w:numPr>
        <w:spacing w:after="100" w:afterAutospacing="1" w:line="276" w:lineRule="auto"/>
        <w:jc w:val="both"/>
        <w:rPr>
          <w:lang w:eastAsia="en-AU"/>
        </w:rPr>
      </w:pPr>
      <w:r>
        <w:rPr>
          <w:lang w:eastAsia="en-AU"/>
        </w:rPr>
        <w:t xml:space="preserve">has </w:t>
      </w:r>
      <w:r w:rsidR="00BD6A2F">
        <w:rPr>
          <w:lang w:eastAsia="en-AU"/>
        </w:rPr>
        <w:t>inadequate</w:t>
      </w:r>
      <w:r w:rsidR="00A30287">
        <w:rPr>
          <w:lang w:eastAsia="en-AU"/>
        </w:rPr>
        <w:t xml:space="preserve"> days’ </w:t>
      </w:r>
      <w:r>
        <w:rPr>
          <w:lang w:eastAsia="en-AU"/>
        </w:rPr>
        <w:t xml:space="preserve">consumption cover </w:t>
      </w:r>
      <w:r w:rsidR="00A30287">
        <w:rPr>
          <w:lang w:eastAsia="en-AU"/>
        </w:rPr>
        <w:t xml:space="preserve">(which is decreasing with time) </w:t>
      </w:r>
      <w:r>
        <w:rPr>
          <w:lang w:eastAsia="en-AU"/>
        </w:rPr>
        <w:t>to meet the best-case resupply time in the event of a significant, unplanned disruption; and</w:t>
      </w:r>
    </w:p>
    <w:p w14:paraId="1D9E3578" w14:textId="199631BE" w:rsidR="004173FE" w:rsidRDefault="004173FE" w:rsidP="00144036">
      <w:pPr>
        <w:pStyle w:val="ListParagraph"/>
        <w:numPr>
          <w:ilvl w:val="0"/>
          <w:numId w:val="23"/>
        </w:numPr>
        <w:spacing w:after="100" w:afterAutospacing="1" w:line="276" w:lineRule="auto"/>
        <w:jc w:val="both"/>
        <w:rPr>
          <w:lang w:eastAsia="en-AU"/>
        </w:rPr>
      </w:pPr>
      <w:r>
        <w:rPr>
          <w:lang w:eastAsia="en-AU"/>
        </w:rPr>
        <w:t xml:space="preserve">has </w:t>
      </w:r>
      <w:r w:rsidR="00BD6A2F">
        <w:rPr>
          <w:lang w:eastAsia="en-AU"/>
        </w:rPr>
        <w:t>inadequate</w:t>
      </w:r>
      <w:r w:rsidR="00A30287">
        <w:rPr>
          <w:lang w:eastAsia="en-AU"/>
        </w:rPr>
        <w:t xml:space="preserve"> </w:t>
      </w:r>
      <w:r>
        <w:rPr>
          <w:lang w:eastAsia="en-AU"/>
        </w:rPr>
        <w:t>storage close to market</w:t>
      </w:r>
      <w:r w:rsidR="00A30287">
        <w:rPr>
          <w:lang w:eastAsia="en-AU"/>
        </w:rPr>
        <w:t xml:space="preserve"> (which is decreasing with time)</w:t>
      </w:r>
      <w:r>
        <w:rPr>
          <w:lang w:eastAsia="en-AU"/>
        </w:rPr>
        <w:t>.</w:t>
      </w:r>
    </w:p>
    <w:p w14:paraId="3405068D" w14:textId="31E86763" w:rsidR="004173FE" w:rsidRDefault="004173FE" w:rsidP="002A61A3">
      <w:pPr>
        <w:spacing w:line="276" w:lineRule="auto"/>
        <w:rPr>
          <w:lang w:eastAsia="en-AU"/>
        </w:rPr>
      </w:pPr>
      <w:r>
        <w:rPr>
          <w:lang w:eastAsia="en-AU"/>
        </w:rPr>
        <w:t xml:space="preserve">In </w:t>
      </w:r>
      <w:proofErr w:type="spellStart"/>
      <w:r>
        <w:rPr>
          <w:lang w:eastAsia="en-AU"/>
        </w:rPr>
        <w:t>Fueltrac’s</w:t>
      </w:r>
      <w:proofErr w:type="spellEnd"/>
      <w:r>
        <w:rPr>
          <w:lang w:eastAsia="en-AU"/>
        </w:rPr>
        <w:t xml:space="preserve"> opinion, investment in </w:t>
      </w:r>
      <w:r w:rsidRPr="002005FB">
        <w:rPr>
          <w:lang w:eastAsia="en-AU"/>
        </w:rPr>
        <w:t>jet fuel</w:t>
      </w:r>
      <w:r>
        <w:rPr>
          <w:lang w:eastAsia="en-AU"/>
        </w:rPr>
        <w:t xml:space="preserve"> infrastructure has not kept pace with increasing demand and </w:t>
      </w:r>
      <w:proofErr w:type="gramStart"/>
      <w:r>
        <w:rPr>
          <w:lang w:eastAsia="en-AU"/>
        </w:rPr>
        <w:t>is  required</w:t>
      </w:r>
      <w:proofErr w:type="gramEnd"/>
      <w:r w:rsidR="008F20A2">
        <w:rPr>
          <w:lang w:eastAsia="en-AU"/>
        </w:rPr>
        <w:t xml:space="preserve"> in the near term</w:t>
      </w:r>
      <w:r>
        <w:rPr>
          <w:lang w:eastAsia="en-AU"/>
        </w:rPr>
        <w:t xml:space="preserve">.  </w:t>
      </w:r>
      <w:proofErr w:type="spellStart"/>
      <w:r>
        <w:rPr>
          <w:lang w:eastAsia="en-AU"/>
        </w:rPr>
        <w:t>Fueltrac</w:t>
      </w:r>
      <w:proofErr w:type="spellEnd"/>
      <w:r>
        <w:rPr>
          <w:lang w:eastAsia="en-AU"/>
        </w:rPr>
        <w:t xml:space="preserve"> believes that the incentives </w:t>
      </w:r>
      <w:r w:rsidR="004645B2">
        <w:rPr>
          <w:lang w:eastAsia="en-AU"/>
        </w:rPr>
        <w:t>for</w:t>
      </w:r>
      <w:r>
        <w:rPr>
          <w:lang w:eastAsia="en-AU"/>
        </w:rPr>
        <w:t xml:space="preserve"> the incumbent</w:t>
      </w:r>
      <w:r w:rsidR="004645B2">
        <w:rPr>
          <w:lang w:eastAsia="en-AU"/>
        </w:rPr>
        <w:t xml:space="preserve"> joint venture parties who own and operate jet fuel infrastructure in Auckland are not </w:t>
      </w:r>
      <w:proofErr w:type="gramStart"/>
      <w:r w:rsidR="004645B2">
        <w:rPr>
          <w:lang w:eastAsia="en-AU"/>
        </w:rPr>
        <w:t>sufficient</w:t>
      </w:r>
      <w:proofErr w:type="gramEnd"/>
      <w:r w:rsidR="004645B2">
        <w:rPr>
          <w:lang w:eastAsia="en-AU"/>
        </w:rPr>
        <w:t xml:space="preserve"> to encourage them to invest in projects that are necessary to ensure the security of jet fuel supply</w:t>
      </w:r>
      <w:r w:rsidR="00C96676">
        <w:rPr>
          <w:lang w:eastAsia="en-AU"/>
        </w:rPr>
        <w:t>.</w:t>
      </w:r>
      <w:r w:rsidR="004645B2">
        <w:rPr>
          <w:lang w:eastAsia="en-AU"/>
        </w:rPr>
        <w:t xml:space="preserve"> </w:t>
      </w:r>
    </w:p>
    <w:p w14:paraId="70EB2CAE" w14:textId="05EAA048" w:rsidR="004173FE" w:rsidRDefault="004645B2" w:rsidP="002A61A3">
      <w:pPr>
        <w:spacing w:line="276" w:lineRule="auto"/>
        <w:rPr>
          <w:lang w:val="en-AU"/>
        </w:rPr>
      </w:pPr>
      <w:proofErr w:type="spellStart"/>
      <w:r>
        <w:rPr>
          <w:lang w:val="en-AU"/>
        </w:rPr>
        <w:t>Fueltrac</w:t>
      </w:r>
      <w:proofErr w:type="spellEnd"/>
      <w:r>
        <w:rPr>
          <w:lang w:val="en-AU"/>
        </w:rPr>
        <w:t xml:space="preserve"> understands that with respect to the storage and hydrant infrastructure at</w:t>
      </w:r>
      <w:r w:rsidR="00C96676">
        <w:rPr>
          <w:lang w:val="en-AU"/>
        </w:rPr>
        <w:t xml:space="preserve"> Auckland Airport</w:t>
      </w:r>
      <w:r>
        <w:rPr>
          <w:lang w:val="en-AU"/>
        </w:rPr>
        <w:t>:</w:t>
      </w:r>
    </w:p>
    <w:p w14:paraId="51BF2026" w14:textId="325E37EC" w:rsidR="004645B2" w:rsidRDefault="004645B2" w:rsidP="002A61A3">
      <w:pPr>
        <w:pStyle w:val="ListParagraph"/>
        <w:numPr>
          <w:ilvl w:val="0"/>
          <w:numId w:val="30"/>
        </w:numPr>
        <w:spacing w:line="276" w:lineRule="auto"/>
        <w:rPr>
          <w:lang w:val="en-AU"/>
        </w:rPr>
      </w:pPr>
      <w:r>
        <w:rPr>
          <w:lang w:val="en-AU"/>
        </w:rPr>
        <w:t>O</w:t>
      </w:r>
      <w:r w:rsidRPr="004645B2">
        <w:rPr>
          <w:lang w:val="en-AU"/>
        </w:rPr>
        <w:t xml:space="preserve">wnership and operatorship of the hydrant lines resides with AIAL. </w:t>
      </w:r>
    </w:p>
    <w:p w14:paraId="51EA4A1D" w14:textId="41DACFBF" w:rsidR="004645B2" w:rsidRDefault="004645B2" w:rsidP="002A61A3">
      <w:pPr>
        <w:pStyle w:val="ListParagraph"/>
        <w:numPr>
          <w:ilvl w:val="0"/>
          <w:numId w:val="30"/>
        </w:numPr>
        <w:spacing w:line="276" w:lineRule="auto"/>
        <w:rPr>
          <w:lang w:val="en-AU"/>
        </w:rPr>
      </w:pPr>
      <w:r w:rsidRPr="004645B2">
        <w:rPr>
          <w:lang w:val="en-AU"/>
        </w:rPr>
        <w:t>A</w:t>
      </w:r>
      <w:r w:rsidR="00EF79B4" w:rsidRPr="004645B2">
        <w:rPr>
          <w:lang w:val="en-AU"/>
        </w:rPr>
        <w:t xml:space="preserve"> leasing </w:t>
      </w:r>
      <w:r w:rsidR="00AE264F" w:rsidRPr="004645B2">
        <w:rPr>
          <w:lang w:val="en-AU"/>
        </w:rPr>
        <w:t>agreement exists between AIAL</w:t>
      </w:r>
      <w:r w:rsidR="00E35332" w:rsidRPr="004645B2">
        <w:rPr>
          <w:lang w:val="en-AU"/>
        </w:rPr>
        <w:t xml:space="preserve"> and the JUHI</w:t>
      </w:r>
      <w:r w:rsidR="00EF79B4" w:rsidRPr="004645B2">
        <w:rPr>
          <w:lang w:val="en-AU"/>
        </w:rPr>
        <w:t xml:space="preserve"> joint venture participants</w:t>
      </w:r>
      <w:r w:rsidR="00E35332" w:rsidRPr="004645B2">
        <w:rPr>
          <w:lang w:val="en-AU"/>
        </w:rPr>
        <w:t xml:space="preserve"> in relation to </w:t>
      </w:r>
      <w:r w:rsidR="00EF79B4" w:rsidRPr="004645B2">
        <w:rPr>
          <w:lang w:val="en-AU"/>
        </w:rPr>
        <w:t xml:space="preserve">the </w:t>
      </w:r>
      <w:r w:rsidR="00E35332" w:rsidRPr="004645B2">
        <w:rPr>
          <w:lang w:val="en-AU"/>
        </w:rPr>
        <w:t>storage of jet fuel at Auckland Airport</w:t>
      </w:r>
      <w:r w:rsidR="00C0042D" w:rsidRPr="004645B2">
        <w:rPr>
          <w:lang w:val="en-AU"/>
        </w:rPr>
        <w:t xml:space="preserve"> at the JUHI</w:t>
      </w:r>
      <w:r w:rsidR="00E35332" w:rsidRPr="004645B2">
        <w:rPr>
          <w:lang w:val="en-AU"/>
        </w:rPr>
        <w:t>.</w:t>
      </w:r>
      <w:r w:rsidR="00EF79B4" w:rsidRPr="004645B2">
        <w:rPr>
          <w:lang w:val="en-AU"/>
        </w:rPr>
        <w:t xml:space="preserve">  </w:t>
      </w:r>
    </w:p>
    <w:p w14:paraId="59EB6C1F" w14:textId="0F70AD06" w:rsidR="004645B2" w:rsidRPr="004645B2" w:rsidRDefault="004645B2" w:rsidP="005969CC">
      <w:pPr>
        <w:pStyle w:val="ListParagraph"/>
        <w:numPr>
          <w:ilvl w:val="0"/>
          <w:numId w:val="30"/>
        </w:numPr>
        <w:spacing w:line="276" w:lineRule="auto"/>
        <w:rPr>
          <w:lang w:val="en-AU"/>
        </w:rPr>
      </w:pPr>
      <w:r>
        <w:t>The current access terms to the existing JUHI are based on Restricted Access terms.</w:t>
      </w:r>
    </w:p>
    <w:p w14:paraId="0372ECC1" w14:textId="67E97AD1" w:rsidR="004645B2" w:rsidRDefault="00EF79B4" w:rsidP="005969CC">
      <w:pPr>
        <w:pStyle w:val="ListParagraph"/>
        <w:numPr>
          <w:ilvl w:val="0"/>
          <w:numId w:val="30"/>
        </w:numPr>
        <w:spacing w:line="276" w:lineRule="auto"/>
        <w:rPr>
          <w:lang w:val="en-AU"/>
        </w:rPr>
      </w:pPr>
      <w:r w:rsidRPr="004645B2">
        <w:rPr>
          <w:lang w:val="en-AU"/>
        </w:rPr>
        <w:t>The location of the existing JUHI is due to be moved to another location within the next decade or so in order to accommodate the redevelopment of the domestic terminal</w:t>
      </w:r>
      <w:r w:rsidR="00AE264F" w:rsidRPr="004645B2">
        <w:rPr>
          <w:lang w:val="en-AU"/>
        </w:rPr>
        <w:t>.</w:t>
      </w:r>
      <w:r w:rsidR="00EE5490" w:rsidRPr="004645B2">
        <w:rPr>
          <w:lang w:val="en-AU"/>
        </w:rPr>
        <w:t xml:space="preserve"> </w:t>
      </w:r>
      <w:r w:rsidRPr="004645B2">
        <w:rPr>
          <w:lang w:val="en-AU"/>
        </w:rPr>
        <w:t xml:space="preserve"> </w:t>
      </w:r>
    </w:p>
    <w:p w14:paraId="2AB2AD36" w14:textId="6CD86F9C" w:rsidR="004645B2" w:rsidRDefault="004645B2" w:rsidP="005969CC">
      <w:pPr>
        <w:spacing w:line="276" w:lineRule="auto"/>
        <w:rPr>
          <w:lang w:val="en-AU"/>
        </w:rPr>
      </w:pPr>
      <w:r>
        <w:rPr>
          <w:lang w:val="en-AU"/>
        </w:rPr>
        <w:t xml:space="preserve">It appears that </w:t>
      </w:r>
      <w:r w:rsidR="00EE5490" w:rsidRPr="004645B2">
        <w:rPr>
          <w:lang w:val="en-AU"/>
        </w:rPr>
        <w:t>AIAL</w:t>
      </w:r>
      <w:r>
        <w:rPr>
          <w:lang w:val="en-AU"/>
        </w:rPr>
        <w:t xml:space="preserve"> may therefore </w:t>
      </w:r>
      <w:r w:rsidR="00EE5490" w:rsidRPr="004645B2">
        <w:rPr>
          <w:lang w:val="en-AU"/>
        </w:rPr>
        <w:t>ha</w:t>
      </w:r>
      <w:r>
        <w:rPr>
          <w:lang w:val="en-AU"/>
        </w:rPr>
        <w:t>ve</w:t>
      </w:r>
      <w:r w:rsidR="00EE5490" w:rsidRPr="004645B2">
        <w:rPr>
          <w:lang w:val="en-AU"/>
        </w:rPr>
        <w:t xml:space="preserve"> </w:t>
      </w:r>
      <w:r>
        <w:rPr>
          <w:lang w:val="en-AU"/>
        </w:rPr>
        <w:t>an</w:t>
      </w:r>
      <w:r w:rsidR="00EE5490" w:rsidRPr="004645B2">
        <w:rPr>
          <w:lang w:val="en-AU"/>
        </w:rPr>
        <w:t xml:space="preserve"> opportunity to review ownership and operatorship of </w:t>
      </w:r>
      <w:r w:rsidR="00EF79B4" w:rsidRPr="004645B2">
        <w:rPr>
          <w:lang w:val="en-AU"/>
        </w:rPr>
        <w:t xml:space="preserve">the </w:t>
      </w:r>
      <w:r w:rsidR="00EE5490" w:rsidRPr="004645B2">
        <w:rPr>
          <w:lang w:val="en-AU"/>
        </w:rPr>
        <w:t>jet fuel storage infrastructure at the airport</w:t>
      </w:r>
      <w:r w:rsidR="00EF79B4" w:rsidRPr="004645B2">
        <w:rPr>
          <w:lang w:val="en-AU"/>
        </w:rPr>
        <w:t>, as well as any terms of access to such infrastructure.</w:t>
      </w:r>
      <w:r>
        <w:rPr>
          <w:lang w:val="en-AU"/>
        </w:rPr>
        <w:t xml:space="preserve">  One such option is Open Access.  </w:t>
      </w:r>
    </w:p>
    <w:p w14:paraId="463EA9AF" w14:textId="1415B601" w:rsidR="00226BA9" w:rsidRDefault="00226BA9" w:rsidP="005969CC">
      <w:pPr>
        <w:spacing w:line="276" w:lineRule="auto"/>
        <w:rPr>
          <w:lang w:val="en-AU"/>
        </w:rPr>
      </w:pPr>
      <w:r>
        <w:rPr>
          <w:lang w:val="en-AU"/>
        </w:rPr>
        <w:t>The Australian Productivity Commission distinguishes between the concepts of Closed Access, Restricted Access and Open Access:</w:t>
      </w:r>
      <w:r>
        <w:rPr>
          <w:rStyle w:val="FootnoteReference"/>
          <w:lang w:val="en-AU"/>
        </w:rPr>
        <w:footnoteReference w:id="45"/>
      </w:r>
    </w:p>
    <w:p w14:paraId="1FF3F8F7" w14:textId="31FEF2C2" w:rsidR="00226BA9" w:rsidRPr="006D4D5A" w:rsidRDefault="00226BA9" w:rsidP="005969CC">
      <w:pPr>
        <w:pStyle w:val="ListParagraph"/>
        <w:numPr>
          <w:ilvl w:val="0"/>
          <w:numId w:val="45"/>
        </w:numPr>
        <w:spacing w:line="276" w:lineRule="auto"/>
        <w:rPr>
          <w:b/>
          <w:bCs/>
          <w:lang w:val="en-AU"/>
        </w:rPr>
      </w:pPr>
      <w:r w:rsidRPr="006D4D5A">
        <w:rPr>
          <w:b/>
          <w:bCs/>
          <w:lang w:val="en-AU"/>
        </w:rPr>
        <w:t>Closed access</w:t>
      </w:r>
      <w:r>
        <w:rPr>
          <w:lang w:val="en-AU"/>
        </w:rPr>
        <w:t xml:space="preserve"> means that third parties are unable to</w:t>
      </w:r>
      <w:r w:rsidR="00C75769">
        <w:rPr>
          <w:lang w:val="en-AU"/>
        </w:rPr>
        <w:t xml:space="preserve"> obtain</w:t>
      </w:r>
      <w:r>
        <w:rPr>
          <w:lang w:val="en-AU"/>
        </w:rPr>
        <w:t xml:space="preserve"> access to the relevant infrastructure; </w:t>
      </w:r>
    </w:p>
    <w:p w14:paraId="2279BF4E" w14:textId="22A20E42" w:rsidR="00226BA9" w:rsidRPr="006D4D5A" w:rsidRDefault="00226BA9" w:rsidP="005969CC">
      <w:pPr>
        <w:pStyle w:val="ListParagraph"/>
        <w:numPr>
          <w:ilvl w:val="0"/>
          <w:numId w:val="45"/>
        </w:numPr>
        <w:spacing w:line="276" w:lineRule="auto"/>
        <w:rPr>
          <w:b/>
          <w:bCs/>
          <w:lang w:val="en-AU"/>
        </w:rPr>
      </w:pPr>
      <w:r w:rsidRPr="006D4D5A">
        <w:rPr>
          <w:b/>
          <w:bCs/>
          <w:lang w:val="en-AU"/>
        </w:rPr>
        <w:t>Restricted access</w:t>
      </w:r>
      <w:r>
        <w:rPr>
          <w:lang w:val="en-AU"/>
        </w:rPr>
        <w:t xml:space="preserve"> means that third parties can access the relevant infrastructure by purchasing equity; and </w:t>
      </w:r>
    </w:p>
    <w:p w14:paraId="3E09B552" w14:textId="3247A000" w:rsidR="00226BA9" w:rsidRPr="006D4D5A" w:rsidRDefault="00226BA9" w:rsidP="00597CBA">
      <w:pPr>
        <w:pStyle w:val="ListParagraph"/>
        <w:numPr>
          <w:ilvl w:val="0"/>
          <w:numId w:val="45"/>
        </w:numPr>
        <w:spacing w:line="276" w:lineRule="auto"/>
        <w:rPr>
          <w:b/>
          <w:bCs/>
          <w:lang w:val="en-AU"/>
        </w:rPr>
      </w:pPr>
      <w:r>
        <w:rPr>
          <w:b/>
          <w:bCs/>
          <w:lang w:val="en-AU"/>
        </w:rPr>
        <w:t>Open access</w:t>
      </w:r>
      <w:r>
        <w:rPr>
          <w:lang w:val="en-AU"/>
        </w:rPr>
        <w:t xml:space="preserve"> means that any third party can access the infrastructure by paying an access fee.  </w:t>
      </w:r>
    </w:p>
    <w:p w14:paraId="4DED6A8D" w14:textId="2AA50697" w:rsidR="004645B2" w:rsidRDefault="004645B2" w:rsidP="00597CBA">
      <w:pPr>
        <w:spacing w:line="276" w:lineRule="auto"/>
        <w:rPr>
          <w:lang w:val="en-AU"/>
        </w:rPr>
      </w:pPr>
      <w:r>
        <w:rPr>
          <w:lang w:val="en-AU"/>
        </w:rPr>
        <w:t xml:space="preserve">There are </w:t>
      </w:r>
      <w:proofErr w:type="gramStart"/>
      <w:r>
        <w:rPr>
          <w:lang w:val="en-AU"/>
        </w:rPr>
        <w:t>a number of</w:t>
      </w:r>
      <w:proofErr w:type="gramEnd"/>
      <w:r>
        <w:rPr>
          <w:lang w:val="en-AU"/>
        </w:rPr>
        <w:t xml:space="preserve"> different ways to achieve Open Access at an airport JUHI facility which include: </w:t>
      </w:r>
    </w:p>
    <w:p w14:paraId="281D8528" w14:textId="74DFCB80" w:rsidR="004645B2" w:rsidRDefault="004645B2" w:rsidP="00597CBA">
      <w:pPr>
        <w:numPr>
          <w:ilvl w:val="0"/>
          <w:numId w:val="17"/>
        </w:numPr>
        <w:spacing w:after="100" w:afterAutospacing="1" w:line="276" w:lineRule="auto"/>
        <w:jc w:val="both"/>
        <w:rPr>
          <w:noProof/>
          <w:lang w:val="en-AU" w:eastAsia="en-AU"/>
        </w:rPr>
      </w:pPr>
      <w:r>
        <w:rPr>
          <w:noProof/>
          <w:lang w:val="en-AU" w:eastAsia="en-AU"/>
        </w:rPr>
        <w:t>through an agreement between the owners and operators of any on-airport storage;</w:t>
      </w:r>
    </w:p>
    <w:p w14:paraId="21B9FC81" w14:textId="1E95FF60" w:rsidR="004645B2" w:rsidRDefault="004645B2" w:rsidP="00597CBA">
      <w:pPr>
        <w:numPr>
          <w:ilvl w:val="0"/>
          <w:numId w:val="17"/>
        </w:numPr>
        <w:spacing w:after="100" w:afterAutospacing="1" w:line="276" w:lineRule="auto"/>
        <w:jc w:val="both"/>
        <w:rPr>
          <w:noProof/>
          <w:lang w:val="en-AU" w:eastAsia="en-AU"/>
        </w:rPr>
      </w:pPr>
      <w:r w:rsidRPr="004645B2">
        <w:rPr>
          <w:noProof/>
          <w:lang w:val="en-AU" w:eastAsia="en-AU"/>
        </w:rPr>
        <w:lastRenderedPageBreak/>
        <w:t xml:space="preserve">by an airport requiring Open Access as a provision in </w:t>
      </w:r>
      <w:r>
        <w:rPr>
          <w:noProof/>
          <w:lang w:val="en-AU" w:eastAsia="en-AU"/>
        </w:rPr>
        <w:t>any</w:t>
      </w:r>
      <w:r w:rsidRPr="004645B2">
        <w:rPr>
          <w:noProof/>
          <w:lang w:val="en-AU" w:eastAsia="en-AU"/>
        </w:rPr>
        <w:t xml:space="preserve"> ground lease for </w:t>
      </w:r>
      <w:r>
        <w:rPr>
          <w:noProof/>
          <w:lang w:val="en-AU" w:eastAsia="en-AU"/>
        </w:rPr>
        <w:t>on-airport storage;</w:t>
      </w:r>
    </w:p>
    <w:p w14:paraId="3EF53AA1" w14:textId="44253E78" w:rsidR="004645B2" w:rsidRPr="004645B2" w:rsidRDefault="004645B2" w:rsidP="0048325E">
      <w:pPr>
        <w:numPr>
          <w:ilvl w:val="0"/>
          <w:numId w:val="17"/>
        </w:numPr>
        <w:spacing w:after="100" w:afterAutospacing="1" w:line="276" w:lineRule="auto"/>
        <w:jc w:val="both"/>
        <w:rPr>
          <w:noProof/>
          <w:lang w:val="en-AU" w:eastAsia="en-AU"/>
        </w:rPr>
      </w:pPr>
      <w:r>
        <w:rPr>
          <w:noProof/>
          <w:lang w:val="en-AU" w:eastAsia="en-AU"/>
        </w:rPr>
        <w:t>by an airport</w:t>
      </w:r>
      <w:r w:rsidRPr="004645B2">
        <w:rPr>
          <w:noProof/>
          <w:lang w:val="en-AU" w:eastAsia="en-AU"/>
        </w:rPr>
        <w:t xml:space="preserve"> investing in airport storage and reaching agreement with another party to operate </w:t>
      </w:r>
      <w:r>
        <w:rPr>
          <w:noProof/>
          <w:lang w:val="en-AU" w:eastAsia="en-AU"/>
        </w:rPr>
        <w:t>on-airport storage</w:t>
      </w:r>
      <w:r w:rsidRPr="004645B2">
        <w:rPr>
          <w:noProof/>
          <w:lang w:val="en-AU" w:eastAsia="en-AU"/>
        </w:rPr>
        <w:t xml:space="preserve">; </w:t>
      </w:r>
    </w:p>
    <w:p w14:paraId="60D702CF" w14:textId="4500BE9F" w:rsidR="004645B2" w:rsidRPr="00B04E9B" w:rsidRDefault="004645B2" w:rsidP="0048325E">
      <w:pPr>
        <w:numPr>
          <w:ilvl w:val="0"/>
          <w:numId w:val="17"/>
        </w:numPr>
        <w:spacing w:after="100" w:afterAutospacing="1" w:line="276" w:lineRule="auto"/>
        <w:jc w:val="both"/>
        <w:rPr>
          <w:noProof/>
          <w:lang w:val="en-AU" w:eastAsia="en-AU"/>
        </w:rPr>
      </w:pPr>
      <w:r>
        <w:rPr>
          <w:noProof/>
          <w:lang w:val="en-AU" w:eastAsia="en-AU"/>
        </w:rPr>
        <w:t>by</w:t>
      </w:r>
      <w:r w:rsidRPr="00B04E9B">
        <w:rPr>
          <w:noProof/>
          <w:lang w:val="en-AU" w:eastAsia="en-AU"/>
        </w:rPr>
        <w:t xml:space="preserve"> </w:t>
      </w:r>
      <w:r>
        <w:rPr>
          <w:noProof/>
          <w:lang w:val="en-AU" w:eastAsia="en-AU"/>
        </w:rPr>
        <w:t>an airport reaching agreement with a</w:t>
      </w:r>
      <w:r w:rsidRPr="00B04E9B">
        <w:rPr>
          <w:noProof/>
          <w:lang w:val="en-AU" w:eastAsia="en-AU"/>
        </w:rPr>
        <w:t xml:space="preserve"> third party</w:t>
      </w:r>
      <w:r>
        <w:rPr>
          <w:noProof/>
          <w:lang w:val="en-AU" w:eastAsia="en-AU"/>
        </w:rPr>
        <w:t xml:space="preserve"> to build, own</w:t>
      </w:r>
      <w:r w:rsidR="00683090">
        <w:rPr>
          <w:noProof/>
          <w:lang w:val="en-AU" w:eastAsia="en-AU"/>
        </w:rPr>
        <w:t xml:space="preserve"> and</w:t>
      </w:r>
      <w:r>
        <w:rPr>
          <w:noProof/>
          <w:lang w:val="en-AU" w:eastAsia="en-AU"/>
        </w:rPr>
        <w:t xml:space="preserve"> operate on-airport storage;</w:t>
      </w:r>
      <w:r>
        <w:rPr>
          <w:rStyle w:val="FootnoteReference"/>
          <w:noProof/>
          <w:lang w:val="en-AU" w:eastAsia="en-AU"/>
        </w:rPr>
        <w:footnoteReference w:id="46"/>
      </w:r>
    </w:p>
    <w:p w14:paraId="3393B49D" w14:textId="6F82FA18" w:rsidR="004645B2" w:rsidRDefault="004645B2" w:rsidP="0048325E">
      <w:pPr>
        <w:numPr>
          <w:ilvl w:val="0"/>
          <w:numId w:val="17"/>
        </w:numPr>
        <w:spacing w:after="100" w:afterAutospacing="1" w:line="276" w:lineRule="auto"/>
        <w:jc w:val="both"/>
        <w:rPr>
          <w:noProof/>
          <w:lang w:val="en-AU" w:eastAsia="en-AU"/>
        </w:rPr>
      </w:pPr>
      <w:r>
        <w:rPr>
          <w:noProof/>
          <w:lang w:val="en-AU" w:eastAsia="en-AU"/>
        </w:rPr>
        <w:t xml:space="preserve">government regulation. </w:t>
      </w:r>
    </w:p>
    <w:p w14:paraId="5A79FCDE" w14:textId="55D8359E" w:rsidR="004645B2" w:rsidRDefault="004645B2" w:rsidP="0048325E">
      <w:pPr>
        <w:spacing w:line="276" w:lineRule="auto"/>
        <w:rPr>
          <w:lang w:val="en-AU"/>
        </w:rPr>
      </w:pPr>
      <w:proofErr w:type="spellStart"/>
      <w:r>
        <w:rPr>
          <w:lang w:val="en-AU"/>
        </w:rPr>
        <w:t>Fueltrac</w:t>
      </w:r>
      <w:proofErr w:type="spellEnd"/>
      <w:r>
        <w:rPr>
          <w:lang w:val="en-AU"/>
        </w:rPr>
        <w:t xml:space="preserve"> is of the opinion that an Open Access regime at Auckland Airport </w:t>
      </w:r>
      <w:r w:rsidR="003D6014">
        <w:rPr>
          <w:lang w:val="en-AU"/>
        </w:rPr>
        <w:t>is</w:t>
      </w:r>
      <w:r>
        <w:rPr>
          <w:lang w:val="en-AU"/>
        </w:rPr>
        <w:t xml:space="preserve"> likely to enhance the security of jet fuel supply.  This is for the following reasons: </w:t>
      </w:r>
    </w:p>
    <w:p w14:paraId="5E313995" w14:textId="493EA154" w:rsidR="004645B2" w:rsidRPr="004645B2" w:rsidRDefault="004645B2" w:rsidP="0048325E">
      <w:pPr>
        <w:pStyle w:val="ListParagraph"/>
        <w:numPr>
          <w:ilvl w:val="0"/>
          <w:numId w:val="31"/>
        </w:numPr>
        <w:spacing w:line="276" w:lineRule="auto"/>
        <w:rPr>
          <w:lang w:val="en-AU"/>
        </w:rPr>
      </w:pPr>
      <w:r>
        <w:rPr>
          <w:lang w:val="en-AU"/>
        </w:rPr>
        <w:t xml:space="preserve">Open Access would provide clarity </w:t>
      </w:r>
      <w:r w:rsidR="00C96676">
        <w:rPr>
          <w:lang w:val="en-AU"/>
        </w:rPr>
        <w:t>of</w:t>
      </w:r>
      <w:r>
        <w:rPr>
          <w:lang w:val="en-AU"/>
        </w:rPr>
        <w:t xml:space="preserve"> the terms </w:t>
      </w:r>
      <w:r w:rsidR="00C96676">
        <w:rPr>
          <w:lang w:val="en-AU"/>
        </w:rPr>
        <w:t>for</w:t>
      </w:r>
      <w:r>
        <w:rPr>
          <w:lang w:val="en-AU"/>
        </w:rPr>
        <w:t xml:space="preserve"> accessing the </w:t>
      </w:r>
      <w:r w:rsidR="00C96676">
        <w:rPr>
          <w:lang w:val="en-AU"/>
        </w:rPr>
        <w:t xml:space="preserve">storage and hydrant infrastructure </w:t>
      </w:r>
      <w:r>
        <w:rPr>
          <w:lang w:val="en-AU"/>
        </w:rPr>
        <w:t>at Auckland Airport</w:t>
      </w:r>
      <w:r w:rsidR="00B106EA">
        <w:rPr>
          <w:lang w:val="en-AU"/>
        </w:rPr>
        <w:t>, and therefore remove a barrier to entry</w:t>
      </w:r>
      <w:r w:rsidR="00C96676">
        <w:rPr>
          <w:lang w:val="en-AU"/>
        </w:rPr>
        <w:t xml:space="preserve">.  This </w:t>
      </w:r>
      <w:r>
        <w:rPr>
          <w:lang w:val="en-AU"/>
        </w:rPr>
        <w:t xml:space="preserve">could </w:t>
      </w:r>
      <w:r w:rsidR="00C96676">
        <w:rPr>
          <w:lang w:val="en-AU"/>
        </w:rPr>
        <w:t>enable</w:t>
      </w:r>
      <w:r>
        <w:rPr>
          <w:lang w:val="en-AU"/>
        </w:rPr>
        <w:t xml:space="preserve"> new entrants </w:t>
      </w:r>
      <w:r w:rsidR="00C96676">
        <w:rPr>
          <w:lang w:val="en-AU"/>
        </w:rPr>
        <w:t xml:space="preserve">to enter </w:t>
      </w:r>
      <w:r>
        <w:rPr>
          <w:lang w:val="en-AU"/>
        </w:rPr>
        <w:t xml:space="preserve">into the jet fuel market in Auckland, </w:t>
      </w:r>
      <w:r w:rsidR="00C96676">
        <w:rPr>
          <w:lang w:val="en-AU"/>
        </w:rPr>
        <w:t>which,</w:t>
      </w:r>
      <w:r>
        <w:rPr>
          <w:lang w:val="en-AU"/>
        </w:rPr>
        <w:t xml:space="preserve"> in turn</w:t>
      </w:r>
      <w:r w:rsidR="00C96676">
        <w:rPr>
          <w:lang w:val="en-AU"/>
        </w:rPr>
        <w:t>,</w:t>
      </w:r>
      <w:r>
        <w:rPr>
          <w:lang w:val="en-AU"/>
        </w:rPr>
        <w:t xml:space="preserve"> may </w:t>
      </w:r>
      <w:r w:rsidR="00485A47">
        <w:rPr>
          <w:lang w:val="en-AU"/>
        </w:rPr>
        <w:t xml:space="preserve">incentivize the new </w:t>
      </w:r>
      <w:r w:rsidR="00C96676">
        <w:rPr>
          <w:lang w:val="en-AU"/>
        </w:rPr>
        <w:t>entrants to</w:t>
      </w:r>
      <w:r>
        <w:rPr>
          <w:lang w:val="en-AU"/>
        </w:rPr>
        <w:t xml:space="preserve"> build new off-airport infrastructure in the Auckland region</w:t>
      </w:r>
      <w:r w:rsidR="00C96676">
        <w:rPr>
          <w:lang w:val="en-AU"/>
        </w:rPr>
        <w:t xml:space="preserve">.  This would enhance security of supply.  </w:t>
      </w:r>
    </w:p>
    <w:p w14:paraId="3FCCE9AE" w14:textId="21EC5D72" w:rsidR="004645B2" w:rsidRPr="004645B2" w:rsidRDefault="004645B2" w:rsidP="008F20A2">
      <w:pPr>
        <w:pStyle w:val="ListParagraph"/>
        <w:numPr>
          <w:ilvl w:val="0"/>
          <w:numId w:val="31"/>
        </w:numPr>
        <w:spacing w:line="276" w:lineRule="auto"/>
        <w:rPr>
          <w:lang w:val="en-AU"/>
        </w:rPr>
      </w:pPr>
      <w:r>
        <w:rPr>
          <w:lang w:val="en-AU"/>
        </w:rPr>
        <w:t>There has been underinvestment in the current jet fuel supply chain infrastructure to meet increasing demand</w:t>
      </w:r>
      <w:r w:rsidR="00C96676">
        <w:rPr>
          <w:lang w:val="en-AU"/>
        </w:rPr>
        <w:t xml:space="preserve"> at Auckland Airport</w:t>
      </w:r>
      <w:r>
        <w:rPr>
          <w:lang w:val="en-AU"/>
        </w:rPr>
        <w:t>.  The Australian Productivity Commission (considering similar joint venture consortiums of oil companies to the one that currently owns and operates the JUHI at Auckland Airport) has observed that there has been similar underinvestment in the jet fuel supply chain in Australia</w:t>
      </w:r>
      <w:r w:rsidR="00C96676">
        <w:rPr>
          <w:lang w:val="en-AU"/>
        </w:rPr>
        <w:t xml:space="preserve">.  The Commission also said that: </w:t>
      </w:r>
      <w:r>
        <w:rPr>
          <w:lang w:val="en-AU"/>
        </w:rPr>
        <w:t>“[t]he natural monopoly characteristics of jet fuel infrastructure, along with the market power from vertical integration and horizontal coordination, may have distorted the incentives for incumbent firms to invest.”</w:t>
      </w:r>
    </w:p>
    <w:p w14:paraId="00F903EF" w14:textId="643F5548" w:rsidR="004645B2" w:rsidRPr="004645B2" w:rsidRDefault="00485A47" w:rsidP="008F20A2">
      <w:pPr>
        <w:pStyle w:val="ListParagraph"/>
        <w:numPr>
          <w:ilvl w:val="0"/>
          <w:numId w:val="31"/>
        </w:numPr>
        <w:spacing w:line="276" w:lineRule="auto"/>
        <w:rPr>
          <w:lang w:val="en-AU"/>
        </w:rPr>
      </w:pPr>
      <w:r>
        <w:rPr>
          <w:lang w:val="en-AU"/>
        </w:rPr>
        <w:t xml:space="preserve">The introduction of </w:t>
      </w:r>
      <w:r w:rsidR="00876191">
        <w:rPr>
          <w:lang w:val="en-AU"/>
        </w:rPr>
        <w:t>O</w:t>
      </w:r>
      <w:r>
        <w:rPr>
          <w:lang w:val="en-AU"/>
        </w:rPr>
        <w:t xml:space="preserve">pen </w:t>
      </w:r>
      <w:r w:rsidR="00876191">
        <w:rPr>
          <w:lang w:val="en-AU"/>
        </w:rPr>
        <w:t>A</w:t>
      </w:r>
      <w:r>
        <w:rPr>
          <w:lang w:val="en-AU"/>
        </w:rPr>
        <w:t>ccess at Darwin, Melbourne Airports and Hong Kong Airport has enabled airports</w:t>
      </w:r>
      <w:r w:rsidR="00A37DCC">
        <w:rPr>
          <w:lang w:val="en-AU"/>
        </w:rPr>
        <w:t>,</w:t>
      </w:r>
      <w:r w:rsidR="00597F0E">
        <w:rPr>
          <w:lang w:val="en-AU"/>
        </w:rPr>
        <w:t xml:space="preserve"> </w:t>
      </w:r>
      <w:r>
        <w:rPr>
          <w:lang w:val="en-AU"/>
        </w:rPr>
        <w:t>infrastructure companies</w:t>
      </w:r>
      <w:r w:rsidR="00A37DCC">
        <w:rPr>
          <w:lang w:val="en-AU"/>
        </w:rPr>
        <w:t xml:space="preserve"> and jet fuel suppliers</w:t>
      </w:r>
      <w:r>
        <w:rPr>
          <w:lang w:val="en-AU"/>
        </w:rPr>
        <w:t xml:space="preserve"> to make independent decisions on the timing of new</w:t>
      </w:r>
      <w:r w:rsidR="00824265">
        <w:rPr>
          <w:lang w:val="en-AU"/>
        </w:rPr>
        <w:t xml:space="preserve"> infrastructure</w:t>
      </w:r>
      <w:r>
        <w:rPr>
          <w:lang w:val="en-AU"/>
        </w:rPr>
        <w:t xml:space="preserve"> investments. </w:t>
      </w:r>
      <w:r w:rsidR="00824265">
        <w:rPr>
          <w:lang w:val="en-AU"/>
        </w:rPr>
        <w:t>Open access potentially removes any potential conflict of interest between access to infrastructure and the number of suppliers participating in a market.</w:t>
      </w:r>
    </w:p>
    <w:p w14:paraId="74379C11" w14:textId="0515DADE" w:rsidR="00EB03BB" w:rsidRDefault="00EB03BB" w:rsidP="000C5501">
      <w:pPr>
        <w:spacing w:line="276" w:lineRule="auto"/>
        <w:rPr>
          <w:lang w:val="en-AU"/>
        </w:rPr>
      </w:pPr>
      <w:proofErr w:type="spellStart"/>
      <w:r>
        <w:rPr>
          <w:lang w:val="en-AU"/>
        </w:rPr>
        <w:t>Fueltrac</w:t>
      </w:r>
      <w:proofErr w:type="spellEnd"/>
      <w:r>
        <w:rPr>
          <w:lang w:val="en-AU"/>
        </w:rPr>
        <w:t xml:space="preserve"> </w:t>
      </w:r>
      <w:r w:rsidR="004645B2">
        <w:rPr>
          <w:lang w:val="en-AU"/>
        </w:rPr>
        <w:t xml:space="preserve">also </w:t>
      </w:r>
      <w:r>
        <w:rPr>
          <w:lang w:val="en-AU"/>
        </w:rPr>
        <w:t>observes:</w:t>
      </w:r>
    </w:p>
    <w:p w14:paraId="0A6F6FF3" w14:textId="006FD14A" w:rsidR="004645B2" w:rsidRPr="002077DB" w:rsidRDefault="00247481" w:rsidP="009F5CA3">
      <w:pPr>
        <w:numPr>
          <w:ilvl w:val="0"/>
          <w:numId w:val="17"/>
        </w:numPr>
        <w:spacing w:after="100" w:afterAutospacing="1" w:line="276" w:lineRule="auto"/>
        <w:rPr>
          <w:lang w:val="en-AU"/>
        </w:rPr>
      </w:pPr>
      <w:r>
        <w:rPr>
          <w:rFonts w:cs="Times New Roman"/>
          <w:lang w:val="en-AU" w:eastAsia="en-AU"/>
        </w:rPr>
        <w:t xml:space="preserve">At Melbourne Airport, the new lease for the JUHI incorporates provisions that require the JUHI owners to meet benchmarks for on-airport storage capacity, input </w:t>
      </w:r>
      <w:r w:rsidR="003D6014">
        <w:rPr>
          <w:rFonts w:cs="Times New Roman"/>
          <w:lang w:val="en-AU" w:eastAsia="en-AU"/>
        </w:rPr>
        <w:t xml:space="preserve">receipt </w:t>
      </w:r>
      <w:r>
        <w:rPr>
          <w:rFonts w:cs="Times New Roman"/>
          <w:lang w:val="en-AU" w:eastAsia="en-AU"/>
        </w:rPr>
        <w:t>capacity into the JUHI and the supply of hydrant infrastructure.</w:t>
      </w:r>
      <w:r>
        <w:rPr>
          <w:rStyle w:val="FootnoteReference"/>
          <w:lang w:val="en-AU" w:eastAsia="en-AU"/>
        </w:rPr>
        <w:footnoteReference w:id="47"/>
      </w:r>
      <w:r>
        <w:rPr>
          <w:rFonts w:cs="Times New Roman"/>
          <w:lang w:val="en-AU" w:eastAsia="en-AU"/>
        </w:rPr>
        <w:t xml:space="preserve">  </w:t>
      </w:r>
    </w:p>
    <w:p w14:paraId="31978ADB" w14:textId="0BF9D1D0" w:rsidR="00EB03BB" w:rsidRDefault="00B466CE" w:rsidP="009F5CA3">
      <w:pPr>
        <w:numPr>
          <w:ilvl w:val="0"/>
          <w:numId w:val="17"/>
        </w:numPr>
        <w:spacing w:after="100" w:afterAutospacing="1" w:line="276" w:lineRule="auto"/>
        <w:rPr>
          <w:color w:val="000000"/>
        </w:rPr>
      </w:pPr>
      <w:r>
        <w:rPr>
          <w:color w:val="000000"/>
        </w:rPr>
        <w:t>In</w:t>
      </w:r>
      <w:r w:rsidR="00EB03BB">
        <w:rPr>
          <w:color w:val="000000"/>
        </w:rPr>
        <w:t xml:space="preserve"> Europe </w:t>
      </w:r>
      <w:r>
        <w:rPr>
          <w:color w:val="000000"/>
        </w:rPr>
        <w:t xml:space="preserve">&amp; Asia </w:t>
      </w:r>
      <w:r w:rsidR="00EB03BB">
        <w:rPr>
          <w:color w:val="000000"/>
        </w:rPr>
        <w:t xml:space="preserve">the use of JUHIs is diminishing in favor of </w:t>
      </w:r>
      <w:r w:rsidR="0076200E">
        <w:rPr>
          <w:color w:val="000000"/>
        </w:rPr>
        <w:t>Open Access</w:t>
      </w:r>
      <w:r w:rsidR="00EB03BB">
        <w:rPr>
          <w:color w:val="000000"/>
        </w:rPr>
        <w:t xml:space="preserve"> </w:t>
      </w:r>
      <w:r>
        <w:rPr>
          <w:color w:val="000000"/>
        </w:rPr>
        <w:t>fuel concession</w:t>
      </w:r>
      <w:r w:rsidR="00EB03BB">
        <w:rPr>
          <w:color w:val="000000"/>
        </w:rPr>
        <w:t xml:space="preserve"> models.</w:t>
      </w:r>
      <w:r w:rsidR="000F50D0">
        <w:rPr>
          <w:color w:val="000000"/>
        </w:rPr>
        <w:t xml:space="preserve"> The cost of jet fuel infrastructure</w:t>
      </w:r>
      <w:r w:rsidR="00562030">
        <w:rPr>
          <w:color w:val="000000"/>
        </w:rPr>
        <w:t xml:space="preserve"> in fuel concessions</w:t>
      </w:r>
      <w:r w:rsidR="000F50D0">
        <w:rPr>
          <w:color w:val="000000"/>
        </w:rPr>
        <w:t xml:space="preserve"> is recovered by </w:t>
      </w:r>
      <w:r w:rsidR="00526FEC">
        <w:rPr>
          <w:rFonts w:cs="Times New Roman"/>
          <w:lang w:val="en-AU" w:eastAsia="en-AU"/>
        </w:rPr>
        <w:t xml:space="preserve">Fuel Throughput </w:t>
      </w:r>
      <w:proofErr w:type="spellStart"/>
      <w:r w:rsidR="00526FEC">
        <w:rPr>
          <w:rFonts w:cs="Times New Roman"/>
          <w:lang w:val="en-AU" w:eastAsia="en-AU"/>
        </w:rPr>
        <w:t>Levie</w:t>
      </w:r>
      <w:proofErr w:type="spellEnd"/>
      <w:r w:rsidR="000F50D0">
        <w:rPr>
          <w:color w:val="000000"/>
        </w:rPr>
        <w:t xml:space="preserve">s or </w:t>
      </w:r>
      <w:r w:rsidR="00DC5B91">
        <w:rPr>
          <w:color w:val="000000"/>
        </w:rPr>
        <w:t>aeronautical charges (i.e. passenger charges)</w:t>
      </w:r>
      <w:r w:rsidR="000F50D0">
        <w:rPr>
          <w:color w:val="000000"/>
        </w:rPr>
        <w:t>, rather than being embedded in the jet fuel price from the supplier.</w:t>
      </w:r>
    </w:p>
    <w:p w14:paraId="1D66CCA7" w14:textId="6F73A396" w:rsidR="00DD0099" w:rsidRPr="006E0A6B" w:rsidRDefault="00DD0099" w:rsidP="00EA1993">
      <w:pPr>
        <w:rPr>
          <w:lang w:val="en-AU"/>
        </w:rPr>
      </w:pPr>
      <w:r>
        <w:rPr>
          <w:lang w:val="en-AU"/>
        </w:rPr>
        <w:lastRenderedPageBreak/>
        <w:t xml:space="preserve">The operating cost of these </w:t>
      </w:r>
      <w:r w:rsidR="0076200E">
        <w:rPr>
          <w:lang w:val="en-AU"/>
        </w:rPr>
        <w:t>Open Access</w:t>
      </w:r>
      <w:r>
        <w:rPr>
          <w:lang w:val="en-AU"/>
        </w:rPr>
        <w:t xml:space="preserve"> fuel concessions are t</w:t>
      </w:r>
      <w:r w:rsidR="00281426">
        <w:rPr>
          <w:lang w:val="en-AU"/>
        </w:rPr>
        <w:t>ypically</w:t>
      </w:r>
      <w:r>
        <w:rPr>
          <w:lang w:val="en-AU"/>
        </w:rPr>
        <w:t xml:space="preserve"> lower than traditional JUHI’s as they use a lower investment rate</w:t>
      </w:r>
      <w:r w:rsidR="00281426">
        <w:rPr>
          <w:lang w:val="en-AU"/>
        </w:rPr>
        <w:t xml:space="preserve"> of return</w:t>
      </w:r>
      <w:r>
        <w:rPr>
          <w:lang w:val="en-AU"/>
        </w:rPr>
        <w:t xml:space="preserve">. </w:t>
      </w:r>
      <w:proofErr w:type="spellStart"/>
      <w:r>
        <w:rPr>
          <w:lang w:val="en-AU"/>
        </w:rPr>
        <w:t>Fuetrac</w:t>
      </w:r>
      <w:proofErr w:type="spellEnd"/>
      <w:r>
        <w:rPr>
          <w:lang w:val="en-AU"/>
        </w:rPr>
        <w:t xml:space="preserve"> observes that</w:t>
      </w:r>
      <w:r w:rsidR="004645B2">
        <w:rPr>
          <w:lang w:val="en-AU"/>
        </w:rPr>
        <w:t>:</w:t>
      </w:r>
    </w:p>
    <w:p w14:paraId="0BC5DC37" w14:textId="09F2C2D3" w:rsidR="00DD0099" w:rsidRDefault="00DD0099" w:rsidP="009F5CA3">
      <w:pPr>
        <w:pStyle w:val="ListParagraph"/>
        <w:numPr>
          <w:ilvl w:val="0"/>
          <w:numId w:val="27"/>
        </w:numPr>
        <w:spacing w:line="276" w:lineRule="auto"/>
        <w:jc w:val="both"/>
        <w:rPr>
          <w:lang w:val="en-AU"/>
        </w:rPr>
      </w:pPr>
      <w:r>
        <w:rPr>
          <w:lang w:val="en-AU"/>
        </w:rPr>
        <w:t>Individual or consortiums of vertically integrated oil companies typically seek returns of the order of 18%pa before tax on jet fuel infrastructure.</w:t>
      </w:r>
    </w:p>
    <w:p w14:paraId="409DF0A3" w14:textId="77777777" w:rsidR="00DD0099" w:rsidRDefault="00DD0099" w:rsidP="009F5CA3">
      <w:pPr>
        <w:pStyle w:val="ListParagraph"/>
        <w:numPr>
          <w:ilvl w:val="0"/>
          <w:numId w:val="27"/>
        </w:numPr>
        <w:spacing w:line="276" w:lineRule="auto"/>
        <w:jc w:val="both"/>
        <w:rPr>
          <w:lang w:val="en-AU"/>
        </w:rPr>
      </w:pPr>
      <w:r>
        <w:rPr>
          <w:lang w:val="en-AU"/>
        </w:rPr>
        <w:t>Independent terminal operators typically target a 12 to 15%pa before tax return.</w:t>
      </w:r>
    </w:p>
    <w:p w14:paraId="619D724A" w14:textId="4983C7A8" w:rsidR="00DD0099" w:rsidRPr="00DD0099" w:rsidRDefault="00DD0099" w:rsidP="00144036">
      <w:pPr>
        <w:pStyle w:val="ListParagraph"/>
        <w:numPr>
          <w:ilvl w:val="0"/>
          <w:numId w:val="27"/>
        </w:numPr>
        <w:spacing w:line="276" w:lineRule="auto"/>
        <w:jc w:val="both"/>
        <w:rPr>
          <w:lang w:val="en-AU"/>
        </w:rPr>
      </w:pPr>
      <w:r w:rsidRPr="00DD0099">
        <w:rPr>
          <w:lang w:val="en-AU"/>
        </w:rPr>
        <w:t>Independent aviation service providers typically seek a 10-13%pa before tax return</w:t>
      </w:r>
      <w:r>
        <w:rPr>
          <w:lang w:val="en-AU"/>
        </w:rPr>
        <w:t>.</w:t>
      </w:r>
    </w:p>
    <w:p w14:paraId="67FBB2BF" w14:textId="15D9F54F" w:rsidR="00DD0099" w:rsidRDefault="00DD0099" w:rsidP="00144036">
      <w:pPr>
        <w:spacing w:line="276" w:lineRule="auto"/>
        <w:jc w:val="both"/>
        <w:rPr>
          <w:lang w:val="en-AU"/>
        </w:rPr>
      </w:pPr>
      <w:r w:rsidRPr="00DD0099">
        <w:rPr>
          <w:lang w:val="en-AU"/>
        </w:rPr>
        <w:t>Lower investment returns</w:t>
      </w:r>
      <w:r w:rsidR="002077DB">
        <w:rPr>
          <w:lang w:val="en-AU"/>
        </w:rPr>
        <w:t xml:space="preserve"> from specialist fuel infrastructure investors</w:t>
      </w:r>
      <w:r w:rsidR="003D6014">
        <w:rPr>
          <w:lang w:val="en-AU"/>
        </w:rPr>
        <w:t xml:space="preserve"> could potentially lead </w:t>
      </w:r>
      <w:r w:rsidRPr="00DD0099">
        <w:rPr>
          <w:lang w:val="en-AU"/>
        </w:rPr>
        <w:t xml:space="preserve">to lower </w:t>
      </w:r>
      <w:r w:rsidR="00526FEC">
        <w:rPr>
          <w:rFonts w:cs="Times New Roman"/>
          <w:lang w:val="en-AU" w:eastAsia="en-AU"/>
        </w:rPr>
        <w:t>Fuel Throughput Levies</w:t>
      </w:r>
      <w:r w:rsidRPr="00DD0099">
        <w:rPr>
          <w:lang w:val="en-AU"/>
        </w:rPr>
        <w:t xml:space="preserve"> and lower </w:t>
      </w:r>
      <w:r w:rsidR="00281426">
        <w:rPr>
          <w:lang w:val="en-AU"/>
        </w:rPr>
        <w:t xml:space="preserve">fuel prices. In Australia, independent fuel terminal operators now operate in Queensland, NSW, Victoria, South Australia, West Australia and the Northern Territory. Existing fuel suppliers are typically the major user of these </w:t>
      </w:r>
      <w:r w:rsidR="002077DB">
        <w:rPr>
          <w:lang w:val="en-AU"/>
        </w:rPr>
        <w:t xml:space="preserve">fuel </w:t>
      </w:r>
      <w:r w:rsidR="00281426">
        <w:rPr>
          <w:lang w:val="en-AU"/>
        </w:rPr>
        <w:t>terminals.</w:t>
      </w:r>
    </w:p>
    <w:p w14:paraId="543D6356" w14:textId="0A3301A5" w:rsidR="00281426" w:rsidRDefault="00281426" w:rsidP="002A61A3">
      <w:pPr>
        <w:spacing w:line="276" w:lineRule="auto"/>
        <w:jc w:val="both"/>
        <w:rPr>
          <w:lang w:val="en-AU"/>
        </w:rPr>
      </w:pPr>
      <w:r>
        <w:rPr>
          <w:lang w:val="en-AU"/>
        </w:rPr>
        <w:t>An independent infrastructure owner at Auckland</w:t>
      </w:r>
      <w:r w:rsidR="002077DB">
        <w:rPr>
          <w:lang w:val="en-AU"/>
        </w:rPr>
        <w:t xml:space="preserve"> Airport</w:t>
      </w:r>
      <w:r>
        <w:rPr>
          <w:lang w:val="en-AU"/>
        </w:rPr>
        <w:t xml:space="preserve"> that seeks a 10 to 13% per annum return before tax </w:t>
      </w:r>
      <w:r w:rsidR="002077DB">
        <w:rPr>
          <w:lang w:val="en-AU"/>
        </w:rPr>
        <w:t xml:space="preserve">is likely to be able to provide the </w:t>
      </w:r>
      <w:r w:rsidR="00A37DCC">
        <w:rPr>
          <w:lang w:val="en-AU"/>
        </w:rPr>
        <w:t xml:space="preserve">fuel </w:t>
      </w:r>
      <w:r w:rsidR="002077DB">
        <w:rPr>
          <w:lang w:val="en-AU"/>
        </w:rPr>
        <w:t>storage and distribution service at Auckland Airport at a lower price than a JUHI</w:t>
      </w:r>
      <w:r w:rsidR="009F5F34">
        <w:rPr>
          <w:lang w:val="en-AU"/>
        </w:rPr>
        <w:t xml:space="preserve"> owned by vertically integrated oil companies</w:t>
      </w:r>
      <w:r w:rsidR="002077DB">
        <w:rPr>
          <w:lang w:val="en-AU"/>
        </w:rPr>
        <w:t xml:space="preserve">. </w:t>
      </w:r>
      <w:r>
        <w:rPr>
          <w:lang w:val="en-AU"/>
        </w:rPr>
        <w:t xml:space="preserve"> </w:t>
      </w:r>
    </w:p>
    <w:p w14:paraId="61D2C911" w14:textId="77777777" w:rsidR="003D6014" w:rsidRPr="00DD0099" w:rsidRDefault="003D6014" w:rsidP="005969CC">
      <w:pPr>
        <w:spacing w:line="276" w:lineRule="auto"/>
        <w:jc w:val="both"/>
        <w:rPr>
          <w:lang w:val="en-AU"/>
        </w:rPr>
      </w:pPr>
    </w:p>
    <w:p w14:paraId="04C1E47A" w14:textId="77777777" w:rsidR="00DD0099" w:rsidRDefault="00DD0099" w:rsidP="005969CC">
      <w:pPr>
        <w:spacing w:after="100" w:afterAutospacing="1" w:line="276" w:lineRule="auto"/>
        <w:rPr>
          <w:color w:val="000000"/>
        </w:rPr>
      </w:pPr>
    </w:p>
    <w:p w14:paraId="4B9D9613" w14:textId="7793220D" w:rsidR="008C2573" w:rsidRDefault="008C2573" w:rsidP="005969CC">
      <w:pPr>
        <w:spacing w:after="100" w:afterAutospacing="1" w:line="276" w:lineRule="auto"/>
        <w:rPr>
          <w:color w:val="000000"/>
        </w:rPr>
      </w:pPr>
    </w:p>
    <w:p w14:paraId="628E540B" w14:textId="08437B47" w:rsidR="008C2573" w:rsidRDefault="008C2573" w:rsidP="005969CC">
      <w:pPr>
        <w:spacing w:after="100" w:afterAutospacing="1" w:line="276" w:lineRule="auto"/>
        <w:rPr>
          <w:color w:val="000000"/>
        </w:rPr>
      </w:pPr>
    </w:p>
    <w:p w14:paraId="1FDD03A6" w14:textId="15D44C01" w:rsidR="008C2573" w:rsidRDefault="008C2573" w:rsidP="005969CC">
      <w:pPr>
        <w:spacing w:after="100" w:afterAutospacing="1" w:line="276" w:lineRule="auto"/>
        <w:rPr>
          <w:color w:val="000000"/>
        </w:rPr>
      </w:pPr>
    </w:p>
    <w:p w14:paraId="08FA737A" w14:textId="34C06C76" w:rsidR="008C2573" w:rsidRDefault="008C2573" w:rsidP="00597CBA">
      <w:pPr>
        <w:spacing w:after="100" w:afterAutospacing="1" w:line="276" w:lineRule="auto"/>
        <w:rPr>
          <w:color w:val="000000"/>
        </w:rPr>
      </w:pPr>
    </w:p>
    <w:p w14:paraId="69BF2D1E" w14:textId="6632D2DB" w:rsidR="004645B2" w:rsidRDefault="004645B2" w:rsidP="00597CBA">
      <w:pPr>
        <w:spacing w:after="100" w:afterAutospacing="1" w:line="276" w:lineRule="auto"/>
        <w:rPr>
          <w:color w:val="000000"/>
        </w:rPr>
      </w:pPr>
    </w:p>
    <w:p w14:paraId="5162C31F" w14:textId="77777777" w:rsidR="005E2709" w:rsidRDefault="005E2709" w:rsidP="00597CBA">
      <w:pPr>
        <w:spacing w:after="100" w:afterAutospacing="1" w:line="276" w:lineRule="auto"/>
        <w:rPr>
          <w:color w:val="000000"/>
        </w:rPr>
      </w:pPr>
    </w:p>
    <w:p w14:paraId="54E46875" w14:textId="77777777" w:rsidR="005E2709" w:rsidRDefault="005E2709" w:rsidP="00597CBA">
      <w:pPr>
        <w:spacing w:after="100" w:afterAutospacing="1" w:line="276" w:lineRule="auto"/>
        <w:rPr>
          <w:color w:val="000000"/>
        </w:rPr>
      </w:pPr>
    </w:p>
    <w:p w14:paraId="5988356E" w14:textId="77777777" w:rsidR="005E2709" w:rsidRDefault="005E2709" w:rsidP="00597CBA">
      <w:pPr>
        <w:spacing w:after="100" w:afterAutospacing="1" w:line="276" w:lineRule="auto"/>
        <w:rPr>
          <w:color w:val="000000"/>
        </w:rPr>
      </w:pPr>
    </w:p>
    <w:p w14:paraId="5976B080" w14:textId="77777777" w:rsidR="005E2709" w:rsidRDefault="005E2709" w:rsidP="00597CBA">
      <w:pPr>
        <w:spacing w:after="100" w:afterAutospacing="1" w:line="276" w:lineRule="auto"/>
        <w:rPr>
          <w:color w:val="000000"/>
        </w:rPr>
      </w:pPr>
    </w:p>
    <w:p w14:paraId="46CFF82B" w14:textId="350E4E18" w:rsidR="004645B2" w:rsidRDefault="004645B2" w:rsidP="00597CBA">
      <w:pPr>
        <w:spacing w:after="100" w:afterAutospacing="1" w:line="276" w:lineRule="auto"/>
        <w:rPr>
          <w:color w:val="000000"/>
        </w:rPr>
      </w:pPr>
    </w:p>
    <w:p w14:paraId="1DB6C874" w14:textId="77777777" w:rsidR="0014299E" w:rsidRDefault="00225784" w:rsidP="00597CBA">
      <w:pPr>
        <w:pStyle w:val="Heading1"/>
        <w:spacing w:line="276" w:lineRule="auto"/>
        <w:rPr>
          <w:lang w:val="en-AU"/>
        </w:rPr>
      </w:pPr>
      <w:bookmarkStart w:id="72" w:name="_Toc12265899"/>
      <w:r>
        <w:rPr>
          <w:lang w:val="en-AU"/>
        </w:rPr>
        <w:lastRenderedPageBreak/>
        <w:t>Recommendations</w:t>
      </w:r>
      <w:r w:rsidR="0014299E">
        <w:rPr>
          <w:lang w:val="en-AU"/>
        </w:rPr>
        <w:t xml:space="preserve"> For Building Resilience and Enhancing Fuel security</w:t>
      </w:r>
      <w:bookmarkEnd w:id="72"/>
      <w:r w:rsidR="0014299E">
        <w:rPr>
          <w:lang w:val="en-AU"/>
        </w:rPr>
        <w:t xml:space="preserve"> </w:t>
      </w:r>
    </w:p>
    <w:p w14:paraId="0834DC44" w14:textId="779A74CD" w:rsidR="0014299E" w:rsidRDefault="0014299E" w:rsidP="0048325E">
      <w:pPr>
        <w:spacing w:after="100" w:afterAutospacing="1" w:line="276" w:lineRule="auto"/>
        <w:jc w:val="both"/>
      </w:pPr>
      <w:r>
        <w:t xml:space="preserve">In </w:t>
      </w:r>
      <w:proofErr w:type="spellStart"/>
      <w:r>
        <w:t>Fueltrac’s</w:t>
      </w:r>
      <w:proofErr w:type="spellEnd"/>
      <w:r>
        <w:t xml:space="preserve"> assessment, the options for building resilience and enhancing </w:t>
      </w:r>
      <w:r w:rsidR="00AE3A03">
        <w:t xml:space="preserve">the </w:t>
      </w:r>
      <w:r>
        <w:t xml:space="preserve">security of fuel supply in Auckland can broadly be divided into </w:t>
      </w:r>
      <w:r w:rsidR="00080670">
        <w:t>four</w:t>
      </w:r>
      <w:r>
        <w:t xml:space="preserve"> </w:t>
      </w:r>
      <w:r w:rsidR="002E42D8">
        <w:t>categories</w:t>
      </w:r>
      <w:r>
        <w:t>:</w:t>
      </w:r>
    </w:p>
    <w:p w14:paraId="6EF2D32C" w14:textId="3DC13B59" w:rsidR="00CF2999" w:rsidRDefault="00AE3A03" w:rsidP="0048325E">
      <w:pPr>
        <w:pStyle w:val="BodyText"/>
        <w:numPr>
          <w:ilvl w:val="0"/>
          <w:numId w:val="4"/>
        </w:numPr>
        <w:spacing w:after="100" w:afterAutospacing="1" w:line="276" w:lineRule="auto"/>
      </w:pPr>
      <w:r>
        <w:t>i</w:t>
      </w:r>
      <w:r w:rsidR="00CF2999">
        <w:t>mprov</w:t>
      </w:r>
      <w:r w:rsidR="00B964D2">
        <w:t>e</w:t>
      </w:r>
      <w:r>
        <w:t>d</w:t>
      </w:r>
      <w:r w:rsidR="00CF2999">
        <w:t xml:space="preserve"> </w:t>
      </w:r>
      <w:r w:rsidR="00A03514">
        <w:t>c</w:t>
      </w:r>
      <w:r w:rsidR="00CF2999">
        <w:t xml:space="preserve">ommunication and transparency of fuel volumes within the supply chain and </w:t>
      </w:r>
      <w:r>
        <w:t xml:space="preserve">the </w:t>
      </w:r>
      <w:r w:rsidR="00B964D2">
        <w:t>develop</w:t>
      </w:r>
      <w:r>
        <w:t>ment</w:t>
      </w:r>
      <w:r w:rsidR="00D11995">
        <w:t>, agree</w:t>
      </w:r>
      <w:r>
        <w:t>ment</w:t>
      </w:r>
      <w:r w:rsidR="00D11995">
        <w:t>, communicat</w:t>
      </w:r>
      <w:r>
        <w:t>ion</w:t>
      </w:r>
      <w:r w:rsidR="00D11995">
        <w:t xml:space="preserve"> and test</w:t>
      </w:r>
      <w:r>
        <w:t>ing of</w:t>
      </w:r>
      <w:r w:rsidR="00D11995">
        <w:t xml:space="preserve"> </w:t>
      </w:r>
      <w:r w:rsidR="00CF2999">
        <w:t>emergency response plans</w:t>
      </w:r>
      <w:r w:rsidR="000C5831">
        <w:t xml:space="preserve"> (before they are required)</w:t>
      </w:r>
      <w:r w:rsidR="00564811">
        <w:t>;</w:t>
      </w:r>
    </w:p>
    <w:p w14:paraId="390E91C2" w14:textId="1A05CD51" w:rsidR="005D75C0" w:rsidRDefault="005D75C0" w:rsidP="0048325E">
      <w:pPr>
        <w:pStyle w:val="ListParagraph"/>
        <w:numPr>
          <w:ilvl w:val="0"/>
          <w:numId w:val="4"/>
        </w:numPr>
        <w:spacing w:after="100" w:afterAutospacing="1" w:line="276" w:lineRule="auto"/>
        <w:jc w:val="both"/>
      </w:pPr>
      <w:r>
        <w:rPr>
          <w:lang w:val="en-AU"/>
        </w:rPr>
        <w:t xml:space="preserve">development of master plans using a jet fuel supply coordination forum </w:t>
      </w:r>
      <w:proofErr w:type="gramStart"/>
      <w:r>
        <w:rPr>
          <w:lang w:val="en-AU"/>
        </w:rPr>
        <w:t>similar to</w:t>
      </w:r>
      <w:proofErr w:type="gramEnd"/>
      <w:r>
        <w:rPr>
          <w:lang w:val="en-AU"/>
        </w:rPr>
        <w:t xml:space="preserve"> that proposed by the Australian Productivity Commission; </w:t>
      </w:r>
    </w:p>
    <w:p w14:paraId="749C4135" w14:textId="7AE4EDA7" w:rsidR="0014299E" w:rsidRDefault="00564811" w:rsidP="0048325E">
      <w:pPr>
        <w:pStyle w:val="ListParagraph"/>
        <w:numPr>
          <w:ilvl w:val="0"/>
          <w:numId w:val="4"/>
        </w:numPr>
        <w:spacing w:after="100" w:afterAutospacing="1" w:line="276" w:lineRule="auto"/>
        <w:jc w:val="both"/>
        <w:rPr>
          <w:lang w:val="en-AU"/>
        </w:rPr>
      </w:pPr>
      <w:r>
        <w:rPr>
          <w:lang w:val="en-AU"/>
        </w:rPr>
        <w:t>d</w:t>
      </w:r>
      <w:r w:rsidR="0014299E">
        <w:rPr>
          <w:lang w:val="en-AU"/>
        </w:rPr>
        <w:t>evelop</w:t>
      </w:r>
      <w:r>
        <w:rPr>
          <w:lang w:val="en-AU"/>
        </w:rPr>
        <w:t>ment of</w:t>
      </w:r>
      <w:r w:rsidR="0014299E">
        <w:rPr>
          <w:lang w:val="en-AU"/>
        </w:rPr>
        <w:t xml:space="preserve"> a multi-</w:t>
      </w:r>
      <w:r w:rsidR="00012F9C">
        <w:rPr>
          <w:lang w:val="en-AU"/>
        </w:rPr>
        <w:t>port</w:t>
      </w:r>
      <w:r w:rsidR="0014299E">
        <w:rPr>
          <w:lang w:val="en-AU"/>
        </w:rPr>
        <w:t>, multi- terminal, multi-pipeline fuel supply chain to mitigate single point of failure risk in the existing supply chain</w:t>
      </w:r>
      <w:r>
        <w:rPr>
          <w:lang w:val="en-AU"/>
        </w:rPr>
        <w:t>;</w:t>
      </w:r>
      <w:r w:rsidR="004A06C3">
        <w:rPr>
          <w:lang w:val="en-AU"/>
        </w:rPr>
        <w:t xml:space="preserve"> </w:t>
      </w:r>
    </w:p>
    <w:p w14:paraId="297E82C5" w14:textId="2B52DA7D" w:rsidR="0014299E" w:rsidRDefault="00564811" w:rsidP="0048325E">
      <w:pPr>
        <w:pStyle w:val="ListParagraph"/>
        <w:numPr>
          <w:ilvl w:val="0"/>
          <w:numId w:val="4"/>
        </w:numPr>
        <w:spacing w:after="100" w:afterAutospacing="1" w:line="276" w:lineRule="auto"/>
        <w:jc w:val="both"/>
        <w:rPr>
          <w:lang w:val="en-AU"/>
        </w:rPr>
      </w:pPr>
      <w:r>
        <w:rPr>
          <w:lang w:val="en-AU"/>
        </w:rPr>
        <w:t>i</w:t>
      </w:r>
      <w:r w:rsidR="0014299E">
        <w:rPr>
          <w:lang w:val="en-AU"/>
        </w:rPr>
        <w:t>ncreas</w:t>
      </w:r>
      <w:r>
        <w:rPr>
          <w:lang w:val="en-AU"/>
        </w:rPr>
        <w:t>ing</w:t>
      </w:r>
      <w:r w:rsidR="0014299E">
        <w:rPr>
          <w:lang w:val="en-AU"/>
        </w:rPr>
        <w:t xml:space="preserve"> fuel storage close to market</w:t>
      </w:r>
      <w:r w:rsidR="00B964D2">
        <w:rPr>
          <w:lang w:val="en-AU"/>
        </w:rPr>
        <w:t xml:space="preserve"> and </w:t>
      </w:r>
      <w:r w:rsidR="009A46B0">
        <w:rPr>
          <w:lang w:val="en-AU"/>
        </w:rPr>
        <w:t>upgrad</w:t>
      </w:r>
      <w:r>
        <w:rPr>
          <w:lang w:val="en-AU"/>
        </w:rPr>
        <w:t>ing</w:t>
      </w:r>
      <w:r w:rsidR="009A46B0">
        <w:rPr>
          <w:lang w:val="en-AU"/>
        </w:rPr>
        <w:t xml:space="preserve"> input receipt capacity from pipelines and </w:t>
      </w:r>
      <w:proofErr w:type="spellStart"/>
      <w:r w:rsidR="00B964D2">
        <w:rPr>
          <w:lang w:val="en-AU"/>
        </w:rPr>
        <w:t>bridgers</w:t>
      </w:r>
      <w:proofErr w:type="spellEnd"/>
      <w:r w:rsidR="0014299E">
        <w:rPr>
          <w:lang w:val="en-AU"/>
        </w:rPr>
        <w:t xml:space="preserve"> </w:t>
      </w:r>
      <w:r w:rsidR="009A46B0">
        <w:rPr>
          <w:lang w:val="en-AU"/>
        </w:rPr>
        <w:t>to ensure input supply capacity exceeds 110% of peak day input capacity</w:t>
      </w:r>
      <w:r>
        <w:rPr>
          <w:lang w:val="en-AU"/>
        </w:rPr>
        <w:t>;</w:t>
      </w:r>
    </w:p>
    <w:p w14:paraId="38C420AA" w14:textId="77777777" w:rsidR="00CF2999" w:rsidRDefault="006F6D49" w:rsidP="000C5501">
      <w:pPr>
        <w:pStyle w:val="Heading2"/>
        <w:spacing w:line="276" w:lineRule="auto"/>
        <w:rPr>
          <w:lang w:val="en-AU"/>
        </w:rPr>
      </w:pPr>
      <w:bookmarkStart w:id="73" w:name="_Toc12265900"/>
      <w:r>
        <w:rPr>
          <w:lang w:val="en-AU"/>
        </w:rPr>
        <w:t>Incident</w:t>
      </w:r>
      <w:r w:rsidR="00CF2999">
        <w:rPr>
          <w:lang w:val="en-AU"/>
        </w:rPr>
        <w:t xml:space="preserve"> Response Plans</w:t>
      </w:r>
      <w:bookmarkEnd w:id="73"/>
    </w:p>
    <w:p w14:paraId="5725F64B" w14:textId="77777777" w:rsidR="000F2910" w:rsidRDefault="00A157FE" w:rsidP="009F5CA3">
      <w:pPr>
        <w:pStyle w:val="BodyText"/>
        <w:spacing w:line="276" w:lineRule="auto"/>
        <w:rPr>
          <w:spacing w:val="1"/>
        </w:rPr>
      </w:pPr>
      <w:r>
        <w:t>A whole of supply chain response is required to supply chain disruptions</w:t>
      </w:r>
      <w:r w:rsidR="007A67F5">
        <w:t xml:space="preserve">. </w:t>
      </w:r>
      <w:r>
        <w:t>Information needs to be supplied in a common format and be based on real time data.</w:t>
      </w:r>
      <w:r w:rsidR="009022FA">
        <w:t xml:space="preserve"> </w:t>
      </w:r>
      <w:r>
        <w:t>In Australia, the whole of supply chain response is provided through NOSEC.  The</w:t>
      </w:r>
      <w:r w:rsidR="000F2910">
        <w:t xml:space="preserve"> difference between the </w:t>
      </w:r>
      <w:r>
        <w:t>incident response plans in both countries</w:t>
      </w:r>
      <w:r w:rsidR="000F2910">
        <w:t xml:space="preserve"> appears to be the role played by the AIP in Australia, as the key industry association and spokesperson for industry. </w:t>
      </w:r>
      <w:proofErr w:type="spellStart"/>
      <w:r w:rsidR="000F2910">
        <w:t>Fueltrac</w:t>
      </w:r>
      <w:proofErr w:type="spellEnd"/>
      <w:r w:rsidR="000F2910">
        <w:t xml:space="preserve"> observe that there may be a role for this type of industry association in New Zealand to initiate and collect specific information from industry, including</w:t>
      </w:r>
      <w:r w:rsidR="000F2910">
        <w:rPr>
          <w:spacing w:val="1"/>
        </w:rPr>
        <w:t>:</w:t>
      </w:r>
    </w:p>
    <w:p w14:paraId="66668199" w14:textId="77777777" w:rsidR="00DA1E47" w:rsidRDefault="00DA1E47" w:rsidP="000C5501">
      <w:pPr>
        <w:pStyle w:val="BodyText"/>
        <w:numPr>
          <w:ilvl w:val="0"/>
          <w:numId w:val="19"/>
        </w:numPr>
        <w:spacing w:line="276" w:lineRule="auto"/>
      </w:pPr>
      <w:r>
        <w:t>Reporting by fuel companies (to government) of unplanned disruptions adversely impacting supply.</w:t>
      </w:r>
    </w:p>
    <w:p w14:paraId="0586A912" w14:textId="77777777" w:rsidR="00DA1E47" w:rsidRDefault="00DA1E47" w:rsidP="000C5501">
      <w:pPr>
        <w:pStyle w:val="BodyText"/>
        <w:numPr>
          <w:ilvl w:val="0"/>
          <w:numId w:val="15"/>
        </w:numPr>
        <w:spacing w:line="276" w:lineRule="auto"/>
      </w:pPr>
      <w:r>
        <w:t>Scenario planning and development of processes and procedures for significant unplanned fuel disruptions. This includes having emergency response plans, documented, agreed, communicated and ready for implementation</w:t>
      </w:r>
      <w:r w:rsidR="00C97825">
        <w:t>.</w:t>
      </w:r>
    </w:p>
    <w:p w14:paraId="1A10CCE4" w14:textId="77777777" w:rsidR="00DA1E47" w:rsidRDefault="00DA1E47" w:rsidP="000C5501">
      <w:pPr>
        <w:pStyle w:val="BodyText"/>
        <w:numPr>
          <w:ilvl w:val="0"/>
          <w:numId w:val="15"/>
        </w:numPr>
        <w:spacing w:line="276" w:lineRule="auto"/>
      </w:pPr>
      <w:r>
        <w:t xml:space="preserve">Monitoring of stocks (by government) at key terminals/ locations throughout </w:t>
      </w:r>
      <w:r w:rsidR="005E151C">
        <w:t>New Zealand</w:t>
      </w:r>
      <w:r>
        <w:t>.</w:t>
      </w:r>
    </w:p>
    <w:p w14:paraId="119106E5" w14:textId="77777777" w:rsidR="00DA1E47" w:rsidRDefault="00DA1E47" w:rsidP="000C5501">
      <w:pPr>
        <w:pStyle w:val="BodyText"/>
        <w:numPr>
          <w:ilvl w:val="0"/>
          <w:numId w:val="15"/>
        </w:numPr>
        <w:spacing w:line="276" w:lineRule="auto"/>
      </w:pPr>
      <w:r>
        <w:t>Communicating the importance of business continuity planning to fuel users, including identifying priorities for fuel use.</w:t>
      </w:r>
    </w:p>
    <w:p w14:paraId="03C23E49" w14:textId="77777777" w:rsidR="006F6D49" w:rsidRDefault="006F6D49" w:rsidP="000C5501">
      <w:pPr>
        <w:pStyle w:val="BodyText"/>
        <w:spacing w:line="276" w:lineRule="auto"/>
      </w:pPr>
    </w:p>
    <w:p w14:paraId="4DDC27BF" w14:textId="77777777" w:rsidR="006F6D49" w:rsidRDefault="0076560D" w:rsidP="000C5501">
      <w:pPr>
        <w:pStyle w:val="BodyText"/>
        <w:spacing w:line="276" w:lineRule="auto"/>
      </w:pPr>
      <w:r>
        <w:rPr>
          <w:noProof/>
          <w:lang w:val="en-AU" w:eastAsia="en-AU"/>
        </w:rPr>
        <w:lastRenderedPageBreak/>
        <mc:AlternateContent>
          <mc:Choice Requires="wps">
            <w:drawing>
              <wp:anchor distT="45720" distB="45720" distL="114300" distR="114300" simplePos="0" relativeHeight="251665920" behindDoc="0" locked="0" layoutInCell="1" allowOverlap="1" wp14:anchorId="0DD12A95" wp14:editId="2C5B5D16">
                <wp:simplePos x="0" y="0"/>
                <wp:positionH relativeFrom="column">
                  <wp:posOffset>-15240</wp:posOffset>
                </wp:positionH>
                <wp:positionV relativeFrom="paragraph">
                  <wp:posOffset>131445</wp:posOffset>
                </wp:positionV>
                <wp:extent cx="5743575" cy="2966085"/>
                <wp:effectExtent l="13335" t="5715" r="5715" b="9525"/>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66085"/>
                        </a:xfrm>
                        <a:prstGeom prst="rect">
                          <a:avLst/>
                        </a:prstGeom>
                        <a:solidFill>
                          <a:srgbClr val="FFFFFF"/>
                        </a:solidFill>
                        <a:ln w="9525">
                          <a:solidFill>
                            <a:srgbClr val="000000"/>
                          </a:solidFill>
                          <a:miter lim="800000"/>
                          <a:headEnd/>
                          <a:tailEnd/>
                        </a:ln>
                      </wps:spPr>
                      <wps:txbx>
                        <w:txbxContent>
                          <w:p w14:paraId="3F1DB659" w14:textId="7B642BF7" w:rsidR="00315BF3" w:rsidRDefault="00315BF3" w:rsidP="006F6D49">
                            <w:pPr>
                              <w:spacing w:after="120" w:line="276" w:lineRule="auto"/>
                              <w:rPr>
                                <w:b/>
                              </w:rPr>
                            </w:pPr>
                            <w:r w:rsidRPr="003205D7">
                              <w:rPr>
                                <w:b/>
                              </w:rPr>
                              <w:t xml:space="preserve">Recommendation </w:t>
                            </w:r>
                            <w:r>
                              <w:rPr>
                                <w:b/>
                              </w:rPr>
                              <w:t>1</w:t>
                            </w:r>
                            <w:r w:rsidRPr="003205D7">
                              <w:rPr>
                                <w:b/>
                              </w:rPr>
                              <w:t>:</w:t>
                            </w:r>
                          </w:p>
                          <w:p w14:paraId="71E959EF" w14:textId="77777777" w:rsidR="00315BF3" w:rsidRDefault="00315BF3" w:rsidP="006F6D49">
                            <w:pPr>
                              <w:pStyle w:val="BodyText"/>
                              <w:spacing w:line="276" w:lineRule="auto"/>
                              <w:rPr>
                                <w:spacing w:val="1"/>
                              </w:rPr>
                            </w:pPr>
                            <w:r>
                              <w:t>That processes are established to allow government to obtain real time, whole of supply chain information, in a common format (from industry) to keep it informed and to support the management of a liquid fuel emergency</w:t>
                            </w:r>
                            <w:r>
                              <w:rPr>
                                <w:spacing w:val="1"/>
                              </w:rPr>
                              <w:t>: This includes:</w:t>
                            </w:r>
                          </w:p>
                          <w:p w14:paraId="202C0B5B" w14:textId="77777777" w:rsidR="00315BF3" w:rsidRDefault="00315BF3" w:rsidP="007F1038">
                            <w:pPr>
                              <w:pStyle w:val="BodyText"/>
                              <w:numPr>
                                <w:ilvl w:val="0"/>
                                <w:numId w:val="15"/>
                              </w:numPr>
                            </w:pPr>
                            <w:r>
                              <w:t>Reporting by fuel companies (to government) of unplanned disruptions adversely impacting supply.</w:t>
                            </w:r>
                          </w:p>
                          <w:p w14:paraId="54BC5A54" w14:textId="77777777" w:rsidR="00315BF3" w:rsidRDefault="00315BF3" w:rsidP="007F1038">
                            <w:pPr>
                              <w:pStyle w:val="BodyText"/>
                              <w:numPr>
                                <w:ilvl w:val="0"/>
                                <w:numId w:val="15"/>
                              </w:numPr>
                            </w:pPr>
                            <w:r>
                              <w:t>Scenario planning and development of processes and procedures for significant unplanned fuel disruptions. This includes having emergency response plans, documented, agreed, communicated and ready for implementation</w:t>
                            </w:r>
                          </w:p>
                          <w:p w14:paraId="58E2322A" w14:textId="77777777" w:rsidR="00315BF3" w:rsidRDefault="00315BF3" w:rsidP="007F1038">
                            <w:pPr>
                              <w:pStyle w:val="BodyText"/>
                              <w:numPr>
                                <w:ilvl w:val="0"/>
                                <w:numId w:val="15"/>
                              </w:numPr>
                            </w:pPr>
                            <w:r>
                              <w:t>Monitoring of stocks (by government) at key terminals/ locations throughout New Zealand.</w:t>
                            </w:r>
                          </w:p>
                          <w:p w14:paraId="78AB5371" w14:textId="77777777" w:rsidR="00315BF3" w:rsidRDefault="00315BF3" w:rsidP="007F1038">
                            <w:pPr>
                              <w:pStyle w:val="BodyText"/>
                              <w:numPr>
                                <w:ilvl w:val="0"/>
                                <w:numId w:val="15"/>
                              </w:numPr>
                            </w:pPr>
                            <w:r>
                              <w:t>Communicating the importance of business continuity planning to liquid fuel users, including identifying priorities for fuel use.</w:t>
                            </w:r>
                          </w:p>
                          <w:p w14:paraId="5FACFC40" w14:textId="77777777" w:rsidR="00315BF3" w:rsidRPr="003205D7" w:rsidRDefault="00315BF3" w:rsidP="006F6D49">
                            <w:pPr>
                              <w:spacing w:after="120" w:line="276"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12A95" id="Text Box 60" o:spid="_x0000_s1030" type="#_x0000_t202" style="position:absolute;margin-left:-1.2pt;margin-top:10.35pt;width:452.25pt;height:233.5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">
                <v:textbox>
                  <w:txbxContent>
                    <w:p w14:paraId="3F1DB659" w14:textId="7B642BF7" w:rsidR="00315BF3" w:rsidRDefault="00315BF3" w:rsidP="006F6D49">
                      <w:pPr>
                        <w:spacing w:after="120" w:line="276" w:lineRule="auto"/>
                        <w:rPr>
                          <w:b/>
                        </w:rPr>
                      </w:pPr>
                      <w:r w:rsidRPr="003205D7">
                        <w:rPr>
                          <w:b/>
                        </w:rPr>
                        <w:t xml:space="preserve">Recommendation </w:t>
                      </w:r>
                      <w:r>
                        <w:rPr>
                          <w:b/>
                        </w:rPr>
                        <w:t>1</w:t>
                      </w:r>
                      <w:r w:rsidRPr="003205D7">
                        <w:rPr>
                          <w:b/>
                        </w:rPr>
                        <w:t>:</w:t>
                      </w:r>
                    </w:p>
                    <w:p w14:paraId="71E959EF" w14:textId="77777777" w:rsidR="00315BF3" w:rsidRDefault="00315BF3" w:rsidP="006F6D49">
                      <w:pPr>
                        <w:pStyle w:val="BodyText"/>
                        <w:spacing w:line="276" w:lineRule="auto"/>
                        <w:rPr>
                          <w:spacing w:val="1"/>
                        </w:rPr>
                      </w:pPr>
                      <w:r>
                        <w:t>That processes are established to allow government to obtain real time, whole of supply chain information, in a common format (from industry) to keep it informed and to support the management of a liquid fuel emergency</w:t>
                      </w:r>
                      <w:r>
                        <w:rPr>
                          <w:spacing w:val="1"/>
                        </w:rPr>
                        <w:t>: This includes:</w:t>
                      </w:r>
                    </w:p>
                    <w:p w14:paraId="202C0B5B" w14:textId="77777777" w:rsidR="00315BF3" w:rsidRDefault="00315BF3" w:rsidP="007F1038">
                      <w:pPr>
                        <w:pStyle w:val="BodyText"/>
                        <w:numPr>
                          <w:ilvl w:val="0"/>
                          <w:numId w:val="15"/>
                        </w:numPr>
                      </w:pPr>
                      <w:r>
                        <w:t>Reporting by fuel companies (to government) of unplanned disruptions adversely impacting supply.</w:t>
                      </w:r>
                    </w:p>
                    <w:p w14:paraId="54BC5A54" w14:textId="77777777" w:rsidR="00315BF3" w:rsidRDefault="00315BF3" w:rsidP="007F1038">
                      <w:pPr>
                        <w:pStyle w:val="BodyText"/>
                        <w:numPr>
                          <w:ilvl w:val="0"/>
                          <w:numId w:val="15"/>
                        </w:numPr>
                      </w:pPr>
                      <w:r>
                        <w:t>Scenario planning and development of processes and procedures for significant unplanned fuel disruptions. This includes having emergency response plans, documented, agreed, communicated and ready for implementation</w:t>
                      </w:r>
                    </w:p>
                    <w:p w14:paraId="58E2322A" w14:textId="77777777" w:rsidR="00315BF3" w:rsidRDefault="00315BF3" w:rsidP="007F1038">
                      <w:pPr>
                        <w:pStyle w:val="BodyText"/>
                        <w:numPr>
                          <w:ilvl w:val="0"/>
                          <w:numId w:val="15"/>
                        </w:numPr>
                      </w:pPr>
                      <w:r>
                        <w:t>Monitoring of stocks (by government) at key terminals/ locations throughout New Zealand.</w:t>
                      </w:r>
                    </w:p>
                    <w:p w14:paraId="78AB5371" w14:textId="77777777" w:rsidR="00315BF3" w:rsidRDefault="00315BF3" w:rsidP="007F1038">
                      <w:pPr>
                        <w:pStyle w:val="BodyText"/>
                        <w:numPr>
                          <w:ilvl w:val="0"/>
                          <w:numId w:val="15"/>
                        </w:numPr>
                      </w:pPr>
                      <w:r>
                        <w:t>Communicating the importance of business continuity planning to liquid fuel users, including identifying priorities for fuel use.</w:t>
                      </w:r>
                    </w:p>
                    <w:p w14:paraId="5FACFC40" w14:textId="77777777" w:rsidR="00315BF3" w:rsidRPr="003205D7" w:rsidRDefault="00315BF3" w:rsidP="006F6D49">
                      <w:pPr>
                        <w:spacing w:after="120" w:line="276" w:lineRule="auto"/>
                        <w:rPr>
                          <w:b/>
                        </w:rPr>
                      </w:pPr>
                    </w:p>
                  </w:txbxContent>
                </v:textbox>
                <w10:wrap type="square"/>
              </v:shape>
            </w:pict>
          </mc:Fallback>
        </mc:AlternateContent>
      </w:r>
    </w:p>
    <w:p w14:paraId="4A78F4CE" w14:textId="77777777" w:rsidR="00683090" w:rsidRPr="00CB41B4" w:rsidRDefault="00683090" w:rsidP="000C5501">
      <w:pPr>
        <w:pStyle w:val="Heading2"/>
        <w:spacing w:line="276" w:lineRule="auto"/>
        <w:rPr>
          <w:noProof/>
        </w:rPr>
      </w:pPr>
      <w:bookmarkStart w:id="74" w:name="_Toc12265901"/>
      <w:r w:rsidRPr="00CB41B4">
        <w:rPr>
          <w:noProof/>
        </w:rPr>
        <w:t>Master Planning using a Jet Fuel Supply Forum supported by Government</w:t>
      </w:r>
      <w:bookmarkEnd w:id="74"/>
    </w:p>
    <w:p w14:paraId="1D547135" w14:textId="77777777" w:rsidR="00683090" w:rsidRDefault="00683090" w:rsidP="009F5CA3">
      <w:pPr>
        <w:spacing w:after="100" w:afterAutospacing="1" w:line="276" w:lineRule="auto"/>
        <w:jc w:val="both"/>
      </w:pPr>
      <w:r>
        <w:rPr>
          <w:noProof/>
          <w:lang w:val="en-AU" w:eastAsia="en-AU"/>
        </w:rPr>
        <mc:AlternateContent>
          <mc:Choice Requires="wps">
            <w:drawing>
              <wp:anchor distT="45720" distB="45720" distL="114300" distR="114300" simplePos="0" relativeHeight="251671040" behindDoc="0" locked="0" layoutInCell="1" allowOverlap="1" wp14:anchorId="4B87C715" wp14:editId="32ED5FC0">
                <wp:simplePos x="0" y="0"/>
                <wp:positionH relativeFrom="column">
                  <wp:posOffset>9525</wp:posOffset>
                </wp:positionH>
                <wp:positionV relativeFrom="paragraph">
                  <wp:posOffset>638175</wp:posOffset>
                </wp:positionV>
                <wp:extent cx="5736590" cy="1638300"/>
                <wp:effectExtent l="9525" t="13335" r="6985" b="5715"/>
                <wp:wrapSquare wrapText="bothSides"/>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638300"/>
                        </a:xfrm>
                        <a:prstGeom prst="rect">
                          <a:avLst/>
                        </a:prstGeom>
                        <a:solidFill>
                          <a:srgbClr val="FFFFFF"/>
                        </a:solidFill>
                        <a:ln w="9525">
                          <a:solidFill>
                            <a:srgbClr val="000000"/>
                          </a:solidFill>
                          <a:miter lim="800000"/>
                          <a:headEnd/>
                          <a:tailEnd/>
                        </a:ln>
                      </wps:spPr>
                      <wps:txbx>
                        <w:txbxContent>
                          <w:p w14:paraId="67E90FEF" w14:textId="4CF7A33B" w:rsidR="00315BF3" w:rsidRPr="003205D7" w:rsidRDefault="00315BF3" w:rsidP="00683090">
                            <w:pPr>
                              <w:rPr>
                                <w:b/>
                              </w:rPr>
                            </w:pPr>
                            <w:r w:rsidRPr="003205D7">
                              <w:rPr>
                                <w:b/>
                              </w:rPr>
                              <w:t xml:space="preserve">Recommendation </w:t>
                            </w:r>
                            <w:r>
                              <w:rPr>
                                <w:b/>
                              </w:rPr>
                              <w:t>2</w:t>
                            </w:r>
                          </w:p>
                          <w:p w14:paraId="731531BE" w14:textId="77777777" w:rsidR="00315BF3" w:rsidRPr="003517BE" w:rsidRDefault="00315BF3" w:rsidP="00683090">
                            <w:pPr>
                              <w:spacing w:line="276" w:lineRule="auto"/>
                            </w:pPr>
                            <w:r w:rsidRPr="003517BE">
                              <w:t xml:space="preserve">A jet fuel supply coordination forum be incorporated into the master planning process at </w:t>
                            </w:r>
                            <w:r>
                              <w:t>Auckland Airport</w:t>
                            </w:r>
                            <w:r w:rsidRPr="003517BE">
                              <w:t>. The forum should be tasked with discussing, amongst other things:</w:t>
                            </w:r>
                          </w:p>
                          <w:p w14:paraId="0F2231C6" w14:textId="77777777" w:rsidR="00315BF3" w:rsidRPr="003517BE" w:rsidRDefault="00315BF3" w:rsidP="007F1038">
                            <w:pPr>
                              <w:pStyle w:val="ListParagraph"/>
                              <w:numPr>
                                <w:ilvl w:val="0"/>
                                <w:numId w:val="9"/>
                              </w:numPr>
                              <w:spacing w:line="276" w:lineRule="auto"/>
                            </w:pPr>
                            <w:r w:rsidRPr="003517BE">
                              <w:t>Capacity constraints and any potential pressure points;</w:t>
                            </w:r>
                          </w:p>
                          <w:p w14:paraId="2DDC3433" w14:textId="77777777" w:rsidR="00315BF3" w:rsidRPr="003517BE" w:rsidRDefault="00315BF3" w:rsidP="007F1038">
                            <w:pPr>
                              <w:pStyle w:val="ListParagraph"/>
                              <w:numPr>
                                <w:ilvl w:val="0"/>
                                <w:numId w:val="9"/>
                              </w:numPr>
                              <w:spacing w:line="276" w:lineRule="auto"/>
                            </w:pPr>
                            <w:r w:rsidRPr="003517BE">
                              <w:t>Linkages between infrastructure:</w:t>
                            </w:r>
                          </w:p>
                          <w:p w14:paraId="73CB5600" w14:textId="77777777" w:rsidR="00315BF3" w:rsidRPr="003517BE" w:rsidRDefault="00315BF3" w:rsidP="007F1038">
                            <w:pPr>
                              <w:pStyle w:val="ListParagraph"/>
                              <w:numPr>
                                <w:ilvl w:val="0"/>
                                <w:numId w:val="9"/>
                              </w:numPr>
                              <w:spacing w:line="276" w:lineRule="auto"/>
                            </w:pPr>
                            <w:r w:rsidRPr="003517BE">
                              <w:t>Demand forecasts and security of supply</w:t>
                            </w:r>
                          </w:p>
                          <w:p w14:paraId="5AAF3728" w14:textId="77777777" w:rsidR="00315BF3" w:rsidRPr="00E47B46" w:rsidRDefault="00315BF3" w:rsidP="007F1038">
                            <w:pPr>
                              <w:pStyle w:val="ListParagraph"/>
                              <w:numPr>
                                <w:ilvl w:val="0"/>
                                <w:numId w:val="9"/>
                              </w:numPr>
                              <w:spacing w:line="276" w:lineRule="auto"/>
                              <w:rPr>
                                <w:b/>
                              </w:rPr>
                            </w:pPr>
                            <w:r w:rsidRPr="003517BE">
                              <w:t>Future infrastructure requirements and investment planning</w:t>
                            </w:r>
                            <w:r w:rsidRPr="00E47B46">
                              <w:rPr>
                                <w:b/>
                              </w:rPr>
                              <w:t>.</w:t>
                            </w:r>
                          </w:p>
                          <w:p w14:paraId="0EE3EECC" w14:textId="77777777" w:rsidR="00315BF3" w:rsidRPr="003517BE" w:rsidRDefault="00315BF3" w:rsidP="00683090">
                            <w:pPr>
                              <w:spacing w:line="276" w:lineRule="auto"/>
                              <w:rPr>
                                <w:b/>
                              </w:rPr>
                            </w:pPr>
                          </w:p>
                          <w:p w14:paraId="594CC5D9" w14:textId="77777777" w:rsidR="00315BF3" w:rsidRDefault="00315BF3" w:rsidP="00683090"/>
                          <w:p w14:paraId="714F0972" w14:textId="77777777" w:rsidR="00315BF3" w:rsidRPr="006F579F" w:rsidRDefault="00315BF3" w:rsidP="00683090">
                            <w:pPr>
                              <w:spacing w:line="276" w:lineRule="auto"/>
                              <w:rPr>
                                <w:b/>
                                <w:color w:val="FFFFFF"/>
                              </w:rPr>
                            </w:pPr>
                            <w:r w:rsidRPr="006F579F">
                              <w:rPr>
                                <w:b/>
                                <w:color w:val="FFFFFF"/>
                              </w:rPr>
                              <w:t xml:space="preserve">A jet fuel supply coordination forum be incorporated into the master planning process at </w:t>
                            </w:r>
                            <w:r>
                              <w:rPr>
                                <w:b/>
                                <w:color w:val="FFFFFF"/>
                              </w:rPr>
                              <w:t>AIAL</w:t>
                            </w:r>
                            <w:r w:rsidRPr="006F579F">
                              <w:rPr>
                                <w:b/>
                                <w:color w:val="FFFFFF"/>
                              </w:rPr>
                              <w:t>. The forum should be tasked with discussing, amongst other things:</w:t>
                            </w:r>
                          </w:p>
                          <w:p w14:paraId="002A3EAC" w14:textId="77777777" w:rsidR="00315BF3" w:rsidRPr="006F579F" w:rsidRDefault="00315BF3" w:rsidP="007F1038">
                            <w:pPr>
                              <w:pStyle w:val="ListParagraph"/>
                              <w:numPr>
                                <w:ilvl w:val="0"/>
                                <w:numId w:val="9"/>
                              </w:numPr>
                              <w:spacing w:line="276" w:lineRule="auto"/>
                              <w:rPr>
                                <w:b/>
                                <w:color w:val="FFFFFF"/>
                              </w:rPr>
                            </w:pPr>
                            <w:r w:rsidRPr="006F579F">
                              <w:rPr>
                                <w:b/>
                                <w:color w:val="FFFFFF"/>
                              </w:rPr>
                              <w:t>Capacity constraints and any potential pressure points;</w:t>
                            </w:r>
                          </w:p>
                          <w:p w14:paraId="6FB30175" w14:textId="77777777" w:rsidR="00315BF3" w:rsidRPr="006F579F" w:rsidRDefault="00315BF3" w:rsidP="007F1038">
                            <w:pPr>
                              <w:pStyle w:val="ListParagraph"/>
                              <w:numPr>
                                <w:ilvl w:val="0"/>
                                <w:numId w:val="9"/>
                              </w:numPr>
                              <w:spacing w:line="276" w:lineRule="auto"/>
                              <w:rPr>
                                <w:b/>
                                <w:color w:val="FFFFFF"/>
                              </w:rPr>
                            </w:pPr>
                            <w:r w:rsidRPr="006F579F">
                              <w:rPr>
                                <w:b/>
                                <w:color w:val="FFFFFF"/>
                              </w:rPr>
                              <w:t>Linkages between infrastructure:</w:t>
                            </w:r>
                          </w:p>
                          <w:p w14:paraId="414BCF74" w14:textId="77777777" w:rsidR="00315BF3" w:rsidRPr="006F579F" w:rsidRDefault="00315BF3" w:rsidP="007F1038">
                            <w:pPr>
                              <w:pStyle w:val="ListParagraph"/>
                              <w:numPr>
                                <w:ilvl w:val="0"/>
                                <w:numId w:val="9"/>
                              </w:numPr>
                              <w:spacing w:line="276" w:lineRule="auto"/>
                              <w:rPr>
                                <w:b/>
                                <w:color w:val="FFFFFF"/>
                              </w:rPr>
                            </w:pPr>
                            <w:r w:rsidRPr="006F579F">
                              <w:rPr>
                                <w:b/>
                                <w:color w:val="FFFFFF"/>
                              </w:rPr>
                              <w:t>Demand forecasts and security of supply</w:t>
                            </w:r>
                          </w:p>
                          <w:p w14:paraId="1462773A" w14:textId="77777777" w:rsidR="00315BF3" w:rsidRPr="006F579F" w:rsidRDefault="00315BF3" w:rsidP="007F1038">
                            <w:pPr>
                              <w:pStyle w:val="ListParagraph"/>
                              <w:numPr>
                                <w:ilvl w:val="0"/>
                                <w:numId w:val="9"/>
                              </w:numPr>
                              <w:spacing w:line="276" w:lineRule="auto"/>
                              <w:rPr>
                                <w:b/>
                                <w:color w:val="FFFFFF"/>
                              </w:rPr>
                            </w:pPr>
                            <w:r w:rsidRPr="006F579F">
                              <w:rPr>
                                <w:b/>
                                <w:color w:val="FFFFFF"/>
                              </w:rPr>
                              <w:t>Future infrastructure requirements and investment planning.</w:t>
                            </w:r>
                          </w:p>
                          <w:p w14:paraId="208496A2" w14:textId="77777777" w:rsidR="00315BF3" w:rsidRDefault="00315BF3" w:rsidP="00683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7C715" id="Text Box 59" o:spid="_x0000_s1031" type="#_x0000_t202" style="position:absolute;left:0;text-align:left;margin-left:.75pt;margin-top:50.25pt;width:451.7pt;height:129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FLwIAAFo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">
                <v:textbox>
                  <w:txbxContent>
                    <w:p w14:paraId="67E90FEF" w14:textId="4CF7A33B" w:rsidR="00315BF3" w:rsidRPr="003205D7" w:rsidRDefault="00315BF3" w:rsidP="00683090">
                      <w:pPr>
                        <w:rPr>
                          <w:b/>
                        </w:rPr>
                      </w:pPr>
                      <w:r w:rsidRPr="003205D7">
                        <w:rPr>
                          <w:b/>
                        </w:rPr>
                        <w:t xml:space="preserve">Recommendation </w:t>
                      </w:r>
                      <w:r>
                        <w:rPr>
                          <w:b/>
                        </w:rPr>
                        <w:t>2</w:t>
                      </w:r>
                    </w:p>
                    <w:p w14:paraId="731531BE" w14:textId="77777777" w:rsidR="00315BF3" w:rsidRPr="003517BE" w:rsidRDefault="00315BF3" w:rsidP="00683090">
                      <w:pPr>
                        <w:spacing w:line="276" w:lineRule="auto"/>
                      </w:pPr>
                      <w:r w:rsidRPr="003517BE">
                        <w:t xml:space="preserve">A jet fuel supply coordination forum be incorporated into the master planning process at </w:t>
                      </w:r>
                      <w:r>
                        <w:t>Auckland Airport</w:t>
                      </w:r>
                      <w:r w:rsidRPr="003517BE">
                        <w:t>. The forum should be tasked with discussing, amongst other things:</w:t>
                      </w:r>
                    </w:p>
                    <w:p w14:paraId="0F2231C6" w14:textId="77777777" w:rsidR="00315BF3" w:rsidRPr="003517BE" w:rsidRDefault="00315BF3" w:rsidP="007F1038">
                      <w:pPr>
                        <w:pStyle w:val="ListParagraph"/>
                        <w:numPr>
                          <w:ilvl w:val="0"/>
                          <w:numId w:val="9"/>
                        </w:numPr>
                        <w:spacing w:line="276" w:lineRule="auto"/>
                      </w:pPr>
                      <w:r w:rsidRPr="003517BE">
                        <w:t>Capacity constraints and any potential pressure points;</w:t>
                      </w:r>
                    </w:p>
                    <w:p w14:paraId="2DDC3433" w14:textId="77777777" w:rsidR="00315BF3" w:rsidRPr="003517BE" w:rsidRDefault="00315BF3" w:rsidP="007F1038">
                      <w:pPr>
                        <w:pStyle w:val="ListParagraph"/>
                        <w:numPr>
                          <w:ilvl w:val="0"/>
                          <w:numId w:val="9"/>
                        </w:numPr>
                        <w:spacing w:line="276" w:lineRule="auto"/>
                      </w:pPr>
                      <w:r w:rsidRPr="003517BE">
                        <w:t>Linkages between infrastructure:</w:t>
                      </w:r>
                    </w:p>
                    <w:p w14:paraId="73CB5600" w14:textId="77777777" w:rsidR="00315BF3" w:rsidRPr="003517BE" w:rsidRDefault="00315BF3" w:rsidP="007F1038">
                      <w:pPr>
                        <w:pStyle w:val="ListParagraph"/>
                        <w:numPr>
                          <w:ilvl w:val="0"/>
                          <w:numId w:val="9"/>
                        </w:numPr>
                        <w:spacing w:line="276" w:lineRule="auto"/>
                      </w:pPr>
                      <w:r w:rsidRPr="003517BE">
                        <w:t>Demand forecasts and security of supply</w:t>
                      </w:r>
                    </w:p>
                    <w:p w14:paraId="5AAF3728" w14:textId="77777777" w:rsidR="00315BF3" w:rsidRPr="00E47B46" w:rsidRDefault="00315BF3" w:rsidP="007F1038">
                      <w:pPr>
                        <w:pStyle w:val="ListParagraph"/>
                        <w:numPr>
                          <w:ilvl w:val="0"/>
                          <w:numId w:val="9"/>
                        </w:numPr>
                        <w:spacing w:line="276" w:lineRule="auto"/>
                        <w:rPr>
                          <w:b/>
                        </w:rPr>
                      </w:pPr>
                      <w:r w:rsidRPr="003517BE">
                        <w:t>Future infrastructure requirements and investment planning</w:t>
                      </w:r>
                      <w:r w:rsidRPr="00E47B46">
                        <w:rPr>
                          <w:b/>
                        </w:rPr>
                        <w:t>.</w:t>
                      </w:r>
                    </w:p>
                    <w:p w14:paraId="0EE3EECC" w14:textId="77777777" w:rsidR="00315BF3" w:rsidRPr="003517BE" w:rsidRDefault="00315BF3" w:rsidP="00683090">
                      <w:pPr>
                        <w:spacing w:line="276" w:lineRule="auto"/>
                        <w:rPr>
                          <w:b/>
                        </w:rPr>
                      </w:pPr>
                    </w:p>
                    <w:p w14:paraId="594CC5D9" w14:textId="77777777" w:rsidR="00315BF3" w:rsidRDefault="00315BF3" w:rsidP="00683090"/>
                    <w:p w14:paraId="714F0972" w14:textId="77777777" w:rsidR="00315BF3" w:rsidRPr="006F579F" w:rsidRDefault="00315BF3" w:rsidP="00683090">
                      <w:pPr>
                        <w:spacing w:line="276" w:lineRule="auto"/>
                        <w:rPr>
                          <w:b/>
                          <w:color w:val="FFFFFF"/>
                        </w:rPr>
                      </w:pPr>
                      <w:r w:rsidRPr="006F579F">
                        <w:rPr>
                          <w:b/>
                          <w:color w:val="FFFFFF"/>
                        </w:rPr>
                        <w:t xml:space="preserve">A jet fuel supply coordination forum be incorporated into the master planning process at </w:t>
                      </w:r>
                      <w:r>
                        <w:rPr>
                          <w:b/>
                          <w:color w:val="FFFFFF"/>
                        </w:rPr>
                        <w:t>AIAL</w:t>
                      </w:r>
                      <w:r w:rsidRPr="006F579F">
                        <w:rPr>
                          <w:b/>
                          <w:color w:val="FFFFFF"/>
                        </w:rPr>
                        <w:t>. The forum should be tasked with discussing, amongst other things:</w:t>
                      </w:r>
                    </w:p>
                    <w:p w14:paraId="002A3EAC" w14:textId="77777777" w:rsidR="00315BF3" w:rsidRPr="006F579F" w:rsidRDefault="00315BF3" w:rsidP="007F1038">
                      <w:pPr>
                        <w:pStyle w:val="ListParagraph"/>
                        <w:numPr>
                          <w:ilvl w:val="0"/>
                          <w:numId w:val="9"/>
                        </w:numPr>
                        <w:spacing w:line="276" w:lineRule="auto"/>
                        <w:rPr>
                          <w:b/>
                          <w:color w:val="FFFFFF"/>
                        </w:rPr>
                      </w:pPr>
                      <w:r w:rsidRPr="006F579F">
                        <w:rPr>
                          <w:b/>
                          <w:color w:val="FFFFFF"/>
                        </w:rPr>
                        <w:t>Capacity constraints and any potential pressure points;</w:t>
                      </w:r>
                    </w:p>
                    <w:p w14:paraId="6FB30175" w14:textId="77777777" w:rsidR="00315BF3" w:rsidRPr="006F579F" w:rsidRDefault="00315BF3" w:rsidP="007F1038">
                      <w:pPr>
                        <w:pStyle w:val="ListParagraph"/>
                        <w:numPr>
                          <w:ilvl w:val="0"/>
                          <w:numId w:val="9"/>
                        </w:numPr>
                        <w:spacing w:line="276" w:lineRule="auto"/>
                        <w:rPr>
                          <w:b/>
                          <w:color w:val="FFFFFF"/>
                        </w:rPr>
                      </w:pPr>
                      <w:r w:rsidRPr="006F579F">
                        <w:rPr>
                          <w:b/>
                          <w:color w:val="FFFFFF"/>
                        </w:rPr>
                        <w:t>Linkages between infrastructure:</w:t>
                      </w:r>
                    </w:p>
                    <w:p w14:paraId="414BCF74" w14:textId="77777777" w:rsidR="00315BF3" w:rsidRPr="006F579F" w:rsidRDefault="00315BF3" w:rsidP="007F1038">
                      <w:pPr>
                        <w:pStyle w:val="ListParagraph"/>
                        <w:numPr>
                          <w:ilvl w:val="0"/>
                          <w:numId w:val="9"/>
                        </w:numPr>
                        <w:spacing w:line="276" w:lineRule="auto"/>
                        <w:rPr>
                          <w:b/>
                          <w:color w:val="FFFFFF"/>
                        </w:rPr>
                      </w:pPr>
                      <w:r w:rsidRPr="006F579F">
                        <w:rPr>
                          <w:b/>
                          <w:color w:val="FFFFFF"/>
                        </w:rPr>
                        <w:t>Demand forecasts and security of supply</w:t>
                      </w:r>
                    </w:p>
                    <w:p w14:paraId="1462773A" w14:textId="77777777" w:rsidR="00315BF3" w:rsidRPr="006F579F" w:rsidRDefault="00315BF3" w:rsidP="007F1038">
                      <w:pPr>
                        <w:pStyle w:val="ListParagraph"/>
                        <w:numPr>
                          <w:ilvl w:val="0"/>
                          <w:numId w:val="9"/>
                        </w:numPr>
                        <w:spacing w:line="276" w:lineRule="auto"/>
                        <w:rPr>
                          <w:b/>
                          <w:color w:val="FFFFFF"/>
                        </w:rPr>
                      </w:pPr>
                      <w:r w:rsidRPr="006F579F">
                        <w:rPr>
                          <w:b/>
                          <w:color w:val="FFFFFF"/>
                        </w:rPr>
                        <w:t>Future infrastructure requirements and investment planning.</w:t>
                      </w:r>
                    </w:p>
                    <w:p w14:paraId="208496A2" w14:textId="77777777" w:rsidR="00315BF3" w:rsidRDefault="00315BF3" w:rsidP="00683090"/>
                  </w:txbxContent>
                </v:textbox>
                <w10:wrap type="square"/>
              </v:shape>
            </w:pict>
          </mc:Fallback>
        </mc:AlternateContent>
      </w:r>
      <w:r>
        <w:rPr>
          <w:noProof/>
        </w:rPr>
        <w:t>Fueltrac also suggests the recommendations of the Australian Productivity Commission are</w:t>
      </w:r>
      <w:r w:rsidRPr="002C4B3D">
        <w:t xml:space="preserve"> </w:t>
      </w:r>
      <w:r>
        <w:t xml:space="preserve">incorporated into the master planning process </w:t>
      </w:r>
      <w:r w:rsidRPr="002C4B3D">
        <w:t xml:space="preserve">at </w:t>
      </w:r>
      <w:r>
        <w:t xml:space="preserve">Auckland Airport. </w:t>
      </w:r>
    </w:p>
    <w:p w14:paraId="454E4CE7" w14:textId="77777777" w:rsidR="00683090" w:rsidRDefault="00683090" w:rsidP="000C5501">
      <w:pPr>
        <w:pStyle w:val="Heading2"/>
        <w:numPr>
          <w:ilvl w:val="0"/>
          <w:numId w:val="0"/>
        </w:numPr>
        <w:spacing w:line="276" w:lineRule="auto"/>
        <w:rPr>
          <w:lang w:val="en-AU"/>
        </w:rPr>
      </w:pPr>
    </w:p>
    <w:p w14:paraId="6E514852" w14:textId="77777777" w:rsidR="007968DC" w:rsidRPr="00683090" w:rsidRDefault="007968DC" w:rsidP="007968DC">
      <w:pPr>
        <w:pStyle w:val="Heading2"/>
        <w:rPr>
          <w:lang w:val="en-AU"/>
        </w:rPr>
      </w:pPr>
      <w:bookmarkStart w:id="75" w:name="_Toc12265902"/>
      <w:r>
        <w:rPr>
          <w:lang w:val="en-AU"/>
        </w:rPr>
        <w:t>Diversity of Supply; Increased Jet Fuel Storage; JUHI Input Receipt Capacity</w:t>
      </w:r>
      <w:bookmarkEnd w:id="75"/>
      <w:r>
        <w:rPr>
          <w:lang w:val="en-AU"/>
        </w:rPr>
        <w:t xml:space="preserve"> </w:t>
      </w:r>
    </w:p>
    <w:p w14:paraId="66B3605E" w14:textId="352668A0" w:rsidR="0014299E" w:rsidRDefault="0014299E" w:rsidP="009F5CA3">
      <w:pPr>
        <w:spacing w:after="100" w:afterAutospacing="1" w:line="276" w:lineRule="auto"/>
        <w:jc w:val="both"/>
        <w:rPr>
          <w:lang w:val="en-AU"/>
        </w:rPr>
      </w:pPr>
      <w:r>
        <w:rPr>
          <w:lang w:val="en-AU"/>
        </w:rPr>
        <w:t>Marsden Point</w:t>
      </w:r>
      <w:r w:rsidR="00CF051C">
        <w:rPr>
          <w:lang w:val="en-AU"/>
        </w:rPr>
        <w:t xml:space="preserve"> and Tauranga are </w:t>
      </w:r>
      <w:r w:rsidR="00225784">
        <w:rPr>
          <w:lang w:val="en-AU"/>
        </w:rPr>
        <w:t>170 km</w:t>
      </w:r>
      <w:r w:rsidR="00CF051C">
        <w:rPr>
          <w:lang w:val="en-AU"/>
        </w:rPr>
        <w:t xml:space="preserve"> and 2</w:t>
      </w:r>
      <w:r w:rsidR="00655B1F">
        <w:rPr>
          <w:lang w:val="en-AU"/>
        </w:rPr>
        <w:t>0</w:t>
      </w:r>
      <w:r w:rsidR="00CF051C">
        <w:rPr>
          <w:lang w:val="en-AU"/>
        </w:rPr>
        <w:t>0k</w:t>
      </w:r>
      <w:r w:rsidR="00562030">
        <w:rPr>
          <w:lang w:val="en-AU"/>
        </w:rPr>
        <w:t>m</w:t>
      </w:r>
      <w:r w:rsidR="00CF051C">
        <w:rPr>
          <w:lang w:val="en-AU"/>
        </w:rPr>
        <w:t xml:space="preserve"> respectively from Auckland. Whilst Auckland would be the preferred location for a bulk liquids terminal</w:t>
      </w:r>
      <w:r w:rsidR="00562030">
        <w:rPr>
          <w:lang w:val="en-AU"/>
        </w:rPr>
        <w:t xml:space="preserve"> to build diversity in the supply chain</w:t>
      </w:r>
      <w:r w:rsidR="00CF051C">
        <w:rPr>
          <w:lang w:val="en-AU"/>
        </w:rPr>
        <w:t xml:space="preserve">, </w:t>
      </w:r>
      <w:r>
        <w:rPr>
          <w:lang w:val="en-AU"/>
        </w:rPr>
        <w:t>it</w:t>
      </w:r>
      <w:r w:rsidR="00A03514">
        <w:rPr>
          <w:lang w:val="en-AU"/>
        </w:rPr>
        <w:t xml:space="preserve"> seems unlikely</w:t>
      </w:r>
      <w:r>
        <w:rPr>
          <w:lang w:val="en-AU"/>
        </w:rPr>
        <w:t xml:space="preserve"> from the information provided to the Inquiry </w:t>
      </w:r>
      <w:r w:rsidR="00A03514">
        <w:rPr>
          <w:lang w:val="en-AU"/>
        </w:rPr>
        <w:t xml:space="preserve">that </w:t>
      </w:r>
      <w:r>
        <w:rPr>
          <w:lang w:val="en-AU"/>
        </w:rPr>
        <w:t xml:space="preserve">an efficient fuel import supply chain can be developed </w:t>
      </w:r>
      <w:r w:rsidR="008E2B8D">
        <w:rPr>
          <w:lang w:val="en-AU"/>
        </w:rPr>
        <w:t>at</w:t>
      </w:r>
      <w:r w:rsidR="00683090">
        <w:rPr>
          <w:lang w:val="en-AU"/>
        </w:rPr>
        <w:t xml:space="preserve"> the Port</w:t>
      </w:r>
      <w:r w:rsidR="00876191">
        <w:rPr>
          <w:lang w:val="en-AU"/>
        </w:rPr>
        <w:t>s</w:t>
      </w:r>
      <w:r w:rsidR="00683090">
        <w:rPr>
          <w:lang w:val="en-AU"/>
        </w:rPr>
        <w:t xml:space="preserve"> of</w:t>
      </w:r>
      <w:r>
        <w:rPr>
          <w:lang w:val="en-AU"/>
        </w:rPr>
        <w:t xml:space="preserve"> Auckland</w:t>
      </w:r>
      <w:r w:rsidR="00876191">
        <w:rPr>
          <w:lang w:val="en-AU"/>
        </w:rPr>
        <w:t xml:space="preserve"> or </w:t>
      </w:r>
      <w:r w:rsidR="008E2B8D">
        <w:rPr>
          <w:lang w:val="en-AU"/>
        </w:rPr>
        <w:t xml:space="preserve">at </w:t>
      </w:r>
      <w:r w:rsidR="00876191">
        <w:rPr>
          <w:lang w:val="en-AU"/>
        </w:rPr>
        <w:t>Manukau Harbour</w:t>
      </w:r>
      <w:r>
        <w:rPr>
          <w:lang w:val="en-AU"/>
        </w:rPr>
        <w:t>.</w:t>
      </w:r>
    </w:p>
    <w:p w14:paraId="0A84DF80" w14:textId="3422C442" w:rsidR="00D46691" w:rsidRDefault="00CF051C" w:rsidP="009F5CA3">
      <w:pPr>
        <w:spacing w:after="100" w:afterAutospacing="1" w:line="276" w:lineRule="auto"/>
        <w:jc w:val="both"/>
        <w:rPr>
          <w:lang w:val="en-AU"/>
        </w:rPr>
      </w:pPr>
      <w:r>
        <w:rPr>
          <w:lang w:val="en-AU"/>
        </w:rPr>
        <w:t xml:space="preserve">The impending closure of the Wynyard </w:t>
      </w:r>
      <w:r w:rsidR="00247481">
        <w:rPr>
          <w:lang w:val="en-AU"/>
        </w:rPr>
        <w:t>W</w:t>
      </w:r>
      <w:r>
        <w:rPr>
          <w:lang w:val="en-AU"/>
        </w:rPr>
        <w:t>harf storage facility will reduce the diversity of fuel supply options</w:t>
      </w:r>
      <w:r w:rsidR="00FF24B4">
        <w:rPr>
          <w:lang w:val="en-AU"/>
        </w:rPr>
        <w:t xml:space="preserve"> for ground fuels</w:t>
      </w:r>
      <w:r>
        <w:rPr>
          <w:lang w:val="en-AU"/>
        </w:rPr>
        <w:t xml:space="preserve">. </w:t>
      </w:r>
      <w:r w:rsidR="0014299E">
        <w:rPr>
          <w:lang w:val="en-AU"/>
        </w:rPr>
        <w:t>A Port study was undertaken by the Auckland City Council on the development of alternat</w:t>
      </w:r>
      <w:r w:rsidR="00876191">
        <w:rPr>
          <w:lang w:val="en-AU"/>
        </w:rPr>
        <w:t>iv</w:t>
      </w:r>
      <w:r w:rsidR="0014299E">
        <w:rPr>
          <w:lang w:val="en-AU"/>
        </w:rPr>
        <w:t xml:space="preserve">e </w:t>
      </w:r>
      <w:r w:rsidR="00A03514">
        <w:rPr>
          <w:lang w:val="en-AU"/>
        </w:rPr>
        <w:t>p</w:t>
      </w:r>
      <w:r w:rsidR="0014299E">
        <w:rPr>
          <w:lang w:val="en-AU"/>
        </w:rPr>
        <w:t xml:space="preserve">orts, however a </w:t>
      </w:r>
      <w:r w:rsidR="00A03514">
        <w:rPr>
          <w:lang w:val="en-AU"/>
        </w:rPr>
        <w:t>potential p</w:t>
      </w:r>
      <w:r w:rsidR="0014299E">
        <w:rPr>
          <w:lang w:val="en-AU"/>
        </w:rPr>
        <w:t xml:space="preserve">ort or a wharf with sufficient </w:t>
      </w:r>
      <w:proofErr w:type="gramStart"/>
      <w:r w:rsidR="0014299E">
        <w:rPr>
          <w:lang w:val="en-AU"/>
        </w:rPr>
        <w:t>deep water</w:t>
      </w:r>
      <w:proofErr w:type="gramEnd"/>
      <w:r w:rsidR="0014299E">
        <w:rPr>
          <w:lang w:val="en-AU"/>
        </w:rPr>
        <w:t xml:space="preserve"> draft </w:t>
      </w:r>
      <w:r w:rsidR="0014299E">
        <w:rPr>
          <w:lang w:val="en-AU"/>
        </w:rPr>
        <w:lastRenderedPageBreak/>
        <w:t xml:space="preserve">to receive product tankers from </w:t>
      </w:r>
      <w:r w:rsidR="004A76A7">
        <w:rPr>
          <w:lang w:val="en-AU"/>
        </w:rPr>
        <w:t>e</w:t>
      </w:r>
      <w:r w:rsidR="0014299E">
        <w:rPr>
          <w:lang w:val="en-AU"/>
        </w:rPr>
        <w:t>xport refineries in Asia</w:t>
      </w:r>
      <w:r w:rsidR="00E6677A">
        <w:rPr>
          <w:lang w:val="en-AU"/>
        </w:rPr>
        <w:t xml:space="preserve"> or the Marsden Point refinery (other than Northland and Tauranga)</w:t>
      </w:r>
      <w:r w:rsidR="0014299E">
        <w:rPr>
          <w:lang w:val="en-AU"/>
        </w:rPr>
        <w:t xml:space="preserve"> </w:t>
      </w:r>
      <w:r w:rsidR="00D46691">
        <w:rPr>
          <w:lang w:val="en-AU"/>
        </w:rPr>
        <w:t xml:space="preserve">has not been </w:t>
      </w:r>
      <w:r w:rsidR="00A03514">
        <w:rPr>
          <w:lang w:val="en-AU"/>
        </w:rPr>
        <w:t xml:space="preserve">identified </w:t>
      </w:r>
      <w:r w:rsidR="00D46691">
        <w:rPr>
          <w:lang w:val="en-AU"/>
        </w:rPr>
        <w:t>at this stage</w:t>
      </w:r>
      <w:r w:rsidR="0014299E">
        <w:rPr>
          <w:lang w:val="en-AU"/>
        </w:rPr>
        <w:t xml:space="preserve">. </w:t>
      </w:r>
    </w:p>
    <w:p w14:paraId="20D0F9FF" w14:textId="2354C8FE" w:rsidR="007968DC" w:rsidRDefault="00C75769" w:rsidP="007968DC">
      <w:pPr>
        <w:spacing w:after="100" w:afterAutospacing="1" w:line="276" w:lineRule="auto"/>
        <w:jc w:val="both"/>
        <w:rPr>
          <w:lang w:val="en-AU"/>
        </w:rPr>
      </w:pPr>
      <w:r>
        <w:rPr>
          <w:lang w:val="en-AU"/>
        </w:rPr>
        <w:t>T</w:t>
      </w:r>
      <w:r w:rsidR="007968DC">
        <w:rPr>
          <w:lang w:val="en-AU"/>
        </w:rPr>
        <w:t xml:space="preserve">he development of a new port and bulk liquids facility close to Auckland </w:t>
      </w:r>
      <w:r>
        <w:rPr>
          <w:lang w:val="en-AU"/>
        </w:rPr>
        <w:t>does</w:t>
      </w:r>
      <w:r w:rsidR="007968DC">
        <w:rPr>
          <w:lang w:val="en-AU"/>
        </w:rPr>
        <w:t xml:space="preserve"> not</w:t>
      </w:r>
      <w:r>
        <w:rPr>
          <w:lang w:val="en-AU"/>
        </w:rPr>
        <w:t xml:space="preserve"> appear to be</w:t>
      </w:r>
      <w:r w:rsidR="007968DC">
        <w:rPr>
          <w:lang w:val="en-AU"/>
        </w:rPr>
        <w:t xml:space="preserve"> currently feasible</w:t>
      </w:r>
      <w:r>
        <w:rPr>
          <w:lang w:val="en-AU"/>
        </w:rPr>
        <w:t>.  T</w:t>
      </w:r>
      <w:r w:rsidR="007968DC">
        <w:rPr>
          <w:lang w:val="en-AU"/>
        </w:rPr>
        <w:t xml:space="preserve">he options for building fuel resilience need to focus on diversity of supply of jet fuel from Northland and Tauranga, increased storage close to market and upgrading input receipt capacity at the airport JUHI. </w:t>
      </w:r>
    </w:p>
    <w:p w14:paraId="65912D54" w14:textId="06AF6B01" w:rsidR="005E2709" w:rsidRPr="009A46B0" w:rsidRDefault="005E2709" w:rsidP="000C5501">
      <w:pPr>
        <w:spacing w:after="120" w:line="276" w:lineRule="auto"/>
        <w:rPr>
          <w:lang w:val="en-AU"/>
        </w:rPr>
      </w:pPr>
      <w:r w:rsidRPr="000169B0">
        <w:rPr>
          <w:rStyle w:val="fontstyle01"/>
          <w:rFonts w:ascii="Calibri" w:hAnsi="Calibri"/>
          <w:sz w:val="22"/>
          <w:szCs w:val="22"/>
        </w:rPr>
        <w:t xml:space="preserve">Based on the information provided to the Inquiry, and insights gained from international case studies, </w:t>
      </w:r>
      <w:proofErr w:type="spellStart"/>
      <w:r w:rsidRPr="000169B0">
        <w:rPr>
          <w:rStyle w:val="fontstyle01"/>
          <w:rFonts w:ascii="Calibri" w:hAnsi="Calibri"/>
          <w:sz w:val="22"/>
          <w:szCs w:val="22"/>
        </w:rPr>
        <w:t>Fueltrac</w:t>
      </w:r>
      <w:proofErr w:type="spellEnd"/>
      <w:r w:rsidRPr="000169B0">
        <w:rPr>
          <w:rStyle w:val="fontstyle01"/>
          <w:rFonts w:ascii="Calibri" w:hAnsi="Calibri"/>
          <w:sz w:val="22"/>
          <w:szCs w:val="22"/>
        </w:rPr>
        <w:t xml:space="preserve"> </w:t>
      </w:r>
      <w:r w:rsidR="00BD6A2F">
        <w:rPr>
          <w:rStyle w:val="fontstyle01"/>
          <w:rFonts w:ascii="Calibri" w:hAnsi="Calibri"/>
          <w:sz w:val="22"/>
          <w:szCs w:val="22"/>
        </w:rPr>
        <w:t>recommends</w:t>
      </w:r>
      <w:r w:rsidRPr="000169B0">
        <w:rPr>
          <w:rStyle w:val="fontstyle01"/>
          <w:rFonts w:ascii="Calibri" w:hAnsi="Calibri"/>
          <w:sz w:val="22"/>
          <w:szCs w:val="22"/>
        </w:rPr>
        <w:t xml:space="preserve"> that t</w:t>
      </w:r>
      <w:r w:rsidRPr="000169B0">
        <w:t>he resilience of the fuel supply to Auckland should be enhanced by</w:t>
      </w:r>
      <w:r>
        <w:t xml:space="preserve"> the d</w:t>
      </w:r>
      <w:proofErr w:type="spellStart"/>
      <w:r>
        <w:rPr>
          <w:lang w:val="en-AU"/>
        </w:rPr>
        <w:t>evelopment</w:t>
      </w:r>
      <w:proofErr w:type="spellEnd"/>
      <w:r>
        <w:rPr>
          <w:lang w:val="en-AU"/>
        </w:rPr>
        <w:t xml:space="preserve"> of a multi-port, multi- terminal fuel supply chain to mitigate single point of failure risk. There is also a need to increase</w:t>
      </w:r>
      <w:r w:rsidRPr="009A46B0">
        <w:rPr>
          <w:lang w:val="en-AU"/>
        </w:rPr>
        <w:t xml:space="preserve"> </w:t>
      </w:r>
      <w:r>
        <w:rPr>
          <w:lang w:val="en-AU"/>
        </w:rPr>
        <w:t>fuel storage close to m</w:t>
      </w:r>
      <w:r w:rsidRPr="009A46B0">
        <w:rPr>
          <w:lang w:val="en-AU"/>
        </w:rPr>
        <w:t>arket</w:t>
      </w:r>
      <w:r>
        <w:rPr>
          <w:lang w:val="en-AU"/>
        </w:rPr>
        <w:t xml:space="preserve"> and u</w:t>
      </w:r>
      <w:r w:rsidRPr="009A46B0">
        <w:rPr>
          <w:lang w:val="en-AU"/>
        </w:rPr>
        <w:t>pgrad</w:t>
      </w:r>
      <w:r>
        <w:rPr>
          <w:lang w:val="en-AU"/>
        </w:rPr>
        <w:t>e JUHI i</w:t>
      </w:r>
      <w:r w:rsidRPr="009A46B0">
        <w:rPr>
          <w:lang w:val="en-AU"/>
        </w:rPr>
        <w:t>n</w:t>
      </w:r>
      <w:r>
        <w:rPr>
          <w:lang w:val="en-AU"/>
        </w:rPr>
        <w:t>put receipt c</w:t>
      </w:r>
      <w:r w:rsidRPr="009A46B0">
        <w:rPr>
          <w:lang w:val="en-AU"/>
        </w:rPr>
        <w:t xml:space="preserve">apacity from </w:t>
      </w:r>
      <w:r>
        <w:rPr>
          <w:lang w:val="en-AU"/>
        </w:rPr>
        <w:t>pipelines and alternative t</w:t>
      </w:r>
      <w:r w:rsidRPr="009A46B0">
        <w:rPr>
          <w:lang w:val="en-AU"/>
        </w:rPr>
        <w:t>rans</w:t>
      </w:r>
      <w:r>
        <w:rPr>
          <w:lang w:val="en-AU"/>
        </w:rPr>
        <w:t>port m</w:t>
      </w:r>
      <w:r w:rsidRPr="009A46B0">
        <w:rPr>
          <w:lang w:val="en-AU"/>
        </w:rPr>
        <w:t>odes</w:t>
      </w:r>
      <w:r>
        <w:rPr>
          <w:lang w:val="en-AU"/>
        </w:rPr>
        <w:t>. The overall solution is likely to involve a package of the following options:</w:t>
      </w:r>
    </w:p>
    <w:p w14:paraId="012931B0" w14:textId="40902355" w:rsidR="00C75769" w:rsidRPr="00105BF4" w:rsidRDefault="00C75769" w:rsidP="00105BF4">
      <w:pPr>
        <w:pStyle w:val="BodyText"/>
        <w:numPr>
          <w:ilvl w:val="0"/>
          <w:numId w:val="50"/>
        </w:numPr>
        <w:spacing w:after="100" w:afterAutospacing="1" w:line="276" w:lineRule="auto"/>
        <w:rPr>
          <w:lang w:val="en-AU"/>
        </w:rPr>
      </w:pPr>
      <w:r w:rsidRPr="009B3F88">
        <w:t xml:space="preserve">Increasing </w:t>
      </w:r>
      <w:r w:rsidRPr="00105BF4">
        <w:rPr>
          <w:b/>
        </w:rPr>
        <w:t>jet fuel</w:t>
      </w:r>
      <w:r w:rsidRPr="009B3F88">
        <w:t xml:space="preserve"> storage at both Auckland Airport &amp; Wiri Terminal. </w:t>
      </w:r>
      <w:r>
        <w:t xml:space="preserve">During the closed workshop of Inquiry participants on 30 May 2019, industry appeared to support a minimum of 10 days’ cover at 80% peak days’ demand.  </w:t>
      </w:r>
      <w:proofErr w:type="spellStart"/>
      <w:r>
        <w:t>Fueltrac</w:t>
      </w:r>
      <w:proofErr w:type="spellEnd"/>
      <w:r>
        <w:t xml:space="preserve"> supports</w:t>
      </w:r>
      <w:r w:rsidR="00C73A1D">
        <w:t xml:space="preserve"> and recommends</w:t>
      </w:r>
      <w:r>
        <w:t xml:space="preserve"> such an amount of minimum storage cover.</w:t>
      </w:r>
    </w:p>
    <w:p w14:paraId="2463E79C" w14:textId="74A83CEE" w:rsidR="00C75769" w:rsidRPr="00105BF4" w:rsidRDefault="00C75769" w:rsidP="00105BF4">
      <w:pPr>
        <w:pStyle w:val="BodyText"/>
        <w:numPr>
          <w:ilvl w:val="0"/>
          <w:numId w:val="50"/>
        </w:numPr>
        <w:spacing w:after="100" w:afterAutospacing="1" w:line="276" w:lineRule="auto"/>
        <w:rPr>
          <w:lang w:val="en-AU"/>
        </w:rPr>
      </w:pPr>
      <w:r w:rsidRPr="009B3F88">
        <w:t>Developing an alternat</w:t>
      </w:r>
      <w:r>
        <w:t>iv</w:t>
      </w:r>
      <w:r w:rsidRPr="009B3F88">
        <w:t xml:space="preserve">e supply capability for </w:t>
      </w:r>
      <w:r w:rsidRPr="00105BF4">
        <w:rPr>
          <w:b/>
        </w:rPr>
        <w:t>jet fuel</w:t>
      </w:r>
      <w:r w:rsidRPr="009B3F88">
        <w:t xml:space="preserve"> - potentially through the Marsden Point or Mount Maunganui terminals - with the capability to supply </w:t>
      </w:r>
      <w:r w:rsidRPr="00105BF4">
        <w:rPr>
          <w:b/>
        </w:rPr>
        <w:t>jet fuel</w:t>
      </w:r>
      <w:r w:rsidRPr="009B3F88">
        <w:t xml:space="preserve"> by road and/or rail on a </w:t>
      </w:r>
      <w:proofErr w:type="spellStart"/>
      <w:r w:rsidRPr="009B3F88">
        <w:t>rateable</w:t>
      </w:r>
      <w:proofErr w:type="spellEnd"/>
      <w:r w:rsidRPr="009B3F88">
        <w:t xml:space="preserve"> basis. </w:t>
      </w:r>
    </w:p>
    <w:p w14:paraId="27B907C4" w14:textId="75367A7B" w:rsidR="00C75769" w:rsidRPr="00105BF4" w:rsidRDefault="00C75769" w:rsidP="00105BF4">
      <w:pPr>
        <w:pStyle w:val="BodyText"/>
        <w:numPr>
          <w:ilvl w:val="0"/>
          <w:numId w:val="50"/>
        </w:numPr>
        <w:spacing w:after="100" w:afterAutospacing="1" w:line="276" w:lineRule="auto"/>
        <w:rPr>
          <w:lang w:val="en-AU"/>
        </w:rPr>
      </w:pPr>
      <w:r w:rsidRPr="009B3F88">
        <w:t xml:space="preserve">Implementing capacity upgrades of the RAP to ensure adequate supply of diesel, gasoline and </w:t>
      </w:r>
      <w:r w:rsidRPr="00105BF4">
        <w:rPr>
          <w:b/>
        </w:rPr>
        <w:t>jet fuel</w:t>
      </w:r>
      <w:r w:rsidRPr="009B3F88">
        <w:t xml:space="preserve"> are available at the Wiri Terminal.</w:t>
      </w:r>
    </w:p>
    <w:p w14:paraId="006BC31C" w14:textId="66161297" w:rsidR="00C75769" w:rsidRPr="00105BF4" w:rsidRDefault="00C75769" w:rsidP="00105BF4">
      <w:pPr>
        <w:pStyle w:val="BodyText"/>
        <w:numPr>
          <w:ilvl w:val="0"/>
          <w:numId w:val="50"/>
        </w:numPr>
        <w:spacing w:after="100" w:afterAutospacing="1" w:line="276" w:lineRule="auto"/>
        <w:rPr>
          <w:lang w:val="en-AU"/>
        </w:rPr>
      </w:pPr>
      <w:r w:rsidRPr="009B3F88">
        <w:t xml:space="preserve">Implementing capacity upgrades to the WAP in the short term, and potential duplication in the mid-term, to </w:t>
      </w:r>
      <w:r>
        <w:t xml:space="preserve">build diversity of </w:t>
      </w:r>
      <w:r w:rsidRPr="00105BF4">
        <w:rPr>
          <w:b/>
        </w:rPr>
        <w:t>jet fuel</w:t>
      </w:r>
      <w:r w:rsidRPr="009B3F88">
        <w:t xml:space="preserve"> </w:t>
      </w:r>
      <w:r>
        <w:t>supply between Wiri and</w:t>
      </w:r>
      <w:r w:rsidRPr="009B3F88">
        <w:t xml:space="preserve"> Auckland Airport.</w:t>
      </w:r>
    </w:p>
    <w:p w14:paraId="4128BD49" w14:textId="2E65FBA2" w:rsidR="00C75769" w:rsidRPr="00105BF4" w:rsidRDefault="00C75769" w:rsidP="00105BF4">
      <w:pPr>
        <w:pStyle w:val="BodyText"/>
        <w:numPr>
          <w:ilvl w:val="0"/>
          <w:numId w:val="50"/>
        </w:numPr>
        <w:spacing w:after="100" w:afterAutospacing="1" w:line="276" w:lineRule="auto"/>
        <w:rPr>
          <w:lang w:val="en-AU"/>
        </w:rPr>
      </w:pPr>
      <w:r w:rsidRPr="009B3F88">
        <w:t xml:space="preserve">Development of an </w:t>
      </w:r>
      <w:r>
        <w:t>e</w:t>
      </w:r>
      <w:r w:rsidRPr="009B3F88">
        <w:t xml:space="preserve">mergency </w:t>
      </w:r>
      <w:r>
        <w:t>s</w:t>
      </w:r>
      <w:r w:rsidRPr="009B3F88">
        <w:t xml:space="preserve">upply capability </w:t>
      </w:r>
      <w:proofErr w:type="gramStart"/>
      <w:r w:rsidRPr="009B3F88">
        <w:t>similar to</w:t>
      </w:r>
      <w:proofErr w:type="gramEnd"/>
      <w:r w:rsidRPr="009B3F88">
        <w:t xml:space="preserve"> that proposed by Refining NZ</w:t>
      </w:r>
      <w:r>
        <w:t xml:space="preserve"> (the mobile skid option)</w:t>
      </w:r>
      <w:r w:rsidRPr="009B3F88">
        <w:t>.</w:t>
      </w:r>
      <w:r>
        <w:t xml:space="preserve"> Wiri Terminal will, however, need to invest in certain infrastructure in order to be able to receive deliveries of </w:t>
      </w:r>
      <w:r w:rsidRPr="00105BF4">
        <w:rPr>
          <w:b/>
        </w:rPr>
        <w:t>jet fuel</w:t>
      </w:r>
      <w:r>
        <w:t xml:space="preserve"> by truck if the emergency supply capability is to provide more than 20% of Auckland Airport’s demand.</w:t>
      </w:r>
    </w:p>
    <w:p w14:paraId="52F26CE1" w14:textId="77777777" w:rsidR="00C75769" w:rsidRPr="00676092" w:rsidRDefault="00C75769" w:rsidP="00105BF4">
      <w:pPr>
        <w:pStyle w:val="BodyText"/>
        <w:numPr>
          <w:ilvl w:val="0"/>
          <w:numId w:val="50"/>
        </w:numPr>
        <w:spacing w:after="100" w:afterAutospacing="1" w:line="276" w:lineRule="auto"/>
      </w:pPr>
      <w:r w:rsidRPr="00676092">
        <w:t>Implementing the Hong Kong Open Access Operating Model at Auckland Airport.  Creating Open Access introduces contestability in the market and may stimulate investment by third parties in new strategic fuel infrastructure to supply the market.</w:t>
      </w:r>
    </w:p>
    <w:p w14:paraId="395DFBC9" w14:textId="77777777" w:rsidR="005E2709" w:rsidRDefault="005E2709" w:rsidP="007968DC">
      <w:pPr>
        <w:spacing w:after="100" w:afterAutospacing="1" w:line="276" w:lineRule="auto"/>
        <w:jc w:val="both"/>
      </w:pPr>
    </w:p>
    <w:p w14:paraId="457E7EBD" w14:textId="77777777" w:rsidR="007968DC" w:rsidRDefault="007968DC" w:rsidP="009F5CA3">
      <w:pPr>
        <w:spacing w:after="100" w:afterAutospacing="1" w:line="276" w:lineRule="auto"/>
        <w:jc w:val="both"/>
        <w:rPr>
          <w:lang w:val="en-AU"/>
        </w:rPr>
      </w:pPr>
    </w:p>
    <w:p w14:paraId="417ECD84" w14:textId="5D890CAC" w:rsidR="0014299E" w:rsidRDefault="0014299E" w:rsidP="00144036">
      <w:pPr>
        <w:spacing w:after="100" w:afterAutospacing="1" w:line="276" w:lineRule="auto"/>
      </w:pPr>
    </w:p>
    <w:p w14:paraId="01FB26C9" w14:textId="5F6F8005" w:rsidR="002077DB" w:rsidRDefault="005E2709" w:rsidP="0048325E">
      <w:pPr>
        <w:pStyle w:val="BodyText"/>
        <w:spacing w:after="100" w:afterAutospacing="1" w:line="276" w:lineRule="auto"/>
      </w:pPr>
      <w:r>
        <w:rPr>
          <w:noProof/>
          <w:lang w:val="en-AU" w:eastAsia="en-AU"/>
        </w:rPr>
        <w:lastRenderedPageBreak/>
        <mc:AlternateContent>
          <mc:Choice Requires="wps">
            <w:drawing>
              <wp:anchor distT="45720" distB="45720" distL="114300" distR="114300" simplePos="0" relativeHeight="251662848" behindDoc="0" locked="0" layoutInCell="1" allowOverlap="1" wp14:anchorId="4DB93859" wp14:editId="2050E67E">
                <wp:simplePos x="0" y="0"/>
                <wp:positionH relativeFrom="margin">
                  <wp:posOffset>-26670</wp:posOffset>
                </wp:positionH>
                <wp:positionV relativeFrom="paragraph">
                  <wp:posOffset>30480</wp:posOffset>
                </wp:positionV>
                <wp:extent cx="5743575" cy="5055235"/>
                <wp:effectExtent l="0" t="0" r="9525" b="12065"/>
                <wp:wrapSquare wrapText="bothSides"/>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055235"/>
                        </a:xfrm>
                        <a:prstGeom prst="rect">
                          <a:avLst/>
                        </a:prstGeom>
                        <a:solidFill>
                          <a:srgbClr val="FFFFFF"/>
                        </a:solidFill>
                        <a:ln w="9525">
                          <a:solidFill>
                            <a:srgbClr val="000000"/>
                          </a:solidFill>
                          <a:miter lim="800000"/>
                          <a:headEnd/>
                          <a:tailEnd/>
                        </a:ln>
                      </wps:spPr>
                      <wps:txbx>
                        <w:txbxContent>
                          <w:p w14:paraId="63ADEBD9" w14:textId="41589B4A" w:rsidR="00315BF3" w:rsidRDefault="00315BF3" w:rsidP="005B222B">
                            <w:pPr>
                              <w:spacing w:after="120" w:line="276" w:lineRule="auto"/>
                              <w:rPr>
                                <w:b/>
                              </w:rPr>
                            </w:pPr>
                            <w:r w:rsidRPr="003205D7">
                              <w:rPr>
                                <w:b/>
                              </w:rPr>
                              <w:t xml:space="preserve">Recommendation </w:t>
                            </w:r>
                            <w:r>
                              <w:rPr>
                                <w:b/>
                              </w:rPr>
                              <w:t>3</w:t>
                            </w:r>
                            <w:r w:rsidRPr="003205D7">
                              <w:rPr>
                                <w:b/>
                              </w:rPr>
                              <w:t>:</w:t>
                            </w:r>
                          </w:p>
                          <w:p w14:paraId="7ADACE6B" w14:textId="77777777" w:rsidR="00315BF3" w:rsidRDefault="00315BF3" w:rsidP="005E2709">
                            <w:pPr>
                              <w:spacing w:after="100" w:afterAutospacing="1" w:line="276" w:lineRule="auto"/>
                              <w:jc w:val="both"/>
                              <w:rPr>
                                <w:lang w:val="en-AU"/>
                              </w:rPr>
                            </w:pPr>
                            <w:r>
                              <w:rPr>
                                <w:lang w:val="en-AU"/>
                              </w:rPr>
                              <w:t>The most efficient solution for building resilience and enhancing fuel security at Auckland Airport is likely to involve a package of the following options:</w:t>
                            </w:r>
                          </w:p>
                          <w:p w14:paraId="02FD070C" w14:textId="1D68BA7D" w:rsidR="00315BF3" w:rsidRPr="00676092" w:rsidRDefault="00315BF3" w:rsidP="00C75769">
                            <w:pPr>
                              <w:pStyle w:val="BodyText"/>
                              <w:numPr>
                                <w:ilvl w:val="0"/>
                                <w:numId w:val="50"/>
                              </w:numPr>
                              <w:spacing w:after="100" w:afterAutospacing="1" w:line="276" w:lineRule="auto"/>
                              <w:rPr>
                                <w:lang w:val="en-AU"/>
                              </w:rPr>
                            </w:pPr>
                            <w:r w:rsidRPr="009B3F88">
                              <w:t xml:space="preserve">Increasing </w:t>
                            </w:r>
                            <w:r w:rsidRPr="00676092">
                              <w:rPr>
                                <w:b/>
                              </w:rPr>
                              <w:t>jet fuel</w:t>
                            </w:r>
                            <w:r w:rsidRPr="009B3F88">
                              <w:t xml:space="preserve"> storage at both Auckland Airport &amp; Wiri Terminal. </w:t>
                            </w:r>
                            <w:r>
                              <w:t xml:space="preserve">During the closed workshop of Inquiry participants on 30 May 2019, industry appeared to support a minimum of 10 days’ cover at 80% peak days’ demand.  </w:t>
                            </w:r>
                            <w:proofErr w:type="spellStart"/>
                            <w:r>
                              <w:t>Fueltrac</w:t>
                            </w:r>
                            <w:proofErr w:type="spellEnd"/>
                            <w:r>
                              <w:t xml:space="preserve"> supports and recommends such an amount of minimum storage cover.</w:t>
                            </w:r>
                          </w:p>
                          <w:p w14:paraId="40040358" w14:textId="77777777" w:rsidR="00315BF3" w:rsidRPr="00676092" w:rsidRDefault="00315BF3" w:rsidP="00C75769">
                            <w:pPr>
                              <w:pStyle w:val="BodyText"/>
                              <w:numPr>
                                <w:ilvl w:val="0"/>
                                <w:numId w:val="50"/>
                              </w:numPr>
                              <w:spacing w:after="100" w:afterAutospacing="1" w:line="276" w:lineRule="auto"/>
                              <w:rPr>
                                <w:lang w:val="en-AU"/>
                              </w:rPr>
                            </w:pPr>
                            <w:r w:rsidRPr="009B3F88">
                              <w:t>Developing an alternat</w:t>
                            </w:r>
                            <w:r>
                              <w:t>iv</w:t>
                            </w:r>
                            <w:r w:rsidRPr="009B3F88">
                              <w:t xml:space="preserve">e supply capability for </w:t>
                            </w:r>
                            <w:r w:rsidRPr="00676092">
                              <w:rPr>
                                <w:b/>
                              </w:rPr>
                              <w:t>jet fuel</w:t>
                            </w:r>
                            <w:r w:rsidRPr="009B3F88">
                              <w:t xml:space="preserve"> - potentially through the Marsden Point or Mount Maunganui terminals - with the capability to supply </w:t>
                            </w:r>
                            <w:r w:rsidRPr="00676092">
                              <w:rPr>
                                <w:b/>
                              </w:rPr>
                              <w:t>jet fuel</w:t>
                            </w:r>
                            <w:r w:rsidRPr="009B3F88">
                              <w:t xml:space="preserve"> by road and/or rail on a </w:t>
                            </w:r>
                            <w:proofErr w:type="spellStart"/>
                            <w:r w:rsidRPr="009B3F88">
                              <w:t>rateable</w:t>
                            </w:r>
                            <w:proofErr w:type="spellEnd"/>
                            <w:r w:rsidRPr="009B3F88">
                              <w:t xml:space="preserve"> basis. </w:t>
                            </w:r>
                          </w:p>
                          <w:p w14:paraId="75011259" w14:textId="77777777" w:rsidR="00315BF3" w:rsidRPr="00676092" w:rsidRDefault="00315BF3" w:rsidP="00C75769">
                            <w:pPr>
                              <w:pStyle w:val="BodyText"/>
                              <w:numPr>
                                <w:ilvl w:val="0"/>
                                <w:numId w:val="50"/>
                              </w:numPr>
                              <w:spacing w:after="100" w:afterAutospacing="1" w:line="276" w:lineRule="auto"/>
                              <w:rPr>
                                <w:lang w:val="en-AU"/>
                              </w:rPr>
                            </w:pPr>
                            <w:r w:rsidRPr="009B3F88">
                              <w:t xml:space="preserve">Implementing capacity upgrades of the RAP to ensure adequate supply of diesel, gasoline and </w:t>
                            </w:r>
                            <w:r w:rsidRPr="00676092">
                              <w:rPr>
                                <w:b/>
                              </w:rPr>
                              <w:t>jet fuel</w:t>
                            </w:r>
                            <w:r w:rsidRPr="009B3F88">
                              <w:t xml:space="preserve"> are available at the Wiri Terminal.</w:t>
                            </w:r>
                          </w:p>
                          <w:p w14:paraId="4529C6D5" w14:textId="77777777" w:rsidR="00315BF3" w:rsidRPr="00676092" w:rsidRDefault="00315BF3" w:rsidP="00C75769">
                            <w:pPr>
                              <w:pStyle w:val="BodyText"/>
                              <w:numPr>
                                <w:ilvl w:val="0"/>
                                <w:numId w:val="50"/>
                              </w:numPr>
                              <w:spacing w:after="100" w:afterAutospacing="1" w:line="276" w:lineRule="auto"/>
                              <w:rPr>
                                <w:lang w:val="en-AU"/>
                              </w:rPr>
                            </w:pPr>
                            <w:r w:rsidRPr="009B3F88">
                              <w:t xml:space="preserve">Implementing capacity upgrades to the WAP in the short term, and potential duplication in the mid-term, to </w:t>
                            </w:r>
                            <w:r>
                              <w:t xml:space="preserve">build diversity of </w:t>
                            </w:r>
                            <w:r w:rsidRPr="00676092">
                              <w:rPr>
                                <w:b/>
                              </w:rPr>
                              <w:t>jet fuel</w:t>
                            </w:r>
                            <w:r w:rsidRPr="009B3F88">
                              <w:t xml:space="preserve"> </w:t>
                            </w:r>
                            <w:r>
                              <w:t>supply between Wiri and</w:t>
                            </w:r>
                            <w:r w:rsidRPr="009B3F88">
                              <w:t xml:space="preserve"> Auckland Airport.</w:t>
                            </w:r>
                          </w:p>
                          <w:p w14:paraId="6EBDC5CC" w14:textId="77777777" w:rsidR="00315BF3" w:rsidRPr="00676092" w:rsidRDefault="00315BF3" w:rsidP="00C75769">
                            <w:pPr>
                              <w:pStyle w:val="BodyText"/>
                              <w:numPr>
                                <w:ilvl w:val="0"/>
                                <w:numId w:val="50"/>
                              </w:numPr>
                              <w:spacing w:after="100" w:afterAutospacing="1" w:line="276" w:lineRule="auto"/>
                              <w:rPr>
                                <w:lang w:val="en-AU"/>
                              </w:rPr>
                            </w:pPr>
                            <w:r w:rsidRPr="009B3F88">
                              <w:t xml:space="preserve">Development of an </w:t>
                            </w:r>
                            <w:r>
                              <w:t>e</w:t>
                            </w:r>
                            <w:r w:rsidRPr="009B3F88">
                              <w:t xml:space="preserve">mergency </w:t>
                            </w:r>
                            <w:r>
                              <w:t>s</w:t>
                            </w:r>
                            <w:r w:rsidRPr="009B3F88">
                              <w:t xml:space="preserve">upply capability </w:t>
                            </w:r>
                            <w:proofErr w:type="gramStart"/>
                            <w:r w:rsidRPr="009B3F88">
                              <w:t>similar to</w:t>
                            </w:r>
                            <w:proofErr w:type="gramEnd"/>
                            <w:r w:rsidRPr="009B3F88">
                              <w:t xml:space="preserve"> that proposed by Refining NZ</w:t>
                            </w:r>
                            <w:r>
                              <w:t xml:space="preserve"> (the mobile skid option)</w:t>
                            </w:r>
                            <w:r w:rsidRPr="009B3F88">
                              <w:t>.</w:t>
                            </w:r>
                            <w:r>
                              <w:t xml:space="preserve"> Wiri Terminal will, however, need to invest in certain infrastructure in order to be able to receive deliveries of </w:t>
                            </w:r>
                            <w:r w:rsidRPr="00676092">
                              <w:rPr>
                                <w:b/>
                                <w:bCs/>
                              </w:rPr>
                              <w:t>jet fuel</w:t>
                            </w:r>
                            <w:r>
                              <w:t xml:space="preserve"> by truck if the emergency supply capability is to provide more than 20% of Auckland Airport’s demand.</w:t>
                            </w:r>
                          </w:p>
                          <w:p w14:paraId="015A1CF2" w14:textId="77777777" w:rsidR="00315BF3" w:rsidRPr="00676092" w:rsidRDefault="00315BF3" w:rsidP="00C75769">
                            <w:pPr>
                              <w:pStyle w:val="BodyText"/>
                              <w:numPr>
                                <w:ilvl w:val="0"/>
                                <w:numId w:val="50"/>
                              </w:numPr>
                              <w:spacing w:after="100" w:afterAutospacing="1" w:line="276" w:lineRule="auto"/>
                            </w:pPr>
                            <w:r w:rsidRPr="00676092">
                              <w:t>Implementing the Hong Kong Open Access Operating Model at Auckland Airport.  Creating Open Access introduces contestability in the market and may stimulate investment by third parties in new strategic fuel infrastructure to supply the market.</w:t>
                            </w:r>
                          </w:p>
                          <w:p w14:paraId="1AC9D8E4" w14:textId="77777777" w:rsidR="00315BF3" w:rsidRPr="009A46B0" w:rsidRDefault="00315BF3" w:rsidP="005E2709">
                            <w:pPr>
                              <w:spacing w:after="100" w:afterAutospacing="1" w:line="276" w:lineRule="auto"/>
                              <w:jc w:val="both"/>
                              <w:rPr>
                                <w:lang w:val="en-AU"/>
                              </w:rPr>
                            </w:pPr>
                          </w:p>
                          <w:p w14:paraId="507D8818" w14:textId="77777777" w:rsidR="00315BF3" w:rsidRPr="003205D7" w:rsidRDefault="00315BF3" w:rsidP="005B222B">
                            <w:pPr>
                              <w:spacing w:after="120" w:line="276"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93859" id="Text Box 56" o:spid="_x0000_s1032" type="#_x0000_t202" style="position:absolute;margin-left:-2.1pt;margin-top:2.4pt;width:452.25pt;height:398.0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">
                <v:textbox>
                  <w:txbxContent>
                    <w:p w14:paraId="63ADEBD9" w14:textId="41589B4A" w:rsidR="00315BF3" w:rsidRDefault="00315BF3" w:rsidP="005B222B">
                      <w:pPr>
                        <w:spacing w:after="120" w:line="276" w:lineRule="auto"/>
                        <w:rPr>
                          <w:b/>
                        </w:rPr>
                      </w:pPr>
                      <w:r w:rsidRPr="003205D7">
                        <w:rPr>
                          <w:b/>
                        </w:rPr>
                        <w:t xml:space="preserve">Recommendation </w:t>
                      </w:r>
                      <w:r>
                        <w:rPr>
                          <w:b/>
                        </w:rPr>
                        <w:t>3</w:t>
                      </w:r>
                      <w:r w:rsidRPr="003205D7">
                        <w:rPr>
                          <w:b/>
                        </w:rPr>
                        <w:t>:</w:t>
                      </w:r>
                    </w:p>
                    <w:p w14:paraId="7ADACE6B" w14:textId="77777777" w:rsidR="00315BF3" w:rsidRDefault="00315BF3" w:rsidP="005E2709">
                      <w:pPr>
                        <w:spacing w:after="100" w:afterAutospacing="1" w:line="276" w:lineRule="auto"/>
                        <w:jc w:val="both"/>
                        <w:rPr>
                          <w:lang w:val="en-AU"/>
                        </w:rPr>
                      </w:pPr>
                      <w:r>
                        <w:rPr>
                          <w:lang w:val="en-AU"/>
                        </w:rPr>
                        <w:t>The most efficient solution for building resilience and enhancing fuel security at Auckland Airport is likely to involve a package of the following options:</w:t>
                      </w:r>
                    </w:p>
                    <w:p w14:paraId="02FD070C" w14:textId="1D68BA7D" w:rsidR="00315BF3" w:rsidRPr="00676092" w:rsidRDefault="00315BF3" w:rsidP="00C75769">
                      <w:pPr>
                        <w:pStyle w:val="BodyText"/>
                        <w:numPr>
                          <w:ilvl w:val="0"/>
                          <w:numId w:val="50"/>
                        </w:numPr>
                        <w:spacing w:after="100" w:afterAutospacing="1" w:line="276" w:lineRule="auto"/>
                        <w:rPr>
                          <w:lang w:val="en-AU"/>
                        </w:rPr>
                      </w:pPr>
                      <w:r w:rsidRPr="009B3F88">
                        <w:t xml:space="preserve">Increasing </w:t>
                      </w:r>
                      <w:r w:rsidRPr="00676092">
                        <w:rPr>
                          <w:b/>
                        </w:rPr>
                        <w:t>jet fuel</w:t>
                      </w:r>
                      <w:r w:rsidRPr="009B3F88">
                        <w:t xml:space="preserve"> storage at both Auckland Airport &amp; Wiri Terminal. </w:t>
                      </w:r>
                      <w:r>
                        <w:t xml:space="preserve">During the closed workshop of Inquiry participants on 30 May 2019, industry appeared to support a minimum of 10 days’ cover at 80% peak days’ demand.  </w:t>
                      </w:r>
                      <w:proofErr w:type="spellStart"/>
                      <w:r>
                        <w:t>Fueltrac</w:t>
                      </w:r>
                      <w:proofErr w:type="spellEnd"/>
                      <w:r>
                        <w:t xml:space="preserve"> supports and recommends such an amount of minimum storage cover.</w:t>
                      </w:r>
                    </w:p>
                    <w:p w14:paraId="40040358" w14:textId="77777777" w:rsidR="00315BF3" w:rsidRPr="00676092" w:rsidRDefault="00315BF3" w:rsidP="00C75769">
                      <w:pPr>
                        <w:pStyle w:val="BodyText"/>
                        <w:numPr>
                          <w:ilvl w:val="0"/>
                          <w:numId w:val="50"/>
                        </w:numPr>
                        <w:spacing w:after="100" w:afterAutospacing="1" w:line="276" w:lineRule="auto"/>
                        <w:rPr>
                          <w:lang w:val="en-AU"/>
                        </w:rPr>
                      </w:pPr>
                      <w:r w:rsidRPr="009B3F88">
                        <w:t>Developing an alternat</w:t>
                      </w:r>
                      <w:r>
                        <w:t>iv</w:t>
                      </w:r>
                      <w:r w:rsidRPr="009B3F88">
                        <w:t xml:space="preserve">e supply capability for </w:t>
                      </w:r>
                      <w:r w:rsidRPr="00676092">
                        <w:rPr>
                          <w:b/>
                        </w:rPr>
                        <w:t>jet fuel</w:t>
                      </w:r>
                      <w:r w:rsidRPr="009B3F88">
                        <w:t xml:space="preserve"> - potentially through the Marsden Point or Mount Maunganui terminals - with the capability to supply </w:t>
                      </w:r>
                      <w:r w:rsidRPr="00676092">
                        <w:rPr>
                          <w:b/>
                        </w:rPr>
                        <w:t>jet fuel</w:t>
                      </w:r>
                      <w:r w:rsidRPr="009B3F88">
                        <w:t xml:space="preserve"> by road and/or rail on a </w:t>
                      </w:r>
                      <w:proofErr w:type="spellStart"/>
                      <w:r w:rsidRPr="009B3F88">
                        <w:t>rateable</w:t>
                      </w:r>
                      <w:proofErr w:type="spellEnd"/>
                      <w:r w:rsidRPr="009B3F88">
                        <w:t xml:space="preserve"> basis. </w:t>
                      </w:r>
                    </w:p>
                    <w:p w14:paraId="75011259" w14:textId="77777777" w:rsidR="00315BF3" w:rsidRPr="00676092" w:rsidRDefault="00315BF3" w:rsidP="00C75769">
                      <w:pPr>
                        <w:pStyle w:val="BodyText"/>
                        <w:numPr>
                          <w:ilvl w:val="0"/>
                          <w:numId w:val="50"/>
                        </w:numPr>
                        <w:spacing w:after="100" w:afterAutospacing="1" w:line="276" w:lineRule="auto"/>
                        <w:rPr>
                          <w:lang w:val="en-AU"/>
                        </w:rPr>
                      </w:pPr>
                      <w:r w:rsidRPr="009B3F88">
                        <w:t xml:space="preserve">Implementing capacity upgrades of the RAP to ensure adequate supply of diesel, gasoline and </w:t>
                      </w:r>
                      <w:r w:rsidRPr="00676092">
                        <w:rPr>
                          <w:b/>
                        </w:rPr>
                        <w:t>jet fuel</w:t>
                      </w:r>
                      <w:r w:rsidRPr="009B3F88">
                        <w:t xml:space="preserve"> are available at the Wiri Terminal.</w:t>
                      </w:r>
                    </w:p>
                    <w:p w14:paraId="4529C6D5" w14:textId="77777777" w:rsidR="00315BF3" w:rsidRPr="00676092" w:rsidRDefault="00315BF3" w:rsidP="00C75769">
                      <w:pPr>
                        <w:pStyle w:val="BodyText"/>
                        <w:numPr>
                          <w:ilvl w:val="0"/>
                          <w:numId w:val="50"/>
                        </w:numPr>
                        <w:spacing w:after="100" w:afterAutospacing="1" w:line="276" w:lineRule="auto"/>
                        <w:rPr>
                          <w:lang w:val="en-AU"/>
                        </w:rPr>
                      </w:pPr>
                      <w:r w:rsidRPr="009B3F88">
                        <w:t xml:space="preserve">Implementing capacity upgrades to the WAP in the short term, and potential duplication in the mid-term, to </w:t>
                      </w:r>
                      <w:r>
                        <w:t xml:space="preserve">build diversity of </w:t>
                      </w:r>
                      <w:r w:rsidRPr="00676092">
                        <w:rPr>
                          <w:b/>
                        </w:rPr>
                        <w:t>jet fuel</w:t>
                      </w:r>
                      <w:r w:rsidRPr="009B3F88">
                        <w:t xml:space="preserve"> </w:t>
                      </w:r>
                      <w:r>
                        <w:t>supply between Wiri and</w:t>
                      </w:r>
                      <w:r w:rsidRPr="009B3F88">
                        <w:t xml:space="preserve"> Auckland Airport.</w:t>
                      </w:r>
                    </w:p>
                    <w:p w14:paraId="6EBDC5CC" w14:textId="77777777" w:rsidR="00315BF3" w:rsidRPr="00676092" w:rsidRDefault="00315BF3" w:rsidP="00C75769">
                      <w:pPr>
                        <w:pStyle w:val="BodyText"/>
                        <w:numPr>
                          <w:ilvl w:val="0"/>
                          <w:numId w:val="50"/>
                        </w:numPr>
                        <w:spacing w:after="100" w:afterAutospacing="1" w:line="276" w:lineRule="auto"/>
                        <w:rPr>
                          <w:lang w:val="en-AU"/>
                        </w:rPr>
                      </w:pPr>
                      <w:r w:rsidRPr="009B3F88">
                        <w:t xml:space="preserve">Development of an </w:t>
                      </w:r>
                      <w:r>
                        <w:t>e</w:t>
                      </w:r>
                      <w:r w:rsidRPr="009B3F88">
                        <w:t xml:space="preserve">mergency </w:t>
                      </w:r>
                      <w:r>
                        <w:t>s</w:t>
                      </w:r>
                      <w:r w:rsidRPr="009B3F88">
                        <w:t xml:space="preserve">upply capability </w:t>
                      </w:r>
                      <w:proofErr w:type="gramStart"/>
                      <w:r w:rsidRPr="009B3F88">
                        <w:t>similar to</w:t>
                      </w:r>
                      <w:proofErr w:type="gramEnd"/>
                      <w:r w:rsidRPr="009B3F88">
                        <w:t xml:space="preserve"> that proposed by Refining NZ</w:t>
                      </w:r>
                      <w:r>
                        <w:t xml:space="preserve"> (the mobile skid option)</w:t>
                      </w:r>
                      <w:r w:rsidRPr="009B3F88">
                        <w:t>.</w:t>
                      </w:r>
                      <w:r>
                        <w:t xml:space="preserve"> Wiri Terminal will, however, need to invest in certain infrastructure in order to be able to receive deliveries of </w:t>
                      </w:r>
                      <w:r w:rsidRPr="00676092">
                        <w:rPr>
                          <w:b/>
                          <w:bCs/>
                        </w:rPr>
                        <w:t>jet fuel</w:t>
                      </w:r>
                      <w:r>
                        <w:t xml:space="preserve"> by truck if the emergency supply capability is to provide more than 20% of Auckland Airport’s demand.</w:t>
                      </w:r>
                    </w:p>
                    <w:p w14:paraId="015A1CF2" w14:textId="77777777" w:rsidR="00315BF3" w:rsidRPr="00676092" w:rsidRDefault="00315BF3" w:rsidP="00C75769">
                      <w:pPr>
                        <w:pStyle w:val="BodyText"/>
                        <w:numPr>
                          <w:ilvl w:val="0"/>
                          <w:numId w:val="50"/>
                        </w:numPr>
                        <w:spacing w:after="100" w:afterAutospacing="1" w:line="276" w:lineRule="auto"/>
                      </w:pPr>
                      <w:r w:rsidRPr="00676092">
                        <w:t>Implementing the Hong Kong Open Access Operating Model at Auckland Airport.  Creating Open Access introduces contestability in the market and may stimulate investment by third parties in new strategic fuel infrastructure to supply the market.</w:t>
                      </w:r>
                    </w:p>
                    <w:p w14:paraId="1AC9D8E4" w14:textId="77777777" w:rsidR="00315BF3" w:rsidRPr="009A46B0" w:rsidRDefault="00315BF3" w:rsidP="005E2709">
                      <w:pPr>
                        <w:spacing w:after="100" w:afterAutospacing="1" w:line="276" w:lineRule="auto"/>
                        <w:jc w:val="both"/>
                        <w:rPr>
                          <w:lang w:val="en-AU"/>
                        </w:rPr>
                      </w:pPr>
                    </w:p>
                    <w:p w14:paraId="507D8818" w14:textId="77777777" w:rsidR="00315BF3" w:rsidRPr="003205D7" w:rsidRDefault="00315BF3" w:rsidP="005B222B">
                      <w:pPr>
                        <w:spacing w:after="120" w:line="276" w:lineRule="auto"/>
                        <w:rPr>
                          <w:b/>
                        </w:rPr>
                      </w:pPr>
                    </w:p>
                  </w:txbxContent>
                </v:textbox>
                <w10:wrap type="square" anchorx="margin"/>
              </v:shape>
            </w:pict>
          </mc:Fallback>
        </mc:AlternateContent>
      </w:r>
    </w:p>
    <w:p w14:paraId="0B3422E1" w14:textId="538F1D7A" w:rsidR="0014299E" w:rsidRDefault="002077DB" w:rsidP="0048325E">
      <w:pPr>
        <w:pStyle w:val="BodyText"/>
        <w:spacing w:after="100" w:afterAutospacing="1" w:line="276" w:lineRule="auto"/>
      </w:pPr>
      <w:r>
        <w:t xml:space="preserve">It is expected that implementation of these initiatives will build resilience and enhance </w:t>
      </w:r>
      <w:r w:rsidR="00FF24B4" w:rsidRPr="000C5501">
        <w:rPr>
          <w:b/>
        </w:rPr>
        <w:t xml:space="preserve">jet </w:t>
      </w:r>
      <w:r w:rsidRPr="000C5501">
        <w:rPr>
          <w:b/>
        </w:rPr>
        <w:t>fuel</w:t>
      </w:r>
      <w:r>
        <w:t xml:space="preserve"> security </w:t>
      </w:r>
      <w:r w:rsidR="0014299E">
        <w:t xml:space="preserve">in the </w:t>
      </w:r>
      <w:r w:rsidR="00FF24B4">
        <w:t>Auckland market</w:t>
      </w:r>
      <w:r w:rsidR="0014299E">
        <w:t>.</w:t>
      </w:r>
      <w:r w:rsidR="00382FEC">
        <w:t xml:space="preserve"> Post implementation of the changes, the jet fuel supply chain will resemble that of Melbourne Airport and the Auckland ground fuels market. That is, supply </w:t>
      </w:r>
      <w:r w:rsidR="009535ED">
        <w:t>from</w:t>
      </w:r>
      <w:r w:rsidR="00382FEC">
        <w:t xml:space="preserve"> </w:t>
      </w:r>
      <w:r w:rsidR="00A55990">
        <w:t>multiple</w:t>
      </w:r>
      <w:r w:rsidR="00382FEC">
        <w:t xml:space="preserve"> terminals</w:t>
      </w:r>
      <w:r w:rsidR="0068385B">
        <w:t xml:space="preserve"> using multiple transport modes</w:t>
      </w:r>
      <w:r w:rsidR="009535ED">
        <w:t xml:space="preserve"> (pipeline, road, rail)</w:t>
      </w:r>
      <w:r w:rsidR="00382FEC">
        <w:t>.</w:t>
      </w:r>
    </w:p>
    <w:p w14:paraId="6A2ACAD5" w14:textId="37743C33" w:rsidR="00432BF8" w:rsidRDefault="0014299E" w:rsidP="0048325E">
      <w:pPr>
        <w:spacing w:after="100" w:afterAutospacing="1" w:line="276" w:lineRule="auto"/>
        <w:jc w:val="both"/>
        <w:rPr>
          <w:lang w:val="en-AU"/>
        </w:rPr>
      </w:pPr>
      <w:r>
        <w:rPr>
          <w:lang w:val="en-AU"/>
        </w:rPr>
        <w:t xml:space="preserve">Open Access to </w:t>
      </w:r>
      <w:r w:rsidR="00644013">
        <w:rPr>
          <w:lang w:val="en-AU"/>
        </w:rPr>
        <w:t xml:space="preserve">Auckland Airport </w:t>
      </w:r>
      <w:r>
        <w:rPr>
          <w:lang w:val="en-AU"/>
        </w:rPr>
        <w:t>may attract international oil traders and infrastructure investors to New Zealand to build new fuel supply chain infrastructure. In Australia, the closure of 3 East Coast refineries from 2012 to 2015 created a short</w:t>
      </w:r>
      <w:r w:rsidR="00C771E3">
        <w:rPr>
          <w:lang w:val="en-AU"/>
        </w:rPr>
        <w:t>age</w:t>
      </w:r>
      <w:r>
        <w:rPr>
          <w:lang w:val="en-AU"/>
        </w:rPr>
        <w:t xml:space="preserve"> in the regional refined fuel market which encouraged two of the world’s largest fuel traders to invest heavily in fuel companies and fuel infrastructure</w:t>
      </w:r>
      <w:r w:rsidR="000C5831">
        <w:rPr>
          <w:lang w:val="en-AU"/>
        </w:rPr>
        <w:t>.</w:t>
      </w:r>
      <w:r w:rsidR="00530832">
        <w:rPr>
          <w:lang w:val="en-AU"/>
        </w:rPr>
        <w:t xml:space="preserve"> </w:t>
      </w:r>
    </w:p>
    <w:p w14:paraId="06B436F5" w14:textId="24688A6E" w:rsidR="0068385B" w:rsidRDefault="0068385B" w:rsidP="0048325E">
      <w:pPr>
        <w:spacing w:after="100" w:afterAutospacing="1" w:line="276" w:lineRule="auto"/>
        <w:jc w:val="both"/>
        <w:rPr>
          <w:lang w:val="en-AU"/>
        </w:rPr>
      </w:pPr>
      <w:r>
        <w:rPr>
          <w:lang w:val="en-AU"/>
        </w:rPr>
        <w:t xml:space="preserve">Conversely, a continuance of </w:t>
      </w:r>
      <w:r w:rsidR="0076200E">
        <w:rPr>
          <w:lang w:val="en-AU"/>
        </w:rPr>
        <w:t>Restricted A</w:t>
      </w:r>
      <w:r>
        <w:rPr>
          <w:lang w:val="en-AU"/>
        </w:rPr>
        <w:t xml:space="preserve">ccess at the airport </w:t>
      </w:r>
      <w:r w:rsidR="0063570D">
        <w:rPr>
          <w:lang w:val="en-AU"/>
        </w:rPr>
        <w:t>may not</w:t>
      </w:r>
      <w:r>
        <w:rPr>
          <w:lang w:val="en-AU"/>
        </w:rPr>
        <w:t xml:space="preserve"> stimulate the required investment in strategic fuel infrastructure to build supply chain resilience and reduce </w:t>
      </w:r>
      <w:r w:rsidR="00BD2054">
        <w:rPr>
          <w:lang w:val="en-AU"/>
        </w:rPr>
        <w:t>liquid fuel security</w:t>
      </w:r>
      <w:r>
        <w:rPr>
          <w:lang w:val="en-AU"/>
        </w:rPr>
        <w:t xml:space="preserve"> risk. </w:t>
      </w:r>
    </w:p>
    <w:p w14:paraId="4AAD05DB" w14:textId="58D25DA5" w:rsidR="005B222B" w:rsidRDefault="007B063D" w:rsidP="0048325E">
      <w:pPr>
        <w:spacing w:after="100" w:afterAutospacing="1" w:line="276" w:lineRule="auto"/>
        <w:jc w:val="both"/>
        <w:rPr>
          <w:lang w:val="en-AU"/>
        </w:rPr>
      </w:pPr>
      <w:r>
        <w:rPr>
          <w:lang w:val="en-AU"/>
        </w:rPr>
        <w:lastRenderedPageBreak/>
        <w:t>In addition</w:t>
      </w:r>
      <w:r w:rsidR="00B66102">
        <w:rPr>
          <w:lang w:val="en-AU"/>
        </w:rPr>
        <w:t>,</w:t>
      </w:r>
      <w:r>
        <w:rPr>
          <w:lang w:val="en-AU"/>
        </w:rPr>
        <w:t xml:space="preserve"> specialist global on–airp</w:t>
      </w:r>
      <w:r w:rsidR="009022FA">
        <w:rPr>
          <w:lang w:val="en-AU"/>
        </w:rPr>
        <w:t xml:space="preserve">ort operators are replacing oil </w:t>
      </w:r>
      <w:r>
        <w:rPr>
          <w:lang w:val="en-AU"/>
        </w:rPr>
        <w:t xml:space="preserve">company JUHIs in many parts of Europe and </w:t>
      </w:r>
      <w:r w:rsidR="00B66102">
        <w:rPr>
          <w:lang w:val="en-AU"/>
        </w:rPr>
        <w:t>A</w:t>
      </w:r>
      <w:r>
        <w:rPr>
          <w:lang w:val="en-AU"/>
        </w:rPr>
        <w:t xml:space="preserve">sia. These organisations do not have to manage the potential conflict of interest between maximising jet fuel margins and </w:t>
      </w:r>
      <w:r w:rsidR="00B66102">
        <w:rPr>
          <w:lang w:val="en-AU"/>
        </w:rPr>
        <w:t xml:space="preserve">optimising </w:t>
      </w:r>
      <w:r w:rsidR="00650C3A">
        <w:rPr>
          <w:lang w:val="en-AU"/>
        </w:rPr>
        <w:t xml:space="preserve">investment in strategic </w:t>
      </w:r>
      <w:r w:rsidR="00DF5E3C">
        <w:rPr>
          <w:lang w:val="en-AU"/>
        </w:rPr>
        <w:t>fuel infrastructure</w:t>
      </w:r>
      <w:r w:rsidR="00650C3A">
        <w:rPr>
          <w:lang w:val="en-AU"/>
        </w:rPr>
        <w:t xml:space="preserve"> to build supply chain resilience</w:t>
      </w:r>
      <w:r w:rsidR="00B66102">
        <w:rPr>
          <w:lang w:val="en-AU"/>
        </w:rPr>
        <w:t>.</w:t>
      </w:r>
    </w:p>
    <w:p w14:paraId="0D4A0C68" w14:textId="77777777" w:rsidR="00A53B4F" w:rsidRDefault="00A53B4F" w:rsidP="000C5501">
      <w:pPr>
        <w:spacing w:line="276" w:lineRule="auto"/>
        <w:rPr>
          <w:lang w:val="en-AU"/>
        </w:rPr>
      </w:pPr>
      <w:bookmarkStart w:id="76" w:name="_Toc436895931"/>
      <w:bookmarkStart w:id="77" w:name="_Toc441154938"/>
    </w:p>
    <w:p w14:paraId="6CCAB4FD" w14:textId="648E53AD" w:rsidR="00AA3EC5" w:rsidRDefault="00AA3EC5">
      <w:pPr>
        <w:spacing w:after="0" w:line="240" w:lineRule="auto"/>
        <w:rPr>
          <w:rFonts w:ascii="Calibri Light" w:hAnsi="Calibri Light" w:cs="Times New Roman"/>
          <w:b/>
          <w:bCs/>
          <w:smallCaps/>
          <w:color w:val="000000"/>
          <w:sz w:val="36"/>
          <w:szCs w:val="36"/>
          <w:lang w:val="en-AU"/>
        </w:rPr>
      </w:pPr>
      <w:bookmarkStart w:id="78" w:name="_Toc11847366"/>
      <w:bookmarkStart w:id="79" w:name="_Toc11847441"/>
      <w:bookmarkStart w:id="80" w:name="_Toc11922957"/>
      <w:bookmarkEnd w:id="78"/>
      <w:bookmarkEnd w:id="79"/>
      <w:bookmarkEnd w:id="80"/>
      <w:r>
        <w:rPr>
          <w:lang w:val="en-AU"/>
        </w:rPr>
        <w:br w:type="page"/>
      </w:r>
    </w:p>
    <w:p w14:paraId="21AC695B" w14:textId="3DAD66F1" w:rsidR="0014299E" w:rsidRPr="00421314" w:rsidRDefault="0014299E" w:rsidP="009F5CA3">
      <w:pPr>
        <w:pStyle w:val="Heading1"/>
        <w:spacing w:line="276" w:lineRule="auto"/>
        <w:rPr>
          <w:lang w:val="en-AU"/>
        </w:rPr>
      </w:pPr>
      <w:bookmarkStart w:id="81" w:name="_Toc11847367"/>
      <w:bookmarkStart w:id="82" w:name="_Toc11847442"/>
      <w:bookmarkStart w:id="83" w:name="_Toc11922958"/>
      <w:bookmarkStart w:id="84" w:name="_Toc11847368"/>
      <w:bookmarkStart w:id="85" w:name="_Toc11847443"/>
      <w:bookmarkStart w:id="86" w:name="_Toc11922959"/>
      <w:bookmarkStart w:id="87" w:name="_Toc11847369"/>
      <w:bookmarkStart w:id="88" w:name="_Toc11847444"/>
      <w:bookmarkStart w:id="89" w:name="_Toc11922960"/>
      <w:bookmarkStart w:id="90" w:name="_Toc11847370"/>
      <w:bookmarkStart w:id="91" w:name="_Toc11847445"/>
      <w:bookmarkStart w:id="92" w:name="_Toc11922961"/>
      <w:bookmarkStart w:id="93" w:name="_Toc11847371"/>
      <w:bookmarkStart w:id="94" w:name="_Toc11847446"/>
      <w:bookmarkStart w:id="95" w:name="_Toc11922962"/>
      <w:bookmarkStart w:id="96" w:name="_Toc11847372"/>
      <w:bookmarkStart w:id="97" w:name="_Toc11847447"/>
      <w:bookmarkStart w:id="98" w:name="_Toc11922963"/>
      <w:bookmarkStart w:id="99" w:name="_Toc11847373"/>
      <w:bookmarkStart w:id="100" w:name="_Toc11847448"/>
      <w:bookmarkStart w:id="101" w:name="_Toc11922964"/>
      <w:bookmarkStart w:id="102" w:name="_Toc11847374"/>
      <w:bookmarkStart w:id="103" w:name="_Toc11847449"/>
      <w:bookmarkStart w:id="104" w:name="_Toc11922965"/>
      <w:bookmarkStart w:id="105" w:name="_Toc11847375"/>
      <w:bookmarkStart w:id="106" w:name="_Toc11847450"/>
      <w:bookmarkStart w:id="107" w:name="_Toc11922966"/>
      <w:bookmarkStart w:id="108" w:name="_Toc11847376"/>
      <w:bookmarkStart w:id="109" w:name="_Toc11847451"/>
      <w:bookmarkStart w:id="110" w:name="_Toc11922967"/>
      <w:bookmarkStart w:id="111" w:name="_Toc11847377"/>
      <w:bookmarkStart w:id="112" w:name="_Toc11847452"/>
      <w:bookmarkStart w:id="113" w:name="_Toc11922968"/>
      <w:bookmarkStart w:id="114" w:name="_Toc11847378"/>
      <w:bookmarkStart w:id="115" w:name="_Toc11847453"/>
      <w:bookmarkStart w:id="116" w:name="_Toc11922969"/>
      <w:bookmarkStart w:id="117" w:name="_Toc11847379"/>
      <w:bookmarkStart w:id="118" w:name="_Toc11847454"/>
      <w:bookmarkStart w:id="119" w:name="_Toc11922970"/>
      <w:bookmarkStart w:id="120" w:name="_Toc11847380"/>
      <w:bookmarkStart w:id="121" w:name="_Toc11847455"/>
      <w:bookmarkStart w:id="122" w:name="_Toc11922971"/>
      <w:bookmarkStart w:id="123" w:name="_Toc11847381"/>
      <w:bookmarkStart w:id="124" w:name="_Toc11847456"/>
      <w:bookmarkStart w:id="125" w:name="_Toc11922972"/>
      <w:bookmarkStart w:id="126" w:name="_Toc11847382"/>
      <w:bookmarkStart w:id="127" w:name="_Toc11847457"/>
      <w:bookmarkStart w:id="128" w:name="_Toc11922973"/>
      <w:bookmarkStart w:id="129" w:name="_Toc11847383"/>
      <w:bookmarkStart w:id="130" w:name="_Toc11847458"/>
      <w:bookmarkStart w:id="131" w:name="_Toc11922974"/>
      <w:bookmarkStart w:id="132" w:name="_Toc11847384"/>
      <w:bookmarkStart w:id="133" w:name="_Toc11847459"/>
      <w:bookmarkStart w:id="134" w:name="_Toc11922975"/>
      <w:bookmarkStart w:id="135" w:name="_Toc1226590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421314">
        <w:rPr>
          <w:lang w:val="en-AU"/>
        </w:rPr>
        <w:lastRenderedPageBreak/>
        <w:t>Disclaimer</w:t>
      </w:r>
      <w:bookmarkEnd w:id="76"/>
      <w:bookmarkEnd w:id="77"/>
      <w:bookmarkEnd w:id="135"/>
    </w:p>
    <w:p w14:paraId="6E528306" w14:textId="77777777" w:rsidR="0014299E" w:rsidRPr="00421314" w:rsidRDefault="0014299E" w:rsidP="009F5CA3">
      <w:pPr>
        <w:spacing w:after="360" w:line="276" w:lineRule="auto"/>
        <w:jc w:val="both"/>
        <w:rPr>
          <w:lang w:val="en-AU"/>
        </w:rPr>
      </w:pPr>
      <w:r w:rsidRPr="00421314">
        <w:rPr>
          <w:lang w:val="en-AU"/>
        </w:rPr>
        <w:t xml:space="preserve">Data provided as part of this report is based on data available to </w:t>
      </w:r>
      <w:proofErr w:type="spellStart"/>
      <w:r w:rsidRPr="00421314">
        <w:rPr>
          <w:lang w:val="en-AU"/>
        </w:rPr>
        <w:t>Fueltrac</w:t>
      </w:r>
      <w:proofErr w:type="spellEnd"/>
      <w:r w:rsidRPr="00421314">
        <w:rPr>
          <w:lang w:val="en-AU"/>
        </w:rPr>
        <w:t xml:space="preserve"> at the time of report. Such data is subject to constant alteration beyond the responsibility or control of </w:t>
      </w:r>
      <w:proofErr w:type="spellStart"/>
      <w:r w:rsidRPr="00421314">
        <w:rPr>
          <w:lang w:val="en-AU"/>
        </w:rPr>
        <w:t>Fueltrac</w:t>
      </w:r>
      <w:proofErr w:type="spellEnd"/>
      <w:r w:rsidRPr="00421314">
        <w:rPr>
          <w:lang w:val="en-AU"/>
        </w:rPr>
        <w:t xml:space="preserve">. Any recommendations are also based in part upon data provided by </w:t>
      </w:r>
      <w:r w:rsidR="0048334A">
        <w:rPr>
          <w:lang w:val="en-AU"/>
        </w:rPr>
        <w:t>participating parties to the Inquiry</w:t>
      </w:r>
      <w:r w:rsidRPr="00421314">
        <w:rPr>
          <w:lang w:val="en-AU"/>
        </w:rPr>
        <w:t xml:space="preserve">. </w:t>
      </w:r>
      <w:proofErr w:type="spellStart"/>
      <w:r w:rsidRPr="00421314">
        <w:rPr>
          <w:lang w:val="en-AU"/>
        </w:rPr>
        <w:t>Fueltrac</w:t>
      </w:r>
      <w:proofErr w:type="spellEnd"/>
      <w:r w:rsidRPr="00421314">
        <w:rPr>
          <w:lang w:val="en-AU"/>
        </w:rPr>
        <w:t xml:space="preserve"> accepts no responsibility for the accuracy, completeness or reliability of data supplied from other sources.</w:t>
      </w:r>
    </w:p>
    <w:p w14:paraId="6E797B82" w14:textId="77777777" w:rsidR="0014299E" w:rsidRPr="00421314" w:rsidRDefault="0014299E" w:rsidP="00144036">
      <w:pPr>
        <w:spacing w:after="360" w:line="276" w:lineRule="auto"/>
        <w:jc w:val="both"/>
        <w:rPr>
          <w:lang w:val="en-AU"/>
        </w:rPr>
      </w:pPr>
      <w:proofErr w:type="spellStart"/>
      <w:r w:rsidRPr="00421314">
        <w:rPr>
          <w:lang w:val="en-AU"/>
        </w:rPr>
        <w:t>Fueltrac</w:t>
      </w:r>
      <w:proofErr w:type="spellEnd"/>
      <w:r w:rsidRPr="00421314">
        <w:rPr>
          <w:lang w:val="en-AU"/>
        </w:rPr>
        <w:t xml:space="preserve"> disclaims all liability whatsoever in relation to any use of the data, statements, information or advice in this Report including but not limited to contract tort or any statutory provision to the extent the law allows, other than matters contained in the engagement to conduct a review hereinbefore set out. In so far as liability is not excluded, then to the maximum extent permitted by law, the entire liability of </w:t>
      </w:r>
      <w:proofErr w:type="spellStart"/>
      <w:r w:rsidRPr="00421314">
        <w:rPr>
          <w:lang w:val="en-AU"/>
        </w:rPr>
        <w:t>Fueltrac</w:t>
      </w:r>
      <w:proofErr w:type="spellEnd"/>
      <w:r w:rsidRPr="00421314">
        <w:rPr>
          <w:lang w:val="en-AU"/>
        </w:rPr>
        <w:t xml:space="preserve"> is limited to the amount of the fee paid to </w:t>
      </w:r>
      <w:proofErr w:type="spellStart"/>
      <w:r w:rsidRPr="00421314">
        <w:rPr>
          <w:lang w:val="en-AU"/>
        </w:rPr>
        <w:t>Fueltrac</w:t>
      </w:r>
      <w:proofErr w:type="spellEnd"/>
      <w:r w:rsidRPr="00421314">
        <w:rPr>
          <w:lang w:val="en-AU"/>
        </w:rPr>
        <w:t xml:space="preserve"> for the provision of this report. </w:t>
      </w:r>
    </w:p>
    <w:p w14:paraId="45840DA8" w14:textId="77777777" w:rsidR="0014299E" w:rsidRPr="00421314" w:rsidRDefault="0014299E" w:rsidP="00144036">
      <w:pPr>
        <w:spacing w:after="360" w:line="276" w:lineRule="auto"/>
        <w:jc w:val="both"/>
        <w:rPr>
          <w:lang w:val="en-AU"/>
        </w:rPr>
      </w:pPr>
      <w:proofErr w:type="spellStart"/>
      <w:r w:rsidRPr="00421314">
        <w:rPr>
          <w:lang w:val="en-AU"/>
        </w:rPr>
        <w:t>Fueltrac</w:t>
      </w:r>
      <w:proofErr w:type="spellEnd"/>
      <w:r w:rsidRPr="00421314">
        <w:rPr>
          <w:lang w:val="en-AU"/>
        </w:rPr>
        <w:t xml:space="preserve"> shall not be liable for any other damages whatsoever (including loss of data, loss of business, business interruption or other indirect or consequential loss). </w:t>
      </w:r>
      <w:proofErr w:type="spellStart"/>
      <w:r w:rsidRPr="00421314">
        <w:rPr>
          <w:lang w:val="en-AU"/>
        </w:rPr>
        <w:t>Fueltrac’s</w:t>
      </w:r>
      <w:proofErr w:type="spellEnd"/>
      <w:r w:rsidRPr="00421314">
        <w:rPr>
          <w:lang w:val="en-AU"/>
        </w:rPr>
        <w:t xml:space="preserve"> total liability in any case arising in any way out of or in connection with the relationship established by this agreement or from actions taken under it (and </w:t>
      </w:r>
      <w:proofErr w:type="gramStart"/>
      <w:r w:rsidRPr="00421314">
        <w:rPr>
          <w:lang w:val="en-AU"/>
        </w:rPr>
        <w:t>whether or not</w:t>
      </w:r>
      <w:proofErr w:type="gramEnd"/>
      <w:r w:rsidRPr="00421314">
        <w:rPr>
          <w:lang w:val="en-AU"/>
        </w:rPr>
        <w:t xml:space="preserve"> such liability results from or involves negligence) shall in any event be limited to the amount of the fee paid to </w:t>
      </w:r>
      <w:proofErr w:type="spellStart"/>
      <w:r w:rsidRPr="00421314">
        <w:rPr>
          <w:lang w:val="en-AU"/>
        </w:rPr>
        <w:t>Fueltrac</w:t>
      </w:r>
      <w:proofErr w:type="spellEnd"/>
      <w:r w:rsidRPr="00421314">
        <w:rPr>
          <w:lang w:val="en-AU"/>
        </w:rPr>
        <w:t xml:space="preserve"> for the provision of this report. </w:t>
      </w:r>
    </w:p>
    <w:p w14:paraId="760CC15E" w14:textId="77777777" w:rsidR="0014299E" w:rsidRPr="00421314" w:rsidRDefault="0014299E" w:rsidP="002A61A3">
      <w:pPr>
        <w:spacing w:after="360" w:line="276" w:lineRule="auto"/>
        <w:jc w:val="both"/>
        <w:rPr>
          <w:lang w:val="en-AU"/>
        </w:rPr>
      </w:pPr>
      <w:r w:rsidRPr="00421314">
        <w:rPr>
          <w:lang w:val="en-AU"/>
        </w:rPr>
        <w:t xml:space="preserve">Every exemption from liability, limitation, defence or immunity of whatsoever nature applicable to </w:t>
      </w:r>
      <w:proofErr w:type="spellStart"/>
      <w:r w:rsidRPr="00421314">
        <w:rPr>
          <w:lang w:val="en-AU"/>
        </w:rPr>
        <w:t>Fueltrac</w:t>
      </w:r>
      <w:proofErr w:type="spellEnd"/>
      <w:r w:rsidRPr="00421314">
        <w:rPr>
          <w:lang w:val="en-AU"/>
        </w:rPr>
        <w:t xml:space="preserve"> or to which </w:t>
      </w:r>
      <w:proofErr w:type="spellStart"/>
      <w:r w:rsidRPr="00421314">
        <w:rPr>
          <w:lang w:val="en-AU"/>
        </w:rPr>
        <w:t>Fueltrac</w:t>
      </w:r>
      <w:proofErr w:type="spellEnd"/>
      <w:r w:rsidRPr="00421314">
        <w:rPr>
          <w:lang w:val="en-AU"/>
        </w:rPr>
        <w:t xml:space="preserve"> is entitled hereunder shall also be available and shall extend to protect every one of the authorised persons of </w:t>
      </w:r>
      <w:proofErr w:type="spellStart"/>
      <w:r w:rsidRPr="00421314">
        <w:rPr>
          <w:lang w:val="en-AU"/>
        </w:rPr>
        <w:t>Fueltrac</w:t>
      </w:r>
      <w:proofErr w:type="spellEnd"/>
      <w:r w:rsidRPr="00421314">
        <w:rPr>
          <w:lang w:val="en-AU"/>
        </w:rPr>
        <w:t xml:space="preserve"> (including its directors, servants and agents and the directors, servants and agents of persons who are related persons of </w:t>
      </w:r>
      <w:proofErr w:type="spellStart"/>
      <w:r w:rsidRPr="00421314">
        <w:rPr>
          <w:lang w:val="en-AU"/>
        </w:rPr>
        <w:t>Fueltrac</w:t>
      </w:r>
      <w:proofErr w:type="spellEnd"/>
      <w:r w:rsidRPr="00421314">
        <w:rPr>
          <w:lang w:val="en-AU"/>
        </w:rPr>
        <w:t xml:space="preserve"> within the meaning of the Corporations Law) acting hereunder or making or giving statements, information or advice as aforesaid and for the purpose of this clause authorised persons shall be or shall be deemed to be acting on behalf of and for the benefit of all persons who are or might be it authorised persons from time to time as well as on its own behalf  and all such persons shall to this extent be or be deemed to be parties to this agreement.</w:t>
      </w:r>
    </w:p>
    <w:p w14:paraId="62631D18" w14:textId="77777777" w:rsidR="0014299E" w:rsidRPr="00421314" w:rsidRDefault="0014299E" w:rsidP="002A61A3">
      <w:pPr>
        <w:spacing w:after="360" w:line="276" w:lineRule="auto"/>
        <w:jc w:val="both"/>
        <w:rPr>
          <w:lang w:val="en-AU"/>
        </w:rPr>
      </w:pPr>
      <w:r w:rsidRPr="00421314">
        <w:rPr>
          <w:lang w:val="en-AU"/>
        </w:rPr>
        <w:t xml:space="preserve">Neither </w:t>
      </w:r>
      <w:proofErr w:type="spellStart"/>
      <w:r w:rsidRPr="00421314">
        <w:rPr>
          <w:lang w:val="en-AU"/>
        </w:rPr>
        <w:t>Fueltrac</w:t>
      </w:r>
      <w:proofErr w:type="spellEnd"/>
      <w:r w:rsidRPr="00421314">
        <w:rPr>
          <w:lang w:val="en-AU"/>
        </w:rPr>
        <w:t xml:space="preserve"> or any other person undertakes responsibility in any way whatsoever to any person other than the Client in respect of any data, statement, information or advice contained in the Report or any report issued pursuant thereto, including but not limited to any errors or omissions therein howsoever caused.</w:t>
      </w:r>
    </w:p>
    <w:sectPr w:rsidR="0014299E" w:rsidRPr="00421314" w:rsidSect="00640DA7">
      <w:headerReference w:type="default" r:id="rId16"/>
      <w:footerReference w:type="default" r:id="rId17"/>
      <w:pgSz w:w="11907" w:h="16839" w:code="9"/>
      <w:pgMar w:top="1947" w:right="1440" w:bottom="1440" w:left="1440" w:header="12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C7FB" w14:textId="77777777" w:rsidR="00315BF3" w:rsidRDefault="00315BF3" w:rsidP="00DC2421">
      <w:pPr>
        <w:spacing w:after="0" w:line="240" w:lineRule="auto"/>
      </w:pPr>
      <w:r>
        <w:separator/>
      </w:r>
    </w:p>
  </w:endnote>
  <w:endnote w:type="continuationSeparator" w:id="0">
    <w:p w14:paraId="7EF94573" w14:textId="77777777" w:rsidR="00315BF3" w:rsidRDefault="00315BF3" w:rsidP="00DC2421">
      <w:pPr>
        <w:spacing w:after="0" w:line="240" w:lineRule="auto"/>
      </w:pPr>
      <w:r>
        <w:continuationSeparator/>
      </w:r>
    </w:p>
  </w:endnote>
  <w:endnote w:type="continuationNotice" w:id="1">
    <w:p w14:paraId="25BAB4F7" w14:textId="77777777" w:rsidR="00315BF3" w:rsidRDefault="00315B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B6C5" w14:textId="77777777" w:rsidR="00315BF3" w:rsidRDefault="00315BF3" w:rsidP="00A33508">
    <w:pPr>
      <w:pStyle w:val="Footer"/>
      <w:pBdr>
        <w:top w:val="single" w:sz="4" w:space="1" w:color="auto"/>
      </w:pBdr>
    </w:pPr>
    <w:r>
      <w:t xml:space="preserve">Commercial </w:t>
    </w:r>
    <w:proofErr w:type="gramStart"/>
    <w:r>
      <w:t>In</w:t>
    </w:r>
    <w:proofErr w:type="gramEnd"/>
    <w:r>
      <w:t xml:space="preserve"> Confidence</w:t>
    </w:r>
    <w:r>
      <w:tab/>
    </w:r>
    <w:r>
      <w:tab/>
    </w:r>
    <w:r>
      <w:rPr>
        <w:color w:val="7F7F7F"/>
        <w:spacing w:val="60"/>
      </w:rPr>
      <w:t>Page</w:t>
    </w:r>
    <w:r>
      <w:t xml:space="preserve"> | </w:t>
    </w:r>
    <w:r>
      <w:fldChar w:fldCharType="begin"/>
    </w:r>
    <w:r>
      <w:instrText xml:space="preserve"> PAGE   \* MERGEFORMAT </w:instrText>
    </w:r>
    <w:r>
      <w:fldChar w:fldCharType="separate"/>
    </w:r>
    <w:r w:rsidRPr="004572A0">
      <w:rPr>
        <w:b/>
        <w:noProof/>
      </w:rPr>
      <w:t>42</w:t>
    </w:r>
    <w:r>
      <w:rPr>
        <w:b/>
        <w:noProof/>
      </w:rPr>
      <w:fldChar w:fldCharType="end"/>
    </w:r>
  </w:p>
  <w:p w14:paraId="441A87E5" w14:textId="77777777" w:rsidR="00315BF3" w:rsidRDefault="00315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2A62" w14:textId="77777777" w:rsidR="00315BF3" w:rsidRDefault="00315BF3" w:rsidP="00DC2421">
      <w:pPr>
        <w:spacing w:after="0" w:line="240" w:lineRule="auto"/>
      </w:pPr>
      <w:r>
        <w:separator/>
      </w:r>
    </w:p>
  </w:footnote>
  <w:footnote w:type="continuationSeparator" w:id="0">
    <w:p w14:paraId="62AE9BD8" w14:textId="77777777" w:rsidR="00315BF3" w:rsidRDefault="00315BF3" w:rsidP="00DC2421">
      <w:pPr>
        <w:spacing w:after="0" w:line="240" w:lineRule="auto"/>
      </w:pPr>
      <w:r>
        <w:continuationSeparator/>
      </w:r>
    </w:p>
  </w:footnote>
  <w:footnote w:type="continuationNotice" w:id="1">
    <w:p w14:paraId="3B1FFF11" w14:textId="77777777" w:rsidR="00315BF3" w:rsidRDefault="00315BF3">
      <w:pPr>
        <w:spacing w:after="0" w:line="240" w:lineRule="auto"/>
      </w:pPr>
    </w:p>
  </w:footnote>
  <w:footnote w:id="2">
    <w:p w14:paraId="41DC2A71" w14:textId="76E1B8EE" w:rsidR="00315BF3" w:rsidRDefault="00315BF3">
      <w:pPr>
        <w:pStyle w:val="FootnoteText"/>
      </w:pPr>
      <w:r>
        <w:rPr>
          <w:rStyle w:val="FootnoteReference"/>
        </w:rPr>
        <w:footnoteRef/>
      </w:r>
      <w:r>
        <w:t xml:space="preserve"> See the Australian Government Productivity Commission’s Draft Report on the Economic Regulation of Airports (February 2019) at 254 (</w:t>
      </w:r>
      <w:hyperlink r:id="rId1" w:anchor="draft" w:history="1">
        <w:r w:rsidRPr="007511F3">
          <w:rPr>
            <w:rStyle w:val="Hyperlink"/>
            <w:rFonts w:cs="Arial"/>
            <w:shd w:val="clear" w:color="auto" w:fill="FFFFFF"/>
          </w:rPr>
          <w:t>https://www.pc.gov.au/inquiries/current/airports-2019#draft</w:t>
        </w:r>
      </w:hyperlink>
      <w:r w:rsidRPr="002046FB">
        <w:rPr>
          <w:shd w:val="clear" w:color="auto" w:fill="FFFFFF"/>
        </w:rPr>
        <w:t>).</w:t>
      </w:r>
    </w:p>
  </w:footnote>
  <w:footnote w:id="3">
    <w:p w14:paraId="3189029E" w14:textId="74156FE0" w:rsidR="00315BF3" w:rsidRDefault="00315BF3">
      <w:pPr>
        <w:pStyle w:val="FootnoteText"/>
      </w:pPr>
      <w:r>
        <w:rPr>
          <w:rStyle w:val="FootnoteReference"/>
        </w:rPr>
        <w:footnoteRef/>
      </w:r>
      <w:r>
        <w:t xml:space="preserve"> At 252. </w:t>
      </w:r>
    </w:p>
  </w:footnote>
  <w:footnote w:id="4">
    <w:p w14:paraId="65400CCF" w14:textId="77777777" w:rsidR="00315BF3" w:rsidRPr="00055C62" w:rsidRDefault="00315BF3" w:rsidP="00E279CC">
      <w:pPr>
        <w:pStyle w:val="FootnoteText"/>
      </w:pPr>
      <w:r>
        <w:rPr>
          <w:rStyle w:val="FootnoteReference"/>
        </w:rPr>
        <w:footnoteRef/>
      </w:r>
      <w:r>
        <w:t xml:space="preserve"> </w:t>
      </w:r>
      <w:r>
        <w:tab/>
        <w:t xml:space="preserve">The Terms of Reference are accessible at: </w:t>
      </w:r>
      <w:hyperlink r:id="rId2" w:history="1">
        <w:r w:rsidRPr="00696A61">
          <w:rPr>
            <w:rStyle w:val="Hyperlink"/>
          </w:rPr>
          <w:t>https://www.dia.govt.nz/Auckland-Fuel-Line---Terms-of-Reference</w:t>
        </w:r>
      </w:hyperlink>
      <w:r>
        <w:t xml:space="preserve">.  </w:t>
      </w:r>
    </w:p>
  </w:footnote>
  <w:footnote w:id="5">
    <w:p w14:paraId="73EA3864" w14:textId="187A86AA" w:rsidR="00315BF3" w:rsidRDefault="00315BF3" w:rsidP="009A47FA">
      <w:pPr>
        <w:pStyle w:val="FootnoteText"/>
      </w:pPr>
      <w:r>
        <w:rPr>
          <w:rStyle w:val="FootnoteReference"/>
        </w:rPr>
        <w:footnoteRef/>
      </w:r>
      <w:r>
        <w:t xml:space="preserve"> </w:t>
      </w:r>
      <w:r w:rsidRPr="00B53D0F">
        <w:rPr>
          <w:rFonts w:asciiTheme="minorHAnsi" w:hAnsiTheme="minorHAnsi"/>
        </w:rPr>
        <w:t>Submission 51 – Perth Airport Pty Ltd – Economic Regulation of Airports Public Inquiry</w:t>
      </w:r>
      <w:r>
        <w:rPr>
          <w:rFonts w:asciiTheme="minorHAnsi" w:hAnsiTheme="minorHAnsi"/>
        </w:rPr>
        <w:t xml:space="preserve"> (September 2018)</w:t>
      </w:r>
      <w:r w:rsidRPr="00B53D0F">
        <w:rPr>
          <w:rFonts w:asciiTheme="minorHAnsi" w:hAnsiTheme="minorHAnsi"/>
        </w:rPr>
        <w:t xml:space="preserve"> </w:t>
      </w:r>
      <w:r>
        <w:rPr>
          <w:rFonts w:asciiTheme="minorHAnsi" w:hAnsiTheme="minorHAnsi"/>
        </w:rPr>
        <w:t>at</w:t>
      </w:r>
      <w:r w:rsidRPr="00B53D0F">
        <w:rPr>
          <w:rFonts w:asciiTheme="minorHAnsi" w:hAnsiTheme="minorHAnsi"/>
        </w:rPr>
        <w:t xml:space="preserve"> </w:t>
      </w:r>
      <w:r>
        <w:rPr>
          <w:rFonts w:asciiTheme="minorHAnsi" w:hAnsiTheme="minorHAnsi"/>
        </w:rPr>
        <w:t xml:space="preserve">84.  </w:t>
      </w:r>
    </w:p>
  </w:footnote>
  <w:footnote w:id="6">
    <w:p w14:paraId="68CD7639" w14:textId="1DD12EC8" w:rsidR="00315BF3" w:rsidRDefault="00315BF3">
      <w:pPr>
        <w:pStyle w:val="FootnoteText"/>
      </w:pPr>
      <w:r>
        <w:rPr>
          <w:rStyle w:val="FootnoteReference"/>
        </w:rPr>
        <w:footnoteRef/>
      </w:r>
      <w:r>
        <w:t xml:space="preserve"> For example, Gull Petroleum NZ and Waitomo Petroleum Limited.  </w:t>
      </w:r>
    </w:p>
  </w:footnote>
  <w:footnote w:id="7">
    <w:p w14:paraId="2B1ABAE5" w14:textId="0418B26D" w:rsidR="00315BF3" w:rsidRDefault="00315BF3">
      <w:pPr>
        <w:pStyle w:val="FootnoteText"/>
      </w:pPr>
      <w:r>
        <w:rPr>
          <w:rStyle w:val="FootnoteReference"/>
        </w:rPr>
        <w:footnoteRef/>
      </w:r>
      <w:r>
        <w:t xml:space="preserve"> MBIE “Response to 1 April 2019 information request from the </w:t>
      </w:r>
      <w:r w:rsidRPr="0070723B">
        <w:t>Government Inquiry into the Auckland Fuel Supply</w:t>
      </w:r>
      <w:r>
        <w:t xml:space="preserve"> Disruption” (12 April 2019) at 9.  </w:t>
      </w:r>
    </w:p>
  </w:footnote>
  <w:footnote w:id="8">
    <w:p w14:paraId="5F2F2303" w14:textId="70F01687" w:rsidR="00315BF3" w:rsidRPr="00173FD1" w:rsidRDefault="00315BF3">
      <w:pPr>
        <w:pStyle w:val="FootnoteText"/>
        <w:rPr>
          <w:lang w:val="en-NZ"/>
        </w:rPr>
      </w:pPr>
      <w:r>
        <w:rPr>
          <w:rStyle w:val="FootnoteReference"/>
        </w:rPr>
        <w:footnoteRef/>
      </w:r>
      <w:r>
        <w:t xml:space="preserve"> </w:t>
      </w:r>
      <w:r>
        <w:rPr>
          <w:lang w:val="en-NZ"/>
        </w:rPr>
        <w:t xml:space="preserve">Australian Government Department of Environment and Energy </w:t>
      </w:r>
      <w:r>
        <w:rPr>
          <w:i/>
          <w:lang w:val="en-NZ"/>
        </w:rPr>
        <w:t xml:space="preserve">Liquid Fuel Security Review (Interim Report) </w:t>
      </w:r>
      <w:r>
        <w:rPr>
          <w:lang w:val="en-NZ"/>
        </w:rPr>
        <w:t xml:space="preserve">(April 2019) at 10 (figure 2).  </w:t>
      </w:r>
    </w:p>
  </w:footnote>
  <w:footnote w:id="9">
    <w:p w14:paraId="2B55D715" w14:textId="77777777" w:rsidR="00315BF3" w:rsidRPr="00052C2B" w:rsidRDefault="00315BF3" w:rsidP="00EF55E5">
      <w:pPr>
        <w:pStyle w:val="FootnoteText"/>
        <w:rPr>
          <w:lang w:val="en-AU"/>
        </w:rPr>
      </w:pPr>
      <w:r>
        <w:rPr>
          <w:rStyle w:val="FootnoteReference"/>
        </w:rPr>
        <w:footnoteRef/>
      </w:r>
      <w:r>
        <w:t xml:space="preserve"> </w:t>
      </w:r>
      <w:r>
        <w:rPr>
          <w:lang w:val="en-AU"/>
        </w:rPr>
        <w:t>IATA Guidance on Airport Fuel Storage Capacity Edition 1, May 2008.</w:t>
      </w:r>
    </w:p>
  </w:footnote>
  <w:footnote w:id="10">
    <w:p w14:paraId="112609E5" w14:textId="273B280D" w:rsidR="00315BF3" w:rsidRPr="00610825" w:rsidRDefault="00315BF3">
      <w:pPr>
        <w:pStyle w:val="FootnoteText"/>
      </w:pPr>
      <w:r>
        <w:rPr>
          <w:rStyle w:val="FootnoteReference"/>
        </w:rPr>
        <w:footnoteRef/>
      </w:r>
      <w:r>
        <w:t xml:space="preserve"> </w:t>
      </w:r>
      <w:r>
        <w:rPr>
          <w:lang w:val="en-AU"/>
        </w:rPr>
        <w:t xml:space="preserve">IATA Guidance on Airport Fuel Storage Capacity Edition 1, May 2008 at Appendix 4. </w:t>
      </w:r>
    </w:p>
  </w:footnote>
  <w:footnote w:id="11">
    <w:p w14:paraId="2192BCBA" w14:textId="77777777" w:rsidR="00315BF3" w:rsidRDefault="00315BF3" w:rsidP="00A91EAE">
      <w:pPr>
        <w:pStyle w:val="FootnoteText"/>
      </w:pPr>
      <w:r>
        <w:rPr>
          <w:rStyle w:val="FootnoteReference"/>
        </w:rPr>
        <w:footnoteRef/>
      </w:r>
      <w:r>
        <w:t xml:space="preserve"> </w:t>
      </w:r>
      <w:hyperlink r:id="rId3" w:history="1">
        <w:r w:rsidRPr="00633E09">
          <w:rPr>
            <w:rStyle w:val="Hyperlink"/>
          </w:rPr>
          <w:t>http://www.independent.co.uk/news/uk/home-news/fuel-supply-problems-threaten-flight-chaos-at-manchester-airport-7820809.html</w:t>
        </w:r>
      </w:hyperlink>
      <w:r>
        <w:t xml:space="preserve"> </w:t>
      </w:r>
    </w:p>
  </w:footnote>
  <w:footnote w:id="12">
    <w:p w14:paraId="155EE977" w14:textId="77777777" w:rsidR="00315BF3" w:rsidRDefault="00315BF3" w:rsidP="00A91EAE">
      <w:pPr>
        <w:pStyle w:val="FootnoteText"/>
      </w:pPr>
      <w:r>
        <w:rPr>
          <w:rStyle w:val="FootnoteReference"/>
        </w:rPr>
        <w:footnoteRef/>
      </w:r>
      <w:r>
        <w:t xml:space="preserve"> </w:t>
      </w:r>
      <w:hyperlink r:id="rId4" w:history="1">
        <w:r w:rsidRPr="00D6419C">
          <w:rPr>
            <w:rStyle w:val="Hyperlink"/>
            <w:rFonts w:cs="Arial"/>
          </w:rPr>
          <w:t>https://www.smh.com.au/national/flight-delays-expected-as-airport-rations-fuel-20050828-gdlykb.html</w:t>
        </w:r>
      </w:hyperlink>
    </w:p>
  </w:footnote>
  <w:footnote w:id="13">
    <w:p w14:paraId="752F2F0D" w14:textId="77777777" w:rsidR="00315BF3" w:rsidRDefault="00315BF3">
      <w:pPr>
        <w:pStyle w:val="FootnoteText"/>
      </w:pPr>
      <w:r>
        <w:rPr>
          <w:rStyle w:val="FootnoteReference"/>
        </w:rPr>
        <w:footnoteRef/>
      </w:r>
      <w:r>
        <w:t xml:space="preserve"> </w:t>
      </w:r>
      <w:r>
        <w:rPr>
          <w:lang w:val="en-AU"/>
        </w:rPr>
        <w:t>Information accessed from publicly available reports on the incidents and general industry information</w:t>
      </w:r>
    </w:p>
  </w:footnote>
  <w:footnote w:id="14">
    <w:p w14:paraId="0A245AFD" w14:textId="77777777" w:rsidR="00315BF3" w:rsidRPr="00423A89" w:rsidRDefault="00315BF3" w:rsidP="00875CB8">
      <w:pPr>
        <w:pStyle w:val="FootnoteText"/>
        <w:rPr>
          <w:lang w:val="en-AU"/>
        </w:rPr>
      </w:pPr>
      <w:r>
        <w:rPr>
          <w:rStyle w:val="FootnoteReference"/>
        </w:rPr>
        <w:footnoteRef/>
      </w:r>
      <w:r>
        <w:t xml:space="preserve"> </w:t>
      </w:r>
      <w:r>
        <w:rPr>
          <w:lang w:val="en-AU"/>
        </w:rPr>
        <w:t xml:space="preserve">This graph is taken from Hale &amp; Twomey: Jet Fuel System Resilience and Capacity Review (June 2018) at page 8 (Figure 4).  </w:t>
      </w:r>
    </w:p>
  </w:footnote>
  <w:footnote w:id="15">
    <w:p w14:paraId="7A365AC0" w14:textId="77777777" w:rsidR="00315BF3" w:rsidRPr="00052C2B" w:rsidRDefault="00315BF3" w:rsidP="000754DC">
      <w:pPr>
        <w:pStyle w:val="FootnoteText"/>
        <w:rPr>
          <w:lang w:val="en-AU"/>
        </w:rPr>
      </w:pPr>
      <w:r>
        <w:rPr>
          <w:rStyle w:val="FootnoteReference"/>
        </w:rPr>
        <w:footnoteRef/>
      </w:r>
      <w:r>
        <w:t xml:space="preserve"> </w:t>
      </w:r>
      <w:r>
        <w:rPr>
          <w:lang w:val="en-AU"/>
        </w:rPr>
        <w:t>IATA Guidance on Airport Fuel Storage Capacity Edition 1, May 2008.</w:t>
      </w:r>
    </w:p>
  </w:footnote>
  <w:footnote w:id="16">
    <w:p w14:paraId="1244727C" w14:textId="77777777" w:rsidR="00315BF3" w:rsidRPr="000819AA" w:rsidRDefault="00315BF3" w:rsidP="000754DC">
      <w:pPr>
        <w:pStyle w:val="FootnoteText"/>
        <w:rPr>
          <w:lang w:val="en-AU"/>
        </w:rPr>
      </w:pPr>
      <w:r>
        <w:rPr>
          <w:rStyle w:val="FootnoteReference"/>
        </w:rPr>
        <w:footnoteRef/>
      </w:r>
      <w:r>
        <w:t xml:space="preserve"> </w:t>
      </w:r>
      <w:r>
        <w:rPr>
          <w:lang w:val="en-AU"/>
        </w:rPr>
        <w:t xml:space="preserve">This graph is taken from Hale &amp; Twomey: Jet Fuel System Resilience and Capacity Review (June 2018) at page 8 (Figure 5).  </w:t>
      </w:r>
    </w:p>
  </w:footnote>
  <w:footnote w:id="17">
    <w:p w14:paraId="705683F0" w14:textId="370653F1" w:rsidR="00315BF3" w:rsidRPr="006C1E19" w:rsidRDefault="00315BF3">
      <w:pPr>
        <w:pStyle w:val="FootnoteText"/>
      </w:pPr>
      <w:r>
        <w:rPr>
          <w:rStyle w:val="FootnoteReference"/>
        </w:rPr>
        <w:footnoteRef/>
      </w:r>
      <w:r>
        <w:t xml:space="preserve"> AIAL has offered a different definition of “peak day’s demand”, being: “…a minimum of 10 days of cover stored near-airport, calculated at 80% of peak period demand at the mid-point of the cycle”.  If the words “. at the mid- point of the supply cycle” are removed, </w:t>
      </w:r>
      <w:proofErr w:type="spellStart"/>
      <w:r>
        <w:t>Fueltrac</w:t>
      </w:r>
      <w:proofErr w:type="spellEnd"/>
      <w:r>
        <w:t xml:space="preserve"> would agree. The demand measure </w:t>
      </w:r>
      <w:proofErr w:type="gramStart"/>
      <w:r>
        <w:t>“ a</w:t>
      </w:r>
      <w:proofErr w:type="gramEnd"/>
      <w:r>
        <w:t xml:space="preserve"> minimum of 10 days of cover stored near-airport, calculated at 80% of peak period demand” should apply at </w:t>
      </w:r>
      <w:r w:rsidRPr="003C1660">
        <w:rPr>
          <w:b/>
          <w:u w:val="single"/>
        </w:rPr>
        <w:t>all</w:t>
      </w:r>
      <w:r>
        <w:t xml:space="preserve"> points within the supply cycle. If, for example, a jet fuel tank at Wiri is taken out of service for a regulatory inspection, combined jet fuel storage at Wiri and the JUHI reduces by 25%. In </w:t>
      </w:r>
      <w:proofErr w:type="spellStart"/>
      <w:r>
        <w:t>Fueltrac’s</w:t>
      </w:r>
      <w:proofErr w:type="spellEnd"/>
      <w:r>
        <w:t xml:space="preserve"> opinion, the minimum days’ demand cover held at Wiri and the JUHI needs to consider these types of planned events.</w:t>
      </w:r>
    </w:p>
  </w:footnote>
  <w:footnote w:id="18">
    <w:p w14:paraId="66E8C6E7" w14:textId="77777777" w:rsidR="00315BF3" w:rsidRPr="000819AA" w:rsidRDefault="00315BF3" w:rsidP="000754DC">
      <w:pPr>
        <w:pStyle w:val="FootnoteText"/>
        <w:rPr>
          <w:lang w:val="en-AU"/>
        </w:rPr>
      </w:pPr>
      <w:r>
        <w:rPr>
          <w:rStyle w:val="FootnoteReference"/>
        </w:rPr>
        <w:footnoteRef/>
      </w:r>
      <w:r>
        <w:t xml:space="preserve"> </w:t>
      </w:r>
      <w:r>
        <w:rPr>
          <w:lang w:val="en-AU"/>
        </w:rPr>
        <w:t xml:space="preserve">This graph is taken from Hale &amp; Twomey: Jet Fuel System Resilience and Capacity Review (June 2018) at page 8 (Figure 6).  Based on the Hale &amp; Twomey forecast, there will be less than 2 days’ cover at the JUHI by 2023 if no further storage capacity is built.   </w:t>
      </w:r>
    </w:p>
  </w:footnote>
  <w:footnote w:id="19">
    <w:p w14:paraId="5E5DC910" w14:textId="43A05932" w:rsidR="00315BF3" w:rsidRPr="000C5501" w:rsidRDefault="00315BF3">
      <w:pPr>
        <w:pStyle w:val="FootnoteText"/>
        <w:rPr>
          <w:lang w:val="en-AU"/>
        </w:rPr>
      </w:pPr>
      <w:r>
        <w:rPr>
          <w:rStyle w:val="FootnoteReference"/>
        </w:rPr>
        <w:footnoteRef/>
      </w:r>
      <w:r>
        <w:t xml:space="preserve"> </w:t>
      </w:r>
      <w:r>
        <w:rPr>
          <w:lang w:val="en-AU"/>
        </w:rPr>
        <w:t>Response to Schedule 2 Information Request by Refining NZ Section 6, Typical Cycles</w:t>
      </w:r>
    </w:p>
  </w:footnote>
  <w:footnote w:id="20">
    <w:p w14:paraId="5D731D67" w14:textId="77777777" w:rsidR="00315BF3" w:rsidRPr="00BA1656" w:rsidRDefault="00315BF3" w:rsidP="00597CBA">
      <w:pPr>
        <w:pStyle w:val="FootnoteText"/>
        <w:rPr>
          <w:lang w:val="en-AU"/>
        </w:rPr>
      </w:pPr>
      <w:r>
        <w:rPr>
          <w:rStyle w:val="FootnoteReference"/>
        </w:rPr>
        <w:footnoteRef/>
      </w:r>
      <w:r>
        <w:t xml:space="preserve"> </w:t>
      </w:r>
      <w:r w:rsidRPr="00BA1656">
        <w:t xml:space="preserve"> </w:t>
      </w:r>
      <w:hyperlink r:id="rId5" w:history="1">
        <w:r w:rsidRPr="001502EA">
          <w:rPr>
            <w:rStyle w:val="Hyperlink"/>
          </w:rPr>
          <w:t>https://www.energy.gov.au/government-priorities/energy-security/energy-security-assessments/liquid-fuel-security-review</w:t>
        </w:r>
      </w:hyperlink>
    </w:p>
  </w:footnote>
  <w:footnote w:id="21">
    <w:p w14:paraId="5F5B2BC9" w14:textId="77777777" w:rsidR="00315BF3" w:rsidRPr="00D619CD" w:rsidRDefault="00315BF3" w:rsidP="00E52867">
      <w:pPr>
        <w:pStyle w:val="FootnoteText"/>
        <w:rPr>
          <w:lang w:val="en-AU"/>
        </w:rPr>
      </w:pPr>
      <w:r>
        <w:rPr>
          <w:rStyle w:val="FootnoteReference"/>
        </w:rPr>
        <w:footnoteRef/>
      </w:r>
      <w:r>
        <w:t xml:space="preserve"> </w:t>
      </w:r>
      <w:hyperlink r:id="rId6" w:history="1">
        <w:r>
          <w:rPr>
            <w:rStyle w:val="Hyperlink"/>
          </w:rPr>
          <w:t>https://www.aip.com.au/about-aip/aip-executives</w:t>
        </w:r>
      </w:hyperlink>
    </w:p>
  </w:footnote>
  <w:footnote w:id="22">
    <w:p w14:paraId="2CD421EF" w14:textId="77777777" w:rsidR="00315BF3" w:rsidRDefault="00315BF3" w:rsidP="0076200E">
      <w:pPr>
        <w:pStyle w:val="FootnoteText"/>
      </w:pPr>
      <w:r>
        <w:rPr>
          <w:rStyle w:val="FootnoteReference"/>
        </w:rPr>
        <w:footnoteRef/>
      </w:r>
      <w:r>
        <w:t xml:space="preserve"> For further information see: </w:t>
      </w:r>
      <w:hyperlink r:id="rId7" w:history="1">
        <w:r w:rsidRPr="00EC1825">
          <w:rPr>
            <w:rStyle w:val="Hyperlink"/>
            <w:rFonts w:cs="Arial"/>
          </w:rPr>
          <w:t>https://energy.govcms.gov.au/government-priorities/energy-data/mandatory-reporting-petroleum-statistics</w:t>
        </w:r>
      </w:hyperlink>
      <w:r>
        <w:rPr>
          <w:rStyle w:val="Hyperlink"/>
          <w:rFonts w:cs="Arial"/>
        </w:rPr>
        <w:t xml:space="preserve">. </w:t>
      </w:r>
    </w:p>
  </w:footnote>
  <w:footnote w:id="23">
    <w:p w14:paraId="1CD0E5E4" w14:textId="77777777" w:rsidR="00315BF3" w:rsidRDefault="00315BF3">
      <w:pPr>
        <w:pStyle w:val="FootnoteText"/>
      </w:pPr>
      <w:r>
        <w:rPr>
          <w:rStyle w:val="FootnoteReference"/>
        </w:rPr>
        <w:footnoteRef/>
      </w:r>
      <w:r>
        <w:t xml:space="preserve"> </w:t>
      </w:r>
      <w:hyperlink r:id="rId8" w:history="1">
        <w:r w:rsidRPr="00BB208E">
          <w:rPr>
            <w:rStyle w:val="Hyperlink"/>
            <w:rFonts w:cs="Arial"/>
          </w:rPr>
          <w:t>https://www.minister.defence.gov.au/minister/cpyne/media-releases/billion-dollar-investment-defence-fuel</w:t>
        </w:r>
      </w:hyperlink>
    </w:p>
    <w:p w14:paraId="151011B4" w14:textId="77777777" w:rsidR="00315BF3" w:rsidRDefault="00315BF3">
      <w:pPr>
        <w:pStyle w:val="FootnoteText"/>
      </w:pPr>
    </w:p>
  </w:footnote>
  <w:footnote w:id="24">
    <w:p w14:paraId="3BC07552" w14:textId="3EB45585" w:rsidR="00315BF3" w:rsidRPr="00B53D0F" w:rsidRDefault="00315BF3" w:rsidP="008F0477">
      <w:pPr>
        <w:spacing w:after="0" w:line="240" w:lineRule="auto"/>
        <w:rPr>
          <w:lang w:val="en-AU"/>
        </w:rPr>
      </w:pPr>
      <w:r w:rsidRPr="00B53D0F">
        <w:rPr>
          <w:rStyle w:val="FootnoteReference"/>
          <w:rFonts w:asciiTheme="minorHAnsi" w:hAnsiTheme="minorHAnsi"/>
          <w:sz w:val="20"/>
          <w:szCs w:val="20"/>
        </w:rPr>
        <w:footnoteRef/>
      </w:r>
      <w:r w:rsidRPr="00B53D0F">
        <w:rPr>
          <w:rFonts w:asciiTheme="minorHAnsi" w:hAnsiTheme="minorHAnsi"/>
          <w:sz w:val="20"/>
          <w:szCs w:val="20"/>
        </w:rPr>
        <w:t xml:space="preserve">  Submission 51 – Perth Airport Pty Ltd – Economic Regulation of Airports Public Inquiry </w:t>
      </w:r>
      <w:r>
        <w:rPr>
          <w:rFonts w:asciiTheme="minorHAnsi" w:hAnsiTheme="minorHAnsi"/>
          <w:sz w:val="20"/>
          <w:szCs w:val="20"/>
        </w:rPr>
        <w:t>at</w:t>
      </w:r>
      <w:r w:rsidRPr="00B53D0F">
        <w:rPr>
          <w:rFonts w:asciiTheme="minorHAnsi" w:hAnsiTheme="minorHAnsi"/>
          <w:sz w:val="20"/>
          <w:szCs w:val="20"/>
        </w:rPr>
        <w:t xml:space="preserve"> 83</w:t>
      </w:r>
      <w:r>
        <w:rPr>
          <w:rFonts w:asciiTheme="minorHAnsi" w:hAnsiTheme="minorHAnsi"/>
          <w:sz w:val="20"/>
          <w:szCs w:val="20"/>
        </w:rPr>
        <w:t>.</w:t>
      </w:r>
    </w:p>
  </w:footnote>
  <w:footnote w:id="25">
    <w:p w14:paraId="5555625C" w14:textId="232B99FF" w:rsidR="00315BF3" w:rsidRDefault="00315BF3">
      <w:pPr>
        <w:pStyle w:val="FootnoteText"/>
      </w:pPr>
      <w:r>
        <w:rPr>
          <w:rStyle w:val="FootnoteReference"/>
        </w:rPr>
        <w:footnoteRef/>
      </w:r>
      <w:r>
        <w:t xml:space="preserve"> </w:t>
      </w:r>
      <w:r w:rsidRPr="00B53D0F">
        <w:rPr>
          <w:rFonts w:asciiTheme="minorHAnsi" w:hAnsiTheme="minorHAnsi"/>
        </w:rPr>
        <w:t xml:space="preserve">Submission 51 – Perth Airport Pty Ltd – Economic Regulation of Airports Public Inquiry </w:t>
      </w:r>
      <w:r>
        <w:rPr>
          <w:rFonts w:asciiTheme="minorHAnsi" w:hAnsiTheme="minorHAnsi"/>
        </w:rPr>
        <w:t>at</w:t>
      </w:r>
      <w:r w:rsidRPr="00B53D0F">
        <w:rPr>
          <w:rFonts w:asciiTheme="minorHAnsi" w:hAnsiTheme="minorHAnsi"/>
        </w:rPr>
        <w:t xml:space="preserve"> </w:t>
      </w:r>
      <w:r>
        <w:rPr>
          <w:rFonts w:asciiTheme="minorHAnsi" w:hAnsiTheme="minorHAnsi"/>
        </w:rPr>
        <w:t>84.</w:t>
      </w:r>
    </w:p>
  </w:footnote>
  <w:footnote w:id="26">
    <w:p w14:paraId="0616009F" w14:textId="7CFC7011" w:rsidR="00315BF3" w:rsidRPr="00F705A8" w:rsidRDefault="00315BF3" w:rsidP="008F0477">
      <w:pPr>
        <w:pStyle w:val="FootnoteText"/>
        <w:rPr>
          <w:lang w:val="en-AU"/>
        </w:rPr>
      </w:pPr>
      <w:r>
        <w:rPr>
          <w:rStyle w:val="FootnoteReference"/>
        </w:rPr>
        <w:footnoteRef/>
      </w:r>
      <w:r>
        <w:t xml:space="preserve"> </w:t>
      </w:r>
      <w:r>
        <w:rPr>
          <w:lang w:val="en-AU"/>
        </w:rPr>
        <w:t xml:space="preserve">Information accessible at </w:t>
      </w:r>
      <w:hyperlink r:id="rId9" w:history="1">
        <w:r w:rsidRPr="006B0F3D">
          <w:rPr>
            <w:rStyle w:val="Hyperlink"/>
            <w:rFonts w:cs="Arial"/>
            <w:lang w:val="en-AU"/>
          </w:rPr>
          <w:t>www.der.wa.gov.au</w:t>
        </w:r>
      </w:hyperlink>
      <w:r>
        <w:rPr>
          <w:lang w:val="en-AU"/>
        </w:rPr>
        <w:t xml:space="preserve">. </w:t>
      </w:r>
    </w:p>
  </w:footnote>
  <w:footnote w:id="27">
    <w:p w14:paraId="2483F0DF" w14:textId="77777777" w:rsidR="00315BF3" w:rsidRDefault="00315BF3">
      <w:pPr>
        <w:pStyle w:val="FootnoteText"/>
      </w:pPr>
      <w:r>
        <w:rPr>
          <w:rStyle w:val="FootnoteReference"/>
        </w:rPr>
        <w:footnoteRef/>
      </w:r>
      <w:r>
        <w:t xml:space="preserve"> Data Derived using Australian Petroleum Statistics, Issue 264, publicly available announcements and media releases on capacity upgrades</w:t>
      </w:r>
    </w:p>
  </w:footnote>
  <w:footnote w:id="28">
    <w:p w14:paraId="66CB5F20" w14:textId="706D45A1" w:rsidR="00315BF3" w:rsidRDefault="00315BF3">
      <w:pPr>
        <w:pStyle w:val="FootnoteText"/>
      </w:pPr>
      <w:r>
        <w:rPr>
          <w:rStyle w:val="FootnoteReference"/>
        </w:rPr>
        <w:footnoteRef/>
      </w:r>
      <w:r>
        <w:t xml:space="preserve"> See the Australian Government Productivity Commission’s Draft Report on the Economic Regulation of Airports (February 2019) at 261 (</w:t>
      </w:r>
      <w:hyperlink r:id="rId10" w:anchor="draft" w:history="1">
        <w:r w:rsidRPr="007511F3">
          <w:rPr>
            <w:rStyle w:val="Hyperlink"/>
            <w:rFonts w:cs="Arial"/>
            <w:shd w:val="clear" w:color="auto" w:fill="FFFFFF"/>
          </w:rPr>
          <w:t>https://www.pc.gov.au/inquiries/current/airports-2019#draft</w:t>
        </w:r>
      </w:hyperlink>
      <w:r w:rsidRPr="00206782">
        <w:rPr>
          <w:shd w:val="clear" w:color="auto" w:fill="FFFFFF"/>
        </w:rPr>
        <w:t>).</w:t>
      </w:r>
      <w:r>
        <w:rPr>
          <w:u w:val="single"/>
          <w:shd w:val="clear" w:color="auto" w:fill="FFFFFF"/>
        </w:rPr>
        <w:t xml:space="preserve"> </w:t>
      </w:r>
    </w:p>
  </w:footnote>
  <w:footnote w:id="29">
    <w:p w14:paraId="74BC639D" w14:textId="77777777" w:rsidR="00315BF3" w:rsidRDefault="00315BF3">
      <w:pPr>
        <w:pStyle w:val="FootnoteText"/>
      </w:pPr>
      <w:r>
        <w:rPr>
          <w:rStyle w:val="FootnoteReference"/>
        </w:rPr>
        <w:footnoteRef/>
      </w:r>
      <w:r>
        <w:t xml:space="preserve"> Data Derived using Australian Petroleum Statistics, Issue 264, publicly available announcements and media releases on capacity upgrades</w:t>
      </w:r>
    </w:p>
  </w:footnote>
  <w:footnote w:id="30">
    <w:p w14:paraId="39913184" w14:textId="7DFD62F7" w:rsidR="00315BF3" w:rsidRDefault="00315BF3">
      <w:pPr>
        <w:pStyle w:val="FootnoteText"/>
      </w:pPr>
      <w:r>
        <w:rPr>
          <w:rStyle w:val="FootnoteReference"/>
        </w:rPr>
        <w:footnoteRef/>
      </w:r>
      <w:r>
        <w:t xml:space="preserve"> See the Australian Government Productivity Commission’s Draft Report on the Economic Regulation of Airports (February 2019) at 261 (</w:t>
      </w:r>
      <w:hyperlink r:id="rId11" w:anchor="draft" w:history="1">
        <w:r w:rsidRPr="007511F3">
          <w:rPr>
            <w:rStyle w:val="Hyperlink"/>
            <w:rFonts w:cs="Arial"/>
            <w:shd w:val="clear" w:color="auto" w:fill="FFFFFF"/>
          </w:rPr>
          <w:t>https://www.pc.gov.au/inquiries/current/airports-2019#draft</w:t>
        </w:r>
      </w:hyperlink>
      <w:r w:rsidRPr="002046FB">
        <w:rPr>
          <w:shd w:val="clear" w:color="auto" w:fill="FFFFFF"/>
        </w:rPr>
        <w:t>).</w:t>
      </w:r>
    </w:p>
  </w:footnote>
  <w:footnote w:id="31">
    <w:p w14:paraId="3C936F73" w14:textId="780AAA42" w:rsidR="00315BF3" w:rsidRPr="00273CF5" w:rsidRDefault="00315BF3" w:rsidP="00996F1A">
      <w:pPr>
        <w:pStyle w:val="FootnoteText"/>
        <w:rPr>
          <w:lang w:val="en-AU"/>
        </w:rPr>
      </w:pPr>
      <w:r>
        <w:rPr>
          <w:rStyle w:val="FootnoteReference"/>
        </w:rPr>
        <w:footnoteRef/>
      </w:r>
      <w:r>
        <w:t xml:space="preserve">  </w:t>
      </w:r>
      <w:r w:rsidRPr="00B53D0F">
        <w:rPr>
          <w:rFonts w:asciiTheme="minorHAnsi" w:hAnsiTheme="minorHAnsi"/>
        </w:rPr>
        <w:t>Submission 51 – Perth Airport Pty Ltd – Economic Regulation of Airports Public Inquiry</w:t>
      </w:r>
      <w:r>
        <w:rPr>
          <w:rFonts w:asciiTheme="minorHAnsi" w:hAnsiTheme="minorHAnsi"/>
        </w:rPr>
        <w:t xml:space="preserve"> (September 2018)</w:t>
      </w:r>
      <w:r w:rsidRPr="00B53D0F">
        <w:rPr>
          <w:rFonts w:asciiTheme="minorHAnsi" w:hAnsiTheme="minorHAnsi"/>
        </w:rPr>
        <w:t xml:space="preserve"> </w:t>
      </w:r>
      <w:r>
        <w:rPr>
          <w:rFonts w:asciiTheme="minorHAnsi" w:hAnsiTheme="minorHAnsi"/>
        </w:rPr>
        <w:t>at</w:t>
      </w:r>
      <w:r w:rsidRPr="00B53D0F">
        <w:rPr>
          <w:rFonts w:asciiTheme="minorHAnsi" w:hAnsiTheme="minorHAnsi"/>
        </w:rPr>
        <w:t xml:space="preserve"> </w:t>
      </w:r>
      <w:r>
        <w:rPr>
          <w:rFonts w:asciiTheme="minorHAnsi" w:hAnsiTheme="minorHAnsi"/>
        </w:rPr>
        <w:t>82-</w:t>
      </w:r>
      <w:r w:rsidRPr="00B53D0F">
        <w:rPr>
          <w:rFonts w:asciiTheme="minorHAnsi" w:hAnsiTheme="minorHAnsi"/>
        </w:rPr>
        <w:t>8</w:t>
      </w:r>
      <w:r>
        <w:rPr>
          <w:rFonts w:asciiTheme="minorHAnsi" w:hAnsiTheme="minorHAnsi"/>
        </w:rPr>
        <w:t xml:space="preserve">3.  </w:t>
      </w:r>
    </w:p>
  </w:footnote>
  <w:footnote w:id="32">
    <w:p w14:paraId="672EC442" w14:textId="5D2998C6" w:rsidR="00315BF3" w:rsidRDefault="00315BF3">
      <w:pPr>
        <w:pStyle w:val="FootnoteText"/>
      </w:pPr>
      <w:r>
        <w:rPr>
          <w:rStyle w:val="FootnoteReference"/>
        </w:rPr>
        <w:footnoteRef/>
      </w:r>
      <w:r>
        <w:t xml:space="preserve"> </w:t>
      </w:r>
      <w:r w:rsidRPr="00B53D0F">
        <w:rPr>
          <w:rFonts w:asciiTheme="minorHAnsi" w:hAnsiTheme="minorHAnsi"/>
        </w:rPr>
        <w:t>Submission 51 – Perth Airport Pty Ltd – Economic Regulation of Airports Public Inquiry</w:t>
      </w:r>
      <w:r>
        <w:rPr>
          <w:rFonts w:asciiTheme="minorHAnsi" w:hAnsiTheme="minorHAnsi"/>
        </w:rPr>
        <w:t xml:space="preserve"> (September 2018)</w:t>
      </w:r>
      <w:r w:rsidRPr="00B53D0F">
        <w:rPr>
          <w:rFonts w:asciiTheme="minorHAnsi" w:hAnsiTheme="minorHAnsi"/>
        </w:rPr>
        <w:t xml:space="preserve"> </w:t>
      </w:r>
      <w:r>
        <w:rPr>
          <w:rFonts w:asciiTheme="minorHAnsi" w:hAnsiTheme="minorHAnsi"/>
        </w:rPr>
        <w:t>at</w:t>
      </w:r>
      <w:r w:rsidRPr="00B53D0F">
        <w:rPr>
          <w:rFonts w:asciiTheme="minorHAnsi" w:hAnsiTheme="minorHAnsi"/>
        </w:rPr>
        <w:t xml:space="preserve"> </w:t>
      </w:r>
      <w:r>
        <w:rPr>
          <w:rFonts w:asciiTheme="minorHAnsi" w:hAnsiTheme="minorHAnsi"/>
        </w:rPr>
        <w:t xml:space="preserve">82. </w:t>
      </w:r>
    </w:p>
  </w:footnote>
  <w:footnote w:id="33">
    <w:p w14:paraId="3D5C29B1" w14:textId="79C3E57B" w:rsidR="00315BF3" w:rsidRDefault="00315BF3">
      <w:pPr>
        <w:pStyle w:val="FootnoteText"/>
      </w:pPr>
      <w:r>
        <w:rPr>
          <w:rStyle w:val="FootnoteReference"/>
        </w:rPr>
        <w:footnoteRef/>
      </w:r>
      <w:r>
        <w:t xml:space="preserve"> </w:t>
      </w:r>
      <w:hyperlink r:id="rId12" w:history="1">
        <w:r w:rsidRPr="007511F3">
          <w:rPr>
            <w:rStyle w:val="Hyperlink"/>
            <w:rFonts w:cs="Arial"/>
          </w:rPr>
          <w:t>https://bara.org.au</w:t>
        </w:r>
      </w:hyperlink>
      <w:r>
        <w:t xml:space="preserve">. </w:t>
      </w:r>
    </w:p>
  </w:footnote>
  <w:footnote w:id="34">
    <w:p w14:paraId="4CDA45D0" w14:textId="77777777" w:rsidR="00315BF3" w:rsidRDefault="00315BF3" w:rsidP="009B42AA">
      <w:pPr>
        <w:pStyle w:val="FootnoteText"/>
      </w:pPr>
      <w:r>
        <w:rPr>
          <w:rStyle w:val="FootnoteReference"/>
        </w:rPr>
        <w:footnoteRef/>
      </w:r>
      <w:r>
        <w:t xml:space="preserve"> </w:t>
      </w:r>
      <w:r>
        <w:rPr>
          <w:lang w:val="en-AU"/>
        </w:rPr>
        <w:t>IATA Guidance on Airport Fuel Storage, Edition 1, May 2008</w:t>
      </w:r>
    </w:p>
  </w:footnote>
  <w:footnote w:id="35">
    <w:p w14:paraId="132754AC" w14:textId="1CAF7D33" w:rsidR="00315BF3" w:rsidRPr="007E2074" w:rsidRDefault="00315BF3">
      <w:pPr>
        <w:pStyle w:val="FootnoteText"/>
        <w:rPr>
          <w:lang w:val="en-AU"/>
        </w:rPr>
      </w:pPr>
      <w:r>
        <w:rPr>
          <w:rStyle w:val="FootnoteReference"/>
        </w:rPr>
        <w:footnoteRef/>
      </w:r>
      <w:r>
        <w:t xml:space="preserve"> </w:t>
      </w:r>
      <w:hyperlink r:id="rId13" w:history="1">
        <w:r w:rsidRPr="007E2074">
          <w:rPr>
            <w:rStyle w:val="Hyperlink"/>
            <w:rFonts w:cs="Arial"/>
          </w:rPr>
          <w:t>https://</w:t>
        </w:r>
      </w:hyperlink>
      <w:hyperlink r:id="rId14" w:history="1">
        <w:r w:rsidRPr="007E2074">
          <w:rPr>
            <w:rStyle w:val="Hyperlink"/>
            <w:rFonts w:cs="Arial"/>
          </w:rPr>
          <w:t>www.skytanking.com/en/home.html</w:t>
        </w:r>
      </w:hyperlink>
    </w:p>
  </w:footnote>
  <w:footnote w:id="36">
    <w:p w14:paraId="3C8152DB" w14:textId="77777777" w:rsidR="00315BF3" w:rsidRDefault="00315BF3" w:rsidP="003F71EC">
      <w:pPr>
        <w:pStyle w:val="FootnoteText"/>
      </w:pPr>
      <w:r>
        <w:rPr>
          <w:rStyle w:val="FootnoteReference"/>
        </w:rPr>
        <w:footnoteRef/>
      </w:r>
      <w:r>
        <w:t xml:space="preserve"> </w:t>
      </w:r>
      <w:hyperlink r:id="rId15" w:anchor="draft" w:history="1">
        <w:r w:rsidRPr="00954C0B">
          <w:rPr>
            <w:u w:val="single"/>
            <w:shd w:val="clear" w:color="auto" w:fill="FFFFFF"/>
          </w:rPr>
          <w:t>https://www.pc.gov.au/inquiries/current/airports-2019#draft</w:t>
        </w:r>
      </w:hyperlink>
    </w:p>
  </w:footnote>
  <w:footnote w:id="37">
    <w:p w14:paraId="3C1B5941" w14:textId="015B59AA" w:rsidR="00315BF3" w:rsidRDefault="00315BF3">
      <w:pPr>
        <w:pStyle w:val="FootnoteText"/>
      </w:pPr>
      <w:r>
        <w:rPr>
          <w:rStyle w:val="FootnoteReference"/>
        </w:rPr>
        <w:footnoteRef/>
      </w:r>
      <w:r>
        <w:t xml:space="preserve"> At 260. </w:t>
      </w:r>
    </w:p>
  </w:footnote>
  <w:footnote w:id="38">
    <w:p w14:paraId="2F024F0B" w14:textId="1D73F828" w:rsidR="00315BF3" w:rsidRDefault="00315BF3">
      <w:pPr>
        <w:pStyle w:val="FootnoteText"/>
      </w:pPr>
      <w:r>
        <w:rPr>
          <w:rStyle w:val="FootnoteReference"/>
        </w:rPr>
        <w:footnoteRef/>
      </w:r>
      <w:r>
        <w:t xml:space="preserve"> At 260.  </w:t>
      </w:r>
    </w:p>
  </w:footnote>
  <w:footnote w:id="39">
    <w:p w14:paraId="4F956753" w14:textId="0ACCDC68" w:rsidR="00315BF3" w:rsidRDefault="00315BF3">
      <w:pPr>
        <w:pStyle w:val="FootnoteText"/>
      </w:pPr>
      <w:r>
        <w:rPr>
          <w:rStyle w:val="FootnoteReference"/>
        </w:rPr>
        <w:footnoteRef/>
      </w:r>
      <w:r>
        <w:t xml:space="preserve"> At 261.  </w:t>
      </w:r>
    </w:p>
  </w:footnote>
  <w:footnote w:id="40">
    <w:p w14:paraId="08A095C3" w14:textId="2291CD45" w:rsidR="00315BF3" w:rsidRDefault="00315BF3">
      <w:pPr>
        <w:pStyle w:val="FootnoteText"/>
      </w:pPr>
      <w:r>
        <w:rPr>
          <w:rStyle w:val="FootnoteReference"/>
        </w:rPr>
        <w:footnoteRef/>
      </w:r>
      <w:r>
        <w:t xml:space="preserve"> At 262-263. </w:t>
      </w:r>
    </w:p>
  </w:footnote>
  <w:footnote w:id="41">
    <w:p w14:paraId="71C1D7DF" w14:textId="65226415" w:rsidR="00315BF3" w:rsidRDefault="00315BF3">
      <w:pPr>
        <w:pStyle w:val="FootnoteText"/>
      </w:pPr>
      <w:r>
        <w:rPr>
          <w:rStyle w:val="FootnoteReference"/>
        </w:rPr>
        <w:footnoteRef/>
      </w:r>
      <w:r>
        <w:t xml:space="preserve"> At 268.</w:t>
      </w:r>
    </w:p>
  </w:footnote>
  <w:footnote w:id="42">
    <w:p w14:paraId="3FDB2B6F" w14:textId="0C22A2DA" w:rsidR="00315BF3" w:rsidRDefault="00315BF3">
      <w:pPr>
        <w:pStyle w:val="FootnoteText"/>
      </w:pPr>
      <w:r>
        <w:rPr>
          <w:rStyle w:val="FootnoteReference"/>
        </w:rPr>
        <w:footnoteRef/>
      </w:r>
      <w:r>
        <w:t xml:space="preserve"> At 268. </w:t>
      </w:r>
    </w:p>
  </w:footnote>
  <w:footnote w:id="43">
    <w:p w14:paraId="7788FB1A" w14:textId="08C30AF1" w:rsidR="00315BF3" w:rsidRDefault="00315BF3">
      <w:pPr>
        <w:pStyle w:val="FootnoteText"/>
      </w:pPr>
      <w:r>
        <w:rPr>
          <w:rStyle w:val="FootnoteReference"/>
        </w:rPr>
        <w:footnoteRef/>
      </w:r>
      <w:r>
        <w:t xml:space="preserve"> At 268. </w:t>
      </w:r>
    </w:p>
  </w:footnote>
  <w:footnote w:id="44">
    <w:p w14:paraId="4EE14A6E" w14:textId="7366648C" w:rsidR="00315BF3" w:rsidRDefault="00315BF3">
      <w:pPr>
        <w:pStyle w:val="FootnoteText"/>
      </w:pPr>
      <w:r>
        <w:rPr>
          <w:rStyle w:val="FootnoteReference"/>
        </w:rPr>
        <w:footnoteRef/>
      </w:r>
      <w:r>
        <w:t xml:space="preserve"> At 269. </w:t>
      </w:r>
    </w:p>
  </w:footnote>
  <w:footnote w:id="45">
    <w:p w14:paraId="6A194F09" w14:textId="238BEE24" w:rsidR="00315BF3" w:rsidRDefault="00315BF3">
      <w:pPr>
        <w:pStyle w:val="FootnoteText"/>
      </w:pPr>
      <w:r>
        <w:rPr>
          <w:rStyle w:val="FootnoteReference"/>
        </w:rPr>
        <w:footnoteRef/>
      </w:r>
      <w:r>
        <w:t xml:space="preserve"> See the Australian Government Productivity Commission’s Draft Report on the Economic Regulation of Airports (February 2019) at 248 (</w:t>
      </w:r>
      <w:hyperlink r:id="rId16" w:anchor="draft" w:history="1">
        <w:r w:rsidRPr="007511F3">
          <w:rPr>
            <w:rStyle w:val="Hyperlink"/>
            <w:rFonts w:cs="Arial"/>
            <w:shd w:val="clear" w:color="auto" w:fill="FFFFFF"/>
          </w:rPr>
          <w:t>https://www.pc.gov.au/inquiries/current/airports-2019#draft</w:t>
        </w:r>
      </w:hyperlink>
      <w:r w:rsidRPr="002046FB">
        <w:rPr>
          <w:shd w:val="clear" w:color="auto" w:fill="FFFFFF"/>
        </w:rPr>
        <w:t>).</w:t>
      </w:r>
    </w:p>
  </w:footnote>
  <w:footnote w:id="46">
    <w:p w14:paraId="4484B6B6" w14:textId="77777777" w:rsidR="00315BF3" w:rsidRPr="00B466CE" w:rsidRDefault="00315BF3" w:rsidP="004645B2">
      <w:pPr>
        <w:pStyle w:val="FootnoteText"/>
        <w:rPr>
          <w:lang w:val="en-AU"/>
        </w:rPr>
      </w:pPr>
      <w:r>
        <w:rPr>
          <w:rStyle w:val="FootnoteReference"/>
        </w:rPr>
        <w:footnoteRef/>
      </w:r>
      <w:r>
        <w:t xml:space="preserve"> One example of such a third party operator/owner </w:t>
      </w:r>
      <w:proofErr w:type="gramStart"/>
      <w:r>
        <w:t xml:space="preserve">is  </w:t>
      </w:r>
      <w:proofErr w:type="spellStart"/>
      <w:r>
        <w:t>Skytanking</w:t>
      </w:r>
      <w:proofErr w:type="spellEnd"/>
      <w:proofErr w:type="gramEnd"/>
      <w:r>
        <w:t xml:space="preserve">: see </w:t>
      </w:r>
      <w:hyperlink r:id="rId17" w:history="1">
        <w:r w:rsidRPr="00547B62">
          <w:rPr>
            <w:rStyle w:val="Hyperlink"/>
          </w:rPr>
          <w:t>https://www.skytanking.com/en/services.html</w:t>
        </w:r>
      </w:hyperlink>
      <w:r>
        <w:rPr>
          <w:rStyle w:val="Hyperlink"/>
        </w:rPr>
        <w:t xml:space="preserve">. </w:t>
      </w:r>
    </w:p>
  </w:footnote>
  <w:footnote w:id="47">
    <w:p w14:paraId="44959A45" w14:textId="77777777" w:rsidR="00315BF3" w:rsidRDefault="00315BF3" w:rsidP="00247481">
      <w:pPr>
        <w:pStyle w:val="FootnoteText"/>
      </w:pPr>
      <w:r>
        <w:rPr>
          <w:rStyle w:val="FootnoteReference"/>
        </w:rPr>
        <w:footnoteRef/>
      </w:r>
      <w:r>
        <w:t xml:space="preserve"> See the Australian Government Productivity Commission’s Draft Report on the Economic Regulation of Airports (February 2019) at 261 (</w:t>
      </w:r>
      <w:hyperlink r:id="rId18" w:anchor="draft" w:history="1">
        <w:r w:rsidRPr="007511F3">
          <w:rPr>
            <w:rStyle w:val="Hyperlink"/>
            <w:rFonts w:cs="Arial"/>
            <w:shd w:val="clear" w:color="auto" w:fill="FFFFFF"/>
          </w:rPr>
          <w:t>https://www.pc.gov.au/inquiries/current/airports-2019#draft</w:t>
        </w:r>
      </w:hyperlink>
      <w:r w:rsidRPr="002046FB">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EC7D" w14:textId="1467BA42" w:rsidR="00315BF3" w:rsidRDefault="00315BF3" w:rsidP="00A33508">
    <w:pPr>
      <w:pStyle w:val="Header"/>
      <w:pBdr>
        <w:bottom w:val="single" w:sz="4" w:space="1" w:color="auto"/>
      </w:pBdr>
    </w:pPr>
    <w:r>
      <w:t xml:space="preserve">Prepared </w:t>
    </w:r>
    <w:r>
      <w:rPr>
        <w:noProof/>
        <w:lang w:val="en-AU" w:eastAsia="en-AU"/>
      </w:rPr>
      <w:drawing>
        <wp:anchor distT="0" distB="0" distL="114300" distR="114300" simplePos="0" relativeHeight="251657216" behindDoc="1" locked="0" layoutInCell="1" allowOverlap="1" wp14:anchorId="1A970531" wp14:editId="2EAEDD07">
          <wp:simplePos x="0" y="0"/>
          <wp:positionH relativeFrom="column">
            <wp:posOffset>4524375</wp:posOffset>
          </wp:positionH>
          <wp:positionV relativeFrom="paragraph">
            <wp:posOffset>-448310</wp:posOffset>
          </wp:positionV>
          <wp:extent cx="1362075" cy="685800"/>
          <wp:effectExtent l="19050" t="0" r="9525" b="0"/>
          <wp:wrapNone/>
          <wp:docPr id="2" name="Picture 9" descr="FuelTra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elTrac logo small"/>
                  <pic:cNvPicPr>
                    <a:picLocks noChangeAspect="1" noChangeArrowheads="1"/>
                  </pic:cNvPicPr>
                </pic:nvPicPr>
                <pic:blipFill>
                  <a:blip r:embed="rId1"/>
                  <a:srcRect/>
                  <a:stretch>
                    <a:fillRect/>
                  </a:stretch>
                </pic:blipFill>
                <pic:spPr bwMode="auto">
                  <a:xfrm>
                    <a:off x="0" y="0"/>
                    <a:ext cx="1362075" cy="685800"/>
                  </a:xfrm>
                  <a:prstGeom prst="rect">
                    <a:avLst/>
                  </a:prstGeom>
                  <a:noFill/>
                </pic:spPr>
              </pic:pic>
            </a:graphicData>
          </a:graphic>
        </wp:anchor>
      </w:drawing>
    </w:r>
    <w:r>
      <w:t>For AFSD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4A5"/>
    <w:multiLevelType w:val="hybridMultilevel"/>
    <w:tmpl w:val="C888A6A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8E61ECD"/>
    <w:multiLevelType w:val="hybridMultilevel"/>
    <w:tmpl w:val="B7CCA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F678B"/>
    <w:multiLevelType w:val="hybridMultilevel"/>
    <w:tmpl w:val="2216FC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CD0BD8"/>
    <w:multiLevelType w:val="hybridMultilevel"/>
    <w:tmpl w:val="7C6C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D2B56"/>
    <w:multiLevelType w:val="hybridMultilevel"/>
    <w:tmpl w:val="6868D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64865"/>
    <w:multiLevelType w:val="hybridMultilevel"/>
    <w:tmpl w:val="39E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1425"/>
    <w:multiLevelType w:val="hybridMultilevel"/>
    <w:tmpl w:val="EC36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17" w:hanging="576"/>
      </w:pPr>
      <w:rPr>
        <w:rFonts w:cs="Times New Roman"/>
      </w:rPr>
    </w:lvl>
    <w:lvl w:ilvl="2">
      <w:start w:val="1"/>
      <w:numFmt w:val="decimal"/>
      <w:pStyle w:val="Heading3"/>
      <w:lvlText w:val="%1.%2.%3"/>
      <w:lvlJc w:val="left"/>
      <w:pPr>
        <w:ind w:left="-8494" w:hanging="720"/>
      </w:pPr>
      <w:rPr>
        <w:rFonts w:cs="Times New Roman"/>
      </w:rPr>
    </w:lvl>
    <w:lvl w:ilvl="3">
      <w:start w:val="1"/>
      <w:numFmt w:val="decimal"/>
      <w:pStyle w:val="Heading4"/>
      <w:lvlText w:val="%1.%2.%3.%4"/>
      <w:lvlJc w:val="left"/>
      <w:pPr>
        <w:ind w:left="-8350" w:hanging="864"/>
      </w:pPr>
      <w:rPr>
        <w:rFonts w:cs="Times New Roman"/>
      </w:rPr>
    </w:lvl>
    <w:lvl w:ilvl="4">
      <w:start w:val="1"/>
      <w:numFmt w:val="decimal"/>
      <w:pStyle w:val="Heading5"/>
      <w:lvlText w:val="%1.%2.%3.%4.%5"/>
      <w:lvlJc w:val="left"/>
      <w:pPr>
        <w:ind w:left="-8206" w:hanging="1008"/>
      </w:pPr>
      <w:rPr>
        <w:rFonts w:cs="Times New Roman"/>
      </w:rPr>
    </w:lvl>
    <w:lvl w:ilvl="5">
      <w:start w:val="1"/>
      <w:numFmt w:val="decimal"/>
      <w:pStyle w:val="Heading6"/>
      <w:lvlText w:val="%1.%2.%3.%4.%5.%6"/>
      <w:lvlJc w:val="left"/>
      <w:pPr>
        <w:ind w:left="-8062" w:hanging="1152"/>
      </w:pPr>
      <w:rPr>
        <w:rFonts w:cs="Times New Roman"/>
      </w:rPr>
    </w:lvl>
    <w:lvl w:ilvl="6">
      <w:start w:val="1"/>
      <w:numFmt w:val="decimal"/>
      <w:pStyle w:val="Heading7"/>
      <w:lvlText w:val="%1.%2.%3.%4.%5.%6.%7"/>
      <w:lvlJc w:val="left"/>
      <w:pPr>
        <w:ind w:left="-7918" w:hanging="1296"/>
      </w:pPr>
      <w:rPr>
        <w:rFonts w:cs="Times New Roman"/>
      </w:rPr>
    </w:lvl>
    <w:lvl w:ilvl="7">
      <w:start w:val="1"/>
      <w:numFmt w:val="decimal"/>
      <w:pStyle w:val="Heading8"/>
      <w:lvlText w:val="%1.%2.%3.%4.%5.%6.%7.%8"/>
      <w:lvlJc w:val="left"/>
      <w:pPr>
        <w:ind w:left="-7774" w:hanging="1440"/>
      </w:pPr>
      <w:rPr>
        <w:rFonts w:cs="Times New Roman"/>
      </w:rPr>
    </w:lvl>
    <w:lvl w:ilvl="8">
      <w:start w:val="1"/>
      <w:numFmt w:val="decimal"/>
      <w:pStyle w:val="Heading9"/>
      <w:lvlText w:val="%1.%2.%3.%4.%5.%6.%7.%8.%9"/>
      <w:lvlJc w:val="left"/>
      <w:pPr>
        <w:ind w:left="-7630" w:hanging="1584"/>
      </w:pPr>
      <w:rPr>
        <w:rFonts w:cs="Times New Roman"/>
      </w:rPr>
    </w:lvl>
  </w:abstractNum>
  <w:abstractNum w:abstractNumId="8" w15:restartNumberingAfterBreak="0">
    <w:nsid w:val="15300844"/>
    <w:multiLevelType w:val="hybridMultilevel"/>
    <w:tmpl w:val="6E16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21E1A"/>
    <w:multiLevelType w:val="hybridMultilevel"/>
    <w:tmpl w:val="FA48543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E1702B5"/>
    <w:multiLevelType w:val="hybridMultilevel"/>
    <w:tmpl w:val="0B4A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184687"/>
    <w:multiLevelType w:val="hybridMultilevel"/>
    <w:tmpl w:val="1632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45EF8"/>
    <w:multiLevelType w:val="hybridMultilevel"/>
    <w:tmpl w:val="1EE47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964FCF"/>
    <w:multiLevelType w:val="hybridMultilevel"/>
    <w:tmpl w:val="CA0843E2"/>
    <w:lvl w:ilvl="0" w:tplc="0C090001">
      <w:start w:val="1"/>
      <w:numFmt w:val="bullet"/>
      <w:lvlText w:val=""/>
      <w:lvlJc w:val="left"/>
      <w:pPr>
        <w:ind w:left="1068" w:hanging="360"/>
      </w:pPr>
      <w:rPr>
        <w:rFonts w:ascii="Symbol" w:hAnsi="Symbol" w:hint="default"/>
      </w:rPr>
    </w:lvl>
    <w:lvl w:ilvl="1" w:tplc="0C090003">
      <w:start w:val="1"/>
      <w:numFmt w:val="bullet"/>
      <w:lvlText w:val="o"/>
      <w:lvlJc w:val="left"/>
      <w:pPr>
        <w:ind w:left="1788" w:hanging="360"/>
      </w:pPr>
      <w:rPr>
        <w:rFonts w:ascii="Courier New" w:hAnsi="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4" w15:restartNumberingAfterBreak="0">
    <w:nsid w:val="29071E7F"/>
    <w:multiLevelType w:val="hybridMultilevel"/>
    <w:tmpl w:val="692C26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98A60D1"/>
    <w:multiLevelType w:val="hybridMultilevel"/>
    <w:tmpl w:val="F95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7368C"/>
    <w:multiLevelType w:val="hybridMultilevel"/>
    <w:tmpl w:val="D3284B6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hint="default"/>
      </w:rPr>
    </w:lvl>
    <w:lvl w:ilvl="8" w:tplc="0C090005">
      <w:start w:val="1"/>
      <w:numFmt w:val="bullet"/>
      <w:lvlText w:val=""/>
      <w:lvlJc w:val="left"/>
      <w:pPr>
        <w:ind w:left="6540" w:hanging="360"/>
      </w:pPr>
      <w:rPr>
        <w:rFonts w:ascii="Wingdings" w:hAnsi="Wingdings" w:hint="default"/>
      </w:rPr>
    </w:lvl>
  </w:abstractNum>
  <w:abstractNum w:abstractNumId="17" w15:restartNumberingAfterBreak="0">
    <w:nsid w:val="311369EF"/>
    <w:multiLevelType w:val="hybridMultilevel"/>
    <w:tmpl w:val="969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47462"/>
    <w:multiLevelType w:val="hybridMultilevel"/>
    <w:tmpl w:val="56B8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56241"/>
    <w:multiLevelType w:val="hybridMultilevel"/>
    <w:tmpl w:val="69AA0C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345B4499"/>
    <w:multiLevelType w:val="hybridMultilevel"/>
    <w:tmpl w:val="B3845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647149"/>
    <w:multiLevelType w:val="hybridMultilevel"/>
    <w:tmpl w:val="BF8C0DC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C3015D"/>
    <w:multiLevelType w:val="hybridMultilevel"/>
    <w:tmpl w:val="1BEC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B0A40"/>
    <w:multiLevelType w:val="hybridMultilevel"/>
    <w:tmpl w:val="B0C8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780EED"/>
    <w:multiLevelType w:val="hybridMultilevel"/>
    <w:tmpl w:val="8BB6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A75AB"/>
    <w:multiLevelType w:val="hybridMultilevel"/>
    <w:tmpl w:val="DEC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33C92"/>
    <w:multiLevelType w:val="hybridMultilevel"/>
    <w:tmpl w:val="CD9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912E1E"/>
    <w:multiLevelType w:val="hybridMultilevel"/>
    <w:tmpl w:val="F6D8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FD537C"/>
    <w:multiLevelType w:val="hybridMultilevel"/>
    <w:tmpl w:val="2B0CBFA0"/>
    <w:lvl w:ilvl="0" w:tplc="0C090001">
      <w:start w:val="1"/>
      <w:numFmt w:val="bullet"/>
      <w:lvlText w:val=""/>
      <w:lvlJc w:val="left"/>
      <w:pPr>
        <w:ind w:left="1068" w:hanging="360"/>
      </w:pPr>
      <w:rPr>
        <w:rFonts w:ascii="Symbol" w:hAnsi="Symbol" w:hint="default"/>
      </w:rPr>
    </w:lvl>
    <w:lvl w:ilvl="1" w:tplc="0C090019" w:tentative="1">
      <w:start w:val="1"/>
      <w:numFmt w:val="lowerLetter"/>
      <w:lvlText w:val="%2."/>
      <w:lvlJc w:val="left"/>
      <w:pPr>
        <w:ind w:left="1788" w:hanging="360"/>
      </w:pPr>
      <w:rPr>
        <w:rFonts w:cs="Times New Roman"/>
      </w:rPr>
    </w:lvl>
    <w:lvl w:ilvl="2" w:tplc="0C09001B" w:tentative="1">
      <w:start w:val="1"/>
      <w:numFmt w:val="lowerRoman"/>
      <w:lvlText w:val="%3."/>
      <w:lvlJc w:val="right"/>
      <w:pPr>
        <w:ind w:left="2508" w:hanging="180"/>
      </w:pPr>
      <w:rPr>
        <w:rFonts w:cs="Times New Roman"/>
      </w:rPr>
    </w:lvl>
    <w:lvl w:ilvl="3" w:tplc="0C09000F" w:tentative="1">
      <w:start w:val="1"/>
      <w:numFmt w:val="decimal"/>
      <w:lvlText w:val="%4."/>
      <w:lvlJc w:val="left"/>
      <w:pPr>
        <w:ind w:left="3228" w:hanging="360"/>
      </w:pPr>
      <w:rPr>
        <w:rFonts w:cs="Times New Roman"/>
      </w:rPr>
    </w:lvl>
    <w:lvl w:ilvl="4" w:tplc="0C090019" w:tentative="1">
      <w:start w:val="1"/>
      <w:numFmt w:val="lowerLetter"/>
      <w:lvlText w:val="%5."/>
      <w:lvlJc w:val="left"/>
      <w:pPr>
        <w:ind w:left="3948" w:hanging="360"/>
      </w:pPr>
      <w:rPr>
        <w:rFonts w:cs="Times New Roman"/>
      </w:rPr>
    </w:lvl>
    <w:lvl w:ilvl="5" w:tplc="0C09001B" w:tentative="1">
      <w:start w:val="1"/>
      <w:numFmt w:val="lowerRoman"/>
      <w:lvlText w:val="%6."/>
      <w:lvlJc w:val="right"/>
      <w:pPr>
        <w:ind w:left="4668" w:hanging="180"/>
      </w:pPr>
      <w:rPr>
        <w:rFonts w:cs="Times New Roman"/>
      </w:rPr>
    </w:lvl>
    <w:lvl w:ilvl="6" w:tplc="0C09000F" w:tentative="1">
      <w:start w:val="1"/>
      <w:numFmt w:val="decimal"/>
      <w:lvlText w:val="%7."/>
      <w:lvlJc w:val="left"/>
      <w:pPr>
        <w:ind w:left="5388" w:hanging="360"/>
      </w:pPr>
      <w:rPr>
        <w:rFonts w:cs="Times New Roman"/>
      </w:rPr>
    </w:lvl>
    <w:lvl w:ilvl="7" w:tplc="0C090019" w:tentative="1">
      <w:start w:val="1"/>
      <w:numFmt w:val="lowerLetter"/>
      <w:lvlText w:val="%8."/>
      <w:lvlJc w:val="left"/>
      <w:pPr>
        <w:ind w:left="6108" w:hanging="360"/>
      </w:pPr>
      <w:rPr>
        <w:rFonts w:cs="Times New Roman"/>
      </w:rPr>
    </w:lvl>
    <w:lvl w:ilvl="8" w:tplc="0C09001B" w:tentative="1">
      <w:start w:val="1"/>
      <w:numFmt w:val="lowerRoman"/>
      <w:lvlText w:val="%9."/>
      <w:lvlJc w:val="right"/>
      <w:pPr>
        <w:ind w:left="6828" w:hanging="180"/>
      </w:pPr>
      <w:rPr>
        <w:rFonts w:cs="Times New Roman"/>
      </w:rPr>
    </w:lvl>
  </w:abstractNum>
  <w:abstractNum w:abstractNumId="29" w15:restartNumberingAfterBreak="0">
    <w:nsid w:val="449A7B8D"/>
    <w:multiLevelType w:val="hybridMultilevel"/>
    <w:tmpl w:val="3510F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2148" w:hanging="360"/>
      </w:pPr>
      <w:rPr>
        <w:rFonts w:ascii="Courier New" w:hAnsi="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0" w15:restartNumberingAfterBreak="0">
    <w:nsid w:val="4652069F"/>
    <w:multiLevelType w:val="hybridMultilevel"/>
    <w:tmpl w:val="6E5C260E"/>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1" w15:restartNumberingAfterBreak="0">
    <w:nsid w:val="479E4ECE"/>
    <w:multiLevelType w:val="hybridMultilevel"/>
    <w:tmpl w:val="EEE8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4F0E0B"/>
    <w:multiLevelType w:val="hybridMultilevel"/>
    <w:tmpl w:val="E6E47C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49BD2B7A"/>
    <w:multiLevelType w:val="hybridMultilevel"/>
    <w:tmpl w:val="4BDE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D3D11"/>
    <w:multiLevelType w:val="hybridMultilevel"/>
    <w:tmpl w:val="331E5278"/>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4E0437AA"/>
    <w:multiLevelType w:val="hybridMultilevel"/>
    <w:tmpl w:val="592C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073A37"/>
    <w:multiLevelType w:val="hybridMultilevel"/>
    <w:tmpl w:val="FFEEFC5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4EFD7A78"/>
    <w:multiLevelType w:val="hybridMultilevel"/>
    <w:tmpl w:val="52FA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6C3A78"/>
    <w:multiLevelType w:val="hybridMultilevel"/>
    <w:tmpl w:val="BBC8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0" w15:restartNumberingAfterBreak="0">
    <w:nsid w:val="54574BBE"/>
    <w:multiLevelType w:val="hybridMultilevel"/>
    <w:tmpl w:val="011AA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085605"/>
    <w:multiLevelType w:val="hybridMultilevel"/>
    <w:tmpl w:val="6BD41B8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86858DC"/>
    <w:multiLevelType w:val="hybridMultilevel"/>
    <w:tmpl w:val="867A8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4B4C9F"/>
    <w:multiLevelType w:val="hybridMultilevel"/>
    <w:tmpl w:val="8FCC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BF7BBE"/>
    <w:multiLevelType w:val="hybridMultilevel"/>
    <w:tmpl w:val="E81A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B8424D"/>
    <w:multiLevelType w:val="hybridMultilevel"/>
    <w:tmpl w:val="71E24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D75CB1"/>
    <w:multiLevelType w:val="hybridMultilevel"/>
    <w:tmpl w:val="561E2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D76FB0"/>
    <w:multiLevelType w:val="hybridMultilevel"/>
    <w:tmpl w:val="0DCA6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84313B"/>
    <w:multiLevelType w:val="hybridMultilevel"/>
    <w:tmpl w:val="C72699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9" w15:restartNumberingAfterBreak="0">
    <w:nsid w:val="6DA21CE4"/>
    <w:multiLevelType w:val="hybridMultilevel"/>
    <w:tmpl w:val="367C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23299E"/>
    <w:multiLevelType w:val="hybridMultilevel"/>
    <w:tmpl w:val="048CCB86"/>
    <w:lvl w:ilvl="0" w:tplc="8B965A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971D0E"/>
    <w:multiLevelType w:val="hybridMultilevel"/>
    <w:tmpl w:val="97A8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17314B"/>
    <w:multiLevelType w:val="hybridMultilevel"/>
    <w:tmpl w:val="712A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D92944"/>
    <w:multiLevelType w:val="hybridMultilevel"/>
    <w:tmpl w:val="BB48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9A1DF8"/>
    <w:multiLevelType w:val="hybridMultilevel"/>
    <w:tmpl w:val="8C4831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5" w15:restartNumberingAfterBreak="0">
    <w:nsid w:val="7C8E20EF"/>
    <w:multiLevelType w:val="hybridMultilevel"/>
    <w:tmpl w:val="75F01436"/>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56" w15:restartNumberingAfterBreak="0">
    <w:nsid w:val="7D6C5BDF"/>
    <w:multiLevelType w:val="hybridMultilevel"/>
    <w:tmpl w:val="68B460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9"/>
  </w:num>
  <w:num w:numId="3">
    <w:abstractNumId w:val="16"/>
  </w:num>
  <w:num w:numId="4">
    <w:abstractNumId w:val="32"/>
  </w:num>
  <w:num w:numId="5">
    <w:abstractNumId w:val="27"/>
  </w:num>
  <w:num w:numId="6">
    <w:abstractNumId w:val="0"/>
  </w:num>
  <w:num w:numId="7">
    <w:abstractNumId w:val="30"/>
  </w:num>
  <w:num w:numId="8">
    <w:abstractNumId w:val="13"/>
  </w:num>
  <w:num w:numId="9">
    <w:abstractNumId w:val="29"/>
  </w:num>
  <w:num w:numId="10">
    <w:abstractNumId w:val="54"/>
  </w:num>
  <w:num w:numId="11">
    <w:abstractNumId w:val="8"/>
  </w:num>
  <w:num w:numId="12">
    <w:abstractNumId w:val="6"/>
  </w:num>
  <w:num w:numId="13">
    <w:abstractNumId w:val="40"/>
  </w:num>
  <w:num w:numId="14">
    <w:abstractNumId w:val="14"/>
  </w:num>
  <w:num w:numId="15">
    <w:abstractNumId w:val="42"/>
  </w:num>
  <w:num w:numId="16">
    <w:abstractNumId w:val="20"/>
  </w:num>
  <w:num w:numId="17">
    <w:abstractNumId w:val="12"/>
  </w:num>
  <w:num w:numId="18">
    <w:abstractNumId w:val="19"/>
  </w:num>
  <w:num w:numId="19">
    <w:abstractNumId w:val="23"/>
  </w:num>
  <w:num w:numId="20">
    <w:abstractNumId w:val="3"/>
  </w:num>
  <w:num w:numId="21">
    <w:abstractNumId w:val="28"/>
  </w:num>
  <w:num w:numId="22">
    <w:abstractNumId w:val="51"/>
  </w:num>
  <w:num w:numId="23">
    <w:abstractNumId w:val="48"/>
  </w:num>
  <w:num w:numId="24">
    <w:abstractNumId w:val="1"/>
  </w:num>
  <w:num w:numId="25">
    <w:abstractNumId w:val="41"/>
  </w:num>
  <w:num w:numId="26">
    <w:abstractNumId w:val="50"/>
  </w:num>
  <w:num w:numId="27">
    <w:abstractNumId w:val="10"/>
  </w:num>
  <w:num w:numId="28">
    <w:abstractNumId w:val="4"/>
  </w:num>
  <w:num w:numId="29">
    <w:abstractNumId w:val="22"/>
  </w:num>
  <w:num w:numId="30">
    <w:abstractNumId w:val="43"/>
  </w:num>
  <w:num w:numId="31">
    <w:abstractNumId w:val="5"/>
  </w:num>
  <w:num w:numId="32">
    <w:abstractNumId w:val="15"/>
  </w:num>
  <w:num w:numId="33">
    <w:abstractNumId w:val="44"/>
  </w:num>
  <w:num w:numId="34">
    <w:abstractNumId w:val="34"/>
  </w:num>
  <w:num w:numId="35">
    <w:abstractNumId w:val="24"/>
  </w:num>
  <w:num w:numId="36">
    <w:abstractNumId w:val="25"/>
  </w:num>
  <w:num w:numId="37">
    <w:abstractNumId w:val="33"/>
  </w:num>
  <w:num w:numId="38">
    <w:abstractNumId w:val="17"/>
  </w:num>
  <w:num w:numId="39">
    <w:abstractNumId w:val="52"/>
  </w:num>
  <w:num w:numId="40">
    <w:abstractNumId w:val="38"/>
  </w:num>
  <w:num w:numId="41">
    <w:abstractNumId w:val="36"/>
  </w:num>
  <w:num w:numId="42">
    <w:abstractNumId w:val="31"/>
  </w:num>
  <w:num w:numId="43">
    <w:abstractNumId w:val="37"/>
  </w:num>
  <w:num w:numId="44">
    <w:abstractNumId w:val="45"/>
  </w:num>
  <w:num w:numId="45">
    <w:abstractNumId w:val="49"/>
  </w:num>
  <w:num w:numId="46">
    <w:abstractNumId w:val="9"/>
  </w:num>
  <w:num w:numId="47">
    <w:abstractNumId w:val="35"/>
  </w:num>
  <w:num w:numId="48">
    <w:abstractNumId w:val="56"/>
  </w:num>
  <w:num w:numId="49">
    <w:abstractNumId w:val="21"/>
  </w:num>
  <w:num w:numId="50">
    <w:abstractNumId w:val="55"/>
  </w:num>
  <w:num w:numId="51">
    <w:abstractNumId w:val="46"/>
  </w:num>
  <w:num w:numId="52">
    <w:abstractNumId w:val="26"/>
  </w:num>
  <w:num w:numId="53">
    <w:abstractNumId w:val="47"/>
  </w:num>
  <w:num w:numId="54">
    <w:abstractNumId w:val="2"/>
  </w:num>
  <w:num w:numId="55">
    <w:abstractNumId w:val="11"/>
  </w:num>
  <w:num w:numId="56">
    <w:abstractNumId w:val="18"/>
  </w:num>
  <w:num w:numId="57">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D"/>
    <w:rsid w:val="000012C8"/>
    <w:rsid w:val="00001D73"/>
    <w:rsid w:val="000027A9"/>
    <w:rsid w:val="00003EA3"/>
    <w:rsid w:val="00005DE8"/>
    <w:rsid w:val="000062BC"/>
    <w:rsid w:val="00006466"/>
    <w:rsid w:val="00006E46"/>
    <w:rsid w:val="0000705F"/>
    <w:rsid w:val="000074D3"/>
    <w:rsid w:val="00011001"/>
    <w:rsid w:val="00011160"/>
    <w:rsid w:val="00011620"/>
    <w:rsid w:val="000123D6"/>
    <w:rsid w:val="00012F9C"/>
    <w:rsid w:val="00013455"/>
    <w:rsid w:val="0001353E"/>
    <w:rsid w:val="00014995"/>
    <w:rsid w:val="00015DF6"/>
    <w:rsid w:val="00020AE7"/>
    <w:rsid w:val="00021DA8"/>
    <w:rsid w:val="000223A0"/>
    <w:rsid w:val="000226DC"/>
    <w:rsid w:val="00022871"/>
    <w:rsid w:val="00023244"/>
    <w:rsid w:val="00025430"/>
    <w:rsid w:val="00025DDA"/>
    <w:rsid w:val="0002781C"/>
    <w:rsid w:val="00030832"/>
    <w:rsid w:val="00030F81"/>
    <w:rsid w:val="0003399A"/>
    <w:rsid w:val="000351B7"/>
    <w:rsid w:val="00036974"/>
    <w:rsid w:val="000370A8"/>
    <w:rsid w:val="000404A1"/>
    <w:rsid w:val="0004086F"/>
    <w:rsid w:val="000409FB"/>
    <w:rsid w:val="000427F7"/>
    <w:rsid w:val="00042893"/>
    <w:rsid w:val="00042B3F"/>
    <w:rsid w:val="00042B7D"/>
    <w:rsid w:val="0004392B"/>
    <w:rsid w:val="000444CD"/>
    <w:rsid w:val="00044817"/>
    <w:rsid w:val="0004585D"/>
    <w:rsid w:val="000464B8"/>
    <w:rsid w:val="00047286"/>
    <w:rsid w:val="00047993"/>
    <w:rsid w:val="000502D1"/>
    <w:rsid w:val="00050C5D"/>
    <w:rsid w:val="00052B9A"/>
    <w:rsid w:val="00052C2B"/>
    <w:rsid w:val="00054BE2"/>
    <w:rsid w:val="00054F9A"/>
    <w:rsid w:val="00061084"/>
    <w:rsid w:val="00061DE2"/>
    <w:rsid w:val="00064AC8"/>
    <w:rsid w:val="00064E60"/>
    <w:rsid w:val="000651C4"/>
    <w:rsid w:val="00065696"/>
    <w:rsid w:val="00065E55"/>
    <w:rsid w:val="00066EA3"/>
    <w:rsid w:val="000734B3"/>
    <w:rsid w:val="0007503C"/>
    <w:rsid w:val="000754DC"/>
    <w:rsid w:val="00080670"/>
    <w:rsid w:val="00080C60"/>
    <w:rsid w:val="00080E32"/>
    <w:rsid w:val="00081374"/>
    <w:rsid w:val="000828AB"/>
    <w:rsid w:val="00082B31"/>
    <w:rsid w:val="00082B52"/>
    <w:rsid w:val="00082DBE"/>
    <w:rsid w:val="000843F9"/>
    <w:rsid w:val="0008510A"/>
    <w:rsid w:val="00086559"/>
    <w:rsid w:val="000865C2"/>
    <w:rsid w:val="00086A31"/>
    <w:rsid w:val="00086B87"/>
    <w:rsid w:val="00090553"/>
    <w:rsid w:val="000910F9"/>
    <w:rsid w:val="00091EBB"/>
    <w:rsid w:val="00094F63"/>
    <w:rsid w:val="00095DF7"/>
    <w:rsid w:val="000962C5"/>
    <w:rsid w:val="000964FF"/>
    <w:rsid w:val="00097EA7"/>
    <w:rsid w:val="000A0FEB"/>
    <w:rsid w:val="000A1C8E"/>
    <w:rsid w:val="000A1ECF"/>
    <w:rsid w:val="000A2F8C"/>
    <w:rsid w:val="000A36F2"/>
    <w:rsid w:val="000A55F8"/>
    <w:rsid w:val="000A6346"/>
    <w:rsid w:val="000A66D4"/>
    <w:rsid w:val="000A6BAA"/>
    <w:rsid w:val="000A7E22"/>
    <w:rsid w:val="000A7F9F"/>
    <w:rsid w:val="000B1D2C"/>
    <w:rsid w:val="000B39F5"/>
    <w:rsid w:val="000B4372"/>
    <w:rsid w:val="000B4FAC"/>
    <w:rsid w:val="000B4FC3"/>
    <w:rsid w:val="000B59B6"/>
    <w:rsid w:val="000B5F66"/>
    <w:rsid w:val="000B62C7"/>
    <w:rsid w:val="000B7173"/>
    <w:rsid w:val="000B7620"/>
    <w:rsid w:val="000C1445"/>
    <w:rsid w:val="000C1C53"/>
    <w:rsid w:val="000C1E13"/>
    <w:rsid w:val="000C1E27"/>
    <w:rsid w:val="000C2041"/>
    <w:rsid w:val="000C2EE4"/>
    <w:rsid w:val="000C3020"/>
    <w:rsid w:val="000C530F"/>
    <w:rsid w:val="000C53D8"/>
    <w:rsid w:val="000C5501"/>
    <w:rsid w:val="000C550A"/>
    <w:rsid w:val="000C55D6"/>
    <w:rsid w:val="000C5831"/>
    <w:rsid w:val="000C5BF7"/>
    <w:rsid w:val="000C78A0"/>
    <w:rsid w:val="000D3583"/>
    <w:rsid w:val="000D485A"/>
    <w:rsid w:val="000D4C5D"/>
    <w:rsid w:val="000D5109"/>
    <w:rsid w:val="000D5178"/>
    <w:rsid w:val="000D52EB"/>
    <w:rsid w:val="000D5A2B"/>
    <w:rsid w:val="000D5A56"/>
    <w:rsid w:val="000D5F89"/>
    <w:rsid w:val="000D691B"/>
    <w:rsid w:val="000D6975"/>
    <w:rsid w:val="000D6DA5"/>
    <w:rsid w:val="000D7560"/>
    <w:rsid w:val="000E0B17"/>
    <w:rsid w:val="000E10EA"/>
    <w:rsid w:val="000E289D"/>
    <w:rsid w:val="000E2DC2"/>
    <w:rsid w:val="000E3B9B"/>
    <w:rsid w:val="000E44CC"/>
    <w:rsid w:val="000E5212"/>
    <w:rsid w:val="000E5484"/>
    <w:rsid w:val="000E5B16"/>
    <w:rsid w:val="000E7AD4"/>
    <w:rsid w:val="000E7F62"/>
    <w:rsid w:val="000F2910"/>
    <w:rsid w:val="000F2B10"/>
    <w:rsid w:val="000F4959"/>
    <w:rsid w:val="000F50D0"/>
    <w:rsid w:val="000F5514"/>
    <w:rsid w:val="000F727D"/>
    <w:rsid w:val="000F772E"/>
    <w:rsid w:val="000F788C"/>
    <w:rsid w:val="00100586"/>
    <w:rsid w:val="0010069D"/>
    <w:rsid w:val="0010198B"/>
    <w:rsid w:val="001020E9"/>
    <w:rsid w:val="00104B9F"/>
    <w:rsid w:val="0010539D"/>
    <w:rsid w:val="00105BF4"/>
    <w:rsid w:val="00105FFD"/>
    <w:rsid w:val="001068F0"/>
    <w:rsid w:val="00106F0F"/>
    <w:rsid w:val="001079F8"/>
    <w:rsid w:val="00107A57"/>
    <w:rsid w:val="00111581"/>
    <w:rsid w:val="001120C8"/>
    <w:rsid w:val="001124D2"/>
    <w:rsid w:val="00112616"/>
    <w:rsid w:val="00112E9C"/>
    <w:rsid w:val="00112FC2"/>
    <w:rsid w:val="00114A5B"/>
    <w:rsid w:val="00114DFE"/>
    <w:rsid w:val="00116C5F"/>
    <w:rsid w:val="001216A3"/>
    <w:rsid w:val="00121C8D"/>
    <w:rsid w:val="00121CA4"/>
    <w:rsid w:val="001227D9"/>
    <w:rsid w:val="00125495"/>
    <w:rsid w:val="00125D23"/>
    <w:rsid w:val="001279D1"/>
    <w:rsid w:val="0013193E"/>
    <w:rsid w:val="00131B25"/>
    <w:rsid w:val="001322BD"/>
    <w:rsid w:val="00133C7F"/>
    <w:rsid w:val="001344D9"/>
    <w:rsid w:val="00134E9C"/>
    <w:rsid w:val="0013627C"/>
    <w:rsid w:val="001364AE"/>
    <w:rsid w:val="00137BBB"/>
    <w:rsid w:val="00140C28"/>
    <w:rsid w:val="00140E44"/>
    <w:rsid w:val="00141F0B"/>
    <w:rsid w:val="0014299E"/>
    <w:rsid w:val="00142EF4"/>
    <w:rsid w:val="00142FA9"/>
    <w:rsid w:val="00144036"/>
    <w:rsid w:val="00144634"/>
    <w:rsid w:val="0014502B"/>
    <w:rsid w:val="0014504F"/>
    <w:rsid w:val="0014540A"/>
    <w:rsid w:val="00145606"/>
    <w:rsid w:val="00145E86"/>
    <w:rsid w:val="00147950"/>
    <w:rsid w:val="00150949"/>
    <w:rsid w:val="0015129C"/>
    <w:rsid w:val="00152748"/>
    <w:rsid w:val="001528AD"/>
    <w:rsid w:val="00152977"/>
    <w:rsid w:val="00152E35"/>
    <w:rsid w:val="00153005"/>
    <w:rsid w:val="001535F3"/>
    <w:rsid w:val="001544E0"/>
    <w:rsid w:val="0015460E"/>
    <w:rsid w:val="001553EC"/>
    <w:rsid w:val="00155A41"/>
    <w:rsid w:val="001564C3"/>
    <w:rsid w:val="00156C12"/>
    <w:rsid w:val="001606E2"/>
    <w:rsid w:val="0016191F"/>
    <w:rsid w:val="00162814"/>
    <w:rsid w:val="0016283E"/>
    <w:rsid w:val="00162AAB"/>
    <w:rsid w:val="00162F47"/>
    <w:rsid w:val="001649F1"/>
    <w:rsid w:val="00164D40"/>
    <w:rsid w:val="001658B4"/>
    <w:rsid w:val="0016650F"/>
    <w:rsid w:val="001670D4"/>
    <w:rsid w:val="0016774B"/>
    <w:rsid w:val="00167DC4"/>
    <w:rsid w:val="0017091A"/>
    <w:rsid w:val="00170D1B"/>
    <w:rsid w:val="00170ED9"/>
    <w:rsid w:val="00171E92"/>
    <w:rsid w:val="0017230D"/>
    <w:rsid w:val="00172963"/>
    <w:rsid w:val="001737A5"/>
    <w:rsid w:val="00173939"/>
    <w:rsid w:val="00173A5C"/>
    <w:rsid w:val="00173FD1"/>
    <w:rsid w:val="0017540F"/>
    <w:rsid w:val="00175F18"/>
    <w:rsid w:val="00175F5C"/>
    <w:rsid w:val="00176FBA"/>
    <w:rsid w:val="00180139"/>
    <w:rsid w:val="00181618"/>
    <w:rsid w:val="00182131"/>
    <w:rsid w:val="00182DF9"/>
    <w:rsid w:val="00183367"/>
    <w:rsid w:val="00184A66"/>
    <w:rsid w:val="00184DA5"/>
    <w:rsid w:val="00184F81"/>
    <w:rsid w:val="00185B0D"/>
    <w:rsid w:val="001877BA"/>
    <w:rsid w:val="00190CBD"/>
    <w:rsid w:val="00191D1C"/>
    <w:rsid w:val="0019479A"/>
    <w:rsid w:val="0019528F"/>
    <w:rsid w:val="00195778"/>
    <w:rsid w:val="001957F9"/>
    <w:rsid w:val="0019662B"/>
    <w:rsid w:val="001973F1"/>
    <w:rsid w:val="0019740D"/>
    <w:rsid w:val="00197D68"/>
    <w:rsid w:val="00197DA9"/>
    <w:rsid w:val="001A0A1F"/>
    <w:rsid w:val="001A11CC"/>
    <w:rsid w:val="001A15E9"/>
    <w:rsid w:val="001A181E"/>
    <w:rsid w:val="001A1CA4"/>
    <w:rsid w:val="001A2544"/>
    <w:rsid w:val="001A2B7A"/>
    <w:rsid w:val="001A2D9D"/>
    <w:rsid w:val="001A3B11"/>
    <w:rsid w:val="001A4C1D"/>
    <w:rsid w:val="001A51B5"/>
    <w:rsid w:val="001A7FE2"/>
    <w:rsid w:val="001B009D"/>
    <w:rsid w:val="001B1095"/>
    <w:rsid w:val="001B18DD"/>
    <w:rsid w:val="001B2D6F"/>
    <w:rsid w:val="001B373F"/>
    <w:rsid w:val="001B4D75"/>
    <w:rsid w:val="001B4E4B"/>
    <w:rsid w:val="001B4F1D"/>
    <w:rsid w:val="001B75BF"/>
    <w:rsid w:val="001B7CD2"/>
    <w:rsid w:val="001C2086"/>
    <w:rsid w:val="001C4CF5"/>
    <w:rsid w:val="001C51A2"/>
    <w:rsid w:val="001C5F52"/>
    <w:rsid w:val="001C67A4"/>
    <w:rsid w:val="001C7AD8"/>
    <w:rsid w:val="001D126F"/>
    <w:rsid w:val="001D15A3"/>
    <w:rsid w:val="001D1B83"/>
    <w:rsid w:val="001D293A"/>
    <w:rsid w:val="001D3AA5"/>
    <w:rsid w:val="001D3E70"/>
    <w:rsid w:val="001D4460"/>
    <w:rsid w:val="001D4677"/>
    <w:rsid w:val="001D51B5"/>
    <w:rsid w:val="001D70D4"/>
    <w:rsid w:val="001D7839"/>
    <w:rsid w:val="001D7FA8"/>
    <w:rsid w:val="001E0822"/>
    <w:rsid w:val="001E0A43"/>
    <w:rsid w:val="001E0ADD"/>
    <w:rsid w:val="001E11D3"/>
    <w:rsid w:val="001E29A6"/>
    <w:rsid w:val="001E40C7"/>
    <w:rsid w:val="001E4A07"/>
    <w:rsid w:val="001E7AE5"/>
    <w:rsid w:val="001E7D75"/>
    <w:rsid w:val="001F1F89"/>
    <w:rsid w:val="001F3369"/>
    <w:rsid w:val="001F6316"/>
    <w:rsid w:val="001F6F04"/>
    <w:rsid w:val="001F7CCA"/>
    <w:rsid w:val="00200167"/>
    <w:rsid w:val="002005FB"/>
    <w:rsid w:val="002015B7"/>
    <w:rsid w:val="0020191B"/>
    <w:rsid w:val="00201AEC"/>
    <w:rsid w:val="00201B94"/>
    <w:rsid w:val="002021F1"/>
    <w:rsid w:val="002025BF"/>
    <w:rsid w:val="002039CC"/>
    <w:rsid w:val="002039D5"/>
    <w:rsid w:val="00203C29"/>
    <w:rsid w:val="00204AC2"/>
    <w:rsid w:val="00204B36"/>
    <w:rsid w:val="00205DCB"/>
    <w:rsid w:val="00206782"/>
    <w:rsid w:val="002077DB"/>
    <w:rsid w:val="00207989"/>
    <w:rsid w:val="00210368"/>
    <w:rsid w:val="0021065F"/>
    <w:rsid w:val="00211DC9"/>
    <w:rsid w:val="002132F7"/>
    <w:rsid w:val="00213864"/>
    <w:rsid w:val="00213A0E"/>
    <w:rsid w:val="00214319"/>
    <w:rsid w:val="002159F8"/>
    <w:rsid w:val="002167E9"/>
    <w:rsid w:val="002177C8"/>
    <w:rsid w:val="0022048D"/>
    <w:rsid w:val="00220641"/>
    <w:rsid w:val="00220AC4"/>
    <w:rsid w:val="00222DBE"/>
    <w:rsid w:val="00223F95"/>
    <w:rsid w:val="00224D91"/>
    <w:rsid w:val="00225784"/>
    <w:rsid w:val="00225AA7"/>
    <w:rsid w:val="00226BA9"/>
    <w:rsid w:val="00226EE0"/>
    <w:rsid w:val="0023148A"/>
    <w:rsid w:val="002319EA"/>
    <w:rsid w:val="0023212D"/>
    <w:rsid w:val="00234218"/>
    <w:rsid w:val="002354A4"/>
    <w:rsid w:val="0023617D"/>
    <w:rsid w:val="00236790"/>
    <w:rsid w:val="002405E5"/>
    <w:rsid w:val="002420F1"/>
    <w:rsid w:val="00243978"/>
    <w:rsid w:val="00243A93"/>
    <w:rsid w:val="00243C4E"/>
    <w:rsid w:val="0024619F"/>
    <w:rsid w:val="00246330"/>
    <w:rsid w:val="00247481"/>
    <w:rsid w:val="0025073B"/>
    <w:rsid w:val="00250C6C"/>
    <w:rsid w:val="00251FDB"/>
    <w:rsid w:val="00252DEA"/>
    <w:rsid w:val="00253131"/>
    <w:rsid w:val="0025335F"/>
    <w:rsid w:val="002553A1"/>
    <w:rsid w:val="00255436"/>
    <w:rsid w:val="002564D2"/>
    <w:rsid w:val="002573C3"/>
    <w:rsid w:val="00257A1F"/>
    <w:rsid w:val="00260EA2"/>
    <w:rsid w:val="00261996"/>
    <w:rsid w:val="00261C8B"/>
    <w:rsid w:val="002622DE"/>
    <w:rsid w:val="00262B9D"/>
    <w:rsid w:val="00263367"/>
    <w:rsid w:val="0026463B"/>
    <w:rsid w:val="00265047"/>
    <w:rsid w:val="00271988"/>
    <w:rsid w:val="002724A8"/>
    <w:rsid w:val="0027257F"/>
    <w:rsid w:val="00272BE4"/>
    <w:rsid w:val="002746D8"/>
    <w:rsid w:val="00275F44"/>
    <w:rsid w:val="00277510"/>
    <w:rsid w:val="00281426"/>
    <w:rsid w:val="00283027"/>
    <w:rsid w:val="00283412"/>
    <w:rsid w:val="00283680"/>
    <w:rsid w:val="002863C9"/>
    <w:rsid w:val="002901D6"/>
    <w:rsid w:val="00290964"/>
    <w:rsid w:val="002920B9"/>
    <w:rsid w:val="00292E09"/>
    <w:rsid w:val="002935A7"/>
    <w:rsid w:val="00293F9E"/>
    <w:rsid w:val="0029544D"/>
    <w:rsid w:val="00297652"/>
    <w:rsid w:val="002976BB"/>
    <w:rsid w:val="002978F7"/>
    <w:rsid w:val="00297E60"/>
    <w:rsid w:val="00297FA6"/>
    <w:rsid w:val="002A1B6A"/>
    <w:rsid w:val="002A244A"/>
    <w:rsid w:val="002A2AE5"/>
    <w:rsid w:val="002A3007"/>
    <w:rsid w:val="002A3299"/>
    <w:rsid w:val="002A32B8"/>
    <w:rsid w:val="002A42BA"/>
    <w:rsid w:val="002A61A3"/>
    <w:rsid w:val="002A61F8"/>
    <w:rsid w:val="002A6CC9"/>
    <w:rsid w:val="002A789A"/>
    <w:rsid w:val="002A7C04"/>
    <w:rsid w:val="002A7DBD"/>
    <w:rsid w:val="002B0F35"/>
    <w:rsid w:val="002B27AD"/>
    <w:rsid w:val="002B3202"/>
    <w:rsid w:val="002B4749"/>
    <w:rsid w:val="002B4AF9"/>
    <w:rsid w:val="002B4C65"/>
    <w:rsid w:val="002B5139"/>
    <w:rsid w:val="002B6309"/>
    <w:rsid w:val="002B7E46"/>
    <w:rsid w:val="002C0772"/>
    <w:rsid w:val="002C0ECF"/>
    <w:rsid w:val="002C1E94"/>
    <w:rsid w:val="002C1EFA"/>
    <w:rsid w:val="002C334B"/>
    <w:rsid w:val="002C3D19"/>
    <w:rsid w:val="002C3ED1"/>
    <w:rsid w:val="002C4B3D"/>
    <w:rsid w:val="002C525A"/>
    <w:rsid w:val="002C7117"/>
    <w:rsid w:val="002C7BEC"/>
    <w:rsid w:val="002D1633"/>
    <w:rsid w:val="002D4967"/>
    <w:rsid w:val="002D532D"/>
    <w:rsid w:val="002D5A9E"/>
    <w:rsid w:val="002D5CBC"/>
    <w:rsid w:val="002D687D"/>
    <w:rsid w:val="002D6C7B"/>
    <w:rsid w:val="002D7D28"/>
    <w:rsid w:val="002E1D56"/>
    <w:rsid w:val="002E1D79"/>
    <w:rsid w:val="002E231C"/>
    <w:rsid w:val="002E2533"/>
    <w:rsid w:val="002E42D8"/>
    <w:rsid w:val="002E5506"/>
    <w:rsid w:val="002E6461"/>
    <w:rsid w:val="002F27F2"/>
    <w:rsid w:val="002F324F"/>
    <w:rsid w:val="002F3593"/>
    <w:rsid w:val="002F3883"/>
    <w:rsid w:val="002F4337"/>
    <w:rsid w:val="002F4908"/>
    <w:rsid w:val="002F4E67"/>
    <w:rsid w:val="002F52B9"/>
    <w:rsid w:val="002F53E6"/>
    <w:rsid w:val="002F5476"/>
    <w:rsid w:val="002F55D0"/>
    <w:rsid w:val="002F59B9"/>
    <w:rsid w:val="002F674A"/>
    <w:rsid w:val="002F6829"/>
    <w:rsid w:val="002F6B5C"/>
    <w:rsid w:val="00300325"/>
    <w:rsid w:val="00300ADE"/>
    <w:rsid w:val="00301387"/>
    <w:rsid w:val="003014DC"/>
    <w:rsid w:val="00301E49"/>
    <w:rsid w:val="00302ED7"/>
    <w:rsid w:val="003040A3"/>
    <w:rsid w:val="003041FE"/>
    <w:rsid w:val="00304327"/>
    <w:rsid w:val="00304D91"/>
    <w:rsid w:val="003053B0"/>
    <w:rsid w:val="003068A5"/>
    <w:rsid w:val="00307BE5"/>
    <w:rsid w:val="00310EFA"/>
    <w:rsid w:val="00313958"/>
    <w:rsid w:val="00313D3F"/>
    <w:rsid w:val="00315BF3"/>
    <w:rsid w:val="00315FEA"/>
    <w:rsid w:val="00320006"/>
    <w:rsid w:val="003205D7"/>
    <w:rsid w:val="00320881"/>
    <w:rsid w:val="0032228D"/>
    <w:rsid w:val="003223BD"/>
    <w:rsid w:val="00322437"/>
    <w:rsid w:val="003232EF"/>
    <w:rsid w:val="003234C6"/>
    <w:rsid w:val="00324765"/>
    <w:rsid w:val="003252FA"/>
    <w:rsid w:val="00327AB1"/>
    <w:rsid w:val="00331460"/>
    <w:rsid w:val="00331A75"/>
    <w:rsid w:val="00331EE2"/>
    <w:rsid w:val="003324A6"/>
    <w:rsid w:val="003334B6"/>
    <w:rsid w:val="003336E4"/>
    <w:rsid w:val="00334466"/>
    <w:rsid w:val="0033472C"/>
    <w:rsid w:val="00335036"/>
    <w:rsid w:val="00336734"/>
    <w:rsid w:val="0034027D"/>
    <w:rsid w:val="00340D1B"/>
    <w:rsid w:val="00341118"/>
    <w:rsid w:val="00341A3E"/>
    <w:rsid w:val="0034245E"/>
    <w:rsid w:val="00342599"/>
    <w:rsid w:val="00344264"/>
    <w:rsid w:val="003446C5"/>
    <w:rsid w:val="00345DF5"/>
    <w:rsid w:val="0034631C"/>
    <w:rsid w:val="003465E8"/>
    <w:rsid w:val="00350B00"/>
    <w:rsid w:val="003517BE"/>
    <w:rsid w:val="00353B6A"/>
    <w:rsid w:val="00353D4E"/>
    <w:rsid w:val="003553E7"/>
    <w:rsid w:val="00357681"/>
    <w:rsid w:val="00357A2A"/>
    <w:rsid w:val="00357DED"/>
    <w:rsid w:val="003607D9"/>
    <w:rsid w:val="00360B68"/>
    <w:rsid w:val="00360D7B"/>
    <w:rsid w:val="00364739"/>
    <w:rsid w:val="00365A5C"/>
    <w:rsid w:val="00365A90"/>
    <w:rsid w:val="003660F8"/>
    <w:rsid w:val="00366224"/>
    <w:rsid w:val="003662D4"/>
    <w:rsid w:val="00366C11"/>
    <w:rsid w:val="00367980"/>
    <w:rsid w:val="00370218"/>
    <w:rsid w:val="00370345"/>
    <w:rsid w:val="00370504"/>
    <w:rsid w:val="00370542"/>
    <w:rsid w:val="003733C8"/>
    <w:rsid w:val="00373D06"/>
    <w:rsid w:val="00373F54"/>
    <w:rsid w:val="003746DD"/>
    <w:rsid w:val="00374C74"/>
    <w:rsid w:val="00375FE6"/>
    <w:rsid w:val="00375FFD"/>
    <w:rsid w:val="003779D8"/>
    <w:rsid w:val="0038056A"/>
    <w:rsid w:val="0038109F"/>
    <w:rsid w:val="00381436"/>
    <w:rsid w:val="0038161F"/>
    <w:rsid w:val="003817DA"/>
    <w:rsid w:val="00382FEC"/>
    <w:rsid w:val="003832B0"/>
    <w:rsid w:val="003833CC"/>
    <w:rsid w:val="00384CFC"/>
    <w:rsid w:val="0038617E"/>
    <w:rsid w:val="0038641C"/>
    <w:rsid w:val="003864CF"/>
    <w:rsid w:val="0038779A"/>
    <w:rsid w:val="00387FBF"/>
    <w:rsid w:val="003900A7"/>
    <w:rsid w:val="00391422"/>
    <w:rsid w:val="003922C5"/>
    <w:rsid w:val="003923C3"/>
    <w:rsid w:val="0039359F"/>
    <w:rsid w:val="00394278"/>
    <w:rsid w:val="0039503C"/>
    <w:rsid w:val="003958AF"/>
    <w:rsid w:val="00396133"/>
    <w:rsid w:val="00396702"/>
    <w:rsid w:val="003968B0"/>
    <w:rsid w:val="00396A61"/>
    <w:rsid w:val="003972F9"/>
    <w:rsid w:val="00397B45"/>
    <w:rsid w:val="00397CD8"/>
    <w:rsid w:val="003A19E5"/>
    <w:rsid w:val="003A2763"/>
    <w:rsid w:val="003A407B"/>
    <w:rsid w:val="003A523D"/>
    <w:rsid w:val="003A6AE0"/>
    <w:rsid w:val="003B09A6"/>
    <w:rsid w:val="003B0B43"/>
    <w:rsid w:val="003B0EC8"/>
    <w:rsid w:val="003B2206"/>
    <w:rsid w:val="003B267F"/>
    <w:rsid w:val="003B4029"/>
    <w:rsid w:val="003B408B"/>
    <w:rsid w:val="003B44F6"/>
    <w:rsid w:val="003B60C5"/>
    <w:rsid w:val="003B64B3"/>
    <w:rsid w:val="003B71B5"/>
    <w:rsid w:val="003B79A1"/>
    <w:rsid w:val="003C1660"/>
    <w:rsid w:val="003C196A"/>
    <w:rsid w:val="003C1BB8"/>
    <w:rsid w:val="003C1DA0"/>
    <w:rsid w:val="003C24BB"/>
    <w:rsid w:val="003C2976"/>
    <w:rsid w:val="003C2AD5"/>
    <w:rsid w:val="003C2F40"/>
    <w:rsid w:val="003C6FF7"/>
    <w:rsid w:val="003C7206"/>
    <w:rsid w:val="003D0256"/>
    <w:rsid w:val="003D029D"/>
    <w:rsid w:val="003D0A55"/>
    <w:rsid w:val="003D0BF9"/>
    <w:rsid w:val="003D1718"/>
    <w:rsid w:val="003D2A8A"/>
    <w:rsid w:val="003D2BB6"/>
    <w:rsid w:val="003D2E8B"/>
    <w:rsid w:val="003D3262"/>
    <w:rsid w:val="003D3C09"/>
    <w:rsid w:val="003D5F01"/>
    <w:rsid w:val="003D6012"/>
    <w:rsid w:val="003D6014"/>
    <w:rsid w:val="003D6B0B"/>
    <w:rsid w:val="003D708C"/>
    <w:rsid w:val="003E1FC5"/>
    <w:rsid w:val="003E4857"/>
    <w:rsid w:val="003E49B6"/>
    <w:rsid w:val="003E5112"/>
    <w:rsid w:val="003E7458"/>
    <w:rsid w:val="003F0AE8"/>
    <w:rsid w:val="003F10C0"/>
    <w:rsid w:val="003F145D"/>
    <w:rsid w:val="003F16B9"/>
    <w:rsid w:val="003F22E6"/>
    <w:rsid w:val="003F256B"/>
    <w:rsid w:val="003F3339"/>
    <w:rsid w:val="003F3C44"/>
    <w:rsid w:val="003F45E0"/>
    <w:rsid w:val="003F71EC"/>
    <w:rsid w:val="003F757A"/>
    <w:rsid w:val="004005F6"/>
    <w:rsid w:val="00404AB1"/>
    <w:rsid w:val="00406655"/>
    <w:rsid w:val="00406B40"/>
    <w:rsid w:val="00410AEA"/>
    <w:rsid w:val="00410FEF"/>
    <w:rsid w:val="004124D1"/>
    <w:rsid w:val="004135A5"/>
    <w:rsid w:val="00413A9D"/>
    <w:rsid w:val="004149B9"/>
    <w:rsid w:val="00414B7E"/>
    <w:rsid w:val="00415129"/>
    <w:rsid w:val="004173FE"/>
    <w:rsid w:val="00421314"/>
    <w:rsid w:val="00421EBD"/>
    <w:rsid w:val="00423428"/>
    <w:rsid w:val="00423494"/>
    <w:rsid w:val="004235AB"/>
    <w:rsid w:val="00423A89"/>
    <w:rsid w:val="00425168"/>
    <w:rsid w:val="004254BC"/>
    <w:rsid w:val="00425E18"/>
    <w:rsid w:val="004308CB"/>
    <w:rsid w:val="00432912"/>
    <w:rsid w:val="004329DE"/>
    <w:rsid w:val="00432BF8"/>
    <w:rsid w:val="00432DBE"/>
    <w:rsid w:val="00433B76"/>
    <w:rsid w:val="00433D32"/>
    <w:rsid w:val="004348ED"/>
    <w:rsid w:val="00434C8E"/>
    <w:rsid w:val="00435E79"/>
    <w:rsid w:val="00436540"/>
    <w:rsid w:val="004365B5"/>
    <w:rsid w:val="004370C1"/>
    <w:rsid w:val="004377F2"/>
    <w:rsid w:val="00437D58"/>
    <w:rsid w:val="004408E7"/>
    <w:rsid w:val="00440DBE"/>
    <w:rsid w:val="00441BA4"/>
    <w:rsid w:val="00441C6E"/>
    <w:rsid w:val="004420B9"/>
    <w:rsid w:val="00442A52"/>
    <w:rsid w:val="00442EBB"/>
    <w:rsid w:val="00443B1B"/>
    <w:rsid w:val="00443B95"/>
    <w:rsid w:val="004449FB"/>
    <w:rsid w:val="00445622"/>
    <w:rsid w:val="00445DAC"/>
    <w:rsid w:val="00446945"/>
    <w:rsid w:val="00446AE3"/>
    <w:rsid w:val="004470E0"/>
    <w:rsid w:val="00451CA4"/>
    <w:rsid w:val="0045261D"/>
    <w:rsid w:val="00452DE6"/>
    <w:rsid w:val="00453284"/>
    <w:rsid w:val="0045396D"/>
    <w:rsid w:val="00453CFA"/>
    <w:rsid w:val="0045410C"/>
    <w:rsid w:val="00454B4A"/>
    <w:rsid w:val="004550DC"/>
    <w:rsid w:val="00456D8D"/>
    <w:rsid w:val="004572A0"/>
    <w:rsid w:val="004574AA"/>
    <w:rsid w:val="0046017B"/>
    <w:rsid w:val="004615F2"/>
    <w:rsid w:val="00462747"/>
    <w:rsid w:val="00462BA9"/>
    <w:rsid w:val="004634CE"/>
    <w:rsid w:val="00463E2A"/>
    <w:rsid w:val="00464400"/>
    <w:rsid w:val="004645B2"/>
    <w:rsid w:val="00465219"/>
    <w:rsid w:val="00465BA8"/>
    <w:rsid w:val="004662D3"/>
    <w:rsid w:val="00466E5E"/>
    <w:rsid w:val="004673C4"/>
    <w:rsid w:val="00470332"/>
    <w:rsid w:val="00470C5D"/>
    <w:rsid w:val="004713A8"/>
    <w:rsid w:val="0047201A"/>
    <w:rsid w:val="00472BEB"/>
    <w:rsid w:val="00472EE4"/>
    <w:rsid w:val="00473004"/>
    <w:rsid w:val="0047323A"/>
    <w:rsid w:val="00474DC9"/>
    <w:rsid w:val="0047655F"/>
    <w:rsid w:val="004771AE"/>
    <w:rsid w:val="0048014A"/>
    <w:rsid w:val="0048032B"/>
    <w:rsid w:val="0048287C"/>
    <w:rsid w:val="0048325E"/>
    <w:rsid w:val="0048334A"/>
    <w:rsid w:val="00484061"/>
    <w:rsid w:val="004848BB"/>
    <w:rsid w:val="00484A85"/>
    <w:rsid w:val="00485052"/>
    <w:rsid w:val="004852BD"/>
    <w:rsid w:val="00485A47"/>
    <w:rsid w:val="00485F58"/>
    <w:rsid w:val="00486C7F"/>
    <w:rsid w:val="00487314"/>
    <w:rsid w:val="00487B67"/>
    <w:rsid w:val="0049114D"/>
    <w:rsid w:val="00491A3D"/>
    <w:rsid w:val="00493E08"/>
    <w:rsid w:val="00494B2D"/>
    <w:rsid w:val="00494B59"/>
    <w:rsid w:val="004957B9"/>
    <w:rsid w:val="004957C9"/>
    <w:rsid w:val="00495C39"/>
    <w:rsid w:val="00495D98"/>
    <w:rsid w:val="00495EC6"/>
    <w:rsid w:val="004A06C3"/>
    <w:rsid w:val="004A182B"/>
    <w:rsid w:val="004A211E"/>
    <w:rsid w:val="004A3C00"/>
    <w:rsid w:val="004A4692"/>
    <w:rsid w:val="004A4BDC"/>
    <w:rsid w:val="004A5041"/>
    <w:rsid w:val="004A6AA9"/>
    <w:rsid w:val="004A76A7"/>
    <w:rsid w:val="004A77F7"/>
    <w:rsid w:val="004B04A9"/>
    <w:rsid w:val="004B07C4"/>
    <w:rsid w:val="004B0CA4"/>
    <w:rsid w:val="004B225F"/>
    <w:rsid w:val="004B39BD"/>
    <w:rsid w:val="004B4AFA"/>
    <w:rsid w:val="004B4B67"/>
    <w:rsid w:val="004B5E50"/>
    <w:rsid w:val="004B60FA"/>
    <w:rsid w:val="004B63AD"/>
    <w:rsid w:val="004B6D15"/>
    <w:rsid w:val="004B7031"/>
    <w:rsid w:val="004B74F3"/>
    <w:rsid w:val="004B75B6"/>
    <w:rsid w:val="004B784B"/>
    <w:rsid w:val="004B7BEA"/>
    <w:rsid w:val="004C1ED7"/>
    <w:rsid w:val="004C1F67"/>
    <w:rsid w:val="004C1F86"/>
    <w:rsid w:val="004C2A2A"/>
    <w:rsid w:val="004C346E"/>
    <w:rsid w:val="004C4452"/>
    <w:rsid w:val="004C4518"/>
    <w:rsid w:val="004C4A45"/>
    <w:rsid w:val="004D0D72"/>
    <w:rsid w:val="004D26F7"/>
    <w:rsid w:val="004D2765"/>
    <w:rsid w:val="004D30ED"/>
    <w:rsid w:val="004D3989"/>
    <w:rsid w:val="004D4418"/>
    <w:rsid w:val="004D6BB6"/>
    <w:rsid w:val="004E07F8"/>
    <w:rsid w:val="004E0B90"/>
    <w:rsid w:val="004E152C"/>
    <w:rsid w:val="004E2B9B"/>
    <w:rsid w:val="004E5C3D"/>
    <w:rsid w:val="004E604B"/>
    <w:rsid w:val="004E72CD"/>
    <w:rsid w:val="004E7CA5"/>
    <w:rsid w:val="004F125C"/>
    <w:rsid w:val="004F205E"/>
    <w:rsid w:val="004F210C"/>
    <w:rsid w:val="004F3AAA"/>
    <w:rsid w:val="004F437F"/>
    <w:rsid w:val="004F5645"/>
    <w:rsid w:val="004F5B28"/>
    <w:rsid w:val="004F67B1"/>
    <w:rsid w:val="004F68D8"/>
    <w:rsid w:val="004F6A3B"/>
    <w:rsid w:val="005004EF"/>
    <w:rsid w:val="00500920"/>
    <w:rsid w:val="005018CC"/>
    <w:rsid w:val="005020D8"/>
    <w:rsid w:val="00502A17"/>
    <w:rsid w:val="00502A8D"/>
    <w:rsid w:val="00502B80"/>
    <w:rsid w:val="00503583"/>
    <w:rsid w:val="00503AB4"/>
    <w:rsid w:val="00504C83"/>
    <w:rsid w:val="00504F90"/>
    <w:rsid w:val="00510625"/>
    <w:rsid w:val="00510DB1"/>
    <w:rsid w:val="005129F9"/>
    <w:rsid w:val="00512AA2"/>
    <w:rsid w:val="00512ACC"/>
    <w:rsid w:val="005134FE"/>
    <w:rsid w:val="0051392A"/>
    <w:rsid w:val="00514E33"/>
    <w:rsid w:val="00514FA4"/>
    <w:rsid w:val="00515F7A"/>
    <w:rsid w:val="00522322"/>
    <w:rsid w:val="00522F9B"/>
    <w:rsid w:val="005239F5"/>
    <w:rsid w:val="00525D1A"/>
    <w:rsid w:val="005267EB"/>
    <w:rsid w:val="00526FEC"/>
    <w:rsid w:val="005274D0"/>
    <w:rsid w:val="005302A8"/>
    <w:rsid w:val="00530832"/>
    <w:rsid w:val="005331C1"/>
    <w:rsid w:val="005343A7"/>
    <w:rsid w:val="0053594E"/>
    <w:rsid w:val="005359E8"/>
    <w:rsid w:val="0053639B"/>
    <w:rsid w:val="005378EB"/>
    <w:rsid w:val="00537BCD"/>
    <w:rsid w:val="0054091B"/>
    <w:rsid w:val="00540E56"/>
    <w:rsid w:val="00541014"/>
    <w:rsid w:val="0054148C"/>
    <w:rsid w:val="005417ED"/>
    <w:rsid w:val="005423C7"/>
    <w:rsid w:val="0054309B"/>
    <w:rsid w:val="00547B62"/>
    <w:rsid w:val="0055041E"/>
    <w:rsid w:val="005504F3"/>
    <w:rsid w:val="005505FE"/>
    <w:rsid w:val="00550985"/>
    <w:rsid w:val="00550D24"/>
    <w:rsid w:val="00551AFE"/>
    <w:rsid w:val="005522CF"/>
    <w:rsid w:val="00552C2B"/>
    <w:rsid w:val="00553419"/>
    <w:rsid w:val="0055412A"/>
    <w:rsid w:val="00554C96"/>
    <w:rsid w:val="00554FC6"/>
    <w:rsid w:val="00555FAC"/>
    <w:rsid w:val="00556BD6"/>
    <w:rsid w:val="00560F49"/>
    <w:rsid w:val="00561D60"/>
    <w:rsid w:val="00561E3A"/>
    <w:rsid w:val="00562030"/>
    <w:rsid w:val="00562494"/>
    <w:rsid w:val="00562AB8"/>
    <w:rsid w:val="00562ECC"/>
    <w:rsid w:val="0056313D"/>
    <w:rsid w:val="00564811"/>
    <w:rsid w:val="0056580F"/>
    <w:rsid w:val="00565BE6"/>
    <w:rsid w:val="00570868"/>
    <w:rsid w:val="005713EC"/>
    <w:rsid w:val="0057209A"/>
    <w:rsid w:val="00572BBB"/>
    <w:rsid w:val="005730BF"/>
    <w:rsid w:val="005732C1"/>
    <w:rsid w:val="00573BAB"/>
    <w:rsid w:val="00575187"/>
    <w:rsid w:val="0057522E"/>
    <w:rsid w:val="00575757"/>
    <w:rsid w:val="00575EA1"/>
    <w:rsid w:val="0057606F"/>
    <w:rsid w:val="00576409"/>
    <w:rsid w:val="005764D8"/>
    <w:rsid w:val="00576603"/>
    <w:rsid w:val="0057672E"/>
    <w:rsid w:val="00576C5F"/>
    <w:rsid w:val="005770FF"/>
    <w:rsid w:val="005806A9"/>
    <w:rsid w:val="005807FC"/>
    <w:rsid w:val="005822CD"/>
    <w:rsid w:val="00586254"/>
    <w:rsid w:val="00586E38"/>
    <w:rsid w:val="005905E4"/>
    <w:rsid w:val="00590FFA"/>
    <w:rsid w:val="005931C4"/>
    <w:rsid w:val="0059324B"/>
    <w:rsid w:val="0059434D"/>
    <w:rsid w:val="00594EED"/>
    <w:rsid w:val="00594FA0"/>
    <w:rsid w:val="005957CA"/>
    <w:rsid w:val="005967EB"/>
    <w:rsid w:val="005969CC"/>
    <w:rsid w:val="0059727C"/>
    <w:rsid w:val="0059792F"/>
    <w:rsid w:val="00597CBA"/>
    <w:rsid w:val="00597EDA"/>
    <w:rsid w:val="00597F0E"/>
    <w:rsid w:val="005A1CD2"/>
    <w:rsid w:val="005A29BB"/>
    <w:rsid w:val="005A38AE"/>
    <w:rsid w:val="005A4F4D"/>
    <w:rsid w:val="005A5F0B"/>
    <w:rsid w:val="005B0542"/>
    <w:rsid w:val="005B06B4"/>
    <w:rsid w:val="005B077D"/>
    <w:rsid w:val="005B11BF"/>
    <w:rsid w:val="005B11FA"/>
    <w:rsid w:val="005B13EA"/>
    <w:rsid w:val="005B1B16"/>
    <w:rsid w:val="005B222B"/>
    <w:rsid w:val="005B22E4"/>
    <w:rsid w:val="005B2970"/>
    <w:rsid w:val="005B29B0"/>
    <w:rsid w:val="005B3C66"/>
    <w:rsid w:val="005B4063"/>
    <w:rsid w:val="005B5F65"/>
    <w:rsid w:val="005B6357"/>
    <w:rsid w:val="005B6DF9"/>
    <w:rsid w:val="005B7C8B"/>
    <w:rsid w:val="005C0313"/>
    <w:rsid w:val="005C0646"/>
    <w:rsid w:val="005C06E5"/>
    <w:rsid w:val="005C0981"/>
    <w:rsid w:val="005C11B8"/>
    <w:rsid w:val="005C2C58"/>
    <w:rsid w:val="005C6066"/>
    <w:rsid w:val="005C7EA6"/>
    <w:rsid w:val="005D13D5"/>
    <w:rsid w:val="005D2C71"/>
    <w:rsid w:val="005D3153"/>
    <w:rsid w:val="005D38E3"/>
    <w:rsid w:val="005D479B"/>
    <w:rsid w:val="005D55C4"/>
    <w:rsid w:val="005D63BF"/>
    <w:rsid w:val="005D63C6"/>
    <w:rsid w:val="005D75C0"/>
    <w:rsid w:val="005D786E"/>
    <w:rsid w:val="005D78F9"/>
    <w:rsid w:val="005E02E9"/>
    <w:rsid w:val="005E08CE"/>
    <w:rsid w:val="005E151C"/>
    <w:rsid w:val="005E2709"/>
    <w:rsid w:val="005E2C3C"/>
    <w:rsid w:val="005E2E73"/>
    <w:rsid w:val="005E723B"/>
    <w:rsid w:val="005F1327"/>
    <w:rsid w:val="005F1AC3"/>
    <w:rsid w:val="005F2D73"/>
    <w:rsid w:val="005F3F5F"/>
    <w:rsid w:val="005F4FC3"/>
    <w:rsid w:val="005F52C6"/>
    <w:rsid w:val="005F5F19"/>
    <w:rsid w:val="005F65A9"/>
    <w:rsid w:val="005F7060"/>
    <w:rsid w:val="0060190B"/>
    <w:rsid w:val="0060214F"/>
    <w:rsid w:val="00602351"/>
    <w:rsid w:val="00603527"/>
    <w:rsid w:val="00603B59"/>
    <w:rsid w:val="0060444B"/>
    <w:rsid w:val="0060600B"/>
    <w:rsid w:val="00607671"/>
    <w:rsid w:val="00607D16"/>
    <w:rsid w:val="00607E1E"/>
    <w:rsid w:val="0061063E"/>
    <w:rsid w:val="00610825"/>
    <w:rsid w:val="006121E5"/>
    <w:rsid w:val="00612AAD"/>
    <w:rsid w:val="00612E25"/>
    <w:rsid w:val="00613004"/>
    <w:rsid w:val="00613CBD"/>
    <w:rsid w:val="006143C4"/>
    <w:rsid w:val="00614764"/>
    <w:rsid w:val="00614F5F"/>
    <w:rsid w:val="00616B9E"/>
    <w:rsid w:val="00616EEE"/>
    <w:rsid w:val="006170B7"/>
    <w:rsid w:val="00617618"/>
    <w:rsid w:val="00617877"/>
    <w:rsid w:val="006214E1"/>
    <w:rsid w:val="00621909"/>
    <w:rsid w:val="0062237D"/>
    <w:rsid w:val="00623402"/>
    <w:rsid w:val="006239C6"/>
    <w:rsid w:val="00625069"/>
    <w:rsid w:val="00625214"/>
    <w:rsid w:val="0062623E"/>
    <w:rsid w:val="006262BA"/>
    <w:rsid w:val="006263EE"/>
    <w:rsid w:val="006274C5"/>
    <w:rsid w:val="00627AAF"/>
    <w:rsid w:val="00630572"/>
    <w:rsid w:val="00633A1A"/>
    <w:rsid w:val="00633E09"/>
    <w:rsid w:val="00634480"/>
    <w:rsid w:val="00634756"/>
    <w:rsid w:val="00634CC5"/>
    <w:rsid w:val="0063570D"/>
    <w:rsid w:val="0063672E"/>
    <w:rsid w:val="00636B05"/>
    <w:rsid w:val="00637425"/>
    <w:rsid w:val="00637B0F"/>
    <w:rsid w:val="00640DA7"/>
    <w:rsid w:val="006418F3"/>
    <w:rsid w:val="00642953"/>
    <w:rsid w:val="00643724"/>
    <w:rsid w:val="00644013"/>
    <w:rsid w:val="00644335"/>
    <w:rsid w:val="00644A67"/>
    <w:rsid w:val="00644CD1"/>
    <w:rsid w:val="00644E83"/>
    <w:rsid w:val="0064537A"/>
    <w:rsid w:val="00645B14"/>
    <w:rsid w:val="00646B51"/>
    <w:rsid w:val="00647A27"/>
    <w:rsid w:val="00650C3A"/>
    <w:rsid w:val="0065105B"/>
    <w:rsid w:val="00654F93"/>
    <w:rsid w:val="00655B1F"/>
    <w:rsid w:val="00657C01"/>
    <w:rsid w:val="00660127"/>
    <w:rsid w:val="006606B5"/>
    <w:rsid w:val="00661347"/>
    <w:rsid w:val="006626D4"/>
    <w:rsid w:val="00663118"/>
    <w:rsid w:val="00663BC4"/>
    <w:rsid w:val="0066473C"/>
    <w:rsid w:val="00665224"/>
    <w:rsid w:val="006653B3"/>
    <w:rsid w:val="00665A62"/>
    <w:rsid w:val="00665AE4"/>
    <w:rsid w:val="00665FFE"/>
    <w:rsid w:val="0066795F"/>
    <w:rsid w:val="00667A58"/>
    <w:rsid w:val="00667CE2"/>
    <w:rsid w:val="00667EBE"/>
    <w:rsid w:val="0067060E"/>
    <w:rsid w:val="00670AA6"/>
    <w:rsid w:val="00671A60"/>
    <w:rsid w:val="0067271C"/>
    <w:rsid w:val="0067399F"/>
    <w:rsid w:val="00673A79"/>
    <w:rsid w:val="00673DAA"/>
    <w:rsid w:val="00674566"/>
    <w:rsid w:val="00674DDC"/>
    <w:rsid w:val="006760A8"/>
    <w:rsid w:val="006808E2"/>
    <w:rsid w:val="00680B6F"/>
    <w:rsid w:val="006825CF"/>
    <w:rsid w:val="00682EFE"/>
    <w:rsid w:val="00683090"/>
    <w:rsid w:val="00683284"/>
    <w:rsid w:val="0068385B"/>
    <w:rsid w:val="00684AC0"/>
    <w:rsid w:val="00685772"/>
    <w:rsid w:val="00687772"/>
    <w:rsid w:val="00691D41"/>
    <w:rsid w:val="006940F2"/>
    <w:rsid w:val="006951CD"/>
    <w:rsid w:val="00695B11"/>
    <w:rsid w:val="006970FD"/>
    <w:rsid w:val="006A21BB"/>
    <w:rsid w:val="006A224D"/>
    <w:rsid w:val="006A2F4F"/>
    <w:rsid w:val="006A3AB5"/>
    <w:rsid w:val="006A5FE6"/>
    <w:rsid w:val="006A6808"/>
    <w:rsid w:val="006A6860"/>
    <w:rsid w:val="006A6C14"/>
    <w:rsid w:val="006A7B01"/>
    <w:rsid w:val="006A7F30"/>
    <w:rsid w:val="006B033C"/>
    <w:rsid w:val="006B070B"/>
    <w:rsid w:val="006B0894"/>
    <w:rsid w:val="006B3FE4"/>
    <w:rsid w:val="006B46F5"/>
    <w:rsid w:val="006B5578"/>
    <w:rsid w:val="006B5D58"/>
    <w:rsid w:val="006B6434"/>
    <w:rsid w:val="006B66A1"/>
    <w:rsid w:val="006B6D10"/>
    <w:rsid w:val="006B77EE"/>
    <w:rsid w:val="006C03DD"/>
    <w:rsid w:val="006C13D5"/>
    <w:rsid w:val="006C1E19"/>
    <w:rsid w:val="006C2640"/>
    <w:rsid w:val="006C2673"/>
    <w:rsid w:val="006C4753"/>
    <w:rsid w:val="006C48FA"/>
    <w:rsid w:val="006C4C9A"/>
    <w:rsid w:val="006C5344"/>
    <w:rsid w:val="006C5552"/>
    <w:rsid w:val="006C7A5B"/>
    <w:rsid w:val="006D150C"/>
    <w:rsid w:val="006D26B4"/>
    <w:rsid w:val="006D2CD4"/>
    <w:rsid w:val="006D3790"/>
    <w:rsid w:val="006D4B74"/>
    <w:rsid w:val="006D4D27"/>
    <w:rsid w:val="006D4D5A"/>
    <w:rsid w:val="006D57E7"/>
    <w:rsid w:val="006D697C"/>
    <w:rsid w:val="006D703B"/>
    <w:rsid w:val="006E139A"/>
    <w:rsid w:val="006E1F30"/>
    <w:rsid w:val="006E2232"/>
    <w:rsid w:val="006E4725"/>
    <w:rsid w:val="006E4A67"/>
    <w:rsid w:val="006E6C22"/>
    <w:rsid w:val="006E717A"/>
    <w:rsid w:val="006E7A48"/>
    <w:rsid w:val="006E7A85"/>
    <w:rsid w:val="006F0961"/>
    <w:rsid w:val="006F13A9"/>
    <w:rsid w:val="006F1697"/>
    <w:rsid w:val="006F17B0"/>
    <w:rsid w:val="006F17D3"/>
    <w:rsid w:val="006F2291"/>
    <w:rsid w:val="006F2F06"/>
    <w:rsid w:val="006F3050"/>
    <w:rsid w:val="006F49CD"/>
    <w:rsid w:val="006F552F"/>
    <w:rsid w:val="006F579F"/>
    <w:rsid w:val="006F5DA8"/>
    <w:rsid w:val="006F6D49"/>
    <w:rsid w:val="006F73B3"/>
    <w:rsid w:val="006F7924"/>
    <w:rsid w:val="006F7C2A"/>
    <w:rsid w:val="006F7F31"/>
    <w:rsid w:val="00700318"/>
    <w:rsid w:val="0070113E"/>
    <w:rsid w:val="00701864"/>
    <w:rsid w:val="00702D37"/>
    <w:rsid w:val="00702E2E"/>
    <w:rsid w:val="00703444"/>
    <w:rsid w:val="0070482F"/>
    <w:rsid w:val="0070508D"/>
    <w:rsid w:val="0070654A"/>
    <w:rsid w:val="0071095D"/>
    <w:rsid w:val="00711A99"/>
    <w:rsid w:val="00713C17"/>
    <w:rsid w:val="00714831"/>
    <w:rsid w:val="007159D4"/>
    <w:rsid w:val="007178D1"/>
    <w:rsid w:val="00720570"/>
    <w:rsid w:val="00721AEB"/>
    <w:rsid w:val="00721CD5"/>
    <w:rsid w:val="00723D51"/>
    <w:rsid w:val="007241FC"/>
    <w:rsid w:val="00724F13"/>
    <w:rsid w:val="0072539A"/>
    <w:rsid w:val="007258FF"/>
    <w:rsid w:val="007260BA"/>
    <w:rsid w:val="007262D9"/>
    <w:rsid w:val="00726599"/>
    <w:rsid w:val="00726EF4"/>
    <w:rsid w:val="00727CAA"/>
    <w:rsid w:val="00730C58"/>
    <w:rsid w:val="00730F7D"/>
    <w:rsid w:val="00731D71"/>
    <w:rsid w:val="007371E5"/>
    <w:rsid w:val="00740C00"/>
    <w:rsid w:val="00743A71"/>
    <w:rsid w:val="00743F0A"/>
    <w:rsid w:val="00744751"/>
    <w:rsid w:val="00744C42"/>
    <w:rsid w:val="0074519A"/>
    <w:rsid w:val="00745698"/>
    <w:rsid w:val="007458EA"/>
    <w:rsid w:val="00745BB0"/>
    <w:rsid w:val="00746094"/>
    <w:rsid w:val="00747B8E"/>
    <w:rsid w:val="00747DD7"/>
    <w:rsid w:val="00750D60"/>
    <w:rsid w:val="00750DA7"/>
    <w:rsid w:val="007525E6"/>
    <w:rsid w:val="00752DDD"/>
    <w:rsid w:val="00753762"/>
    <w:rsid w:val="00753FEB"/>
    <w:rsid w:val="0075444D"/>
    <w:rsid w:val="00754AC9"/>
    <w:rsid w:val="0075625C"/>
    <w:rsid w:val="00757312"/>
    <w:rsid w:val="0075762D"/>
    <w:rsid w:val="00757ADD"/>
    <w:rsid w:val="00760EA3"/>
    <w:rsid w:val="00760FBA"/>
    <w:rsid w:val="0076200E"/>
    <w:rsid w:val="00762C26"/>
    <w:rsid w:val="0076324A"/>
    <w:rsid w:val="00763832"/>
    <w:rsid w:val="00763B22"/>
    <w:rsid w:val="0076560D"/>
    <w:rsid w:val="00765B19"/>
    <w:rsid w:val="0076603B"/>
    <w:rsid w:val="00767773"/>
    <w:rsid w:val="007704CB"/>
    <w:rsid w:val="00771267"/>
    <w:rsid w:val="0077134D"/>
    <w:rsid w:val="0077147C"/>
    <w:rsid w:val="00771A7E"/>
    <w:rsid w:val="00772E71"/>
    <w:rsid w:val="00773449"/>
    <w:rsid w:val="007748FB"/>
    <w:rsid w:val="00774CD7"/>
    <w:rsid w:val="00775131"/>
    <w:rsid w:val="00775698"/>
    <w:rsid w:val="00775F11"/>
    <w:rsid w:val="00776540"/>
    <w:rsid w:val="00777C25"/>
    <w:rsid w:val="00780887"/>
    <w:rsid w:val="00780A21"/>
    <w:rsid w:val="00780B3D"/>
    <w:rsid w:val="007819F5"/>
    <w:rsid w:val="00781A62"/>
    <w:rsid w:val="00785037"/>
    <w:rsid w:val="00785773"/>
    <w:rsid w:val="00786046"/>
    <w:rsid w:val="007873CA"/>
    <w:rsid w:val="007878EF"/>
    <w:rsid w:val="007917EB"/>
    <w:rsid w:val="00791968"/>
    <w:rsid w:val="00791FBA"/>
    <w:rsid w:val="00792F6A"/>
    <w:rsid w:val="00794184"/>
    <w:rsid w:val="0079455C"/>
    <w:rsid w:val="00794870"/>
    <w:rsid w:val="00795F05"/>
    <w:rsid w:val="007966C7"/>
    <w:rsid w:val="007968DC"/>
    <w:rsid w:val="00796A76"/>
    <w:rsid w:val="00797968"/>
    <w:rsid w:val="007A15FA"/>
    <w:rsid w:val="007A305E"/>
    <w:rsid w:val="007A4DC2"/>
    <w:rsid w:val="007A526E"/>
    <w:rsid w:val="007A5AE1"/>
    <w:rsid w:val="007A62CD"/>
    <w:rsid w:val="007A63A5"/>
    <w:rsid w:val="007A67F5"/>
    <w:rsid w:val="007A6DFE"/>
    <w:rsid w:val="007A700A"/>
    <w:rsid w:val="007A7482"/>
    <w:rsid w:val="007A780B"/>
    <w:rsid w:val="007A7E1A"/>
    <w:rsid w:val="007B00C5"/>
    <w:rsid w:val="007B063D"/>
    <w:rsid w:val="007B13A6"/>
    <w:rsid w:val="007B26ED"/>
    <w:rsid w:val="007B3029"/>
    <w:rsid w:val="007B3559"/>
    <w:rsid w:val="007B3CED"/>
    <w:rsid w:val="007B56E1"/>
    <w:rsid w:val="007B5B91"/>
    <w:rsid w:val="007B5F15"/>
    <w:rsid w:val="007B7022"/>
    <w:rsid w:val="007C0A02"/>
    <w:rsid w:val="007C11B7"/>
    <w:rsid w:val="007C16DF"/>
    <w:rsid w:val="007C178B"/>
    <w:rsid w:val="007C1798"/>
    <w:rsid w:val="007C21C0"/>
    <w:rsid w:val="007C2E74"/>
    <w:rsid w:val="007C3B86"/>
    <w:rsid w:val="007C41CE"/>
    <w:rsid w:val="007C4678"/>
    <w:rsid w:val="007C5D53"/>
    <w:rsid w:val="007C78F7"/>
    <w:rsid w:val="007D1E5B"/>
    <w:rsid w:val="007D2854"/>
    <w:rsid w:val="007D3BA1"/>
    <w:rsid w:val="007D40F0"/>
    <w:rsid w:val="007D49AB"/>
    <w:rsid w:val="007D69A6"/>
    <w:rsid w:val="007D7089"/>
    <w:rsid w:val="007D70AB"/>
    <w:rsid w:val="007D7C0D"/>
    <w:rsid w:val="007E0237"/>
    <w:rsid w:val="007E05AC"/>
    <w:rsid w:val="007E2074"/>
    <w:rsid w:val="007E36AA"/>
    <w:rsid w:val="007E556E"/>
    <w:rsid w:val="007E56FF"/>
    <w:rsid w:val="007E6D44"/>
    <w:rsid w:val="007E752F"/>
    <w:rsid w:val="007E75CC"/>
    <w:rsid w:val="007F026F"/>
    <w:rsid w:val="007F0879"/>
    <w:rsid w:val="007F1038"/>
    <w:rsid w:val="007F146D"/>
    <w:rsid w:val="007F22A0"/>
    <w:rsid w:val="007F2FD8"/>
    <w:rsid w:val="007F3B23"/>
    <w:rsid w:val="007F3FFB"/>
    <w:rsid w:val="007F49F1"/>
    <w:rsid w:val="007F5428"/>
    <w:rsid w:val="007F559D"/>
    <w:rsid w:val="007F59C5"/>
    <w:rsid w:val="007F64F2"/>
    <w:rsid w:val="007F66F6"/>
    <w:rsid w:val="007F72DE"/>
    <w:rsid w:val="007F7AC4"/>
    <w:rsid w:val="008013F5"/>
    <w:rsid w:val="00801C5B"/>
    <w:rsid w:val="00803810"/>
    <w:rsid w:val="008038C3"/>
    <w:rsid w:val="00803D0A"/>
    <w:rsid w:val="00804212"/>
    <w:rsid w:val="00804AC2"/>
    <w:rsid w:val="00805406"/>
    <w:rsid w:val="00805E94"/>
    <w:rsid w:val="0080628C"/>
    <w:rsid w:val="0080685C"/>
    <w:rsid w:val="00806EA9"/>
    <w:rsid w:val="00807186"/>
    <w:rsid w:val="0081047D"/>
    <w:rsid w:val="0081068B"/>
    <w:rsid w:val="008109FD"/>
    <w:rsid w:val="00810E48"/>
    <w:rsid w:val="0081113A"/>
    <w:rsid w:val="0081235D"/>
    <w:rsid w:val="0081340B"/>
    <w:rsid w:val="008148DA"/>
    <w:rsid w:val="008173EA"/>
    <w:rsid w:val="0082128D"/>
    <w:rsid w:val="00821DC0"/>
    <w:rsid w:val="00824265"/>
    <w:rsid w:val="0082675D"/>
    <w:rsid w:val="00826F3F"/>
    <w:rsid w:val="00827472"/>
    <w:rsid w:val="00830C2D"/>
    <w:rsid w:val="00831F1B"/>
    <w:rsid w:val="0083435A"/>
    <w:rsid w:val="0083564A"/>
    <w:rsid w:val="00836EE1"/>
    <w:rsid w:val="008376A2"/>
    <w:rsid w:val="00837B1D"/>
    <w:rsid w:val="0084207C"/>
    <w:rsid w:val="00842A6D"/>
    <w:rsid w:val="00842FFD"/>
    <w:rsid w:val="00843B8D"/>
    <w:rsid w:val="00844984"/>
    <w:rsid w:val="00844CB0"/>
    <w:rsid w:val="00845E73"/>
    <w:rsid w:val="00846386"/>
    <w:rsid w:val="00847435"/>
    <w:rsid w:val="00850548"/>
    <w:rsid w:val="0085132C"/>
    <w:rsid w:val="00852DE0"/>
    <w:rsid w:val="00856C2C"/>
    <w:rsid w:val="00856FB2"/>
    <w:rsid w:val="00857B6D"/>
    <w:rsid w:val="00860094"/>
    <w:rsid w:val="00860D56"/>
    <w:rsid w:val="00862621"/>
    <w:rsid w:val="00863BA1"/>
    <w:rsid w:val="008655B3"/>
    <w:rsid w:val="00865CE2"/>
    <w:rsid w:val="0086665F"/>
    <w:rsid w:val="00866B7F"/>
    <w:rsid w:val="00867B3C"/>
    <w:rsid w:val="00870509"/>
    <w:rsid w:val="00871C19"/>
    <w:rsid w:val="00872886"/>
    <w:rsid w:val="0087483B"/>
    <w:rsid w:val="00875CB8"/>
    <w:rsid w:val="00875FC2"/>
    <w:rsid w:val="00876191"/>
    <w:rsid w:val="0087656E"/>
    <w:rsid w:val="00877B08"/>
    <w:rsid w:val="00877DB1"/>
    <w:rsid w:val="00880229"/>
    <w:rsid w:val="00880575"/>
    <w:rsid w:val="008814E0"/>
    <w:rsid w:val="008816E5"/>
    <w:rsid w:val="00882462"/>
    <w:rsid w:val="008839B9"/>
    <w:rsid w:val="00884612"/>
    <w:rsid w:val="0088562F"/>
    <w:rsid w:val="00885FEB"/>
    <w:rsid w:val="0088661D"/>
    <w:rsid w:val="00886977"/>
    <w:rsid w:val="00886AA4"/>
    <w:rsid w:val="008876E4"/>
    <w:rsid w:val="00887C52"/>
    <w:rsid w:val="008900AF"/>
    <w:rsid w:val="00891861"/>
    <w:rsid w:val="008927DB"/>
    <w:rsid w:val="00892B44"/>
    <w:rsid w:val="00892F3A"/>
    <w:rsid w:val="00892F6B"/>
    <w:rsid w:val="00897651"/>
    <w:rsid w:val="008A06C7"/>
    <w:rsid w:val="008A088D"/>
    <w:rsid w:val="008A14B2"/>
    <w:rsid w:val="008A1FC3"/>
    <w:rsid w:val="008A22EE"/>
    <w:rsid w:val="008A3764"/>
    <w:rsid w:val="008A4374"/>
    <w:rsid w:val="008A43A4"/>
    <w:rsid w:val="008A48CA"/>
    <w:rsid w:val="008A5278"/>
    <w:rsid w:val="008A5316"/>
    <w:rsid w:val="008A5671"/>
    <w:rsid w:val="008A56C3"/>
    <w:rsid w:val="008A5E40"/>
    <w:rsid w:val="008A6FB8"/>
    <w:rsid w:val="008B1255"/>
    <w:rsid w:val="008B1791"/>
    <w:rsid w:val="008B1CE1"/>
    <w:rsid w:val="008B27AE"/>
    <w:rsid w:val="008B31BC"/>
    <w:rsid w:val="008B44DC"/>
    <w:rsid w:val="008B5ED1"/>
    <w:rsid w:val="008B65B0"/>
    <w:rsid w:val="008B680B"/>
    <w:rsid w:val="008B7439"/>
    <w:rsid w:val="008B7BFA"/>
    <w:rsid w:val="008C1401"/>
    <w:rsid w:val="008C2391"/>
    <w:rsid w:val="008C2573"/>
    <w:rsid w:val="008C27E6"/>
    <w:rsid w:val="008C35E6"/>
    <w:rsid w:val="008C3F36"/>
    <w:rsid w:val="008C4022"/>
    <w:rsid w:val="008C6413"/>
    <w:rsid w:val="008C679D"/>
    <w:rsid w:val="008C6BD7"/>
    <w:rsid w:val="008C6F48"/>
    <w:rsid w:val="008C7184"/>
    <w:rsid w:val="008C718E"/>
    <w:rsid w:val="008C746E"/>
    <w:rsid w:val="008C7756"/>
    <w:rsid w:val="008D0F95"/>
    <w:rsid w:val="008D2B44"/>
    <w:rsid w:val="008D30E1"/>
    <w:rsid w:val="008D40E2"/>
    <w:rsid w:val="008D55FB"/>
    <w:rsid w:val="008D5744"/>
    <w:rsid w:val="008E0509"/>
    <w:rsid w:val="008E0727"/>
    <w:rsid w:val="008E16DE"/>
    <w:rsid w:val="008E2B8D"/>
    <w:rsid w:val="008E2F8C"/>
    <w:rsid w:val="008E3367"/>
    <w:rsid w:val="008E4600"/>
    <w:rsid w:val="008E5EC1"/>
    <w:rsid w:val="008E6CCB"/>
    <w:rsid w:val="008E71C0"/>
    <w:rsid w:val="008F0402"/>
    <w:rsid w:val="008F0477"/>
    <w:rsid w:val="008F0BD1"/>
    <w:rsid w:val="008F0DCA"/>
    <w:rsid w:val="008F19AD"/>
    <w:rsid w:val="008F1B3A"/>
    <w:rsid w:val="008F20A2"/>
    <w:rsid w:val="008F43AF"/>
    <w:rsid w:val="008F47B8"/>
    <w:rsid w:val="008F5695"/>
    <w:rsid w:val="008F5D62"/>
    <w:rsid w:val="008F61CB"/>
    <w:rsid w:val="008F6958"/>
    <w:rsid w:val="008F6B96"/>
    <w:rsid w:val="009004B5"/>
    <w:rsid w:val="00900A23"/>
    <w:rsid w:val="00901AD7"/>
    <w:rsid w:val="00901DA5"/>
    <w:rsid w:val="009022FA"/>
    <w:rsid w:val="009036A3"/>
    <w:rsid w:val="00904C2F"/>
    <w:rsid w:val="00905802"/>
    <w:rsid w:val="00905D02"/>
    <w:rsid w:val="009069D9"/>
    <w:rsid w:val="009071FD"/>
    <w:rsid w:val="00907AF0"/>
    <w:rsid w:val="00912263"/>
    <w:rsid w:val="00914D83"/>
    <w:rsid w:val="009155A0"/>
    <w:rsid w:val="00917982"/>
    <w:rsid w:val="0091799C"/>
    <w:rsid w:val="00917DF8"/>
    <w:rsid w:val="0092015D"/>
    <w:rsid w:val="00920794"/>
    <w:rsid w:val="00920DC5"/>
    <w:rsid w:val="00921B69"/>
    <w:rsid w:val="009225A8"/>
    <w:rsid w:val="00924646"/>
    <w:rsid w:val="009251C4"/>
    <w:rsid w:val="0092750F"/>
    <w:rsid w:val="0092788A"/>
    <w:rsid w:val="009306FC"/>
    <w:rsid w:val="00931CBC"/>
    <w:rsid w:val="009328E5"/>
    <w:rsid w:val="009346DE"/>
    <w:rsid w:val="00934AEB"/>
    <w:rsid w:val="00935601"/>
    <w:rsid w:val="00935F4E"/>
    <w:rsid w:val="009363D9"/>
    <w:rsid w:val="00936A4D"/>
    <w:rsid w:val="00940C7A"/>
    <w:rsid w:val="009417EB"/>
    <w:rsid w:val="00941A92"/>
    <w:rsid w:val="00942491"/>
    <w:rsid w:val="00942E7F"/>
    <w:rsid w:val="00942FAB"/>
    <w:rsid w:val="00943576"/>
    <w:rsid w:val="00943A60"/>
    <w:rsid w:val="00944312"/>
    <w:rsid w:val="009449BC"/>
    <w:rsid w:val="0094531A"/>
    <w:rsid w:val="00950D7F"/>
    <w:rsid w:val="00951211"/>
    <w:rsid w:val="009535ED"/>
    <w:rsid w:val="00953D75"/>
    <w:rsid w:val="00954C0B"/>
    <w:rsid w:val="009559A8"/>
    <w:rsid w:val="00956ACE"/>
    <w:rsid w:val="00957FA0"/>
    <w:rsid w:val="00960B63"/>
    <w:rsid w:val="0096167E"/>
    <w:rsid w:val="00962EA4"/>
    <w:rsid w:val="00962EED"/>
    <w:rsid w:val="00962FF0"/>
    <w:rsid w:val="0096330D"/>
    <w:rsid w:val="00963389"/>
    <w:rsid w:val="009642EB"/>
    <w:rsid w:val="009647E6"/>
    <w:rsid w:val="00966C29"/>
    <w:rsid w:val="00967D50"/>
    <w:rsid w:val="00967FC1"/>
    <w:rsid w:val="0097013C"/>
    <w:rsid w:val="00970955"/>
    <w:rsid w:val="00972FD7"/>
    <w:rsid w:val="009733BC"/>
    <w:rsid w:val="009733F3"/>
    <w:rsid w:val="00974CFD"/>
    <w:rsid w:val="009751F6"/>
    <w:rsid w:val="00975873"/>
    <w:rsid w:val="009803CC"/>
    <w:rsid w:val="009804D6"/>
    <w:rsid w:val="009807EF"/>
    <w:rsid w:val="00981360"/>
    <w:rsid w:val="00983A6F"/>
    <w:rsid w:val="009850BE"/>
    <w:rsid w:val="00985C60"/>
    <w:rsid w:val="009865D0"/>
    <w:rsid w:val="009873A1"/>
    <w:rsid w:val="009878B4"/>
    <w:rsid w:val="00987C84"/>
    <w:rsid w:val="009902CE"/>
    <w:rsid w:val="009902DF"/>
    <w:rsid w:val="009929ED"/>
    <w:rsid w:val="00992E13"/>
    <w:rsid w:val="00993E2B"/>
    <w:rsid w:val="00993F92"/>
    <w:rsid w:val="00994A3A"/>
    <w:rsid w:val="00994E66"/>
    <w:rsid w:val="00996A83"/>
    <w:rsid w:val="00996F1A"/>
    <w:rsid w:val="00996FFE"/>
    <w:rsid w:val="009A029D"/>
    <w:rsid w:val="009A03D9"/>
    <w:rsid w:val="009A06D5"/>
    <w:rsid w:val="009A07C8"/>
    <w:rsid w:val="009A23DC"/>
    <w:rsid w:val="009A4675"/>
    <w:rsid w:val="009A46B0"/>
    <w:rsid w:val="009A47FA"/>
    <w:rsid w:val="009A638B"/>
    <w:rsid w:val="009A6708"/>
    <w:rsid w:val="009A6816"/>
    <w:rsid w:val="009A6FF4"/>
    <w:rsid w:val="009B0EE3"/>
    <w:rsid w:val="009B265D"/>
    <w:rsid w:val="009B295B"/>
    <w:rsid w:val="009B2B7C"/>
    <w:rsid w:val="009B2E13"/>
    <w:rsid w:val="009B376A"/>
    <w:rsid w:val="009B3919"/>
    <w:rsid w:val="009B3F88"/>
    <w:rsid w:val="009B42AA"/>
    <w:rsid w:val="009B4AEF"/>
    <w:rsid w:val="009B6130"/>
    <w:rsid w:val="009B6697"/>
    <w:rsid w:val="009B71EE"/>
    <w:rsid w:val="009C3210"/>
    <w:rsid w:val="009C382F"/>
    <w:rsid w:val="009C3DBE"/>
    <w:rsid w:val="009C5682"/>
    <w:rsid w:val="009C6F5D"/>
    <w:rsid w:val="009C7713"/>
    <w:rsid w:val="009C7E45"/>
    <w:rsid w:val="009D1776"/>
    <w:rsid w:val="009D2658"/>
    <w:rsid w:val="009D2DB9"/>
    <w:rsid w:val="009D31F6"/>
    <w:rsid w:val="009D3769"/>
    <w:rsid w:val="009D4651"/>
    <w:rsid w:val="009D555A"/>
    <w:rsid w:val="009D55A1"/>
    <w:rsid w:val="009D5AD2"/>
    <w:rsid w:val="009D6028"/>
    <w:rsid w:val="009D6CF6"/>
    <w:rsid w:val="009D70F2"/>
    <w:rsid w:val="009D7BB5"/>
    <w:rsid w:val="009E0B85"/>
    <w:rsid w:val="009E15AA"/>
    <w:rsid w:val="009E1CF5"/>
    <w:rsid w:val="009E2077"/>
    <w:rsid w:val="009E2930"/>
    <w:rsid w:val="009E2C39"/>
    <w:rsid w:val="009E3BC1"/>
    <w:rsid w:val="009E3D04"/>
    <w:rsid w:val="009E417B"/>
    <w:rsid w:val="009E7615"/>
    <w:rsid w:val="009F0413"/>
    <w:rsid w:val="009F0BB0"/>
    <w:rsid w:val="009F1B6D"/>
    <w:rsid w:val="009F3173"/>
    <w:rsid w:val="009F32C5"/>
    <w:rsid w:val="009F3308"/>
    <w:rsid w:val="009F42BA"/>
    <w:rsid w:val="009F4507"/>
    <w:rsid w:val="009F5930"/>
    <w:rsid w:val="009F5B55"/>
    <w:rsid w:val="009F5CA3"/>
    <w:rsid w:val="009F5D58"/>
    <w:rsid w:val="009F5F34"/>
    <w:rsid w:val="009F5FD0"/>
    <w:rsid w:val="009F6D33"/>
    <w:rsid w:val="00A001D3"/>
    <w:rsid w:val="00A007E5"/>
    <w:rsid w:val="00A008E7"/>
    <w:rsid w:val="00A00C7F"/>
    <w:rsid w:val="00A01C84"/>
    <w:rsid w:val="00A02E58"/>
    <w:rsid w:val="00A03514"/>
    <w:rsid w:val="00A04FB8"/>
    <w:rsid w:val="00A05139"/>
    <w:rsid w:val="00A0723F"/>
    <w:rsid w:val="00A1103C"/>
    <w:rsid w:val="00A11228"/>
    <w:rsid w:val="00A146D2"/>
    <w:rsid w:val="00A153DE"/>
    <w:rsid w:val="00A1576B"/>
    <w:rsid w:val="00A157FE"/>
    <w:rsid w:val="00A16934"/>
    <w:rsid w:val="00A17AA3"/>
    <w:rsid w:val="00A2140F"/>
    <w:rsid w:val="00A23D7A"/>
    <w:rsid w:val="00A24123"/>
    <w:rsid w:val="00A2520E"/>
    <w:rsid w:val="00A256E9"/>
    <w:rsid w:val="00A27DB5"/>
    <w:rsid w:val="00A30287"/>
    <w:rsid w:val="00A3159C"/>
    <w:rsid w:val="00A3222C"/>
    <w:rsid w:val="00A33508"/>
    <w:rsid w:val="00A335C4"/>
    <w:rsid w:val="00A34826"/>
    <w:rsid w:val="00A34F7C"/>
    <w:rsid w:val="00A352BD"/>
    <w:rsid w:val="00A352D5"/>
    <w:rsid w:val="00A368B0"/>
    <w:rsid w:val="00A36AD7"/>
    <w:rsid w:val="00A37B47"/>
    <w:rsid w:val="00A37DCC"/>
    <w:rsid w:val="00A40AEC"/>
    <w:rsid w:val="00A41862"/>
    <w:rsid w:val="00A42C58"/>
    <w:rsid w:val="00A43E2D"/>
    <w:rsid w:val="00A44225"/>
    <w:rsid w:val="00A44753"/>
    <w:rsid w:val="00A45F64"/>
    <w:rsid w:val="00A504C7"/>
    <w:rsid w:val="00A527B6"/>
    <w:rsid w:val="00A52BAD"/>
    <w:rsid w:val="00A53B4F"/>
    <w:rsid w:val="00A54011"/>
    <w:rsid w:val="00A54059"/>
    <w:rsid w:val="00A54BEF"/>
    <w:rsid w:val="00A5577E"/>
    <w:rsid w:val="00A55990"/>
    <w:rsid w:val="00A55FD0"/>
    <w:rsid w:val="00A57BF0"/>
    <w:rsid w:val="00A6160B"/>
    <w:rsid w:val="00A61C30"/>
    <w:rsid w:val="00A62730"/>
    <w:rsid w:val="00A63534"/>
    <w:rsid w:val="00A63694"/>
    <w:rsid w:val="00A63D4D"/>
    <w:rsid w:val="00A64723"/>
    <w:rsid w:val="00A650F6"/>
    <w:rsid w:val="00A66C6E"/>
    <w:rsid w:val="00A67EC0"/>
    <w:rsid w:val="00A7082B"/>
    <w:rsid w:val="00A716FA"/>
    <w:rsid w:val="00A72198"/>
    <w:rsid w:val="00A723F2"/>
    <w:rsid w:val="00A73DBE"/>
    <w:rsid w:val="00A73F8C"/>
    <w:rsid w:val="00A75088"/>
    <w:rsid w:val="00A752E5"/>
    <w:rsid w:val="00A75D70"/>
    <w:rsid w:val="00A75F34"/>
    <w:rsid w:val="00A76E22"/>
    <w:rsid w:val="00A8116D"/>
    <w:rsid w:val="00A831A3"/>
    <w:rsid w:val="00A835FA"/>
    <w:rsid w:val="00A83E1A"/>
    <w:rsid w:val="00A851A6"/>
    <w:rsid w:val="00A851E5"/>
    <w:rsid w:val="00A85553"/>
    <w:rsid w:val="00A858EC"/>
    <w:rsid w:val="00A860D5"/>
    <w:rsid w:val="00A87E0F"/>
    <w:rsid w:val="00A905E9"/>
    <w:rsid w:val="00A90642"/>
    <w:rsid w:val="00A90FFF"/>
    <w:rsid w:val="00A91EAE"/>
    <w:rsid w:val="00A92CC1"/>
    <w:rsid w:val="00A939A7"/>
    <w:rsid w:val="00A93BCE"/>
    <w:rsid w:val="00A93C2D"/>
    <w:rsid w:val="00A9450A"/>
    <w:rsid w:val="00A94DF5"/>
    <w:rsid w:val="00A951F0"/>
    <w:rsid w:val="00A95EF2"/>
    <w:rsid w:val="00A96607"/>
    <w:rsid w:val="00A9666A"/>
    <w:rsid w:val="00A96B66"/>
    <w:rsid w:val="00AA03AF"/>
    <w:rsid w:val="00AA04A8"/>
    <w:rsid w:val="00AA06CB"/>
    <w:rsid w:val="00AA15AE"/>
    <w:rsid w:val="00AA194B"/>
    <w:rsid w:val="00AA20E4"/>
    <w:rsid w:val="00AA2BCA"/>
    <w:rsid w:val="00AA3EC5"/>
    <w:rsid w:val="00AA5E26"/>
    <w:rsid w:val="00AA7B58"/>
    <w:rsid w:val="00AB0706"/>
    <w:rsid w:val="00AB0D42"/>
    <w:rsid w:val="00AB1A1C"/>
    <w:rsid w:val="00AB3ADB"/>
    <w:rsid w:val="00AB453B"/>
    <w:rsid w:val="00AB531A"/>
    <w:rsid w:val="00AB6020"/>
    <w:rsid w:val="00AC098C"/>
    <w:rsid w:val="00AC1248"/>
    <w:rsid w:val="00AC1273"/>
    <w:rsid w:val="00AC1BE4"/>
    <w:rsid w:val="00AC1C7E"/>
    <w:rsid w:val="00AC310F"/>
    <w:rsid w:val="00AC4040"/>
    <w:rsid w:val="00AC4B43"/>
    <w:rsid w:val="00AC4CB4"/>
    <w:rsid w:val="00AC54C2"/>
    <w:rsid w:val="00AC5FE9"/>
    <w:rsid w:val="00AC6047"/>
    <w:rsid w:val="00AC6771"/>
    <w:rsid w:val="00AC704B"/>
    <w:rsid w:val="00AC707A"/>
    <w:rsid w:val="00AC7566"/>
    <w:rsid w:val="00AD06C0"/>
    <w:rsid w:val="00AD0A88"/>
    <w:rsid w:val="00AD0E9B"/>
    <w:rsid w:val="00AD166F"/>
    <w:rsid w:val="00AD1F13"/>
    <w:rsid w:val="00AD2020"/>
    <w:rsid w:val="00AD20F0"/>
    <w:rsid w:val="00AD2AB6"/>
    <w:rsid w:val="00AD5237"/>
    <w:rsid w:val="00AD5AB9"/>
    <w:rsid w:val="00AD6517"/>
    <w:rsid w:val="00AD6518"/>
    <w:rsid w:val="00AD7658"/>
    <w:rsid w:val="00AE00FA"/>
    <w:rsid w:val="00AE09F0"/>
    <w:rsid w:val="00AE0FB5"/>
    <w:rsid w:val="00AE1361"/>
    <w:rsid w:val="00AE17F4"/>
    <w:rsid w:val="00AE20E2"/>
    <w:rsid w:val="00AE264F"/>
    <w:rsid w:val="00AE319F"/>
    <w:rsid w:val="00AE3A03"/>
    <w:rsid w:val="00AE4082"/>
    <w:rsid w:val="00AE62E7"/>
    <w:rsid w:val="00AE6D18"/>
    <w:rsid w:val="00AE6DCC"/>
    <w:rsid w:val="00AF1FE2"/>
    <w:rsid w:val="00AF2907"/>
    <w:rsid w:val="00AF4181"/>
    <w:rsid w:val="00AF4901"/>
    <w:rsid w:val="00AF6053"/>
    <w:rsid w:val="00AF68C0"/>
    <w:rsid w:val="00B00C32"/>
    <w:rsid w:val="00B0235C"/>
    <w:rsid w:val="00B02FBE"/>
    <w:rsid w:val="00B0340A"/>
    <w:rsid w:val="00B036CE"/>
    <w:rsid w:val="00B03A9E"/>
    <w:rsid w:val="00B0419F"/>
    <w:rsid w:val="00B0492C"/>
    <w:rsid w:val="00B04E9B"/>
    <w:rsid w:val="00B05DE6"/>
    <w:rsid w:val="00B063C3"/>
    <w:rsid w:val="00B07623"/>
    <w:rsid w:val="00B105F1"/>
    <w:rsid w:val="00B106EA"/>
    <w:rsid w:val="00B1207F"/>
    <w:rsid w:val="00B12474"/>
    <w:rsid w:val="00B13CED"/>
    <w:rsid w:val="00B14B4A"/>
    <w:rsid w:val="00B14E16"/>
    <w:rsid w:val="00B15151"/>
    <w:rsid w:val="00B15362"/>
    <w:rsid w:val="00B160C7"/>
    <w:rsid w:val="00B168C1"/>
    <w:rsid w:val="00B17385"/>
    <w:rsid w:val="00B179D5"/>
    <w:rsid w:val="00B17D1E"/>
    <w:rsid w:val="00B205F8"/>
    <w:rsid w:val="00B20E2A"/>
    <w:rsid w:val="00B21CFC"/>
    <w:rsid w:val="00B2258C"/>
    <w:rsid w:val="00B22BF0"/>
    <w:rsid w:val="00B237BC"/>
    <w:rsid w:val="00B270F0"/>
    <w:rsid w:val="00B2725B"/>
    <w:rsid w:val="00B27C4F"/>
    <w:rsid w:val="00B30431"/>
    <w:rsid w:val="00B32C87"/>
    <w:rsid w:val="00B3369F"/>
    <w:rsid w:val="00B36482"/>
    <w:rsid w:val="00B36B71"/>
    <w:rsid w:val="00B374F4"/>
    <w:rsid w:val="00B40FA3"/>
    <w:rsid w:val="00B41A14"/>
    <w:rsid w:val="00B43392"/>
    <w:rsid w:val="00B434AA"/>
    <w:rsid w:val="00B466CE"/>
    <w:rsid w:val="00B4688E"/>
    <w:rsid w:val="00B46A1B"/>
    <w:rsid w:val="00B46B08"/>
    <w:rsid w:val="00B4706A"/>
    <w:rsid w:val="00B47688"/>
    <w:rsid w:val="00B47CDF"/>
    <w:rsid w:val="00B50DF2"/>
    <w:rsid w:val="00B50E4B"/>
    <w:rsid w:val="00B5145E"/>
    <w:rsid w:val="00B52873"/>
    <w:rsid w:val="00B53734"/>
    <w:rsid w:val="00B54705"/>
    <w:rsid w:val="00B54E66"/>
    <w:rsid w:val="00B55A30"/>
    <w:rsid w:val="00B56579"/>
    <w:rsid w:val="00B602B6"/>
    <w:rsid w:val="00B606C7"/>
    <w:rsid w:val="00B60DBB"/>
    <w:rsid w:val="00B61E17"/>
    <w:rsid w:val="00B63D3B"/>
    <w:rsid w:val="00B63F8C"/>
    <w:rsid w:val="00B64E43"/>
    <w:rsid w:val="00B65C0D"/>
    <w:rsid w:val="00B66102"/>
    <w:rsid w:val="00B661CE"/>
    <w:rsid w:val="00B664C5"/>
    <w:rsid w:val="00B67009"/>
    <w:rsid w:val="00B671B4"/>
    <w:rsid w:val="00B7276D"/>
    <w:rsid w:val="00B735A4"/>
    <w:rsid w:val="00B74A4B"/>
    <w:rsid w:val="00B7540F"/>
    <w:rsid w:val="00B75725"/>
    <w:rsid w:val="00B75B37"/>
    <w:rsid w:val="00B76257"/>
    <w:rsid w:val="00B76A26"/>
    <w:rsid w:val="00B76CBA"/>
    <w:rsid w:val="00B80B3B"/>
    <w:rsid w:val="00B816B3"/>
    <w:rsid w:val="00B83658"/>
    <w:rsid w:val="00B84190"/>
    <w:rsid w:val="00B85FB4"/>
    <w:rsid w:val="00B86142"/>
    <w:rsid w:val="00B8622C"/>
    <w:rsid w:val="00B8655C"/>
    <w:rsid w:val="00B8734B"/>
    <w:rsid w:val="00B900D8"/>
    <w:rsid w:val="00B9024A"/>
    <w:rsid w:val="00B91B84"/>
    <w:rsid w:val="00B93EB6"/>
    <w:rsid w:val="00B945DF"/>
    <w:rsid w:val="00B94863"/>
    <w:rsid w:val="00B94CF8"/>
    <w:rsid w:val="00B9624E"/>
    <w:rsid w:val="00B964D2"/>
    <w:rsid w:val="00B9662A"/>
    <w:rsid w:val="00B96BD4"/>
    <w:rsid w:val="00BA0290"/>
    <w:rsid w:val="00BA0E42"/>
    <w:rsid w:val="00BA1417"/>
    <w:rsid w:val="00BA1656"/>
    <w:rsid w:val="00BA3737"/>
    <w:rsid w:val="00BA3AF8"/>
    <w:rsid w:val="00BA4189"/>
    <w:rsid w:val="00BA56F8"/>
    <w:rsid w:val="00BA60B2"/>
    <w:rsid w:val="00BA6F7A"/>
    <w:rsid w:val="00BA769E"/>
    <w:rsid w:val="00BA7A79"/>
    <w:rsid w:val="00BB1B10"/>
    <w:rsid w:val="00BB1D0E"/>
    <w:rsid w:val="00BB208E"/>
    <w:rsid w:val="00BB2249"/>
    <w:rsid w:val="00BB3FD7"/>
    <w:rsid w:val="00BB40D7"/>
    <w:rsid w:val="00BB44BC"/>
    <w:rsid w:val="00BB4569"/>
    <w:rsid w:val="00BB48D5"/>
    <w:rsid w:val="00BB5D6F"/>
    <w:rsid w:val="00BB65B3"/>
    <w:rsid w:val="00BB7BA2"/>
    <w:rsid w:val="00BC00FA"/>
    <w:rsid w:val="00BC0487"/>
    <w:rsid w:val="00BC0FAB"/>
    <w:rsid w:val="00BC1A4A"/>
    <w:rsid w:val="00BC321D"/>
    <w:rsid w:val="00BC3556"/>
    <w:rsid w:val="00BC4246"/>
    <w:rsid w:val="00BC4585"/>
    <w:rsid w:val="00BC464A"/>
    <w:rsid w:val="00BC568F"/>
    <w:rsid w:val="00BC580F"/>
    <w:rsid w:val="00BC5E3E"/>
    <w:rsid w:val="00BC78AC"/>
    <w:rsid w:val="00BD0D2A"/>
    <w:rsid w:val="00BD13D3"/>
    <w:rsid w:val="00BD13DE"/>
    <w:rsid w:val="00BD1A4A"/>
    <w:rsid w:val="00BD2054"/>
    <w:rsid w:val="00BD2867"/>
    <w:rsid w:val="00BD2DB2"/>
    <w:rsid w:val="00BD2ED7"/>
    <w:rsid w:val="00BD2F19"/>
    <w:rsid w:val="00BD6A2F"/>
    <w:rsid w:val="00BD7B9B"/>
    <w:rsid w:val="00BE0597"/>
    <w:rsid w:val="00BE10EB"/>
    <w:rsid w:val="00BE12A1"/>
    <w:rsid w:val="00BE20DC"/>
    <w:rsid w:val="00BE3880"/>
    <w:rsid w:val="00BE3B3C"/>
    <w:rsid w:val="00BE44D6"/>
    <w:rsid w:val="00BE63C7"/>
    <w:rsid w:val="00BE694E"/>
    <w:rsid w:val="00BE7E03"/>
    <w:rsid w:val="00BF0176"/>
    <w:rsid w:val="00BF0A91"/>
    <w:rsid w:val="00BF0FB2"/>
    <w:rsid w:val="00BF4455"/>
    <w:rsid w:val="00BF607A"/>
    <w:rsid w:val="00BF6C9D"/>
    <w:rsid w:val="00BF78CA"/>
    <w:rsid w:val="00C0042D"/>
    <w:rsid w:val="00C00F15"/>
    <w:rsid w:val="00C012FC"/>
    <w:rsid w:val="00C01DDC"/>
    <w:rsid w:val="00C02051"/>
    <w:rsid w:val="00C02AD7"/>
    <w:rsid w:val="00C02EB0"/>
    <w:rsid w:val="00C04296"/>
    <w:rsid w:val="00C04353"/>
    <w:rsid w:val="00C04851"/>
    <w:rsid w:val="00C05A5C"/>
    <w:rsid w:val="00C05FE4"/>
    <w:rsid w:val="00C068FE"/>
    <w:rsid w:val="00C06CE8"/>
    <w:rsid w:val="00C07807"/>
    <w:rsid w:val="00C12080"/>
    <w:rsid w:val="00C12A14"/>
    <w:rsid w:val="00C13879"/>
    <w:rsid w:val="00C13FA3"/>
    <w:rsid w:val="00C14638"/>
    <w:rsid w:val="00C151E6"/>
    <w:rsid w:val="00C151FF"/>
    <w:rsid w:val="00C152FC"/>
    <w:rsid w:val="00C16E33"/>
    <w:rsid w:val="00C16EAE"/>
    <w:rsid w:val="00C20641"/>
    <w:rsid w:val="00C21923"/>
    <w:rsid w:val="00C22644"/>
    <w:rsid w:val="00C227C8"/>
    <w:rsid w:val="00C23025"/>
    <w:rsid w:val="00C2379C"/>
    <w:rsid w:val="00C23E49"/>
    <w:rsid w:val="00C25643"/>
    <w:rsid w:val="00C2587B"/>
    <w:rsid w:val="00C26DFF"/>
    <w:rsid w:val="00C31426"/>
    <w:rsid w:val="00C32623"/>
    <w:rsid w:val="00C334F6"/>
    <w:rsid w:val="00C335A0"/>
    <w:rsid w:val="00C34D8C"/>
    <w:rsid w:val="00C350A2"/>
    <w:rsid w:val="00C35178"/>
    <w:rsid w:val="00C35AF6"/>
    <w:rsid w:val="00C36467"/>
    <w:rsid w:val="00C405D2"/>
    <w:rsid w:val="00C41965"/>
    <w:rsid w:val="00C421D6"/>
    <w:rsid w:val="00C43340"/>
    <w:rsid w:val="00C45AFE"/>
    <w:rsid w:val="00C51135"/>
    <w:rsid w:val="00C51CAD"/>
    <w:rsid w:val="00C53403"/>
    <w:rsid w:val="00C55BDC"/>
    <w:rsid w:val="00C60007"/>
    <w:rsid w:val="00C6119A"/>
    <w:rsid w:val="00C61964"/>
    <w:rsid w:val="00C61FFF"/>
    <w:rsid w:val="00C64E31"/>
    <w:rsid w:val="00C651C7"/>
    <w:rsid w:val="00C658EB"/>
    <w:rsid w:val="00C65D90"/>
    <w:rsid w:val="00C663F2"/>
    <w:rsid w:val="00C6735C"/>
    <w:rsid w:val="00C72069"/>
    <w:rsid w:val="00C7254C"/>
    <w:rsid w:val="00C73A1D"/>
    <w:rsid w:val="00C74972"/>
    <w:rsid w:val="00C75769"/>
    <w:rsid w:val="00C759DD"/>
    <w:rsid w:val="00C771E3"/>
    <w:rsid w:val="00C77409"/>
    <w:rsid w:val="00C774FD"/>
    <w:rsid w:val="00C8110F"/>
    <w:rsid w:val="00C818A3"/>
    <w:rsid w:val="00C81918"/>
    <w:rsid w:val="00C82087"/>
    <w:rsid w:val="00C82294"/>
    <w:rsid w:val="00C82784"/>
    <w:rsid w:val="00C865EB"/>
    <w:rsid w:val="00C8680D"/>
    <w:rsid w:val="00C86DB3"/>
    <w:rsid w:val="00C906B5"/>
    <w:rsid w:val="00C9247D"/>
    <w:rsid w:val="00C92773"/>
    <w:rsid w:val="00C93BDA"/>
    <w:rsid w:val="00C9403D"/>
    <w:rsid w:val="00C940B2"/>
    <w:rsid w:val="00C94471"/>
    <w:rsid w:val="00C94E9C"/>
    <w:rsid w:val="00C9541F"/>
    <w:rsid w:val="00C95BAF"/>
    <w:rsid w:val="00C9643B"/>
    <w:rsid w:val="00C96676"/>
    <w:rsid w:val="00C96937"/>
    <w:rsid w:val="00C97825"/>
    <w:rsid w:val="00CA1651"/>
    <w:rsid w:val="00CA1702"/>
    <w:rsid w:val="00CA190B"/>
    <w:rsid w:val="00CA250B"/>
    <w:rsid w:val="00CA26CB"/>
    <w:rsid w:val="00CA3C04"/>
    <w:rsid w:val="00CA3E5D"/>
    <w:rsid w:val="00CA423A"/>
    <w:rsid w:val="00CA5144"/>
    <w:rsid w:val="00CA5D15"/>
    <w:rsid w:val="00CA60AA"/>
    <w:rsid w:val="00CA6378"/>
    <w:rsid w:val="00CA6466"/>
    <w:rsid w:val="00CB010A"/>
    <w:rsid w:val="00CB11BB"/>
    <w:rsid w:val="00CB190B"/>
    <w:rsid w:val="00CB1DA2"/>
    <w:rsid w:val="00CB41B4"/>
    <w:rsid w:val="00CB5494"/>
    <w:rsid w:val="00CB5735"/>
    <w:rsid w:val="00CB5CCA"/>
    <w:rsid w:val="00CB5F7A"/>
    <w:rsid w:val="00CB60B5"/>
    <w:rsid w:val="00CC0940"/>
    <w:rsid w:val="00CC2DD7"/>
    <w:rsid w:val="00CC3D50"/>
    <w:rsid w:val="00CC5F8B"/>
    <w:rsid w:val="00CC6BC0"/>
    <w:rsid w:val="00CC700D"/>
    <w:rsid w:val="00CC779B"/>
    <w:rsid w:val="00CC7B1B"/>
    <w:rsid w:val="00CD0A13"/>
    <w:rsid w:val="00CD21D9"/>
    <w:rsid w:val="00CD2CE2"/>
    <w:rsid w:val="00CD32D1"/>
    <w:rsid w:val="00CD3D93"/>
    <w:rsid w:val="00CD4733"/>
    <w:rsid w:val="00CD53B0"/>
    <w:rsid w:val="00CD540C"/>
    <w:rsid w:val="00CD6754"/>
    <w:rsid w:val="00CD7849"/>
    <w:rsid w:val="00CE05EA"/>
    <w:rsid w:val="00CE065D"/>
    <w:rsid w:val="00CE0B8A"/>
    <w:rsid w:val="00CE0EDD"/>
    <w:rsid w:val="00CE1743"/>
    <w:rsid w:val="00CE1FA0"/>
    <w:rsid w:val="00CE2F0C"/>
    <w:rsid w:val="00CE39C9"/>
    <w:rsid w:val="00CE50FA"/>
    <w:rsid w:val="00CE609A"/>
    <w:rsid w:val="00CE6370"/>
    <w:rsid w:val="00CF051C"/>
    <w:rsid w:val="00CF1655"/>
    <w:rsid w:val="00CF1861"/>
    <w:rsid w:val="00CF1C8E"/>
    <w:rsid w:val="00CF2999"/>
    <w:rsid w:val="00CF3EE6"/>
    <w:rsid w:val="00CF4CF5"/>
    <w:rsid w:val="00CF4DE9"/>
    <w:rsid w:val="00CF5B8A"/>
    <w:rsid w:val="00CF635E"/>
    <w:rsid w:val="00CF7394"/>
    <w:rsid w:val="00D004C2"/>
    <w:rsid w:val="00D00A34"/>
    <w:rsid w:val="00D01381"/>
    <w:rsid w:val="00D01AEA"/>
    <w:rsid w:val="00D01F8C"/>
    <w:rsid w:val="00D03C62"/>
    <w:rsid w:val="00D046C8"/>
    <w:rsid w:val="00D04F17"/>
    <w:rsid w:val="00D06426"/>
    <w:rsid w:val="00D06B25"/>
    <w:rsid w:val="00D077B4"/>
    <w:rsid w:val="00D079DD"/>
    <w:rsid w:val="00D109C5"/>
    <w:rsid w:val="00D1178B"/>
    <w:rsid w:val="00D11995"/>
    <w:rsid w:val="00D11E27"/>
    <w:rsid w:val="00D12D71"/>
    <w:rsid w:val="00D140B6"/>
    <w:rsid w:val="00D1526C"/>
    <w:rsid w:val="00D161BE"/>
    <w:rsid w:val="00D16D3A"/>
    <w:rsid w:val="00D2028F"/>
    <w:rsid w:val="00D21546"/>
    <w:rsid w:val="00D22100"/>
    <w:rsid w:val="00D22EE3"/>
    <w:rsid w:val="00D22FD9"/>
    <w:rsid w:val="00D23F39"/>
    <w:rsid w:val="00D26622"/>
    <w:rsid w:val="00D27F35"/>
    <w:rsid w:val="00D316CF"/>
    <w:rsid w:val="00D326E7"/>
    <w:rsid w:val="00D32CE8"/>
    <w:rsid w:val="00D33A6D"/>
    <w:rsid w:val="00D34CC5"/>
    <w:rsid w:val="00D368F5"/>
    <w:rsid w:val="00D36E58"/>
    <w:rsid w:val="00D37BFD"/>
    <w:rsid w:val="00D40837"/>
    <w:rsid w:val="00D40FB4"/>
    <w:rsid w:val="00D418D4"/>
    <w:rsid w:val="00D42249"/>
    <w:rsid w:val="00D42F6C"/>
    <w:rsid w:val="00D437D3"/>
    <w:rsid w:val="00D45D9F"/>
    <w:rsid w:val="00D46691"/>
    <w:rsid w:val="00D47BAB"/>
    <w:rsid w:val="00D47CB0"/>
    <w:rsid w:val="00D50E8A"/>
    <w:rsid w:val="00D51ED6"/>
    <w:rsid w:val="00D5280B"/>
    <w:rsid w:val="00D532D4"/>
    <w:rsid w:val="00D53AFB"/>
    <w:rsid w:val="00D5679B"/>
    <w:rsid w:val="00D57885"/>
    <w:rsid w:val="00D6113D"/>
    <w:rsid w:val="00D619CD"/>
    <w:rsid w:val="00D6224C"/>
    <w:rsid w:val="00D62433"/>
    <w:rsid w:val="00D633A1"/>
    <w:rsid w:val="00D6419C"/>
    <w:rsid w:val="00D64458"/>
    <w:rsid w:val="00D64990"/>
    <w:rsid w:val="00D676A8"/>
    <w:rsid w:val="00D676E1"/>
    <w:rsid w:val="00D708FA"/>
    <w:rsid w:val="00D738CD"/>
    <w:rsid w:val="00D73D07"/>
    <w:rsid w:val="00D7455C"/>
    <w:rsid w:val="00D7496D"/>
    <w:rsid w:val="00D74E07"/>
    <w:rsid w:val="00D75667"/>
    <w:rsid w:val="00D77399"/>
    <w:rsid w:val="00D8086A"/>
    <w:rsid w:val="00D81FE0"/>
    <w:rsid w:val="00D82E55"/>
    <w:rsid w:val="00D84189"/>
    <w:rsid w:val="00D843A9"/>
    <w:rsid w:val="00D84472"/>
    <w:rsid w:val="00D84DC3"/>
    <w:rsid w:val="00D84F1E"/>
    <w:rsid w:val="00D860DC"/>
    <w:rsid w:val="00D8636C"/>
    <w:rsid w:val="00D86FB0"/>
    <w:rsid w:val="00D8702C"/>
    <w:rsid w:val="00D87241"/>
    <w:rsid w:val="00D87894"/>
    <w:rsid w:val="00D90375"/>
    <w:rsid w:val="00D9248F"/>
    <w:rsid w:val="00D9290B"/>
    <w:rsid w:val="00D92A84"/>
    <w:rsid w:val="00D92F6C"/>
    <w:rsid w:val="00D93468"/>
    <w:rsid w:val="00D938BE"/>
    <w:rsid w:val="00D93DBC"/>
    <w:rsid w:val="00D93EC0"/>
    <w:rsid w:val="00D95659"/>
    <w:rsid w:val="00DA00C6"/>
    <w:rsid w:val="00DA1933"/>
    <w:rsid w:val="00DA1E47"/>
    <w:rsid w:val="00DA2BFB"/>
    <w:rsid w:val="00DA5193"/>
    <w:rsid w:val="00DA5F8F"/>
    <w:rsid w:val="00DB1080"/>
    <w:rsid w:val="00DB11E4"/>
    <w:rsid w:val="00DB19FC"/>
    <w:rsid w:val="00DB200B"/>
    <w:rsid w:val="00DB2E23"/>
    <w:rsid w:val="00DB4201"/>
    <w:rsid w:val="00DB5A03"/>
    <w:rsid w:val="00DB79E0"/>
    <w:rsid w:val="00DB7FC4"/>
    <w:rsid w:val="00DC0C79"/>
    <w:rsid w:val="00DC0ED1"/>
    <w:rsid w:val="00DC1D79"/>
    <w:rsid w:val="00DC2421"/>
    <w:rsid w:val="00DC28A4"/>
    <w:rsid w:val="00DC28EE"/>
    <w:rsid w:val="00DC3903"/>
    <w:rsid w:val="00DC3CD6"/>
    <w:rsid w:val="00DC4156"/>
    <w:rsid w:val="00DC5B91"/>
    <w:rsid w:val="00DC61C5"/>
    <w:rsid w:val="00DD0099"/>
    <w:rsid w:val="00DD08C6"/>
    <w:rsid w:val="00DD2286"/>
    <w:rsid w:val="00DD2CB0"/>
    <w:rsid w:val="00DD345D"/>
    <w:rsid w:val="00DD4374"/>
    <w:rsid w:val="00DD4FB2"/>
    <w:rsid w:val="00DD4FC7"/>
    <w:rsid w:val="00DD7216"/>
    <w:rsid w:val="00DE17A4"/>
    <w:rsid w:val="00DE257A"/>
    <w:rsid w:val="00DE2866"/>
    <w:rsid w:val="00DE2980"/>
    <w:rsid w:val="00DE2E38"/>
    <w:rsid w:val="00DE37A0"/>
    <w:rsid w:val="00DE668D"/>
    <w:rsid w:val="00DE6EF9"/>
    <w:rsid w:val="00DE7BCE"/>
    <w:rsid w:val="00DF212B"/>
    <w:rsid w:val="00DF238D"/>
    <w:rsid w:val="00DF2729"/>
    <w:rsid w:val="00DF3606"/>
    <w:rsid w:val="00DF3C12"/>
    <w:rsid w:val="00DF51B2"/>
    <w:rsid w:val="00DF5979"/>
    <w:rsid w:val="00DF5E3C"/>
    <w:rsid w:val="00DF7C13"/>
    <w:rsid w:val="00E005F1"/>
    <w:rsid w:val="00E0273D"/>
    <w:rsid w:val="00E03510"/>
    <w:rsid w:val="00E03DE5"/>
    <w:rsid w:val="00E04E32"/>
    <w:rsid w:val="00E04FCD"/>
    <w:rsid w:val="00E11239"/>
    <w:rsid w:val="00E155B3"/>
    <w:rsid w:val="00E16449"/>
    <w:rsid w:val="00E164B3"/>
    <w:rsid w:val="00E1680D"/>
    <w:rsid w:val="00E1716B"/>
    <w:rsid w:val="00E20DA9"/>
    <w:rsid w:val="00E21815"/>
    <w:rsid w:val="00E218FB"/>
    <w:rsid w:val="00E21B36"/>
    <w:rsid w:val="00E21BDD"/>
    <w:rsid w:val="00E22988"/>
    <w:rsid w:val="00E2379F"/>
    <w:rsid w:val="00E24A84"/>
    <w:rsid w:val="00E254D2"/>
    <w:rsid w:val="00E270CF"/>
    <w:rsid w:val="00E2780A"/>
    <w:rsid w:val="00E279CC"/>
    <w:rsid w:val="00E316B3"/>
    <w:rsid w:val="00E31CDA"/>
    <w:rsid w:val="00E32706"/>
    <w:rsid w:val="00E333F4"/>
    <w:rsid w:val="00E33F9C"/>
    <w:rsid w:val="00E3409E"/>
    <w:rsid w:val="00E35332"/>
    <w:rsid w:val="00E36B67"/>
    <w:rsid w:val="00E37883"/>
    <w:rsid w:val="00E37F02"/>
    <w:rsid w:val="00E42F25"/>
    <w:rsid w:val="00E45114"/>
    <w:rsid w:val="00E45BF2"/>
    <w:rsid w:val="00E460C6"/>
    <w:rsid w:val="00E46AA1"/>
    <w:rsid w:val="00E47B23"/>
    <w:rsid w:val="00E47B27"/>
    <w:rsid w:val="00E50779"/>
    <w:rsid w:val="00E509C7"/>
    <w:rsid w:val="00E52073"/>
    <w:rsid w:val="00E52520"/>
    <w:rsid w:val="00E52620"/>
    <w:rsid w:val="00E52867"/>
    <w:rsid w:val="00E53C1B"/>
    <w:rsid w:val="00E558DE"/>
    <w:rsid w:val="00E57A6C"/>
    <w:rsid w:val="00E603D7"/>
    <w:rsid w:val="00E60DA8"/>
    <w:rsid w:val="00E61031"/>
    <w:rsid w:val="00E61706"/>
    <w:rsid w:val="00E621E6"/>
    <w:rsid w:val="00E63BE8"/>
    <w:rsid w:val="00E64079"/>
    <w:rsid w:val="00E6516E"/>
    <w:rsid w:val="00E657CF"/>
    <w:rsid w:val="00E65A46"/>
    <w:rsid w:val="00E6621E"/>
    <w:rsid w:val="00E66635"/>
    <w:rsid w:val="00E6677A"/>
    <w:rsid w:val="00E66EE9"/>
    <w:rsid w:val="00E713E0"/>
    <w:rsid w:val="00E719DE"/>
    <w:rsid w:val="00E74235"/>
    <w:rsid w:val="00E75037"/>
    <w:rsid w:val="00E75A0C"/>
    <w:rsid w:val="00E765B8"/>
    <w:rsid w:val="00E765BA"/>
    <w:rsid w:val="00E76DB0"/>
    <w:rsid w:val="00E774B7"/>
    <w:rsid w:val="00E8025F"/>
    <w:rsid w:val="00E8046D"/>
    <w:rsid w:val="00E81D73"/>
    <w:rsid w:val="00E835AA"/>
    <w:rsid w:val="00E841D0"/>
    <w:rsid w:val="00E842B2"/>
    <w:rsid w:val="00E84465"/>
    <w:rsid w:val="00E859A4"/>
    <w:rsid w:val="00E866D9"/>
    <w:rsid w:val="00E867D1"/>
    <w:rsid w:val="00E91092"/>
    <w:rsid w:val="00E9262F"/>
    <w:rsid w:val="00E94395"/>
    <w:rsid w:val="00E94A3E"/>
    <w:rsid w:val="00E94ECD"/>
    <w:rsid w:val="00E96257"/>
    <w:rsid w:val="00E97BDF"/>
    <w:rsid w:val="00EA0BC3"/>
    <w:rsid w:val="00EA0D73"/>
    <w:rsid w:val="00EA1993"/>
    <w:rsid w:val="00EA1E04"/>
    <w:rsid w:val="00EA226E"/>
    <w:rsid w:val="00EA284B"/>
    <w:rsid w:val="00EA2BBD"/>
    <w:rsid w:val="00EA4052"/>
    <w:rsid w:val="00EA4A6F"/>
    <w:rsid w:val="00EA630E"/>
    <w:rsid w:val="00EA736C"/>
    <w:rsid w:val="00EA7F07"/>
    <w:rsid w:val="00EB009F"/>
    <w:rsid w:val="00EB03BB"/>
    <w:rsid w:val="00EB27DC"/>
    <w:rsid w:val="00EB2ACC"/>
    <w:rsid w:val="00EB30ED"/>
    <w:rsid w:val="00EB3ED3"/>
    <w:rsid w:val="00EB447C"/>
    <w:rsid w:val="00EB4AA0"/>
    <w:rsid w:val="00EB4AA8"/>
    <w:rsid w:val="00EB5AFD"/>
    <w:rsid w:val="00EB6348"/>
    <w:rsid w:val="00EB729C"/>
    <w:rsid w:val="00EB77D9"/>
    <w:rsid w:val="00EC004F"/>
    <w:rsid w:val="00EC0E24"/>
    <w:rsid w:val="00EC1D51"/>
    <w:rsid w:val="00EC44ED"/>
    <w:rsid w:val="00EC47C0"/>
    <w:rsid w:val="00EC4C07"/>
    <w:rsid w:val="00EC4E3E"/>
    <w:rsid w:val="00EC659A"/>
    <w:rsid w:val="00EC725E"/>
    <w:rsid w:val="00EC729A"/>
    <w:rsid w:val="00EC7939"/>
    <w:rsid w:val="00EC7FA6"/>
    <w:rsid w:val="00ED06B7"/>
    <w:rsid w:val="00ED29BA"/>
    <w:rsid w:val="00ED3A32"/>
    <w:rsid w:val="00ED429C"/>
    <w:rsid w:val="00ED4AA4"/>
    <w:rsid w:val="00ED52CB"/>
    <w:rsid w:val="00ED56AB"/>
    <w:rsid w:val="00ED78A3"/>
    <w:rsid w:val="00EE02A9"/>
    <w:rsid w:val="00EE02FD"/>
    <w:rsid w:val="00EE22AD"/>
    <w:rsid w:val="00EE315C"/>
    <w:rsid w:val="00EE4940"/>
    <w:rsid w:val="00EE5490"/>
    <w:rsid w:val="00EE5727"/>
    <w:rsid w:val="00EE5C54"/>
    <w:rsid w:val="00EF19E5"/>
    <w:rsid w:val="00EF1D7B"/>
    <w:rsid w:val="00EF20FD"/>
    <w:rsid w:val="00EF4B24"/>
    <w:rsid w:val="00EF55E5"/>
    <w:rsid w:val="00EF75F2"/>
    <w:rsid w:val="00EF79B4"/>
    <w:rsid w:val="00F00BC1"/>
    <w:rsid w:val="00F01A62"/>
    <w:rsid w:val="00F02598"/>
    <w:rsid w:val="00F02CFE"/>
    <w:rsid w:val="00F04005"/>
    <w:rsid w:val="00F044FB"/>
    <w:rsid w:val="00F0450C"/>
    <w:rsid w:val="00F05249"/>
    <w:rsid w:val="00F05D7F"/>
    <w:rsid w:val="00F06205"/>
    <w:rsid w:val="00F07852"/>
    <w:rsid w:val="00F10825"/>
    <w:rsid w:val="00F127D9"/>
    <w:rsid w:val="00F12F6C"/>
    <w:rsid w:val="00F14AB4"/>
    <w:rsid w:val="00F17324"/>
    <w:rsid w:val="00F200D5"/>
    <w:rsid w:val="00F23D9C"/>
    <w:rsid w:val="00F246B6"/>
    <w:rsid w:val="00F266DB"/>
    <w:rsid w:val="00F27A37"/>
    <w:rsid w:val="00F27B38"/>
    <w:rsid w:val="00F32D37"/>
    <w:rsid w:val="00F32F54"/>
    <w:rsid w:val="00F34311"/>
    <w:rsid w:val="00F3453B"/>
    <w:rsid w:val="00F352A0"/>
    <w:rsid w:val="00F3539B"/>
    <w:rsid w:val="00F37452"/>
    <w:rsid w:val="00F377B4"/>
    <w:rsid w:val="00F400BF"/>
    <w:rsid w:val="00F401E1"/>
    <w:rsid w:val="00F4150F"/>
    <w:rsid w:val="00F41720"/>
    <w:rsid w:val="00F41B31"/>
    <w:rsid w:val="00F41D0F"/>
    <w:rsid w:val="00F41FAB"/>
    <w:rsid w:val="00F42B79"/>
    <w:rsid w:val="00F43542"/>
    <w:rsid w:val="00F43C15"/>
    <w:rsid w:val="00F44006"/>
    <w:rsid w:val="00F447CF"/>
    <w:rsid w:val="00F45A69"/>
    <w:rsid w:val="00F4641F"/>
    <w:rsid w:val="00F47C5F"/>
    <w:rsid w:val="00F5084E"/>
    <w:rsid w:val="00F5130C"/>
    <w:rsid w:val="00F51C6B"/>
    <w:rsid w:val="00F51D82"/>
    <w:rsid w:val="00F53EE1"/>
    <w:rsid w:val="00F5541E"/>
    <w:rsid w:val="00F55B34"/>
    <w:rsid w:val="00F56111"/>
    <w:rsid w:val="00F56724"/>
    <w:rsid w:val="00F5771D"/>
    <w:rsid w:val="00F57A6C"/>
    <w:rsid w:val="00F60646"/>
    <w:rsid w:val="00F6129F"/>
    <w:rsid w:val="00F6176C"/>
    <w:rsid w:val="00F6182A"/>
    <w:rsid w:val="00F61C5C"/>
    <w:rsid w:val="00F62944"/>
    <w:rsid w:val="00F62995"/>
    <w:rsid w:val="00F62ED9"/>
    <w:rsid w:val="00F66D11"/>
    <w:rsid w:val="00F67F40"/>
    <w:rsid w:val="00F706A4"/>
    <w:rsid w:val="00F70922"/>
    <w:rsid w:val="00F70B79"/>
    <w:rsid w:val="00F70D04"/>
    <w:rsid w:val="00F70F25"/>
    <w:rsid w:val="00F7133E"/>
    <w:rsid w:val="00F7293A"/>
    <w:rsid w:val="00F72B7F"/>
    <w:rsid w:val="00F74B44"/>
    <w:rsid w:val="00F75DFE"/>
    <w:rsid w:val="00F762CB"/>
    <w:rsid w:val="00F77EBE"/>
    <w:rsid w:val="00F80B69"/>
    <w:rsid w:val="00F81753"/>
    <w:rsid w:val="00F825F6"/>
    <w:rsid w:val="00F826DB"/>
    <w:rsid w:val="00F83D11"/>
    <w:rsid w:val="00F840DC"/>
    <w:rsid w:val="00F84299"/>
    <w:rsid w:val="00F8516A"/>
    <w:rsid w:val="00F853DA"/>
    <w:rsid w:val="00F85C20"/>
    <w:rsid w:val="00F85D52"/>
    <w:rsid w:val="00F91495"/>
    <w:rsid w:val="00F93B8F"/>
    <w:rsid w:val="00F943DD"/>
    <w:rsid w:val="00F96541"/>
    <w:rsid w:val="00F96F50"/>
    <w:rsid w:val="00F97122"/>
    <w:rsid w:val="00FA1739"/>
    <w:rsid w:val="00FA2BF5"/>
    <w:rsid w:val="00FA34DD"/>
    <w:rsid w:val="00FA3AF5"/>
    <w:rsid w:val="00FA7122"/>
    <w:rsid w:val="00FB0DFF"/>
    <w:rsid w:val="00FB257E"/>
    <w:rsid w:val="00FB2A89"/>
    <w:rsid w:val="00FB67A4"/>
    <w:rsid w:val="00FB6913"/>
    <w:rsid w:val="00FB6FC2"/>
    <w:rsid w:val="00FB7249"/>
    <w:rsid w:val="00FB776C"/>
    <w:rsid w:val="00FC12EE"/>
    <w:rsid w:val="00FC20E4"/>
    <w:rsid w:val="00FC215D"/>
    <w:rsid w:val="00FC23DB"/>
    <w:rsid w:val="00FC24F5"/>
    <w:rsid w:val="00FC34E4"/>
    <w:rsid w:val="00FC3D93"/>
    <w:rsid w:val="00FC3F8A"/>
    <w:rsid w:val="00FC4B32"/>
    <w:rsid w:val="00FC57A4"/>
    <w:rsid w:val="00FC6010"/>
    <w:rsid w:val="00FC6B7E"/>
    <w:rsid w:val="00FD03C0"/>
    <w:rsid w:val="00FD083B"/>
    <w:rsid w:val="00FD0C29"/>
    <w:rsid w:val="00FD23DE"/>
    <w:rsid w:val="00FD373E"/>
    <w:rsid w:val="00FD4DA0"/>
    <w:rsid w:val="00FD550C"/>
    <w:rsid w:val="00FD5BDB"/>
    <w:rsid w:val="00FD6D34"/>
    <w:rsid w:val="00FD7773"/>
    <w:rsid w:val="00FD7814"/>
    <w:rsid w:val="00FD7F65"/>
    <w:rsid w:val="00FD7FE2"/>
    <w:rsid w:val="00FE0A9B"/>
    <w:rsid w:val="00FE0B4E"/>
    <w:rsid w:val="00FE0FDC"/>
    <w:rsid w:val="00FE1800"/>
    <w:rsid w:val="00FE1B90"/>
    <w:rsid w:val="00FE79FD"/>
    <w:rsid w:val="00FF0185"/>
    <w:rsid w:val="00FF0DAA"/>
    <w:rsid w:val="00FF1160"/>
    <w:rsid w:val="00FF1422"/>
    <w:rsid w:val="00FF15DC"/>
    <w:rsid w:val="00FF24B4"/>
    <w:rsid w:val="00FF4875"/>
    <w:rsid w:val="00FF4EEE"/>
    <w:rsid w:val="00FF6113"/>
    <w:rsid w:val="00FF653A"/>
    <w:rsid w:val="00FF6A2C"/>
    <w:rsid w:val="00FF6D55"/>
    <w:rsid w:val="00FF7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A1AC4F"/>
  <w15:docId w15:val="{08813BCF-86D6-724E-A911-DEB89F6C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658"/>
    <w:pPr>
      <w:spacing w:after="160" w:line="259" w:lineRule="auto"/>
    </w:pPr>
    <w:rPr>
      <w:sz w:val="22"/>
      <w:szCs w:val="22"/>
      <w:lang w:val="en-US" w:eastAsia="ja-JP"/>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g"/>
    <w:basedOn w:val="Normal"/>
    <w:next w:val="Normal"/>
    <w:link w:val="Heading1Char"/>
    <w:uiPriority w:val="99"/>
    <w:qFormat/>
    <w:rsid w:val="00B83658"/>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a.,a.1,a.2,h21"/>
    <w:basedOn w:val="Normal"/>
    <w:next w:val="Normal"/>
    <w:link w:val="Heading2Char"/>
    <w:uiPriority w:val="99"/>
    <w:qFormat/>
    <w:rsid w:val="001A51B5"/>
    <w:pPr>
      <w:keepNext/>
      <w:keepLines/>
      <w:numPr>
        <w:ilvl w:val="1"/>
        <w:numId w:val="1"/>
      </w:numPr>
      <w:spacing w:before="360" w:after="0"/>
      <w:ind w:left="578" w:hanging="578"/>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B83658"/>
    <w:pPr>
      <w:keepNext/>
      <w:keepLines/>
      <w:numPr>
        <w:ilvl w:val="2"/>
        <w:numId w:val="1"/>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B83658"/>
    <w:pPr>
      <w:keepNext/>
      <w:keepLines/>
      <w:numPr>
        <w:ilvl w:val="3"/>
        <w:numId w:val="1"/>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B83658"/>
    <w:pPr>
      <w:keepNext/>
      <w:keepLines/>
      <w:numPr>
        <w:ilvl w:val="4"/>
        <w:numId w:val="1"/>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B83658"/>
    <w:pPr>
      <w:keepNext/>
      <w:keepLines/>
      <w:numPr>
        <w:ilvl w:val="5"/>
        <w:numId w:val="1"/>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B83658"/>
    <w:pPr>
      <w:keepNext/>
      <w:keepLines/>
      <w:numPr>
        <w:ilvl w:val="6"/>
        <w:numId w:val="1"/>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B83658"/>
    <w:pPr>
      <w:keepNext/>
      <w:keepLines/>
      <w:numPr>
        <w:ilvl w:val="7"/>
        <w:numId w:val="1"/>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B83658"/>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g Char"/>
    <w:link w:val="Heading1"/>
    <w:uiPriority w:val="99"/>
    <w:locked/>
    <w:rsid w:val="00B83658"/>
    <w:rPr>
      <w:rFonts w:ascii="Calibri Light" w:hAnsi="Calibri Light" w:cs="Times New Roman"/>
      <w:b/>
      <w:bCs/>
      <w:smallCaps/>
      <w:color w:val="000000"/>
      <w:sz w:val="36"/>
      <w:szCs w:val="36"/>
      <w:lang w:val="en-US" w:eastAsia="ja-JP"/>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link w:val="Heading2"/>
    <w:uiPriority w:val="99"/>
    <w:locked/>
    <w:rsid w:val="001A51B5"/>
    <w:rPr>
      <w:rFonts w:ascii="Calibri Light" w:hAnsi="Calibri Light" w:cs="Times New Roman"/>
      <w:b/>
      <w:bCs/>
      <w:smallCaps/>
      <w:color w:val="000000"/>
      <w:sz w:val="28"/>
      <w:szCs w:val="28"/>
      <w:lang w:val="en-US" w:eastAsia="ja-JP"/>
    </w:rPr>
  </w:style>
  <w:style w:type="character" w:customStyle="1" w:styleId="Heading3Char">
    <w:name w:val="Heading 3 Char"/>
    <w:link w:val="Heading3"/>
    <w:uiPriority w:val="99"/>
    <w:locked/>
    <w:rsid w:val="00B83658"/>
    <w:rPr>
      <w:rFonts w:ascii="Calibri Light" w:hAnsi="Calibri Light" w:cs="Times New Roman"/>
      <w:b/>
      <w:bCs/>
      <w:color w:val="000000"/>
      <w:sz w:val="22"/>
      <w:szCs w:val="22"/>
      <w:lang w:val="en-US" w:eastAsia="ja-JP"/>
    </w:rPr>
  </w:style>
  <w:style w:type="character" w:customStyle="1" w:styleId="Heading4Char">
    <w:name w:val="Heading 4 Char"/>
    <w:link w:val="Heading4"/>
    <w:uiPriority w:val="99"/>
    <w:locked/>
    <w:rsid w:val="00B83658"/>
    <w:rPr>
      <w:rFonts w:ascii="Calibri Light" w:hAnsi="Calibri Light" w:cs="Times New Roman"/>
      <w:b/>
      <w:bCs/>
      <w:i/>
      <w:iCs/>
      <w:color w:val="000000"/>
      <w:sz w:val="22"/>
      <w:szCs w:val="22"/>
      <w:lang w:val="en-US" w:eastAsia="ja-JP"/>
    </w:rPr>
  </w:style>
  <w:style w:type="character" w:customStyle="1" w:styleId="Heading5Char">
    <w:name w:val="Heading 5 Char"/>
    <w:link w:val="Heading5"/>
    <w:uiPriority w:val="99"/>
    <w:locked/>
    <w:rsid w:val="00B83658"/>
    <w:rPr>
      <w:rFonts w:ascii="Calibri Light" w:hAnsi="Calibri Light" w:cs="Times New Roman"/>
      <w:color w:val="252525"/>
      <w:sz w:val="22"/>
      <w:szCs w:val="22"/>
      <w:lang w:val="en-US" w:eastAsia="ja-JP"/>
    </w:rPr>
  </w:style>
  <w:style w:type="character" w:customStyle="1" w:styleId="Heading6Char">
    <w:name w:val="Heading 6 Char"/>
    <w:link w:val="Heading6"/>
    <w:uiPriority w:val="99"/>
    <w:locked/>
    <w:rsid w:val="00B83658"/>
    <w:rPr>
      <w:rFonts w:ascii="Calibri Light" w:hAnsi="Calibri Light" w:cs="Times New Roman"/>
      <w:i/>
      <w:iCs/>
      <w:color w:val="252525"/>
      <w:sz w:val="22"/>
      <w:szCs w:val="22"/>
      <w:lang w:val="en-US" w:eastAsia="ja-JP"/>
    </w:rPr>
  </w:style>
  <w:style w:type="character" w:customStyle="1" w:styleId="Heading7Char">
    <w:name w:val="Heading 7 Char"/>
    <w:link w:val="Heading7"/>
    <w:uiPriority w:val="99"/>
    <w:locked/>
    <w:rsid w:val="00B83658"/>
    <w:rPr>
      <w:rFonts w:ascii="Calibri Light" w:hAnsi="Calibri Light" w:cs="Times New Roman"/>
      <w:i/>
      <w:iCs/>
      <w:color w:val="404040"/>
      <w:sz w:val="22"/>
      <w:szCs w:val="22"/>
      <w:lang w:val="en-US" w:eastAsia="ja-JP"/>
    </w:rPr>
  </w:style>
  <w:style w:type="character" w:customStyle="1" w:styleId="Heading8Char">
    <w:name w:val="Heading 8 Char"/>
    <w:link w:val="Heading8"/>
    <w:uiPriority w:val="99"/>
    <w:locked/>
    <w:rsid w:val="00B83658"/>
    <w:rPr>
      <w:rFonts w:ascii="Calibri Light" w:hAnsi="Calibri Light" w:cs="Times New Roman"/>
      <w:color w:val="404040"/>
      <w:lang w:val="en-US" w:eastAsia="ja-JP"/>
    </w:rPr>
  </w:style>
  <w:style w:type="character" w:customStyle="1" w:styleId="Heading9Char">
    <w:name w:val="Heading 9 Char"/>
    <w:link w:val="Heading9"/>
    <w:uiPriority w:val="99"/>
    <w:locked/>
    <w:rsid w:val="00B83658"/>
    <w:rPr>
      <w:rFonts w:ascii="Calibri Light" w:hAnsi="Calibri Light" w:cs="Times New Roman"/>
      <w:i/>
      <w:iCs/>
      <w:color w:val="404040"/>
      <w:lang w:val="en-US" w:eastAsia="ja-JP"/>
    </w:rPr>
  </w:style>
  <w:style w:type="paragraph" w:styleId="Title">
    <w:name w:val="Title"/>
    <w:basedOn w:val="Normal"/>
    <w:next w:val="Normal"/>
    <w:link w:val="TitleChar"/>
    <w:uiPriority w:val="99"/>
    <w:qFormat/>
    <w:rsid w:val="00B83658"/>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99"/>
    <w:locked/>
    <w:rsid w:val="00B83658"/>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1A51B5"/>
    <w:pPr>
      <w:numPr>
        <w:ilvl w:val="1"/>
      </w:numPr>
      <w:spacing w:before="120" w:line="240" w:lineRule="auto"/>
    </w:pPr>
    <w:rPr>
      <w:spacing w:val="10"/>
      <w:sz w:val="16"/>
    </w:rPr>
  </w:style>
  <w:style w:type="character" w:customStyle="1" w:styleId="SubtitleChar">
    <w:name w:val="Subtitle Char"/>
    <w:link w:val="Subtitle"/>
    <w:uiPriority w:val="99"/>
    <w:locked/>
    <w:rsid w:val="001A51B5"/>
    <w:rPr>
      <w:rFonts w:cs="Times New Roman"/>
      <w:spacing w:val="10"/>
      <w:sz w:val="16"/>
      <w:lang w:val="en-US" w:eastAsia="ja-JP"/>
    </w:rPr>
  </w:style>
  <w:style w:type="character" w:styleId="SubtleEmphasis">
    <w:name w:val="Subtle Emphasis"/>
    <w:uiPriority w:val="99"/>
    <w:qFormat/>
    <w:rsid w:val="00B83658"/>
    <w:rPr>
      <w:rFonts w:cs="Times New Roman"/>
      <w:i/>
      <w:iCs/>
      <w:color w:val="404040"/>
    </w:rPr>
  </w:style>
  <w:style w:type="character" w:styleId="Emphasis">
    <w:name w:val="Emphasis"/>
    <w:uiPriority w:val="20"/>
    <w:qFormat/>
    <w:rsid w:val="00B83658"/>
    <w:rPr>
      <w:rFonts w:cs="Times New Roman"/>
      <w:i/>
      <w:iCs/>
      <w:color w:val="auto"/>
    </w:rPr>
  </w:style>
  <w:style w:type="character" w:styleId="IntenseEmphasis">
    <w:name w:val="Intense Emphasis"/>
    <w:uiPriority w:val="99"/>
    <w:qFormat/>
    <w:rsid w:val="00B83658"/>
    <w:rPr>
      <w:rFonts w:cs="Times New Roman"/>
      <w:b/>
      <w:bCs/>
      <w:i/>
      <w:iCs/>
      <w:caps/>
    </w:rPr>
  </w:style>
  <w:style w:type="character" w:styleId="Strong">
    <w:name w:val="Strong"/>
    <w:uiPriority w:val="99"/>
    <w:qFormat/>
    <w:rsid w:val="00B83658"/>
    <w:rPr>
      <w:rFonts w:cs="Times New Roman"/>
      <w:b/>
      <w:bCs/>
      <w:color w:val="000000"/>
    </w:rPr>
  </w:style>
  <w:style w:type="paragraph" w:styleId="Quote">
    <w:name w:val="Quote"/>
    <w:basedOn w:val="Normal"/>
    <w:next w:val="Normal"/>
    <w:link w:val="QuoteChar"/>
    <w:uiPriority w:val="99"/>
    <w:qFormat/>
    <w:rsid w:val="00B83658"/>
    <w:pPr>
      <w:spacing w:before="160"/>
      <w:ind w:left="720" w:right="720"/>
    </w:pPr>
    <w:rPr>
      <w:i/>
      <w:iCs/>
      <w:color w:val="000000"/>
    </w:rPr>
  </w:style>
  <w:style w:type="character" w:customStyle="1" w:styleId="QuoteChar">
    <w:name w:val="Quote Char"/>
    <w:link w:val="Quote"/>
    <w:uiPriority w:val="99"/>
    <w:locked/>
    <w:rsid w:val="00B83658"/>
    <w:rPr>
      <w:rFonts w:cs="Times New Roman"/>
      <w:i/>
      <w:iCs/>
      <w:color w:val="000000"/>
    </w:rPr>
  </w:style>
  <w:style w:type="paragraph" w:styleId="IntenseQuote">
    <w:name w:val="Intense Quote"/>
    <w:basedOn w:val="Normal"/>
    <w:next w:val="Normal"/>
    <w:link w:val="IntenseQuoteChar"/>
    <w:uiPriority w:val="99"/>
    <w:qFormat/>
    <w:rsid w:val="00B83658"/>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99"/>
    <w:locked/>
    <w:rsid w:val="00B83658"/>
    <w:rPr>
      <w:rFonts w:cs="Times New Roman"/>
      <w:color w:val="000000"/>
      <w:shd w:val="clear" w:color="auto" w:fill="F2F2F2"/>
    </w:rPr>
  </w:style>
  <w:style w:type="character" w:styleId="SubtleReference">
    <w:name w:val="Subtle Reference"/>
    <w:uiPriority w:val="99"/>
    <w:qFormat/>
    <w:rsid w:val="00B83658"/>
    <w:rPr>
      <w:rFonts w:cs="Times New Roman"/>
      <w:smallCaps/>
      <w:color w:val="404040"/>
      <w:u w:val="single" w:color="7F7F7F"/>
    </w:rPr>
  </w:style>
  <w:style w:type="character" w:styleId="IntenseReference">
    <w:name w:val="Intense Reference"/>
    <w:uiPriority w:val="99"/>
    <w:qFormat/>
    <w:rsid w:val="00B83658"/>
    <w:rPr>
      <w:rFonts w:cs="Times New Roman"/>
      <w:b/>
      <w:bCs/>
      <w:smallCaps/>
      <w:u w:val="single"/>
    </w:rPr>
  </w:style>
  <w:style w:type="character" w:styleId="BookTitle">
    <w:name w:val="Book Title"/>
    <w:uiPriority w:val="99"/>
    <w:qFormat/>
    <w:rsid w:val="00B83658"/>
    <w:rPr>
      <w:rFonts w:cs="Times New Roman"/>
      <w:smallCaps/>
      <w:spacing w:val="5"/>
    </w:rPr>
  </w:style>
  <w:style w:type="paragraph" w:styleId="Caption">
    <w:name w:val="caption"/>
    <w:aliases w:val="Caption Char,Char Char Char,Char1 Char Char Char,Char1 Char Char1,Char1 Char Char Char1,Char1 Char Char Char Char1,Char1 Char Char Char Char Char,1 Char,Char1 Char1,Char Char1,Caption Char Char Char Char Char Char"/>
    <w:basedOn w:val="Normal"/>
    <w:next w:val="Normal"/>
    <w:uiPriority w:val="99"/>
    <w:qFormat/>
    <w:rsid w:val="00B83658"/>
    <w:pPr>
      <w:spacing w:after="200" w:line="240" w:lineRule="auto"/>
    </w:pPr>
    <w:rPr>
      <w:i/>
      <w:iCs/>
      <w:color w:val="323232"/>
      <w:sz w:val="18"/>
      <w:szCs w:val="18"/>
    </w:rPr>
  </w:style>
  <w:style w:type="paragraph" w:styleId="TOCHeading">
    <w:name w:val="TOC Heading"/>
    <w:basedOn w:val="Heading1"/>
    <w:next w:val="Normal"/>
    <w:uiPriority w:val="99"/>
    <w:qFormat/>
    <w:rsid w:val="00B83658"/>
    <w:pPr>
      <w:outlineLvl w:val="9"/>
    </w:pPr>
  </w:style>
  <w:style w:type="paragraph" w:styleId="NoSpacing">
    <w:name w:val="No Spacing"/>
    <w:uiPriority w:val="99"/>
    <w:qFormat/>
    <w:rsid w:val="00B83658"/>
    <w:rPr>
      <w:sz w:val="22"/>
      <w:szCs w:val="22"/>
      <w:lang w:val="en-US" w:eastAsia="ja-JP"/>
    </w:rPr>
  </w:style>
  <w:style w:type="paragraph" w:styleId="ListParagraph">
    <w:name w:val="List Paragraph"/>
    <w:basedOn w:val="Normal"/>
    <w:uiPriority w:val="34"/>
    <w:qFormat/>
    <w:rsid w:val="00B83658"/>
    <w:pPr>
      <w:ind w:left="720"/>
      <w:contextualSpacing/>
    </w:pPr>
  </w:style>
  <w:style w:type="character" w:styleId="Hyperlink">
    <w:name w:val="Hyperlink"/>
    <w:uiPriority w:val="99"/>
    <w:rsid w:val="000D5109"/>
    <w:rPr>
      <w:rFonts w:cs="Times New Roman"/>
      <w:color w:val="6B9F25"/>
      <w:u w:val="single"/>
    </w:rPr>
  </w:style>
  <w:style w:type="paragraph" w:styleId="NormalWeb">
    <w:name w:val="Normal (Web)"/>
    <w:basedOn w:val="Normal"/>
    <w:uiPriority w:val="99"/>
    <w:semiHidden/>
    <w:rsid w:val="00201AEC"/>
    <w:pPr>
      <w:spacing w:before="100" w:beforeAutospacing="1" w:after="100" w:afterAutospacing="1" w:line="240" w:lineRule="auto"/>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rsid w:val="000E54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5484"/>
    <w:rPr>
      <w:rFonts w:ascii="Segoe UI" w:hAnsi="Segoe UI" w:cs="Segoe UI"/>
      <w:sz w:val="18"/>
      <w:szCs w:val="18"/>
    </w:rPr>
  </w:style>
  <w:style w:type="paragraph" w:styleId="TOC1">
    <w:name w:val="toc 1"/>
    <w:basedOn w:val="Normal"/>
    <w:next w:val="Normal"/>
    <w:autoRedefine/>
    <w:uiPriority w:val="39"/>
    <w:rsid w:val="006A7B01"/>
    <w:pPr>
      <w:spacing w:after="100"/>
    </w:pPr>
  </w:style>
  <w:style w:type="paragraph" w:styleId="TOC2">
    <w:name w:val="toc 2"/>
    <w:basedOn w:val="Normal"/>
    <w:next w:val="Normal"/>
    <w:autoRedefine/>
    <w:uiPriority w:val="39"/>
    <w:rsid w:val="006A7B01"/>
    <w:pPr>
      <w:spacing w:after="100"/>
      <w:ind w:left="220"/>
    </w:pPr>
  </w:style>
  <w:style w:type="paragraph" w:styleId="Header">
    <w:name w:val="header"/>
    <w:basedOn w:val="Normal"/>
    <w:link w:val="HeaderChar"/>
    <w:uiPriority w:val="99"/>
    <w:rsid w:val="00DC2421"/>
    <w:pPr>
      <w:tabs>
        <w:tab w:val="center" w:pos="4513"/>
        <w:tab w:val="right" w:pos="9026"/>
      </w:tabs>
      <w:spacing w:after="0" w:line="240" w:lineRule="auto"/>
    </w:pPr>
  </w:style>
  <w:style w:type="character" w:customStyle="1" w:styleId="HeaderChar">
    <w:name w:val="Header Char"/>
    <w:link w:val="Header"/>
    <w:uiPriority w:val="99"/>
    <w:locked/>
    <w:rsid w:val="00DC2421"/>
    <w:rPr>
      <w:rFonts w:cs="Times New Roman"/>
    </w:rPr>
  </w:style>
  <w:style w:type="paragraph" w:styleId="Footer">
    <w:name w:val="footer"/>
    <w:basedOn w:val="Normal"/>
    <w:link w:val="FooterChar"/>
    <w:uiPriority w:val="99"/>
    <w:rsid w:val="00DC2421"/>
    <w:pPr>
      <w:tabs>
        <w:tab w:val="center" w:pos="4513"/>
        <w:tab w:val="right" w:pos="9026"/>
      </w:tabs>
      <w:spacing w:after="0" w:line="240" w:lineRule="auto"/>
    </w:pPr>
  </w:style>
  <w:style w:type="character" w:customStyle="1" w:styleId="FooterChar">
    <w:name w:val="Footer Char"/>
    <w:link w:val="Footer"/>
    <w:uiPriority w:val="99"/>
    <w:locked/>
    <w:rsid w:val="00DC2421"/>
    <w:rPr>
      <w:rFonts w:cs="Times New Roman"/>
    </w:rPr>
  </w:style>
  <w:style w:type="character" w:styleId="CommentReference">
    <w:name w:val="annotation reference"/>
    <w:uiPriority w:val="99"/>
    <w:semiHidden/>
    <w:rsid w:val="00082B31"/>
    <w:rPr>
      <w:rFonts w:cs="Times New Roman"/>
      <w:sz w:val="16"/>
      <w:szCs w:val="16"/>
    </w:rPr>
  </w:style>
  <w:style w:type="paragraph" w:styleId="CommentText">
    <w:name w:val="annotation text"/>
    <w:basedOn w:val="Normal"/>
    <w:link w:val="CommentTextChar"/>
    <w:uiPriority w:val="99"/>
    <w:semiHidden/>
    <w:rsid w:val="00082B31"/>
    <w:pPr>
      <w:spacing w:line="240" w:lineRule="auto"/>
    </w:pPr>
    <w:rPr>
      <w:sz w:val="20"/>
      <w:szCs w:val="20"/>
    </w:rPr>
  </w:style>
  <w:style w:type="character" w:customStyle="1" w:styleId="CommentTextChar">
    <w:name w:val="Comment Text Char"/>
    <w:link w:val="CommentText"/>
    <w:uiPriority w:val="99"/>
    <w:semiHidden/>
    <w:locked/>
    <w:rsid w:val="00082B31"/>
    <w:rPr>
      <w:rFonts w:cs="Times New Roman"/>
      <w:sz w:val="20"/>
      <w:szCs w:val="20"/>
    </w:rPr>
  </w:style>
  <w:style w:type="paragraph" w:styleId="CommentSubject">
    <w:name w:val="annotation subject"/>
    <w:basedOn w:val="CommentText"/>
    <w:next w:val="CommentText"/>
    <w:link w:val="CommentSubjectChar"/>
    <w:uiPriority w:val="99"/>
    <w:semiHidden/>
    <w:rsid w:val="00082B31"/>
    <w:rPr>
      <w:b/>
      <w:bCs/>
    </w:rPr>
  </w:style>
  <w:style w:type="character" w:customStyle="1" w:styleId="CommentSubjectChar">
    <w:name w:val="Comment Subject Char"/>
    <w:link w:val="CommentSubject"/>
    <w:uiPriority w:val="99"/>
    <w:semiHidden/>
    <w:locked/>
    <w:rsid w:val="00082B31"/>
    <w:rPr>
      <w:rFonts w:cs="Times New Roman"/>
      <w:b/>
      <w:bCs/>
      <w:sz w:val="20"/>
      <w:szCs w:val="20"/>
    </w:rPr>
  </w:style>
  <w:style w:type="paragraph" w:customStyle="1" w:styleId="BodyTextIndentabc2">
    <w:name w:val="Body Text Indent (abc) 2"/>
    <w:basedOn w:val="Normal"/>
    <w:uiPriority w:val="99"/>
    <w:rsid w:val="00BE694E"/>
    <w:pPr>
      <w:widowControl w:val="0"/>
      <w:tabs>
        <w:tab w:val="left" w:pos="3100"/>
      </w:tabs>
      <w:autoSpaceDE w:val="0"/>
      <w:autoSpaceDN w:val="0"/>
      <w:adjustRightInd w:val="0"/>
      <w:spacing w:line="280" w:lineRule="atLeast"/>
      <w:ind w:left="3100" w:hanging="560"/>
      <w:jc w:val="both"/>
      <w:textAlignment w:val="baseline"/>
    </w:pPr>
    <w:rPr>
      <w:rFonts w:ascii="Arial" w:hAnsi="Arial" w:cs="Times New Roman"/>
      <w:color w:val="000000"/>
      <w:szCs w:val="20"/>
      <w:lang w:val="en-AU" w:eastAsia="en-AU"/>
    </w:rPr>
  </w:style>
  <w:style w:type="paragraph" w:styleId="TOC3">
    <w:name w:val="toc 3"/>
    <w:basedOn w:val="Normal"/>
    <w:next w:val="Normal"/>
    <w:autoRedefine/>
    <w:uiPriority w:val="99"/>
    <w:locked/>
    <w:rsid w:val="002A3299"/>
    <w:pPr>
      <w:spacing w:after="100"/>
      <w:ind w:left="440"/>
    </w:pPr>
  </w:style>
  <w:style w:type="paragraph" w:customStyle="1" w:styleId="Figure">
    <w:name w:val="Figure"/>
    <w:basedOn w:val="BodyText"/>
    <w:uiPriority w:val="99"/>
    <w:rsid w:val="007C11B7"/>
    <w:pPr>
      <w:keepNext/>
      <w:spacing w:before="120" w:line="240" w:lineRule="atLeast"/>
      <w:jc w:val="center"/>
    </w:pPr>
    <w:rPr>
      <w:rFonts w:ascii="Times New Roman" w:hAnsi="Times New Roman" w:cs="Times New Roman"/>
      <w:sz w:val="26"/>
      <w:szCs w:val="20"/>
      <w:lang w:val="en-AU" w:eastAsia="en-AU"/>
    </w:rPr>
  </w:style>
  <w:style w:type="paragraph" w:customStyle="1" w:styleId="FigureTitle">
    <w:name w:val="Figure Title"/>
    <w:basedOn w:val="Caption"/>
    <w:next w:val="Subtitle"/>
    <w:uiPriority w:val="99"/>
    <w:rsid w:val="007C11B7"/>
    <w:pPr>
      <w:keepNext/>
      <w:keepLines/>
      <w:spacing w:before="360" w:after="80" w:line="280" w:lineRule="exact"/>
      <w:ind w:left="1474" w:hanging="1474"/>
    </w:pPr>
    <w:rPr>
      <w:rFonts w:ascii="Arial" w:hAnsi="Arial" w:cs="Times New Roman"/>
      <w:b/>
      <w:i w:val="0"/>
      <w:iCs w:val="0"/>
      <w:color w:val="auto"/>
      <w:sz w:val="26"/>
      <w:szCs w:val="24"/>
      <w:lang w:val="en-AU" w:eastAsia="en-AU"/>
    </w:rPr>
  </w:style>
  <w:style w:type="paragraph" w:styleId="BodyText">
    <w:name w:val="Body Text"/>
    <w:basedOn w:val="Normal"/>
    <w:link w:val="BodyTextChar"/>
    <w:uiPriority w:val="99"/>
    <w:rsid w:val="007C11B7"/>
    <w:pPr>
      <w:spacing w:after="120"/>
    </w:pPr>
  </w:style>
  <w:style w:type="character" w:customStyle="1" w:styleId="BodyTextChar">
    <w:name w:val="Body Text Char"/>
    <w:link w:val="BodyText"/>
    <w:uiPriority w:val="99"/>
    <w:locked/>
    <w:rsid w:val="007C11B7"/>
    <w:rPr>
      <w:rFonts w:cs="Times New Roman"/>
      <w:lang w:val="en-US" w:eastAsia="ja-JP"/>
    </w:rPr>
  </w:style>
  <w:style w:type="paragraph" w:styleId="ListBullet">
    <w:name w:val="List Bullet"/>
    <w:basedOn w:val="BodyText"/>
    <w:uiPriority w:val="99"/>
    <w:rsid w:val="007C11B7"/>
    <w:pPr>
      <w:numPr>
        <w:numId w:val="2"/>
      </w:numPr>
      <w:spacing w:before="120" w:after="0" w:line="320" w:lineRule="atLeast"/>
      <w:jc w:val="both"/>
    </w:pPr>
    <w:rPr>
      <w:rFonts w:ascii="Times New Roman" w:hAnsi="Times New Roman" w:cs="Times New Roman"/>
      <w:sz w:val="26"/>
      <w:szCs w:val="20"/>
      <w:lang w:val="en-AU" w:eastAsia="en-AU"/>
    </w:rPr>
  </w:style>
  <w:style w:type="table" w:styleId="TableGrid">
    <w:name w:val="Table Grid"/>
    <w:basedOn w:val="TableNormal"/>
    <w:uiPriority w:val="39"/>
    <w:locked/>
    <w:rsid w:val="008F1B3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3F3339"/>
    <w:rPr>
      <w:rFonts w:cs="Times New Roman"/>
    </w:rPr>
  </w:style>
  <w:style w:type="character" w:styleId="FootnoteReference">
    <w:name w:val="footnote reference"/>
    <w:uiPriority w:val="99"/>
    <w:rsid w:val="002025BF"/>
    <w:rPr>
      <w:rFonts w:cs="Times New Roman"/>
      <w:vertAlign w:val="superscript"/>
    </w:rPr>
  </w:style>
  <w:style w:type="paragraph" w:styleId="FootnoteText">
    <w:name w:val="footnote text"/>
    <w:aliases w:val="Footnote Text Char2,Footnote Text Char Char,Footnote Text Char1 Char Char,Footnote Text Char Char1 Char Char,Footnote Text Char Char Char Char Char1 Char,Footnote Text Char Char Char Char1,Footnote Text Char1"/>
    <w:basedOn w:val="Normal"/>
    <w:link w:val="FootnoteTextChar"/>
    <w:uiPriority w:val="99"/>
    <w:qFormat/>
    <w:rsid w:val="004957C9"/>
    <w:pPr>
      <w:spacing w:after="0" w:line="240" w:lineRule="auto"/>
    </w:pPr>
    <w:rPr>
      <w:sz w:val="20"/>
      <w:szCs w:val="20"/>
    </w:rPr>
  </w:style>
  <w:style w:type="character" w:customStyle="1" w:styleId="FootnoteTextChar">
    <w:name w:val="Footnote Text Char"/>
    <w:aliases w:val="Footnote Text Char2 Char,Footnote Text Char Char Char,Footnote Text Char1 Char Char Char,Footnote Text Char Char1 Char Char Char,Footnote Text Char Char Char Char Char1 Char Char,Footnote Text Char Char Char Char1 Char"/>
    <w:link w:val="FootnoteText"/>
    <w:uiPriority w:val="99"/>
    <w:locked/>
    <w:rsid w:val="004957C9"/>
    <w:rPr>
      <w:rFonts w:cs="Times New Roman"/>
      <w:sz w:val="20"/>
      <w:szCs w:val="20"/>
      <w:lang w:val="en-US" w:eastAsia="ja-JP"/>
    </w:rPr>
  </w:style>
  <w:style w:type="paragraph" w:customStyle="1" w:styleId="TabletextLeft">
    <w:name w:val="Table text Left"/>
    <w:basedOn w:val="Normal"/>
    <w:uiPriority w:val="99"/>
    <w:rsid w:val="00C13FA3"/>
    <w:pPr>
      <w:spacing w:after="0" w:line="200" w:lineRule="atLeast"/>
      <w:ind w:right="57"/>
    </w:pPr>
    <w:rPr>
      <w:rFonts w:ascii="Verdana" w:hAnsi="Verdana" w:cs="Times New Roman"/>
      <w:sz w:val="17"/>
      <w:szCs w:val="18"/>
      <w:lang w:val="en-AU" w:eastAsia="en-US"/>
    </w:rPr>
  </w:style>
  <w:style w:type="character" w:customStyle="1" w:styleId="CaptionLabel">
    <w:name w:val="Caption Label"/>
    <w:uiPriority w:val="99"/>
    <w:rsid w:val="00155A41"/>
    <w:rPr>
      <w:rFonts w:cs="Times New Roman"/>
      <w:b/>
    </w:rPr>
  </w:style>
  <w:style w:type="character" w:customStyle="1" w:styleId="fontstyle01">
    <w:name w:val="fontstyle01"/>
    <w:rsid w:val="00142EF4"/>
    <w:rPr>
      <w:rFonts w:ascii="Times New Roman" w:hAnsi="Times New Roman" w:cs="Times New Roman"/>
      <w:color w:val="000000"/>
      <w:sz w:val="24"/>
      <w:szCs w:val="24"/>
    </w:rPr>
  </w:style>
  <w:style w:type="character" w:customStyle="1" w:styleId="fontstyle21">
    <w:name w:val="fontstyle21"/>
    <w:uiPriority w:val="99"/>
    <w:rsid w:val="008655B3"/>
    <w:rPr>
      <w:rFonts w:ascii="Times New Roman" w:hAnsi="Times New Roman" w:cs="Times New Roman"/>
      <w:color w:val="000000"/>
      <w:sz w:val="24"/>
      <w:szCs w:val="24"/>
    </w:rPr>
  </w:style>
  <w:style w:type="character" w:customStyle="1" w:styleId="fontstyle31">
    <w:name w:val="fontstyle31"/>
    <w:uiPriority w:val="99"/>
    <w:rsid w:val="008655B3"/>
    <w:rPr>
      <w:rFonts w:ascii="Symbol" w:hAnsi="Symbol" w:cs="Times New Roman"/>
      <w:color w:val="000000"/>
      <w:sz w:val="18"/>
      <w:szCs w:val="18"/>
    </w:rPr>
  </w:style>
  <w:style w:type="character" w:customStyle="1" w:styleId="fontstyle41">
    <w:name w:val="fontstyle41"/>
    <w:uiPriority w:val="99"/>
    <w:rsid w:val="008655B3"/>
    <w:rPr>
      <w:rFonts w:ascii="Arial" w:hAnsi="Arial" w:cs="Arial"/>
      <w:i/>
      <w:iCs/>
      <w:color w:val="000000"/>
      <w:sz w:val="20"/>
      <w:szCs w:val="20"/>
    </w:rPr>
  </w:style>
  <w:style w:type="paragraph" w:customStyle="1" w:styleId="Default">
    <w:name w:val="Default"/>
    <w:basedOn w:val="Normal"/>
    <w:rsid w:val="00D46691"/>
    <w:pPr>
      <w:autoSpaceDE w:val="0"/>
      <w:autoSpaceDN w:val="0"/>
      <w:spacing w:after="0" w:line="240" w:lineRule="auto"/>
    </w:pPr>
    <w:rPr>
      <w:rFonts w:ascii="Arial" w:eastAsia="Calibri" w:hAnsi="Arial"/>
      <w:color w:val="000000"/>
      <w:sz w:val="24"/>
      <w:szCs w:val="24"/>
      <w:lang w:val="en-NZ" w:eastAsia="en-NZ"/>
    </w:rPr>
  </w:style>
  <w:style w:type="paragraph" w:styleId="Revision">
    <w:name w:val="Revision"/>
    <w:hidden/>
    <w:uiPriority w:val="99"/>
    <w:semiHidden/>
    <w:rsid w:val="00757ADD"/>
    <w:rPr>
      <w:sz w:val="22"/>
      <w:szCs w:val="22"/>
      <w:lang w:val="en-US" w:eastAsia="ja-JP"/>
    </w:rPr>
  </w:style>
  <w:style w:type="character" w:customStyle="1" w:styleId="UnresolvedMention1">
    <w:name w:val="Unresolved Mention1"/>
    <w:basedOn w:val="DefaultParagraphFont"/>
    <w:uiPriority w:val="99"/>
    <w:semiHidden/>
    <w:unhideWhenUsed/>
    <w:rsid w:val="00610825"/>
    <w:rPr>
      <w:color w:val="605E5C"/>
      <w:shd w:val="clear" w:color="auto" w:fill="E1DFDD"/>
    </w:rPr>
  </w:style>
  <w:style w:type="character" w:styleId="FollowedHyperlink">
    <w:name w:val="FollowedHyperlink"/>
    <w:basedOn w:val="DefaultParagraphFont"/>
    <w:uiPriority w:val="99"/>
    <w:semiHidden/>
    <w:unhideWhenUsed/>
    <w:rsid w:val="00EC4C07"/>
    <w:rPr>
      <w:color w:val="800080" w:themeColor="followedHyperlink"/>
      <w:u w:val="single"/>
    </w:rPr>
  </w:style>
  <w:style w:type="character" w:customStyle="1" w:styleId="UnresolvedMention2">
    <w:name w:val="Unresolved Mention2"/>
    <w:basedOn w:val="DefaultParagraphFont"/>
    <w:uiPriority w:val="99"/>
    <w:semiHidden/>
    <w:unhideWhenUsed/>
    <w:rsid w:val="00876191"/>
    <w:rPr>
      <w:color w:val="605E5C"/>
      <w:shd w:val="clear" w:color="auto" w:fill="E1DFDD"/>
    </w:rPr>
  </w:style>
  <w:style w:type="character" w:customStyle="1" w:styleId="UnresolvedMention3">
    <w:name w:val="Unresolved Mention3"/>
    <w:basedOn w:val="DefaultParagraphFont"/>
    <w:uiPriority w:val="99"/>
    <w:semiHidden/>
    <w:unhideWhenUsed/>
    <w:rsid w:val="00C3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340">
      <w:bodyDiv w:val="1"/>
      <w:marLeft w:val="0"/>
      <w:marRight w:val="0"/>
      <w:marTop w:val="0"/>
      <w:marBottom w:val="0"/>
      <w:divBdr>
        <w:top w:val="none" w:sz="0" w:space="0" w:color="auto"/>
        <w:left w:val="none" w:sz="0" w:space="0" w:color="auto"/>
        <w:bottom w:val="none" w:sz="0" w:space="0" w:color="auto"/>
        <w:right w:val="none" w:sz="0" w:space="0" w:color="auto"/>
      </w:divBdr>
    </w:div>
    <w:div w:id="243613119">
      <w:bodyDiv w:val="1"/>
      <w:marLeft w:val="0"/>
      <w:marRight w:val="0"/>
      <w:marTop w:val="0"/>
      <w:marBottom w:val="0"/>
      <w:divBdr>
        <w:top w:val="none" w:sz="0" w:space="0" w:color="auto"/>
        <w:left w:val="none" w:sz="0" w:space="0" w:color="auto"/>
        <w:bottom w:val="none" w:sz="0" w:space="0" w:color="auto"/>
        <w:right w:val="none" w:sz="0" w:space="0" w:color="auto"/>
      </w:divBdr>
      <w:divsChild>
        <w:div w:id="1730378664">
          <w:marLeft w:val="1080"/>
          <w:marRight w:val="0"/>
          <w:marTop w:val="100"/>
          <w:marBottom w:val="0"/>
          <w:divBdr>
            <w:top w:val="none" w:sz="0" w:space="0" w:color="auto"/>
            <w:left w:val="none" w:sz="0" w:space="0" w:color="auto"/>
            <w:bottom w:val="none" w:sz="0" w:space="0" w:color="auto"/>
            <w:right w:val="none" w:sz="0" w:space="0" w:color="auto"/>
          </w:divBdr>
        </w:div>
      </w:divsChild>
    </w:div>
    <w:div w:id="664825293">
      <w:bodyDiv w:val="1"/>
      <w:marLeft w:val="0"/>
      <w:marRight w:val="0"/>
      <w:marTop w:val="0"/>
      <w:marBottom w:val="0"/>
      <w:divBdr>
        <w:top w:val="none" w:sz="0" w:space="0" w:color="auto"/>
        <w:left w:val="none" w:sz="0" w:space="0" w:color="auto"/>
        <w:bottom w:val="none" w:sz="0" w:space="0" w:color="auto"/>
        <w:right w:val="none" w:sz="0" w:space="0" w:color="auto"/>
      </w:divBdr>
    </w:div>
    <w:div w:id="673000425">
      <w:bodyDiv w:val="1"/>
      <w:marLeft w:val="0"/>
      <w:marRight w:val="0"/>
      <w:marTop w:val="0"/>
      <w:marBottom w:val="0"/>
      <w:divBdr>
        <w:top w:val="none" w:sz="0" w:space="0" w:color="auto"/>
        <w:left w:val="none" w:sz="0" w:space="0" w:color="auto"/>
        <w:bottom w:val="none" w:sz="0" w:space="0" w:color="auto"/>
        <w:right w:val="none" w:sz="0" w:space="0" w:color="auto"/>
      </w:divBdr>
    </w:div>
    <w:div w:id="1050613723">
      <w:marLeft w:val="0"/>
      <w:marRight w:val="0"/>
      <w:marTop w:val="0"/>
      <w:marBottom w:val="0"/>
      <w:divBdr>
        <w:top w:val="none" w:sz="0" w:space="0" w:color="auto"/>
        <w:left w:val="none" w:sz="0" w:space="0" w:color="auto"/>
        <w:bottom w:val="none" w:sz="0" w:space="0" w:color="auto"/>
        <w:right w:val="none" w:sz="0" w:space="0" w:color="auto"/>
      </w:divBdr>
    </w:div>
    <w:div w:id="1050613725">
      <w:marLeft w:val="0"/>
      <w:marRight w:val="0"/>
      <w:marTop w:val="0"/>
      <w:marBottom w:val="0"/>
      <w:divBdr>
        <w:top w:val="none" w:sz="0" w:space="0" w:color="auto"/>
        <w:left w:val="none" w:sz="0" w:space="0" w:color="auto"/>
        <w:bottom w:val="none" w:sz="0" w:space="0" w:color="auto"/>
        <w:right w:val="none" w:sz="0" w:space="0" w:color="auto"/>
      </w:divBdr>
    </w:div>
    <w:div w:id="1050613727">
      <w:marLeft w:val="0"/>
      <w:marRight w:val="0"/>
      <w:marTop w:val="0"/>
      <w:marBottom w:val="0"/>
      <w:divBdr>
        <w:top w:val="none" w:sz="0" w:space="0" w:color="auto"/>
        <w:left w:val="none" w:sz="0" w:space="0" w:color="auto"/>
        <w:bottom w:val="none" w:sz="0" w:space="0" w:color="auto"/>
        <w:right w:val="none" w:sz="0" w:space="0" w:color="auto"/>
      </w:divBdr>
    </w:div>
    <w:div w:id="1050613728">
      <w:marLeft w:val="0"/>
      <w:marRight w:val="0"/>
      <w:marTop w:val="0"/>
      <w:marBottom w:val="0"/>
      <w:divBdr>
        <w:top w:val="none" w:sz="0" w:space="0" w:color="auto"/>
        <w:left w:val="none" w:sz="0" w:space="0" w:color="auto"/>
        <w:bottom w:val="none" w:sz="0" w:space="0" w:color="auto"/>
        <w:right w:val="none" w:sz="0" w:space="0" w:color="auto"/>
      </w:divBdr>
      <w:divsChild>
        <w:div w:id="1050613781">
          <w:marLeft w:val="274"/>
          <w:marRight w:val="0"/>
          <w:marTop w:val="0"/>
          <w:marBottom w:val="0"/>
          <w:divBdr>
            <w:top w:val="none" w:sz="0" w:space="0" w:color="auto"/>
            <w:left w:val="none" w:sz="0" w:space="0" w:color="auto"/>
            <w:bottom w:val="none" w:sz="0" w:space="0" w:color="auto"/>
            <w:right w:val="none" w:sz="0" w:space="0" w:color="auto"/>
          </w:divBdr>
        </w:div>
      </w:divsChild>
    </w:div>
    <w:div w:id="1050613729">
      <w:marLeft w:val="0"/>
      <w:marRight w:val="0"/>
      <w:marTop w:val="0"/>
      <w:marBottom w:val="0"/>
      <w:divBdr>
        <w:top w:val="none" w:sz="0" w:space="0" w:color="auto"/>
        <w:left w:val="none" w:sz="0" w:space="0" w:color="auto"/>
        <w:bottom w:val="none" w:sz="0" w:space="0" w:color="auto"/>
        <w:right w:val="none" w:sz="0" w:space="0" w:color="auto"/>
      </w:divBdr>
    </w:div>
    <w:div w:id="1050613730">
      <w:marLeft w:val="0"/>
      <w:marRight w:val="0"/>
      <w:marTop w:val="0"/>
      <w:marBottom w:val="0"/>
      <w:divBdr>
        <w:top w:val="none" w:sz="0" w:space="0" w:color="auto"/>
        <w:left w:val="none" w:sz="0" w:space="0" w:color="auto"/>
        <w:bottom w:val="none" w:sz="0" w:space="0" w:color="auto"/>
        <w:right w:val="none" w:sz="0" w:space="0" w:color="auto"/>
      </w:divBdr>
    </w:div>
    <w:div w:id="1050613731">
      <w:marLeft w:val="0"/>
      <w:marRight w:val="0"/>
      <w:marTop w:val="0"/>
      <w:marBottom w:val="0"/>
      <w:divBdr>
        <w:top w:val="none" w:sz="0" w:space="0" w:color="auto"/>
        <w:left w:val="none" w:sz="0" w:space="0" w:color="auto"/>
        <w:bottom w:val="none" w:sz="0" w:space="0" w:color="auto"/>
        <w:right w:val="none" w:sz="0" w:space="0" w:color="auto"/>
      </w:divBdr>
    </w:div>
    <w:div w:id="1050613732">
      <w:marLeft w:val="0"/>
      <w:marRight w:val="0"/>
      <w:marTop w:val="0"/>
      <w:marBottom w:val="0"/>
      <w:divBdr>
        <w:top w:val="none" w:sz="0" w:space="0" w:color="auto"/>
        <w:left w:val="none" w:sz="0" w:space="0" w:color="auto"/>
        <w:bottom w:val="none" w:sz="0" w:space="0" w:color="auto"/>
        <w:right w:val="none" w:sz="0" w:space="0" w:color="auto"/>
      </w:divBdr>
    </w:div>
    <w:div w:id="1050613733">
      <w:marLeft w:val="0"/>
      <w:marRight w:val="0"/>
      <w:marTop w:val="0"/>
      <w:marBottom w:val="0"/>
      <w:divBdr>
        <w:top w:val="none" w:sz="0" w:space="0" w:color="auto"/>
        <w:left w:val="none" w:sz="0" w:space="0" w:color="auto"/>
        <w:bottom w:val="none" w:sz="0" w:space="0" w:color="auto"/>
        <w:right w:val="none" w:sz="0" w:space="0" w:color="auto"/>
      </w:divBdr>
    </w:div>
    <w:div w:id="1050613734">
      <w:marLeft w:val="0"/>
      <w:marRight w:val="0"/>
      <w:marTop w:val="0"/>
      <w:marBottom w:val="0"/>
      <w:divBdr>
        <w:top w:val="none" w:sz="0" w:space="0" w:color="auto"/>
        <w:left w:val="none" w:sz="0" w:space="0" w:color="auto"/>
        <w:bottom w:val="none" w:sz="0" w:space="0" w:color="auto"/>
        <w:right w:val="none" w:sz="0" w:space="0" w:color="auto"/>
      </w:divBdr>
    </w:div>
    <w:div w:id="1050613735">
      <w:marLeft w:val="0"/>
      <w:marRight w:val="0"/>
      <w:marTop w:val="0"/>
      <w:marBottom w:val="0"/>
      <w:divBdr>
        <w:top w:val="none" w:sz="0" w:space="0" w:color="auto"/>
        <w:left w:val="none" w:sz="0" w:space="0" w:color="auto"/>
        <w:bottom w:val="none" w:sz="0" w:space="0" w:color="auto"/>
        <w:right w:val="none" w:sz="0" w:space="0" w:color="auto"/>
      </w:divBdr>
    </w:div>
    <w:div w:id="1050613736">
      <w:marLeft w:val="0"/>
      <w:marRight w:val="0"/>
      <w:marTop w:val="0"/>
      <w:marBottom w:val="0"/>
      <w:divBdr>
        <w:top w:val="none" w:sz="0" w:space="0" w:color="auto"/>
        <w:left w:val="none" w:sz="0" w:space="0" w:color="auto"/>
        <w:bottom w:val="none" w:sz="0" w:space="0" w:color="auto"/>
        <w:right w:val="none" w:sz="0" w:space="0" w:color="auto"/>
      </w:divBdr>
    </w:div>
    <w:div w:id="1050613737">
      <w:marLeft w:val="0"/>
      <w:marRight w:val="0"/>
      <w:marTop w:val="0"/>
      <w:marBottom w:val="0"/>
      <w:divBdr>
        <w:top w:val="none" w:sz="0" w:space="0" w:color="auto"/>
        <w:left w:val="none" w:sz="0" w:space="0" w:color="auto"/>
        <w:bottom w:val="none" w:sz="0" w:space="0" w:color="auto"/>
        <w:right w:val="none" w:sz="0" w:space="0" w:color="auto"/>
      </w:divBdr>
    </w:div>
    <w:div w:id="1050613738">
      <w:marLeft w:val="0"/>
      <w:marRight w:val="0"/>
      <w:marTop w:val="0"/>
      <w:marBottom w:val="0"/>
      <w:divBdr>
        <w:top w:val="none" w:sz="0" w:space="0" w:color="auto"/>
        <w:left w:val="none" w:sz="0" w:space="0" w:color="auto"/>
        <w:bottom w:val="none" w:sz="0" w:space="0" w:color="auto"/>
        <w:right w:val="none" w:sz="0" w:space="0" w:color="auto"/>
      </w:divBdr>
    </w:div>
    <w:div w:id="1050613739">
      <w:marLeft w:val="0"/>
      <w:marRight w:val="0"/>
      <w:marTop w:val="0"/>
      <w:marBottom w:val="0"/>
      <w:divBdr>
        <w:top w:val="none" w:sz="0" w:space="0" w:color="auto"/>
        <w:left w:val="none" w:sz="0" w:space="0" w:color="auto"/>
        <w:bottom w:val="none" w:sz="0" w:space="0" w:color="auto"/>
        <w:right w:val="none" w:sz="0" w:space="0" w:color="auto"/>
      </w:divBdr>
    </w:div>
    <w:div w:id="1050613740">
      <w:marLeft w:val="0"/>
      <w:marRight w:val="0"/>
      <w:marTop w:val="0"/>
      <w:marBottom w:val="0"/>
      <w:divBdr>
        <w:top w:val="none" w:sz="0" w:space="0" w:color="auto"/>
        <w:left w:val="none" w:sz="0" w:space="0" w:color="auto"/>
        <w:bottom w:val="none" w:sz="0" w:space="0" w:color="auto"/>
        <w:right w:val="none" w:sz="0" w:space="0" w:color="auto"/>
      </w:divBdr>
    </w:div>
    <w:div w:id="1050613741">
      <w:marLeft w:val="0"/>
      <w:marRight w:val="0"/>
      <w:marTop w:val="0"/>
      <w:marBottom w:val="0"/>
      <w:divBdr>
        <w:top w:val="none" w:sz="0" w:space="0" w:color="auto"/>
        <w:left w:val="none" w:sz="0" w:space="0" w:color="auto"/>
        <w:bottom w:val="none" w:sz="0" w:space="0" w:color="auto"/>
        <w:right w:val="none" w:sz="0" w:space="0" w:color="auto"/>
      </w:divBdr>
    </w:div>
    <w:div w:id="1050613742">
      <w:marLeft w:val="0"/>
      <w:marRight w:val="0"/>
      <w:marTop w:val="0"/>
      <w:marBottom w:val="0"/>
      <w:divBdr>
        <w:top w:val="none" w:sz="0" w:space="0" w:color="auto"/>
        <w:left w:val="none" w:sz="0" w:space="0" w:color="auto"/>
        <w:bottom w:val="none" w:sz="0" w:space="0" w:color="auto"/>
        <w:right w:val="none" w:sz="0" w:space="0" w:color="auto"/>
      </w:divBdr>
    </w:div>
    <w:div w:id="1050613743">
      <w:marLeft w:val="0"/>
      <w:marRight w:val="0"/>
      <w:marTop w:val="0"/>
      <w:marBottom w:val="0"/>
      <w:divBdr>
        <w:top w:val="none" w:sz="0" w:space="0" w:color="auto"/>
        <w:left w:val="none" w:sz="0" w:space="0" w:color="auto"/>
        <w:bottom w:val="none" w:sz="0" w:space="0" w:color="auto"/>
        <w:right w:val="none" w:sz="0" w:space="0" w:color="auto"/>
      </w:divBdr>
    </w:div>
    <w:div w:id="1050613744">
      <w:marLeft w:val="0"/>
      <w:marRight w:val="0"/>
      <w:marTop w:val="0"/>
      <w:marBottom w:val="0"/>
      <w:divBdr>
        <w:top w:val="none" w:sz="0" w:space="0" w:color="auto"/>
        <w:left w:val="none" w:sz="0" w:space="0" w:color="auto"/>
        <w:bottom w:val="none" w:sz="0" w:space="0" w:color="auto"/>
        <w:right w:val="none" w:sz="0" w:space="0" w:color="auto"/>
      </w:divBdr>
      <w:divsChild>
        <w:div w:id="1050613747">
          <w:marLeft w:val="547"/>
          <w:marRight w:val="0"/>
          <w:marTop w:val="0"/>
          <w:marBottom w:val="0"/>
          <w:divBdr>
            <w:top w:val="none" w:sz="0" w:space="0" w:color="auto"/>
            <w:left w:val="none" w:sz="0" w:space="0" w:color="auto"/>
            <w:bottom w:val="none" w:sz="0" w:space="0" w:color="auto"/>
            <w:right w:val="none" w:sz="0" w:space="0" w:color="auto"/>
          </w:divBdr>
        </w:div>
      </w:divsChild>
    </w:div>
    <w:div w:id="1050613745">
      <w:marLeft w:val="0"/>
      <w:marRight w:val="0"/>
      <w:marTop w:val="0"/>
      <w:marBottom w:val="0"/>
      <w:divBdr>
        <w:top w:val="none" w:sz="0" w:space="0" w:color="auto"/>
        <w:left w:val="none" w:sz="0" w:space="0" w:color="auto"/>
        <w:bottom w:val="none" w:sz="0" w:space="0" w:color="auto"/>
        <w:right w:val="none" w:sz="0" w:space="0" w:color="auto"/>
      </w:divBdr>
    </w:div>
    <w:div w:id="1050613746">
      <w:marLeft w:val="0"/>
      <w:marRight w:val="0"/>
      <w:marTop w:val="0"/>
      <w:marBottom w:val="0"/>
      <w:divBdr>
        <w:top w:val="none" w:sz="0" w:space="0" w:color="auto"/>
        <w:left w:val="none" w:sz="0" w:space="0" w:color="auto"/>
        <w:bottom w:val="none" w:sz="0" w:space="0" w:color="auto"/>
        <w:right w:val="none" w:sz="0" w:space="0" w:color="auto"/>
      </w:divBdr>
    </w:div>
    <w:div w:id="1050613748">
      <w:marLeft w:val="0"/>
      <w:marRight w:val="0"/>
      <w:marTop w:val="0"/>
      <w:marBottom w:val="0"/>
      <w:divBdr>
        <w:top w:val="none" w:sz="0" w:space="0" w:color="auto"/>
        <w:left w:val="none" w:sz="0" w:space="0" w:color="auto"/>
        <w:bottom w:val="none" w:sz="0" w:space="0" w:color="auto"/>
        <w:right w:val="none" w:sz="0" w:space="0" w:color="auto"/>
      </w:divBdr>
    </w:div>
    <w:div w:id="1050613749">
      <w:marLeft w:val="0"/>
      <w:marRight w:val="0"/>
      <w:marTop w:val="0"/>
      <w:marBottom w:val="0"/>
      <w:divBdr>
        <w:top w:val="none" w:sz="0" w:space="0" w:color="auto"/>
        <w:left w:val="none" w:sz="0" w:space="0" w:color="auto"/>
        <w:bottom w:val="none" w:sz="0" w:space="0" w:color="auto"/>
        <w:right w:val="none" w:sz="0" w:space="0" w:color="auto"/>
      </w:divBdr>
    </w:div>
    <w:div w:id="1050613750">
      <w:marLeft w:val="0"/>
      <w:marRight w:val="0"/>
      <w:marTop w:val="0"/>
      <w:marBottom w:val="0"/>
      <w:divBdr>
        <w:top w:val="none" w:sz="0" w:space="0" w:color="auto"/>
        <w:left w:val="none" w:sz="0" w:space="0" w:color="auto"/>
        <w:bottom w:val="none" w:sz="0" w:space="0" w:color="auto"/>
        <w:right w:val="none" w:sz="0" w:space="0" w:color="auto"/>
      </w:divBdr>
    </w:div>
    <w:div w:id="1050613751">
      <w:marLeft w:val="0"/>
      <w:marRight w:val="0"/>
      <w:marTop w:val="0"/>
      <w:marBottom w:val="0"/>
      <w:divBdr>
        <w:top w:val="none" w:sz="0" w:space="0" w:color="auto"/>
        <w:left w:val="none" w:sz="0" w:space="0" w:color="auto"/>
        <w:bottom w:val="none" w:sz="0" w:space="0" w:color="auto"/>
        <w:right w:val="none" w:sz="0" w:space="0" w:color="auto"/>
      </w:divBdr>
    </w:div>
    <w:div w:id="1050613752">
      <w:marLeft w:val="0"/>
      <w:marRight w:val="0"/>
      <w:marTop w:val="0"/>
      <w:marBottom w:val="0"/>
      <w:divBdr>
        <w:top w:val="none" w:sz="0" w:space="0" w:color="auto"/>
        <w:left w:val="none" w:sz="0" w:space="0" w:color="auto"/>
        <w:bottom w:val="none" w:sz="0" w:space="0" w:color="auto"/>
        <w:right w:val="none" w:sz="0" w:space="0" w:color="auto"/>
      </w:divBdr>
    </w:div>
    <w:div w:id="1050613753">
      <w:marLeft w:val="0"/>
      <w:marRight w:val="0"/>
      <w:marTop w:val="0"/>
      <w:marBottom w:val="0"/>
      <w:divBdr>
        <w:top w:val="none" w:sz="0" w:space="0" w:color="auto"/>
        <w:left w:val="none" w:sz="0" w:space="0" w:color="auto"/>
        <w:bottom w:val="none" w:sz="0" w:space="0" w:color="auto"/>
        <w:right w:val="none" w:sz="0" w:space="0" w:color="auto"/>
      </w:divBdr>
    </w:div>
    <w:div w:id="1050613754">
      <w:marLeft w:val="0"/>
      <w:marRight w:val="0"/>
      <w:marTop w:val="0"/>
      <w:marBottom w:val="0"/>
      <w:divBdr>
        <w:top w:val="none" w:sz="0" w:space="0" w:color="auto"/>
        <w:left w:val="none" w:sz="0" w:space="0" w:color="auto"/>
        <w:bottom w:val="none" w:sz="0" w:space="0" w:color="auto"/>
        <w:right w:val="none" w:sz="0" w:space="0" w:color="auto"/>
      </w:divBdr>
    </w:div>
    <w:div w:id="1050613755">
      <w:marLeft w:val="0"/>
      <w:marRight w:val="0"/>
      <w:marTop w:val="0"/>
      <w:marBottom w:val="0"/>
      <w:divBdr>
        <w:top w:val="none" w:sz="0" w:space="0" w:color="auto"/>
        <w:left w:val="none" w:sz="0" w:space="0" w:color="auto"/>
        <w:bottom w:val="none" w:sz="0" w:space="0" w:color="auto"/>
        <w:right w:val="none" w:sz="0" w:space="0" w:color="auto"/>
      </w:divBdr>
    </w:div>
    <w:div w:id="1050613756">
      <w:marLeft w:val="0"/>
      <w:marRight w:val="0"/>
      <w:marTop w:val="0"/>
      <w:marBottom w:val="0"/>
      <w:divBdr>
        <w:top w:val="none" w:sz="0" w:space="0" w:color="auto"/>
        <w:left w:val="none" w:sz="0" w:space="0" w:color="auto"/>
        <w:bottom w:val="none" w:sz="0" w:space="0" w:color="auto"/>
        <w:right w:val="none" w:sz="0" w:space="0" w:color="auto"/>
      </w:divBdr>
    </w:div>
    <w:div w:id="1050613759">
      <w:marLeft w:val="0"/>
      <w:marRight w:val="0"/>
      <w:marTop w:val="0"/>
      <w:marBottom w:val="0"/>
      <w:divBdr>
        <w:top w:val="none" w:sz="0" w:space="0" w:color="auto"/>
        <w:left w:val="none" w:sz="0" w:space="0" w:color="auto"/>
        <w:bottom w:val="none" w:sz="0" w:space="0" w:color="auto"/>
        <w:right w:val="none" w:sz="0" w:space="0" w:color="auto"/>
      </w:divBdr>
    </w:div>
    <w:div w:id="1050613761">
      <w:marLeft w:val="0"/>
      <w:marRight w:val="0"/>
      <w:marTop w:val="0"/>
      <w:marBottom w:val="0"/>
      <w:divBdr>
        <w:top w:val="none" w:sz="0" w:space="0" w:color="auto"/>
        <w:left w:val="none" w:sz="0" w:space="0" w:color="auto"/>
        <w:bottom w:val="none" w:sz="0" w:space="0" w:color="auto"/>
        <w:right w:val="none" w:sz="0" w:space="0" w:color="auto"/>
      </w:divBdr>
    </w:div>
    <w:div w:id="1050613762">
      <w:marLeft w:val="0"/>
      <w:marRight w:val="0"/>
      <w:marTop w:val="0"/>
      <w:marBottom w:val="0"/>
      <w:divBdr>
        <w:top w:val="none" w:sz="0" w:space="0" w:color="auto"/>
        <w:left w:val="none" w:sz="0" w:space="0" w:color="auto"/>
        <w:bottom w:val="none" w:sz="0" w:space="0" w:color="auto"/>
        <w:right w:val="none" w:sz="0" w:space="0" w:color="auto"/>
      </w:divBdr>
    </w:div>
    <w:div w:id="1050613763">
      <w:marLeft w:val="0"/>
      <w:marRight w:val="0"/>
      <w:marTop w:val="0"/>
      <w:marBottom w:val="0"/>
      <w:divBdr>
        <w:top w:val="none" w:sz="0" w:space="0" w:color="auto"/>
        <w:left w:val="none" w:sz="0" w:space="0" w:color="auto"/>
        <w:bottom w:val="none" w:sz="0" w:space="0" w:color="auto"/>
        <w:right w:val="none" w:sz="0" w:space="0" w:color="auto"/>
      </w:divBdr>
    </w:div>
    <w:div w:id="1050613764">
      <w:marLeft w:val="0"/>
      <w:marRight w:val="0"/>
      <w:marTop w:val="0"/>
      <w:marBottom w:val="0"/>
      <w:divBdr>
        <w:top w:val="none" w:sz="0" w:space="0" w:color="auto"/>
        <w:left w:val="none" w:sz="0" w:space="0" w:color="auto"/>
        <w:bottom w:val="none" w:sz="0" w:space="0" w:color="auto"/>
        <w:right w:val="none" w:sz="0" w:space="0" w:color="auto"/>
      </w:divBdr>
    </w:div>
    <w:div w:id="1050613765">
      <w:marLeft w:val="0"/>
      <w:marRight w:val="0"/>
      <w:marTop w:val="0"/>
      <w:marBottom w:val="0"/>
      <w:divBdr>
        <w:top w:val="none" w:sz="0" w:space="0" w:color="auto"/>
        <w:left w:val="none" w:sz="0" w:space="0" w:color="auto"/>
        <w:bottom w:val="none" w:sz="0" w:space="0" w:color="auto"/>
        <w:right w:val="none" w:sz="0" w:space="0" w:color="auto"/>
      </w:divBdr>
    </w:div>
    <w:div w:id="1050613766">
      <w:marLeft w:val="0"/>
      <w:marRight w:val="0"/>
      <w:marTop w:val="0"/>
      <w:marBottom w:val="0"/>
      <w:divBdr>
        <w:top w:val="none" w:sz="0" w:space="0" w:color="auto"/>
        <w:left w:val="none" w:sz="0" w:space="0" w:color="auto"/>
        <w:bottom w:val="none" w:sz="0" w:space="0" w:color="auto"/>
        <w:right w:val="none" w:sz="0" w:space="0" w:color="auto"/>
      </w:divBdr>
    </w:div>
    <w:div w:id="1050613767">
      <w:marLeft w:val="0"/>
      <w:marRight w:val="0"/>
      <w:marTop w:val="0"/>
      <w:marBottom w:val="0"/>
      <w:divBdr>
        <w:top w:val="none" w:sz="0" w:space="0" w:color="auto"/>
        <w:left w:val="none" w:sz="0" w:space="0" w:color="auto"/>
        <w:bottom w:val="none" w:sz="0" w:space="0" w:color="auto"/>
        <w:right w:val="none" w:sz="0" w:space="0" w:color="auto"/>
      </w:divBdr>
    </w:div>
    <w:div w:id="1050613768">
      <w:marLeft w:val="0"/>
      <w:marRight w:val="0"/>
      <w:marTop w:val="0"/>
      <w:marBottom w:val="0"/>
      <w:divBdr>
        <w:top w:val="none" w:sz="0" w:space="0" w:color="auto"/>
        <w:left w:val="none" w:sz="0" w:space="0" w:color="auto"/>
        <w:bottom w:val="none" w:sz="0" w:space="0" w:color="auto"/>
        <w:right w:val="none" w:sz="0" w:space="0" w:color="auto"/>
      </w:divBdr>
    </w:div>
    <w:div w:id="1050613769">
      <w:marLeft w:val="0"/>
      <w:marRight w:val="0"/>
      <w:marTop w:val="0"/>
      <w:marBottom w:val="0"/>
      <w:divBdr>
        <w:top w:val="none" w:sz="0" w:space="0" w:color="auto"/>
        <w:left w:val="none" w:sz="0" w:space="0" w:color="auto"/>
        <w:bottom w:val="none" w:sz="0" w:space="0" w:color="auto"/>
        <w:right w:val="none" w:sz="0" w:space="0" w:color="auto"/>
      </w:divBdr>
    </w:div>
    <w:div w:id="1050613770">
      <w:marLeft w:val="0"/>
      <w:marRight w:val="0"/>
      <w:marTop w:val="0"/>
      <w:marBottom w:val="0"/>
      <w:divBdr>
        <w:top w:val="none" w:sz="0" w:space="0" w:color="auto"/>
        <w:left w:val="none" w:sz="0" w:space="0" w:color="auto"/>
        <w:bottom w:val="none" w:sz="0" w:space="0" w:color="auto"/>
        <w:right w:val="none" w:sz="0" w:space="0" w:color="auto"/>
      </w:divBdr>
    </w:div>
    <w:div w:id="1050613771">
      <w:marLeft w:val="0"/>
      <w:marRight w:val="0"/>
      <w:marTop w:val="0"/>
      <w:marBottom w:val="0"/>
      <w:divBdr>
        <w:top w:val="none" w:sz="0" w:space="0" w:color="auto"/>
        <w:left w:val="none" w:sz="0" w:space="0" w:color="auto"/>
        <w:bottom w:val="none" w:sz="0" w:space="0" w:color="auto"/>
        <w:right w:val="none" w:sz="0" w:space="0" w:color="auto"/>
      </w:divBdr>
    </w:div>
    <w:div w:id="1050613773">
      <w:marLeft w:val="0"/>
      <w:marRight w:val="0"/>
      <w:marTop w:val="0"/>
      <w:marBottom w:val="0"/>
      <w:divBdr>
        <w:top w:val="none" w:sz="0" w:space="0" w:color="auto"/>
        <w:left w:val="none" w:sz="0" w:space="0" w:color="auto"/>
        <w:bottom w:val="none" w:sz="0" w:space="0" w:color="auto"/>
        <w:right w:val="none" w:sz="0" w:space="0" w:color="auto"/>
      </w:divBdr>
    </w:div>
    <w:div w:id="1050613775">
      <w:marLeft w:val="0"/>
      <w:marRight w:val="0"/>
      <w:marTop w:val="0"/>
      <w:marBottom w:val="0"/>
      <w:divBdr>
        <w:top w:val="none" w:sz="0" w:space="0" w:color="auto"/>
        <w:left w:val="none" w:sz="0" w:space="0" w:color="auto"/>
        <w:bottom w:val="none" w:sz="0" w:space="0" w:color="auto"/>
        <w:right w:val="none" w:sz="0" w:space="0" w:color="auto"/>
      </w:divBdr>
    </w:div>
    <w:div w:id="1050613777">
      <w:marLeft w:val="0"/>
      <w:marRight w:val="0"/>
      <w:marTop w:val="0"/>
      <w:marBottom w:val="0"/>
      <w:divBdr>
        <w:top w:val="none" w:sz="0" w:space="0" w:color="auto"/>
        <w:left w:val="none" w:sz="0" w:space="0" w:color="auto"/>
        <w:bottom w:val="none" w:sz="0" w:space="0" w:color="auto"/>
        <w:right w:val="none" w:sz="0" w:space="0" w:color="auto"/>
      </w:divBdr>
    </w:div>
    <w:div w:id="1050613778">
      <w:marLeft w:val="0"/>
      <w:marRight w:val="0"/>
      <w:marTop w:val="0"/>
      <w:marBottom w:val="0"/>
      <w:divBdr>
        <w:top w:val="none" w:sz="0" w:space="0" w:color="auto"/>
        <w:left w:val="none" w:sz="0" w:space="0" w:color="auto"/>
        <w:bottom w:val="none" w:sz="0" w:space="0" w:color="auto"/>
        <w:right w:val="none" w:sz="0" w:space="0" w:color="auto"/>
      </w:divBdr>
    </w:div>
    <w:div w:id="1050613779">
      <w:marLeft w:val="0"/>
      <w:marRight w:val="0"/>
      <w:marTop w:val="0"/>
      <w:marBottom w:val="0"/>
      <w:divBdr>
        <w:top w:val="none" w:sz="0" w:space="0" w:color="auto"/>
        <w:left w:val="none" w:sz="0" w:space="0" w:color="auto"/>
        <w:bottom w:val="none" w:sz="0" w:space="0" w:color="auto"/>
        <w:right w:val="none" w:sz="0" w:space="0" w:color="auto"/>
      </w:divBdr>
    </w:div>
    <w:div w:id="1050613780">
      <w:marLeft w:val="0"/>
      <w:marRight w:val="0"/>
      <w:marTop w:val="0"/>
      <w:marBottom w:val="0"/>
      <w:divBdr>
        <w:top w:val="none" w:sz="0" w:space="0" w:color="auto"/>
        <w:left w:val="none" w:sz="0" w:space="0" w:color="auto"/>
        <w:bottom w:val="none" w:sz="0" w:space="0" w:color="auto"/>
        <w:right w:val="none" w:sz="0" w:space="0" w:color="auto"/>
      </w:divBdr>
    </w:div>
    <w:div w:id="1050613782">
      <w:marLeft w:val="0"/>
      <w:marRight w:val="0"/>
      <w:marTop w:val="0"/>
      <w:marBottom w:val="0"/>
      <w:divBdr>
        <w:top w:val="none" w:sz="0" w:space="0" w:color="auto"/>
        <w:left w:val="none" w:sz="0" w:space="0" w:color="auto"/>
        <w:bottom w:val="none" w:sz="0" w:space="0" w:color="auto"/>
        <w:right w:val="none" w:sz="0" w:space="0" w:color="auto"/>
      </w:divBdr>
    </w:div>
    <w:div w:id="1050613783">
      <w:marLeft w:val="0"/>
      <w:marRight w:val="0"/>
      <w:marTop w:val="0"/>
      <w:marBottom w:val="0"/>
      <w:divBdr>
        <w:top w:val="none" w:sz="0" w:space="0" w:color="auto"/>
        <w:left w:val="none" w:sz="0" w:space="0" w:color="auto"/>
        <w:bottom w:val="none" w:sz="0" w:space="0" w:color="auto"/>
        <w:right w:val="none" w:sz="0" w:space="0" w:color="auto"/>
      </w:divBdr>
    </w:div>
    <w:div w:id="1050613784">
      <w:marLeft w:val="0"/>
      <w:marRight w:val="0"/>
      <w:marTop w:val="0"/>
      <w:marBottom w:val="0"/>
      <w:divBdr>
        <w:top w:val="none" w:sz="0" w:space="0" w:color="auto"/>
        <w:left w:val="none" w:sz="0" w:space="0" w:color="auto"/>
        <w:bottom w:val="none" w:sz="0" w:space="0" w:color="auto"/>
        <w:right w:val="none" w:sz="0" w:space="0" w:color="auto"/>
      </w:divBdr>
    </w:div>
    <w:div w:id="1050613785">
      <w:marLeft w:val="0"/>
      <w:marRight w:val="0"/>
      <w:marTop w:val="0"/>
      <w:marBottom w:val="0"/>
      <w:divBdr>
        <w:top w:val="none" w:sz="0" w:space="0" w:color="auto"/>
        <w:left w:val="none" w:sz="0" w:space="0" w:color="auto"/>
        <w:bottom w:val="none" w:sz="0" w:space="0" w:color="auto"/>
        <w:right w:val="none" w:sz="0" w:space="0" w:color="auto"/>
      </w:divBdr>
    </w:div>
    <w:div w:id="1050613786">
      <w:marLeft w:val="0"/>
      <w:marRight w:val="0"/>
      <w:marTop w:val="0"/>
      <w:marBottom w:val="0"/>
      <w:divBdr>
        <w:top w:val="none" w:sz="0" w:space="0" w:color="auto"/>
        <w:left w:val="none" w:sz="0" w:space="0" w:color="auto"/>
        <w:bottom w:val="none" w:sz="0" w:space="0" w:color="auto"/>
        <w:right w:val="none" w:sz="0" w:space="0" w:color="auto"/>
      </w:divBdr>
    </w:div>
    <w:div w:id="1050613787">
      <w:marLeft w:val="0"/>
      <w:marRight w:val="0"/>
      <w:marTop w:val="0"/>
      <w:marBottom w:val="0"/>
      <w:divBdr>
        <w:top w:val="none" w:sz="0" w:space="0" w:color="auto"/>
        <w:left w:val="none" w:sz="0" w:space="0" w:color="auto"/>
        <w:bottom w:val="none" w:sz="0" w:space="0" w:color="auto"/>
        <w:right w:val="none" w:sz="0" w:space="0" w:color="auto"/>
      </w:divBdr>
    </w:div>
    <w:div w:id="1050613788">
      <w:marLeft w:val="0"/>
      <w:marRight w:val="0"/>
      <w:marTop w:val="0"/>
      <w:marBottom w:val="0"/>
      <w:divBdr>
        <w:top w:val="none" w:sz="0" w:space="0" w:color="auto"/>
        <w:left w:val="none" w:sz="0" w:space="0" w:color="auto"/>
        <w:bottom w:val="none" w:sz="0" w:space="0" w:color="auto"/>
        <w:right w:val="none" w:sz="0" w:space="0" w:color="auto"/>
      </w:divBdr>
    </w:div>
    <w:div w:id="1050613789">
      <w:marLeft w:val="0"/>
      <w:marRight w:val="0"/>
      <w:marTop w:val="0"/>
      <w:marBottom w:val="0"/>
      <w:divBdr>
        <w:top w:val="none" w:sz="0" w:space="0" w:color="auto"/>
        <w:left w:val="none" w:sz="0" w:space="0" w:color="auto"/>
        <w:bottom w:val="none" w:sz="0" w:space="0" w:color="auto"/>
        <w:right w:val="none" w:sz="0" w:space="0" w:color="auto"/>
      </w:divBdr>
    </w:div>
    <w:div w:id="1050613790">
      <w:marLeft w:val="0"/>
      <w:marRight w:val="0"/>
      <w:marTop w:val="0"/>
      <w:marBottom w:val="0"/>
      <w:divBdr>
        <w:top w:val="none" w:sz="0" w:space="0" w:color="auto"/>
        <w:left w:val="none" w:sz="0" w:space="0" w:color="auto"/>
        <w:bottom w:val="none" w:sz="0" w:space="0" w:color="auto"/>
        <w:right w:val="none" w:sz="0" w:space="0" w:color="auto"/>
      </w:divBdr>
    </w:div>
    <w:div w:id="1050613791">
      <w:marLeft w:val="0"/>
      <w:marRight w:val="0"/>
      <w:marTop w:val="0"/>
      <w:marBottom w:val="0"/>
      <w:divBdr>
        <w:top w:val="none" w:sz="0" w:space="0" w:color="auto"/>
        <w:left w:val="none" w:sz="0" w:space="0" w:color="auto"/>
        <w:bottom w:val="none" w:sz="0" w:space="0" w:color="auto"/>
        <w:right w:val="none" w:sz="0" w:space="0" w:color="auto"/>
      </w:divBdr>
      <w:divsChild>
        <w:div w:id="1050613724">
          <w:marLeft w:val="1080"/>
          <w:marRight w:val="0"/>
          <w:marTop w:val="100"/>
          <w:marBottom w:val="0"/>
          <w:divBdr>
            <w:top w:val="none" w:sz="0" w:space="0" w:color="auto"/>
            <w:left w:val="none" w:sz="0" w:space="0" w:color="auto"/>
            <w:bottom w:val="none" w:sz="0" w:space="0" w:color="auto"/>
            <w:right w:val="none" w:sz="0" w:space="0" w:color="auto"/>
          </w:divBdr>
        </w:div>
        <w:div w:id="1050613726">
          <w:marLeft w:val="1080"/>
          <w:marRight w:val="0"/>
          <w:marTop w:val="100"/>
          <w:marBottom w:val="0"/>
          <w:divBdr>
            <w:top w:val="none" w:sz="0" w:space="0" w:color="auto"/>
            <w:left w:val="none" w:sz="0" w:space="0" w:color="auto"/>
            <w:bottom w:val="none" w:sz="0" w:space="0" w:color="auto"/>
            <w:right w:val="none" w:sz="0" w:space="0" w:color="auto"/>
          </w:divBdr>
        </w:div>
        <w:div w:id="1050613757">
          <w:marLeft w:val="360"/>
          <w:marRight w:val="0"/>
          <w:marTop w:val="200"/>
          <w:marBottom w:val="0"/>
          <w:divBdr>
            <w:top w:val="none" w:sz="0" w:space="0" w:color="auto"/>
            <w:left w:val="none" w:sz="0" w:space="0" w:color="auto"/>
            <w:bottom w:val="none" w:sz="0" w:space="0" w:color="auto"/>
            <w:right w:val="none" w:sz="0" w:space="0" w:color="auto"/>
          </w:divBdr>
        </w:div>
        <w:div w:id="1050613758">
          <w:marLeft w:val="360"/>
          <w:marRight w:val="0"/>
          <w:marTop w:val="200"/>
          <w:marBottom w:val="0"/>
          <w:divBdr>
            <w:top w:val="none" w:sz="0" w:space="0" w:color="auto"/>
            <w:left w:val="none" w:sz="0" w:space="0" w:color="auto"/>
            <w:bottom w:val="none" w:sz="0" w:space="0" w:color="auto"/>
            <w:right w:val="none" w:sz="0" w:space="0" w:color="auto"/>
          </w:divBdr>
        </w:div>
        <w:div w:id="1050613760">
          <w:marLeft w:val="360"/>
          <w:marRight w:val="0"/>
          <w:marTop w:val="200"/>
          <w:marBottom w:val="0"/>
          <w:divBdr>
            <w:top w:val="none" w:sz="0" w:space="0" w:color="auto"/>
            <w:left w:val="none" w:sz="0" w:space="0" w:color="auto"/>
            <w:bottom w:val="none" w:sz="0" w:space="0" w:color="auto"/>
            <w:right w:val="none" w:sz="0" w:space="0" w:color="auto"/>
          </w:divBdr>
        </w:div>
        <w:div w:id="1050613772">
          <w:marLeft w:val="1080"/>
          <w:marRight w:val="0"/>
          <w:marTop w:val="100"/>
          <w:marBottom w:val="0"/>
          <w:divBdr>
            <w:top w:val="none" w:sz="0" w:space="0" w:color="auto"/>
            <w:left w:val="none" w:sz="0" w:space="0" w:color="auto"/>
            <w:bottom w:val="none" w:sz="0" w:space="0" w:color="auto"/>
            <w:right w:val="none" w:sz="0" w:space="0" w:color="auto"/>
          </w:divBdr>
        </w:div>
        <w:div w:id="1050613774">
          <w:marLeft w:val="1080"/>
          <w:marRight w:val="0"/>
          <w:marTop w:val="100"/>
          <w:marBottom w:val="0"/>
          <w:divBdr>
            <w:top w:val="none" w:sz="0" w:space="0" w:color="auto"/>
            <w:left w:val="none" w:sz="0" w:space="0" w:color="auto"/>
            <w:bottom w:val="none" w:sz="0" w:space="0" w:color="auto"/>
            <w:right w:val="none" w:sz="0" w:space="0" w:color="auto"/>
          </w:divBdr>
        </w:div>
        <w:div w:id="1050613776">
          <w:marLeft w:val="360"/>
          <w:marRight w:val="0"/>
          <w:marTop w:val="200"/>
          <w:marBottom w:val="0"/>
          <w:divBdr>
            <w:top w:val="none" w:sz="0" w:space="0" w:color="auto"/>
            <w:left w:val="none" w:sz="0" w:space="0" w:color="auto"/>
            <w:bottom w:val="none" w:sz="0" w:space="0" w:color="auto"/>
            <w:right w:val="none" w:sz="0" w:space="0" w:color="auto"/>
          </w:divBdr>
        </w:div>
        <w:div w:id="1050613802">
          <w:marLeft w:val="360"/>
          <w:marRight w:val="0"/>
          <w:marTop w:val="200"/>
          <w:marBottom w:val="0"/>
          <w:divBdr>
            <w:top w:val="none" w:sz="0" w:space="0" w:color="auto"/>
            <w:left w:val="none" w:sz="0" w:space="0" w:color="auto"/>
            <w:bottom w:val="none" w:sz="0" w:space="0" w:color="auto"/>
            <w:right w:val="none" w:sz="0" w:space="0" w:color="auto"/>
          </w:divBdr>
        </w:div>
        <w:div w:id="1050613804">
          <w:marLeft w:val="360"/>
          <w:marRight w:val="0"/>
          <w:marTop w:val="200"/>
          <w:marBottom w:val="0"/>
          <w:divBdr>
            <w:top w:val="none" w:sz="0" w:space="0" w:color="auto"/>
            <w:left w:val="none" w:sz="0" w:space="0" w:color="auto"/>
            <w:bottom w:val="none" w:sz="0" w:space="0" w:color="auto"/>
            <w:right w:val="none" w:sz="0" w:space="0" w:color="auto"/>
          </w:divBdr>
        </w:div>
        <w:div w:id="1050613811">
          <w:marLeft w:val="360"/>
          <w:marRight w:val="0"/>
          <w:marTop w:val="200"/>
          <w:marBottom w:val="0"/>
          <w:divBdr>
            <w:top w:val="none" w:sz="0" w:space="0" w:color="auto"/>
            <w:left w:val="none" w:sz="0" w:space="0" w:color="auto"/>
            <w:bottom w:val="none" w:sz="0" w:space="0" w:color="auto"/>
            <w:right w:val="none" w:sz="0" w:space="0" w:color="auto"/>
          </w:divBdr>
        </w:div>
      </w:divsChild>
    </w:div>
    <w:div w:id="1050613792">
      <w:marLeft w:val="0"/>
      <w:marRight w:val="0"/>
      <w:marTop w:val="0"/>
      <w:marBottom w:val="0"/>
      <w:divBdr>
        <w:top w:val="none" w:sz="0" w:space="0" w:color="auto"/>
        <w:left w:val="none" w:sz="0" w:space="0" w:color="auto"/>
        <w:bottom w:val="none" w:sz="0" w:space="0" w:color="auto"/>
        <w:right w:val="none" w:sz="0" w:space="0" w:color="auto"/>
      </w:divBdr>
    </w:div>
    <w:div w:id="1050613793">
      <w:marLeft w:val="0"/>
      <w:marRight w:val="0"/>
      <w:marTop w:val="0"/>
      <w:marBottom w:val="0"/>
      <w:divBdr>
        <w:top w:val="none" w:sz="0" w:space="0" w:color="auto"/>
        <w:left w:val="none" w:sz="0" w:space="0" w:color="auto"/>
        <w:bottom w:val="none" w:sz="0" w:space="0" w:color="auto"/>
        <w:right w:val="none" w:sz="0" w:space="0" w:color="auto"/>
      </w:divBdr>
    </w:div>
    <w:div w:id="1050613794">
      <w:marLeft w:val="0"/>
      <w:marRight w:val="0"/>
      <w:marTop w:val="0"/>
      <w:marBottom w:val="0"/>
      <w:divBdr>
        <w:top w:val="none" w:sz="0" w:space="0" w:color="auto"/>
        <w:left w:val="none" w:sz="0" w:space="0" w:color="auto"/>
        <w:bottom w:val="none" w:sz="0" w:space="0" w:color="auto"/>
        <w:right w:val="none" w:sz="0" w:space="0" w:color="auto"/>
      </w:divBdr>
    </w:div>
    <w:div w:id="1050613795">
      <w:marLeft w:val="0"/>
      <w:marRight w:val="0"/>
      <w:marTop w:val="0"/>
      <w:marBottom w:val="0"/>
      <w:divBdr>
        <w:top w:val="none" w:sz="0" w:space="0" w:color="auto"/>
        <w:left w:val="none" w:sz="0" w:space="0" w:color="auto"/>
        <w:bottom w:val="none" w:sz="0" w:space="0" w:color="auto"/>
        <w:right w:val="none" w:sz="0" w:space="0" w:color="auto"/>
      </w:divBdr>
    </w:div>
    <w:div w:id="1050613796">
      <w:marLeft w:val="0"/>
      <w:marRight w:val="0"/>
      <w:marTop w:val="0"/>
      <w:marBottom w:val="0"/>
      <w:divBdr>
        <w:top w:val="none" w:sz="0" w:space="0" w:color="auto"/>
        <w:left w:val="none" w:sz="0" w:space="0" w:color="auto"/>
        <w:bottom w:val="none" w:sz="0" w:space="0" w:color="auto"/>
        <w:right w:val="none" w:sz="0" w:space="0" w:color="auto"/>
      </w:divBdr>
    </w:div>
    <w:div w:id="1050613797">
      <w:marLeft w:val="0"/>
      <w:marRight w:val="0"/>
      <w:marTop w:val="0"/>
      <w:marBottom w:val="0"/>
      <w:divBdr>
        <w:top w:val="none" w:sz="0" w:space="0" w:color="auto"/>
        <w:left w:val="none" w:sz="0" w:space="0" w:color="auto"/>
        <w:bottom w:val="none" w:sz="0" w:space="0" w:color="auto"/>
        <w:right w:val="none" w:sz="0" w:space="0" w:color="auto"/>
      </w:divBdr>
    </w:div>
    <w:div w:id="1050613798">
      <w:marLeft w:val="0"/>
      <w:marRight w:val="0"/>
      <w:marTop w:val="0"/>
      <w:marBottom w:val="0"/>
      <w:divBdr>
        <w:top w:val="none" w:sz="0" w:space="0" w:color="auto"/>
        <w:left w:val="none" w:sz="0" w:space="0" w:color="auto"/>
        <w:bottom w:val="none" w:sz="0" w:space="0" w:color="auto"/>
        <w:right w:val="none" w:sz="0" w:space="0" w:color="auto"/>
      </w:divBdr>
    </w:div>
    <w:div w:id="1050613799">
      <w:marLeft w:val="0"/>
      <w:marRight w:val="0"/>
      <w:marTop w:val="0"/>
      <w:marBottom w:val="0"/>
      <w:divBdr>
        <w:top w:val="none" w:sz="0" w:space="0" w:color="auto"/>
        <w:left w:val="none" w:sz="0" w:space="0" w:color="auto"/>
        <w:bottom w:val="none" w:sz="0" w:space="0" w:color="auto"/>
        <w:right w:val="none" w:sz="0" w:space="0" w:color="auto"/>
      </w:divBdr>
    </w:div>
    <w:div w:id="1050613800">
      <w:marLeft w:val="0"/>
      <w:marRight w:val="0"/>
      <w:marTop w:val="0"/>
      <w:marBottom w:val="0"/>
      <w:divBdr>
        <w:top w:val="none" w:sz="0" w:space="0" w:color="auto"/>
        <w:left w:val="none" w:sz="0" w:space="0" w:color="auto"/>
        <w:bottom w:val="none" w:sz="0" w:space="0" w:color="auto"/>
        <w:right w:val="none" w:sz="0" w:space="0" w:color="auto"/>
      </w:divBdr>
    </w:div>
    <w:div w:id="1050613801">
      <w:marLeft w:val="0"/>
      <w:marRight w:val="0"/>
      <w:marTop w:val="0"/>
      <w:marBottom w:val="0"/>
      <w:divBdr>
        <w:top w:val="none" w:sz="0" w:space="0" w:color="auto"/>
        <w:left w:val="none" w:sz="0" w:space="0" w:color="auto"/>
        <w:bottom w:val="none" w:sz="0" w:space="0" w:color="auto"/>
        <w:right w:val="none" w:sz="0" w:space="0" w:color="auto"/>
      </w:divBdr>
    </w:div>
    <w:div w:id="1050613803">
      <w:marLeft w:val="0"/>
      <w:marRight w:val="0"/>
      <w:marTop w:val="0"/>
      <w:marBottom w:val="0"/>
      <w:divBdr>
        <w:top w:val="none" w:sz="0" w:space="0" w:color="auto"/>
        <w:left w:val="none" w:sz="0" w:space="0" w:color="auto"/>
        <w:bottom w:val="none" w:sz="0" w:space="0" w:color="auto"/>
        <w:right w:val="none" w:sz="0" w:space="0" w:color="auto"/>
      </w:divBdr>
    </w:div>
    <w:div w:id="1050613805">
      <w:marLeft w:val="0"/>
      <w:marRight w:val="0"/>
      <w:marTop w:val="0"/>
      <w:marBottom w:val="0"/>
      <w:divBdr>
        <w:top w:val="none" w:sz="0" w:space="0" w:color="auto"/>
        <w:left w:val="none" w:sz="0" w:space="0" w:color="auto"/>
        <w:bottom w:val="none" w:sz="0" w:space="0" w:color="auto"/>
        <w:right w:val="none" w:sz="0" w:space="0" w:color="auto"/>
      </w:divBdr>
    </w:div>
    <w:div w:id="1050613806">
      <w:marLeft w:val="0"/>
      <w:marRight w:val="0"/>
      <w:marTop w:val="0"/>
      <w:marBottom w:val="0"/>
      <w:divBdr>
        <w:top w:val="none" w:sz="0" w:space="0" w:color="auto"/>
        <w:left w:val="none" w:sz="0" w:space="0" w:color="auto"/>
        <w:bottom w:val="none" w:sz="0" w:space="0" w:color="auto"/>
        <w:right w:val="none" w:sz="0" w:space="0" w:color="auto"/>
      </w:divBdr>
    </w:div>
    <w:div w:id="1050613807">
      <w:marLeft w:val="0"/>
      <w:marRight w:val="0"/>
      <w:marTop w:val="0"/>
      <w:marBottom w:val="0"/>
      <w:divBdr>
        <w:top w:val="none" w:sz="0" w:space="0" w:color="auto"/>
        <w:left w:val="none" w:sz="0" w:space="0" w:color="auto"/>
        <w:bottom w:val="none" w:sz="0" w:space="0" w:color="auto"/>
        <w:right w:val="none" w:sz="0" w:space="0" w:color="auto"/>
      </w:divBdr>
    </w:div>
    <w:div w:id="1050613808">
      <w:marLeft w:val="0"/>
      <w:marRight w:val="0"/>
      <w:marTop w:val="0"/>
      <w:marBottom w:val="0"/>
      <w:divBdr>
        <w:top w:val="none" w:sz="0" w:space="0" w:color="auto"/>
        <w:left w:val="none" w:sz="0" w:space="0" w:color="auto"/>
        <w:bottom w:val="none" w:sz="0" w:space="0" w:color="auto"/>
        <w:right w:val="none" w:sz="0" w:space="0" w:color="auto"/>
      </w:divBdr>
    </w:div>
    <w:div w:id="1050613809">
      <w:marLeft w:val="0"/>
      <w:marRight w:val="0"/>
      <w:marTop w:val="0"/>
      <w:marBottom w:val="0"/>
      <w:divBdr>
        <w:top w:val="none" w:sz="0" w:space="0" w:color="auto"/>
        <w:left w:val="none" w:sz="0" w:space="0" w:color="auto"/>
        <w:bottom w:val="none" w:sz="0" w:space="0" w:color="auto"/>
        <w:right w:val="none" w:sz="0" w:space="0" w:color="auto"/>
      </w:divBdr>
    </w:div>
    <w:div w:id="1050613810">
      <w:marLeft w:val="0"/>
      <w:marRight w:val="0"/>
      <w:marTop w:val="0"/>
      <w:marBottom w:val="0"/>
      <w:divBdr>
        <w:top w:val="none" w:sz="0" w:space="0" w:color="auto"/>
        <w:left w:val="none" w:sz="0" w:space="0" w:color="auto"/>
        <w:bottom w:val="none" w:sz="0" w:space="0" w:color="auto"/>
        <w:right w:val="none" w:sz="0" w:space="0" w:color="auto"/>
      </w:divBdr>
    </w:div>
    <w:div w:id="1050613812">
      <w:marLeft w:val="0"/>
      <w:marRight w:val="0"/>
      <w:marTop w:val="0"/>
      <w:marBottom w:val="0"/>
      <w:divBdr>
        <w:top w:val="none" w:sz="0" w:space="0" w:color="auto"/>
        <w:left w:val="none" w:sz="0" w:space="0" w:color="auto"/>
        <w:bottom w:val="none" w:sz="0" w:space="0" w:color="auto"/>
        <w:right w:val="none" w:sz="0" w:space="0" w:color="auto"/>
      </w:divBdr>
    </w:div>
    <w:div w:id="1050613813">
      <w:marLeft w:val="0"/>
      <w:marRight w:val="0"/>
      <w:marTop w:val="0"/>
      <w:marBottom w:val="0"/>
      <w:divBdr>
        <w:top w:val="none" w:sz="0" w:space="0" w:color="auto"/>
        <w:left w:val="none" w:sz="0" w:space="0" w:color="auto"/>
        <w:bottom w:val="none" w:sz="0" w:space="0" w:color="auto"/>
        <w:right w:val="none" w:sz="0" w:space="0" w:color="auto"/>
      </w:divBdr>
    </w:div>
    <w:div w:id="1050613814">
      <w:marLeft w:val="0"/>
      <w:marRight w:val="0"/>
      <w:marTop w:val="0"/>
      <w:marBottom w:val="0"/>
      <w:divBdr>
        <w:top w:val="none" w:sz="0" w:space="0" w:color="auto"/>
        <w:left w:val="none" w:sz="0" w:space="0" w:color="auto"/>
        <w:bottom w:val="none" w:sz="0" w:space="0" w:color="auto"/>
        <w:right w:val="none" w:sz="0" w:space="0" w:color="auto"/>
      </w:divBdr>
    </w:div>
    <w:div w:id="1079136654">
      <w:bodyDiv w:val="1"/>
      <w:marLeft w:val="0"/>
      <w:marRight w:val="0"/>
      <w:marTop w:val="0"/>
      <w:marBottom w:val="0"/>
      <w:divBdr>
        <w:top w:val="none" w:sz="0" w:space="0" w:color="auto"/>
        <w:left w:val="none" w:sz="0" w:space="0" w:color="auto"/>
        <w:bottom w:val="none" w:sz="0" w:space="0" w:color="auto"/>
        <w:right w:val="none" w:sz="0" w:space="0" w:color="auto"/>
      </w:divBdr>
    </w:div>
    <w:div w:id="1113092972">
      <w:bodyDiv w:val="1"/>
      <w:marLeft w:val="0"/>
      <w:marRight w:val="0"/>
      <w:marTop w:val="0"/>
      <w:marBottom w:val="0"/>
      <w:divBdr>
        <w:top w:val="none" w:sz="0" w:space="0" w:color="auto"/>
        <w:left w:val="none" w:sz="0" w:space="0" w:color="auto"/>
        <w:bottom w:val="none" w:sz="0" w:space="0" w:color="auto"/>
        <w:right w:val="none" w:sz="0" w:space="0" w:color="auto"/>
      </w:divBdr>
    </w:div>
    <w:div w:id="1188831037">
      <w:bodyDiv w:val="1"/>
      <w:marLeft w:val="0"/>
      <w:marRight w:val="0"/>
      <w:marTop w:val="0"/>
      <w:marBottom w:val="0"/>
      <w:divBdr>
        <w:top w:val="none" w:sz="0" w:space="0" w:color="auto"/>
        <w:left w:val="none" w:sz="0" w:space="0" w:color="auto"/>
        <w:bottom w:val="none" w:sz="0" w:space="0" w:color="auto"/>
        <w:right w:val="none" w:sz="0" w:space="0" w:color="auto"/>
      </w:divBdr>
    </w:div>
    <w:div w:id="1256327658">
      <w:bodyDiv w:val="1"/>
      <w:marLeft w:val="0"/>
      <w:marRight w:val="0"/>
      <w:marTop w:val="0"/>
      <w:marBottom w:val="0"/>
      <w:divBdr>
        <w:top w:val="none" w:sz="0" w:space="0" w:color="auto"/>
        <w:left w:val="none" w:sz="0" w:space="0" w:color="auto"/>
        <w:bottom w:val="none" w:sz="0" w:space="0" w:color="auto"/>
        <w:right w:val="none" w:sz="0" w:space="0" w:color="auto"/>
      </w:divBdr>
      <w:divsChild>
        <w:div w:id="150171674">
          <w:marLeft w:val="0"/>
          <w:marRight w:val="0"/>
          <w:marTop w:val="0"/>
          <w:marBottom w:val="0"/>
          <w:divBdr>
            <w:top w:val="none" w:sz="0" w:space="0" w:color="auto"/>
            <w:left w:val="none" w:sz="0" w:space="0" w:color="auto"/>
            <w:bottom w:val="none" w:sz="0" w:space="0" w:color="auto"/>
            <w:right w:val="none" w:sz="0" w:space="0" w:color="auto"/>
          </w:divBdr>
          <w:divsChild>
            <w:div w:id="1582325630">
              <w:marLeft w:val="0"/>
              <w:marRight w:val="0"/>
              <w:marTop w:val="0"/>
              <w:marBottom w:val="0"/>
              <w:divBdr>
                <w:top w:val="none" w:sz="0" w:space="0" w:color="auto"/>
                <w:left w:val="none" w:sz="0" w:space="0" w:color="auto"/>
                <w:bottom w:val="none" w:sz="0" w:space="0" w:color="auto"/>
                <w:right w:val="none" w:sz="0" w:space="0" w:color="auto"/>
              </w:divBdr>
              <w:divsChild>
                <w:div w:id="11769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1695">
      <w:bodyDiv w:val="1"/>
      <w:marLeft w:val="0"/>
      <w:marRight w:val="0"/>
      <w:marTop w:val="0"/>
      <w:marBottom w:val="0"/>
      <w:divBdr>
        <w:top w:val="none" w:sz="0" w:space="0" w:color="auto"/>
        <w:left w:val="none" w:sz="0" w:space="0" w:color="auto"/>
        <w:bottom w:val="none" w:sz="0" w:space="0" w:color="auto"/>
        <w:right w:val="none" w:sz="0" w:space="0" w:color="auto"/>
      </w:divBdr>
    </w:div>
    <w:div w:id="1459758405">
      <w:bodyDiv w:val="1"/>
      <w:marLeft w:val="0"/>
      <w:marRight w:val="0"/>
      <w:marTop w:val="0"/>
      <w:marBottom w:val="0"/>
      <w:divBdr>
        <w:top w:val="none" w:sz="0" w:space="0" w:color="auto"/>
        <w:left w:val="none" w:sz="0" w:space="0" w:color="auto"/>
        <w:bottom w:val="none" w:sz="0" w:space="0" w:color="auto"/>
        <w:right w:val="none" w:sz="0" w:space="0" w:color="auto"/>
      </w:divBdr>
      <w:divsChild>
        <w:div w:id="1791586888">
          <w:marLeft w:val="0"/>
          <w:marRight w:val="0"/>
          <w:marTop w:val="0"/>
          <w:marBottom w:val="0"/>
          <w:divBdr>
            <w:top w:val="none" w:sz="0" w:space="0" w:color="auto"/>
            <w:left w:val="none" w:sz="0" w:space="0" w:color="auto"/>
            <w:bottom w:val="none" w:sz="0" w:space="0" w:color="auto"/>
            <w:right w:val="none" w:sz="0" w:space="0" w:color="auto"/>
          </w:divBdr>
          <w:divsChild>
            <w:div w:id="629168404">
              <w:marLeft w:val="0"/>
              <w:marRight w:val="0"/>
              <w:marTop w:val="0"/>
              <w:marBottom w:val="0"/>
              <w:divBdr>
                <w:top w:val="none" w:sz="0" w:space="0" w:color="auto"/>
                <w:left w:val="none" w:sz="0" w:space="0" w:color="auto"/>
                <w:bottom w:val="none" w:sz="0" w:space="0" w:color="auto"/>
                <w:right w:val="none" w:sz="0" w:space="0" w:color="auto"/>
              </w:divBdr>
              <w:divsChild>
                <w:div w:id="2873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6777">
      <w:bodyDiv w:val="1"/>
      <w:marLeft w:val="0"/>
      <w:marRight w:val="0"/>
      <w:marTop w:val="0"/>
      <w:marBottom w:val="0"/>
      <w:divBdr>
        <w:top w:val="none" w:sz="0" w:space="0" w:color="auto"/>
        <w:left w:val="none" w:sz="0" w:space="0" w:color="auto"/>
        <w:bottom w:val="none" w:sz="0" w:space="0" w:color="auto"/>
        <w:right w:val="none" w:sz="0" w:space="0" w:color="auto"/>
      </w:divBdr>
    </w:div>
    <w:div w:id="1587496078">
      <w:bodyDiv w:val="1"/>
      <w:marLeft w:val="0"/>
      <w:marRight w:val="0"/>
      <w:marTop w:val="0"/>
      <w:marBottom w:val="0"/>
      <w:divBdr>
        <w:top w:val="none" w:sz="0" w:space="0" w:color="auto"/>
        <w:left w:val="none" w:sz="0" w:space="0" w:color="auto"/>
        <w:bottom w:val="none" w:sz="0" w:space="0" w:color="auto"/>
        <w:right w:val="none" w:sz="0" w:space="0" w:color="auto"/>
      </w:divBdr>
    </w:div>
    <w:div w:id="1622764594">
      <w:bodyDiv w:val="1"/>
      <w:marLeft w:val="0"/>
      <w:marRight w:val="0"/>
      <w:marTop w:val="0"/>
      <w:marBottom w:val="0"/>
      <w:divBdr>
        <w:top w:val="none" w:sz="0" w:space="0" w:color="auto"/>
        <w:left w:val="none" w:sz="0" w:space="0" w:color="auto"/>
        <w:bottom w:val="none" w:sz="0" w:space="0" w:color="auto"/>
        <w:right w:val="none" w:sz="0" w:space="0" w:color="auto"/>
      </w:divBdr>
    </w:div>
    <w:div w:id="1623614374">
      <w:bodyDiv w:val="1"/>
      <w:marLeft w:val="0"/>
      <w:marRight w:val="0"/>
      <w:marTop w:val="0"/>
      <w:marBottom w:val="0"/>
      <w:divBdr>
        <w:top w:val="none" w:sz="0" w:space="0" w:color="auto"/>
        <w:left w:val="none" w:sz="0" w:space="0" w:color="auto"/>
        <w:bottom w:val="none" w:sz="0" w:space="0" w:color="auto"/>
        <w:right w:val="none" w:sz="0" w:space="0" w:color="auto"/>
      </w:divBdr>
    </w:div>
    <w:div w:id="1643583575">
      <w:bodyDiv w:val="1"/>
      <w:marLeft w:val="0"/>
      <w:marRight w:val="0"/>
      <w:marTop w:val="0"/>
      <w:marBottom w:val="0"/>
      <w:divBdr>
        <w:top w:val="none" w:sz="0" w:space="0" w:color="auto"/>
        <w:left w:val="none" w:sz="0" w:space="0" w:color="auto"/>
        <w:bottom w:val="none" w:sz="0" w:space="0" w:color="auto"/>
        <w:right w:val="none" w:sz="0" w:space="0" w:color="auto"/>
      </w:divBdr>
    </w:div>
    <w:div w:id="1696465859">
      <w:bodyDiv w:val="1"/>
      <w:marLeft w:val="0"/>
      <w:marRight w:val="0"/>
      <w:marTop w:val="0"/>
      <w:marBottom w:val="0"/>
      <w:divBdr>
        <w:top w:val="none" w:sz="0" w:space="0" w:color="auto"/>
        <w:left w:val="none" w:sz="0" w:space="0" w:color="auto"/>
        <w:bottom w:val="none" w:sz="0" w:space="0" w:color="auto"/>
        <w:right w:val="none" w:sz="0" w:space="0" w:color="auto"/>
      </w:divBdr>
    </w:div>
    <w:div w:id="1798137245">
      <w:bodyDiv w:val="1"/>
      <w:marLeft w:val="0"/>
      <w:marRight w:val="0"/>
      <w:marTop w:val="0"/>
      <w:marBottom w:val="0"/>
      <w:divBdr>
        <w:top w:val="none" w:sz="0" w:space="0" w:color="auto"/>
        <w:left w:val="none" w:sz="0" w:space="0" w:color="auto"/>
        <w:bottom w:val="none" w:sz="0" w:space="0" w:color="auto"/>
        <w:right w:val="none" w:sz="0" w:space="0" w:color="auto"/>
      </w:divBdr>
    </w:div>
    <w:div w:id="1856917041">
      <w:bodyDiv w:val="1"/>
      <w:marLeft w:val="0"/>
      <w:marRight w:val="0"/>
      <w:marTop w:val="0"/>
      <w:marBottom w:val="0"/>
      <w:divBdr>
        <w:top w:val="none" w:sz="0" w:space="0" w:color="auto"/>
        <w:left w:val="none" w:sz="0" w:space="0" w:color="auto"/>
        <w:bottom w:val="none" w:sz="0" w:space="0" w:color="auto"/>
        <w:right w:val="none" w:sz="0" w:space="0" w:color="auto"/>
      </w:divBdr>
    </w:div>
    <w:div w:id="19261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ltrac.com.a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minister.defence.gov.au/minister/cpyne/media-releases/billion-dollar-investment-defence-fuel" TargetMode="External"/><Relationship Id="rId13" Type="http://schemas.openxmlformats.org/officeDocument/2006/relationships/hyperlink" Target="https://www.skytanking.com/en/home.html" TargetMode="External"/><Relationship Id="rId18" Type="http://schemas.openxmlformats.org/officeDocument/2006/relationships/hyperlink" Target="https://www.pc.gov.au/inquiries/current/airports-2019" TargetMode="External"/><Relationship Id="rId3" Type="http://schemas.openxmlformats.org/officeDocument/2006/relationships/hyperlink" Target="http://www.independent.co.uk/news/uk/home-news/fuel-supply-problems-threaten-flight-chaos-at-manchester-airport-7820809.html" TargetMode="External"/><Relationship Id="rId7" Type="http://schemas.openxmlformats.org/officeDocument/2006/relationships/hyperlink" Target="https://energy.govcms.gov.au/government-priorities/energy-data/mandatory-reporting-petroleum-statistics" TargetMode="External"/><Relationship Id="rId12" Type="http://schemas.openxmlformats.org/officeDocument/2006/relationships/hyperlink" Target="https://bara.org.au" TargetMode="External"/><Relationship Id="rId17" Type="http://schemas.openxmlformats.org/officeDocument/2006/relationships/hyperlink" Target="https://www.skytanking.com/en/services.html" TargetMode="External"/><Relationship Id="rId2" Type="http://schemas.openxmlformats.org/officeDocument/2006/relationships/hyperlink" Target="https://www.dia.govt.nz/Auckland-Fuel-Line---Terms-of-Reference" TargetMode="External"/><Relationship Id="rId16" Type="http://schemas.openxmlformats.org/officeDocument/2006/relationships/hyperlink" Target="https://www.pc.gov.au/inquiries/current/airports-2019" TargetMode="External"/><Relationship Id="rId1" Type="http://schemas.openxmlformats.org/officeDocument/2006/relationships/hyperlink" Target="https://www.pc.gov.au/inquiries/current/airports-2019" TargetMode="External"/><Relationship Id="rId6" Type="http://schemas.openxmlformats.org/officeDocument/2006/relationships/hyperlink" Target="https://www.aip.com.au/about-aip/aip-executives" TargetMode="External"/><Relationship Id="rId11" Type="http://schemas.openxmlformats.org/officeDocument/2006/relationships/hyperlink" Target="https://www.pc.gov.au/inquiries/current/airports-2019" TargetMode="External"/><Relationship Id="rId5" Type="http://schemas.openxmlformats.org/officeDocument/2006/relationships/hyperlink" Target="https://www.energy.gov.au/government-priorities/energy-security/energy-security-assessments/liquid-fuel-security-review" TargetMode="External"/><Relationship Id="rId15" Type="http://schemas.openxmlformats.org/officeDocument/2006/relationships/hyperlink" Target="https://www.pc.gov.au/inquiries/current/airports-2019" TargetMode="External"/><Relationship Id="rId10" Type="http://schemas.openxmlformats.org/officeDocument/2006/relationships/hyperlink" Target="https://www.pc.gov.au/inquiries/current/airports-2019" TargetMode="External"/><Relationship Id="rId4" Type="http://schemas.openxmlformats.org/officeDocument/2006/relationships/hyperlink" Target="https://www.smh.com.au/national/flight-delays-expected-as-airport-rations-fuel-20050828-gdlykb.html" TargetMode="External"/><Relationship Id="rId9" Type="http://schemas.openxmlformats.org/officeDocument/2006/relationships/hyperlink" Target="http://www.der.wa.gov.au" TargetMode="External"/><Relationship Id="rId14" Type="http://schemas.openxmlformats.org/officeDocument/2006/relationships/hyperlink" Target="https://www.skytanking.com/en/ho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Report%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ael\Documents\New%20Zealand\Auckland%20Airport%20Benchmarking_2019031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'International Data'!$H$26</c:f>
              <c:strCache>
                <c:ptCount val="1"/>
                <c:pt idx="0">
                  <c:v>Jet Fuel (ML/month) Base Forecast</c:v>
                </c:pt>
              </c:strCache>
            </c:strRef>
          </c:tx>
          <c:spPr>
            <a:solidFill>
              <a:schemeClr val="accent1"/>
            </a:solidFill>
            <a:ln>
              <a:noFill/>
            </a:ln>
            <a:effectLst/>
          </c:spPr>
          <c:cat>
            <c:numRef>
              <c:f>'International Data'!$I$15:$AB$15</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'International Data'!$I$26:$AB$26</c:f>
              <c:numCache>
                <c:formatCode>0.0</c:formatCode>
                <c:ptCount val="20"/>
                <c:pt idx="0">
                  <c:v>126200</c:v>
                </c:pt>
                <c:pt idx="1">
                  <c:v>129986</c:v>
                </c:pt>
                <c:pt idx="2">
                  <c:v>133885.58000000002</c:v>
                </c:pt>
                <c:pt idx="3">
                  <c:v>137902.14740000002</c:v>
                </c:pt>
                <c:pt idx="4">
                  <c:v>142039.21182200001</c:v>
                </c:pt>
                <c:pt idx="5">
                  <c:v>146300.38817666002</c:v>
                </c:pt>
                <c:pt idx="6">
                  <c:v>150689.39982195984</c:v>
                </c:pt>
                <c:pt idx="7">
                  <c:v>155210.08181661865</c:v>
                </c:pt>
                <c:pt idx="8">
                  <c:v>159866.38427111722</c:v>
                </c:pt>
                <c:pt idx="9">
                  <c:v>164662.37579925073</c:v>
                </c:pt>
                <c:pt idx="10">
                  <c:v>169602.24707322827</c:v>
                </c:pt>
                <c:pt idx="11">
                  <c:v>174690.31448542513</c:v>
                </c:pt>
                <c:pt idx="12">
                  <c:v>179931.0239199879</c:v>
                </c:pt>
                <c:pt idx="13">
                  <c:v>185328.95463758754</c:v>
                </c:pt>
                <c:pt idx="14">
                  <c:v>190888.82327671518</c:v>
                </c:pt>
                <c:pt idx="15">
                  <c:v>196615.48797501664</c:v>
                </c:pt>
                <c:pt idx="16">
                  <c:v>202513.95261426715</c:v>
                </c:pt>
                <c:pt idx="17">
                  <c:v>208589.37119269517</c:v>
                </c:pt>
                <c:pt idx="18">
                  <c:v>214847.05232847601</c:v>
                </c:pt>
                <c:pt idx="19">
                  <c:v>221292.46389833029</c:v>
                </c:pt>
              </c:numCache>
            </c:numRef>
          </c:val>
          <c:extLst>
            <c:ext xmlns:c16="http://schemas.microsoft.com/office/drawing/2014/chart" uri="{C3380CC4-5D6E-409C-BE32-E72D297353CC}">
              <c16:uniqueId val="{00000000-67E6-6B46-8D43-F553AD7C34FA}"/>
            </c:ext>
          </c:extLst>
        </c:ser>
        <c:ser>
          <c:idx val="1"/>
          <c:order val="1"/>
          <c:tx>
            <c:strRef>
              <c:f>'International Data'!$H$27</c:f>
              <c:strCache>
                <c:ptCount val="1"/>
                <c:pt idx="0">
                  <c:v>Diesel/ Gasoline (ML/month)</c:v>
                </c:pt>
              </c:strCache>
            </c:strRef>
          </c:tx>
          <c:spPr>
            <a:solidFill>
              <a:schemeClr val="accent2"/>
            </a:solidFill>
            <a:ln>
              <a:noFill/>
            </a:ln>
            <a:effectLst/>
          </c:spPr>
          <c:cat>
            <c:numRef>
              <c:f>'International Data'!$I$15:$AB$15</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'International Data'!$I$27:$AB$27</c:f>
              <c:numCache>
                <c:formatCode>0.0</c:formatCode>
                <c:ptCount val="20"/>
                <c:pt idx="0">
                  <c:v>146500</c:v>
                </c:pt>
                <c:pt idx="1">
                  <c:v>156349</c:v>
                </c:pt>
                <c:pt idx="2">
                  <c:v>166766.16999999998</c:v>
                </c:pt>
                <c:pt idx="3">
                  <c:v>162749.60259999998</c:v>
                </c:pt>
                <c:pt idx="4">
                  <c:v>158612.53817799999</c:v>
                </c:pt>
                <c:pt idx="5">
                  <c:v>154351.36182333998</c:v>
                </c:pt>
                <c:pt idx="6">
                  <c:v>149962.35017804016</c:v>
                </c:pt>
                <c:pt idx="7">
                  <c:v>145441.66818338135</c:v>
                </c:pt>
                <c:pt idx="8">
                  <c:v>140785.36572888278</c:v>
                </c:pt>
                <c:pt idx="9">
                  <c:v>135989.37420074927</c:v>
                </c:pt>
                <c:pt idx="10">
                  <c:v>131049.50292677173</c:v>
                </c:pt>
                <c:pt idx="11">
                  <c:v>125961.43551457487</c:v>
                </c:pt>
                <c:pt idx="12">
                  <c:v>120720.7260800121</c:v>
                </c:pt>
                <c:pt idx="13">
                  <c:v>115322.79536241246</c:v>
                </c:pt>
                <c:pt idx="14">
                  <c:v>109762.92672328482</c:v>
                </c:pt>
                <c:pt idx="15">
                  <c:v>104036.26202498336</c:v>
                </c:pt>
                <c:pt idx="16">
                  <c:v>98137.797385732847</c:v>
                </c:pt>
                <c:pt idx="17">
                  <c:v>92062.378807304834</c:v>
                </c:pt>
                <c:pt idx="18">
                  <c:v>85804.697671523987</c:v>
                </c:pt>
                <c:pt idx="19">
                  <c:v>79359.286101669713</c:v>
                </c:pt>
              </c:numCache>
            </c:numRef>
          </c:val>
          <c:extLst>
            <c:ext xmlns:c16="http://schemas.microsoft.com/office/drawing/2014/chart" uri="{C3380CC4-5D6E-409C-BE32-E72D297353CC}">
              <c16:uniqueId val="{00000001-67E6-6B46-8D43-F553AD7C34FA}"/>
            </c:ext>
          </c:extLst>
        </c:ser>
        <c:dLbls>
          <c:showLegendKey val="0"/>
          <c:showVal val="0"/>
          <c:showCatName val="0"/>
          <c:showSerName val="0"/>
          <c:showPercent val="0"/>
          <c:showBubbleSize val="0"/>
        </c:dLbls>
        <c:axId val="435453952"/>
        <c:axId val="435454344"/>
      </c:areaChart>
      <c:barChart>
        <c:barDir val="col"/>
        <c:grouping val="clustered"/>
        <c:varyColors val="0"/>
        <c:ser>
          <c:idx val="2"/>
          <c:order val="2"/>
          <c:tx>
            <c:strRef>
              <c:f>'International Data'!$H$28</c:f>
              <c:strCache>
                <c:ptCount val="1"/>
                <c:pt idx="0">
                  <c:v>Total RAP Capacity(ML/month)</c:v>
                </c:pt>
              </c:strCache>
            </c:strRef>
          </c:tx>
          <c:spPr>
            <a:solidFill>
              <a:schemeClr val="accent3"/>
            </a:solidFill>
            <a:ln>
              <a:noFill/>
            </a:ln>
            <a:effectLst/>
          </c:spPr>
          <c:invertIfNegative val="0"/>
          <c:cat>
            <c:numRef>
              <c:f>'International Data'!$I$15:$AB$15</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'International Data'!$I$28:$AB$28</c:f>
              <c:numCache>
                <c:formatCode>0.0</c:formatCode>
                <c:ptCount val="20"/>
                <c:pt idx="0">
                  <c:v>272700</c:v>
                </c:pt>
                <c:pt idx="1">
                  <c:v>286335</c:v>
                </c:pt>
                <c:pt idx="2">
                  <c:v>300651.75</c:v>
                </c:pt>
                <c:pt idx="3">
                  <c:v>300651.75</c:v>
                </c:pt>
                <c:pt idx="4">
                  <c:v>300651.75</c:v>
                </c:pt>
                <c:pt idx="5">
                  <c:v>300651.75</c:v>
                </c:pt>
                <c:pt idx="6">
                  <c:v>300651.75</c:v>
                </c:pt>
                <c:pt idx="7">
                  <c:v>300651.75</c:v>
                </c:pt>
                <c:pt idx="8">
                  <c:v>300651.75</c:v>
                </c:pt>
                <c:pt idx="9">
                  <c:v>300651.75</c:v>
                </c:pt>
                <c:pt idx="10">
                  <c:v>300651.75</c:v>
                </c:pt>
                <c:pt idx="11">
                  <c:v>300651.75</c:v>
                </c:pt>
                <c:pt idx="12">
                  <c:v>300651.75</c:v>
                </c:pt>
                <c:pt idx="13">
                  <c:v>300651.75</c:v>
                </c:pt>
                <c:pt idx="14">
                  <c:v>300651.75</c:v>
                </c:pt>
                <c:pt idx="15">
                  <c:v>300651.75</c:v>
                </c:pt>
                <c:pt idx="16">
                  <c:v>300651.75</c:v>
                </c:pt>
                <c:pt idx="17">
                  <c:v>300651.75</c:v>
                </c:pt>
                <c:pt idx="18">
                  <c:v>300651.75</c:v>
                </c:pt>
                <c:pt idx="19">
                  <c:v>300651.75</c:v>
                </c:pt>
              </c:numCache>
            </c:numRef>
          </c:val>
          <c:extLst>
            <c:ext xmlns:c16="http://schemas.microsoft.com/office/drawing/2014/chart" uri="{C3380CC4-5D6E-409C-BE32-E72D297353CC}">
              <c16:uniqueId val="{00000002-67E6-6B46-8D43-F553AD7C34FA}"/>
            </c:ext>
          </c:extLst>
        </c:ser>
        <c:dLbls>
          <c:showLegendKey val="0"/>
          <c:showVal val="0"/>
          <c:showCatName val="0"/>
          <c:showSerName val="0"/>
          <c:showPercent val="0"/>
          <c:showBubbleSize val="0"/>
        </c:dLbls>
        <c:gapWidth val="219"/>
        <c:overlap val="-27"/>
        <c:axId val="435453952"/>
        <c:axId val="435454344"/>
      </c:barChart>
      <c:catAx>
        <c:axId val="43545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454344"/>
        <c:crosses val="autoZero"/>
        <c:auto val="1"/>
        <c:lblAlgn val="ctr"/>
        <c:lblOffset val="100"/>
        <c:noMultiLvlLbl val="0"/>
      </c:catAx>
      <c:valAx>
        <c:axId val="435454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RAP (Million</a:t>
                </a:r>
                <a:r>
                  <a:rPr lang="en-AU" baseline="0"/>
                  <a:t> litres/month)</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45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D07A8-535B-4A09-8010-60FED5D5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57</TotalTime>
  <Pages>51</Pages>
  <Words>15563</Words>
  <Characters>83734</Characters>
  <Application>Microsoft Office Word</Application>
  <DocSecurity>0</DocSecurity>
  <Lines>1708</Lines>
  <Paragraphs>746</Paragraphs>
  <ScaleCrop>false</ScaleCrop>
  <HeadingPairs>
    <vt:vector size="2" baseType="variant">
      <vt:variant>
        <vt:lpstr>Title</vt:lpstr>
      </vt:variant>
      <vt:variant>
        <vt:i4>1</vt:i4>
      </vt:variant>
    </vt:vector>
  </HeadingPairs>
  <TitlesOfParts>
    <vt:vector size="1" baseType="lpstr">
      <vt:lpstr>FUELtrac</vt:lpstr>
    </vt:vector>
  </TitlesOfParts>
  <Company>Microsoft</Company>
  <LinksUpToDate>false</LinksUpToDate>
  <CharactersWithSpaces>98551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FUELtrac</dc:title>
  <dc:subject/>
  <dc:creator>Michael Groesz</dc:creator>
  <cp:keywords/>
  <dc:description/>
  <cp:lastModifiedBy>Tim Bollinger</cp:lastModifiedBy>
  <cp:revision>9</cp:revision>
  <cp:lastPrinted>2019-05-27T01:08:00Z</cp:lastPrinted>
  <dcterms:created xsi:type="dcterms:W3CDTF">2019-06-26T03:03:00Z</dcterms:created>
  <dcterms:modified xsi:type="dcterms:W3CDTF">2019-09-15T23:03:00Z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