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C9F" w:rsidRDefault="003E5C9F" w:rsidP="003E5C9F">
      <w:pPr>
        <w:pStyle w:val="Heading1"/>
      </w:pPr>
      <w:bookmarkStart w:id="0" w:name="_GoBack"/>
      <w:bookmarkEnd w:id="0"/>
    </w:p>
    <w:p w:rsidR="008031DF" w:rsidRPr="00A835F2" w:rsidRDefault="00755A15" w:rsidP="003E5C9F">
      <w:pPr>
        <w:pStyle w:val="Heading1"/>
      </w:pPr>
      <w:r w:rsidRPr="00A835F2">
        <w:t>Division 2</w:t>
      </w:r>
      <w:r w:rsidR="00F8747B" w:rsidRPr="00A835F2">
        <w:t>1</w:t>
      </w:r>
      <w:r w:rsidRPr="00A835F2">
        <w:t xml:space="preserve"> – Dragon 21</w:t>
      </w:r>
    </w:p>
    <w:p w:rsidR="00755A15" w:rsidRPr="00A835F2" w:rsidRDefault="00755A15" w:rsidP="00C11028">
      <w:pPr>
        <w:spacing w:before="60" w:after="60"/>
      </w:pPr>
      <w:r w:rsidRPr="00A835F2">
        <w:t>Section 1</w:t>
      </w:r>
      <w:r w:rsidRPr="00A835F2">
        <w:tab/>
      </w:r>
      <w:r w:rsidRPr="00A835F2">
        <w:tab/>
        <w:t>Interpretation</w:t>
      </w:r>
    </w:p>
    <w:p w:rsidR="00755A15" w:rsidRPr="00A835F2" w:rsidRDefault="00755A15" w:rsidP="00C11028">
      <w:pPr>
        <w:spacing w:before="60" w:after="60"/>
      </w:pPr>
      <w:r w:rsidRPr="00A835F2">
        <w:t>Section 2</w:t>
      </w:r>
      <w:r w:rsidRPr="00A835F2">
        <w:tab/>
      </w:r>
      <w:r w:rsidRPr="00A835F2">
        <w:tab/>
        <w:t>Application</w:t>
      </w:r>
    </w:p>
    <w:p w:rsidR="00755A15" w:rsidRPr="00A835F2" w:rsidRDefault="00755A15" w:rsidP="00C11028">
      <w:pPr>
        <w:spacing w:before="60" w:after="60"/>
      </w:pPr>
      <w:r w:rsidRPr="00A835F2">
        <w:t xml:space="preserve">Section 3 </w:t>
      </w:r>
      <w:r w:rsidRPr="00A835F2">
        <w:tab/>
      </w:r>
      <w:r w:rsidRPr="00A835F2">
        <w:tab/>
        <w:t>Table Layout and Equipment</w:t>
      </w:r>
    </w:p>
    <w:p w:rsidR="00755A15" w:rsidRPr="00A835F2" w:rsidRDefault="00755A15" w:rsidP="00C11028">
      <w:pPr>
        <w:spacing w:before="60" w:after="60"/>
      </w:pPr>
      <w:r w:rsidRPr="00A835F2">
        <w:t>Section 4</w:t>
      </w:r>
      <w:r w:rsidRPr="00A835F2">
        <w:tab/>
      </w:r>
      <w:r w:rsidRPr="00A835F2">
        <w:tab/>
        <w:t>Playing Cards</w:t>
      </w:r>
    </w:p>
    <w:p w:rsidR="00755A15" w:rsidRPr="00A835F2" w:rsidRDefault="00755A15" w:rsidP="00C11028">
      <w:pPr>
        <w:spacing w:before="60" w:after="60"/>
      </w:pPr>
      <w:r w:rsidRPr="00A835F2">
        <w:t>Section 5</w:t>
      </w:r>
      <w:r w:rsidRPr="00A835F2">
        <w:tab/>
      </w:r>
      <w:r w:rsidRPr="00A835F2">
        <w:tab/>
        <w:t>Wagers</w:t>
      </w:r>
    </w:p>
    <w:p w:rsidR="00755A15" w:rsidRPr="00A835F2" w:rsidRDefault="00755A15" w:rsidP="00C11028">
      <w:pPr>
        <w:spacing w:before="60" w:after="60"/>
      </w:pPr>
      <w:r w:rsidRPr="00A835F2">
        <w:t>Section 6</w:t>
      </w:r>
      <w:r w:rsidRPr="00A835F2">
        <w:tab/>
      </w:r>
      <w:r w:rsidRPr="00A835F2">
        <w:tab/>
        <w:t>Opening of Table for Gambling</w:t>
      </w:r>
    </w:p>
    <w:p w:rsidR="00755A15" w:rsidRPr="00A835F2" w:rsidRDefault="00755A15" w:rsidP="00C11028">
      <w:pPr>
        <w:spacing w:before="60" w:after="60"/>
      </w:pPr>
      <w:r w:rsidRPr="00A835F2">
        <w:t>Section 7</w:t>
      </w:r>
      <w:r w:rsidRPr="00A835F2">
        <w:tab/>
      </w:r>
      <w:r w:rsidRPr="00A835F2">
        <w:tab/>
        <w:t>Shuffle and Cut of Cards</w:t>
      </w:r>
    </w:p>
    <w:p w:rsidR="00755A15" w:rsidRPr="00A835F2" w:rsidRDefault="00755A15" w:rsidP="00C11028">
      <w:pPr>
        <w:spacing w:before="60" w:after="60"/>
      </w:pPr>
      <w:r w:rsidRPr="00A835F2">
        <w:t>Section 8</w:t>
      </w:r>
      <w:r w:rsidRPr="00A835F2">
        <w:tab/>
      </w:r>
      <w:r w:rsidRPr="00A835F2">
        <w:tab/>
        <w:t>Initial Deal</w:t>
      </w:r>
    </w:p>
    <w:p w:rsidR="00755A15" w:rsidRPr="00A835F2" w:rsidRDefault="00755A15" w:rsidP="00C11028">
      <w:pPr>
        <w:spacing w:before="60" w:after="60"/>
      </w:pPr>
      <w:r w:rsidRPr="00A835F2">
        <w:t>Section 9</w:t>
      </w:r>
      <w:r w:rsidRPr="00A835F2">
        <w:tab/>
      </w:r>
      <w:r w:rsidRPr="00A835F2">
        <w:tab/>
        <w:t>Drawing Additional Cards</w:t>
      </w:r>
    </w:p>
    <w:p w:rsidR="00755A15" w:rsidRPr="00A835F2" w:rsidRDefault="00755A15" w:rsidP="00C11028">
      <w:pPr>
        <w:spacing w:before="60" w:after="60"/>
      </w:pPr>
      <w:r w:rsidRPr="00A835F2">
        <w:t>Section 10</w:t>
      </w:r>
      <w:r w:rsidRPr="00A835F2">
        <w:tab/>
      </w:r>
      <w:r w:rsidRPr="00A835F2">
        <w:tab/>
        <w:t>Payment and Collection of Wagers</w:t>
      </w:r>
    </w:p>
    <w:p w:rsidR="00755A15" w:rsidRPr="00A835F2" w:rsidRDefault="00755A15" w:rsidP="00C11028">
      <w:pPr>
        <w:spacing w:before="60" w:after="60"/>
      </w:pPr>
      <w:r w:rsidRPr="00A835F2">
        <w:t>Section 11</w:t>
      </w:r>
      <w:r w:rsidRPr="00A835F2">
        <w:tab/>
      </w:r>
      <w:r w:rsidRPr="00A835F2">
        <w:tab/>
        <w:t>End of Shoe</w:t>
      </w:r>
    </w:p>
    <w:p w:rsidR="00755A15" w:rsidRPr="00A835F2" w:rsidRDefault="00A835F2" w:rsidP="00C11028">
      <w:pPr>
        <w:spacing w:before="60" w:after="60"/>
      </w:pPr>
      <w:r>
        <w:t>Section 11A</w:t>
      </w:r>
      <w:r>
        <w:tab/>
      </w:r>
      <w:r w:rsidR="00755A15" w:rsidRPr="00A835F2">
        <w:t>Perfect Pair</w:t>
      </w:r>
      <w:r w:rsidR="00FE118C" w:rsidRPr="00A835F2">
        <w:t xml:space="preserve"> Wagers</w:t>
      </w:r>
    </w:p>
    <w:p w:rsidR="00755A15" w:rsidRPr="00A835F2" w:rsidRDefault="00755A15" w:rsidP="00C11028">
      <w:pPr>
        <w:spacing w:before="60" w:after="60"/>
      </w:pPr>
      <w:r w:rsidRPr="00A835F2">
        <w:t>Section 12</w:t>
      </w:r>
      <w:r w:rsidRPr="00A835F2">
        <w:tab/>
      </w:r>
      <w:r w:rsidRPr="00A835F2">
        <w:tab/>
        <w:t>Irregularities</w:t>
      </w:r>
    </w:p>
    <w:p w:rsidR="00755A15" w:rsidRPr="00A835F2" w:rsidRDefault="00755A15" w:rsidP="00C11028">
      <w:pPr>
        <w:spacing w:before="60"/>
      </w:pPr>
      <w:r w:rsidRPr="00A835F2">
        <w:t>Appendix A</w:t>
      </w:r>
      <w:r w:rsidRPr="00A835F2">
        <w:tab/>
      </w:r>
      <w:r w:rsidRPr="00A835F2">
        <w:tab/>
        <w:t>Dragon 21 Layout</w:t>
      </w:r>
    </w:p>
    <w:p w:rsidR="00755A15" w:rsidRPr="00A835F2" w:rsidRDefault="00A835F2" w:rsidP="003E5C9F">
      <w:pPr>
        <w:pStyle w:val="Heading2"/>
      </w:pPr>
      <w:r>
        <w:t>1.0</w:t>
      </w:r>
      <w:r>
        <w:tab/>
      </w:r>
      <w:r w:rsidR="00755A15" w:rsidRPr="003E5C9F">
        <w:t>Interpretation</w:t>
      </w:r>
    </w:p>
    <w:p w:rsidR="00755A15" w:rsidRPr="00A835F2" w:rsidRDefault="00755A15" w:rsidP="00A835F2">
      <w:r w:rsidRPr="00A835F2">
        <w:t>In this division, unless the contrary intention appears:</w:t>
      </w:r>
    </w:p>
    <w:p w:rsidR="00755A15" w:rsidRPr="00A835F2" w:rsidRDefault="00755A15" w:rsidP="00081F00">
      <w:pPr>
        <w:spacing w:after="80"/>
      </w:pPr>
      <w:r w:rsidRPr="00A835F2">
        <w:t>“</w:t>
      </w:r>
      <w:r w:rsidRPr="00081F00">
        <w:rPr>
          <w:b/>
        </w:rPr>
        <w:t>Blackjack</w:t>
      </w:r>
      <w:r w:rsidRPr="00A835F2">
        <w:t>” means an ace and any card having a point value of 10 dealt as the initial 2 cards to the Tiger’s or Dragon’s Hand;</w:t>
      </w:r>
    </w:p>
    <w:p w:rsidR="00755A15" w:rsidRPr="00A835F2" w:rsidRDefault="00755A15" w:rsidP="00081F00">
      <w:pPr>
        <w:spacing w:before="60" w:after="80"/>
      </w:pPr>
      <w:r w:rsidRPr="00A835F2">
        <w:t>“</w:t>
      </w:r>
      <w:r w:rsidRPr="00081F00">
        <w:rPr>
          <w:b/>
        </w:rPr>
        <w:t>Coloured Pair</w:t>
      </w:r>
      <w:r w:rsidRPr="00A835F2">
        <w:t>” means a Pair comprised of either two red cards of different suits, or two black cards of different suits;</w:t>
      </w:r>
    </w:p>
    <w:p w:rsidR="00755A15" w:rsidRPr="00A835F2" w:rsidRDefault="00755A15" w:rsidP="00081F00">
      <w:pPr>
        <w:spacing w:before="60" w:after="80"/>
      </w:pPr>
      <w:r w:rsidRPr="00A835F2">
        <w:t>“</w:t>
      </w:r>
      <w:r w:rsidRPr="00081F00">
        <w:rPr>
          <w:b/>
        </w:rPr>
        <w:t>Continuous Shuffler</w:t>
      </w:r>
      <w:r w:rsidRPr="00A835F2">
        <w:t>” means a type of automatic card shuffler that shuffles all or most of the cards used in the game continuously as the game is being conducted;</w:t>
      </w:r>
    </w:p>
    <w:p w:rsidR="00755A15" w:rsidRPr="00A835F2" w:rsidRDefault="00755A15" w:rsidP="00081F00">
      <w:pPr>
        <w:spacing w:before="60" w:after="80"/>
      </w:pPr>
      <w:r w:rsidRPr="00A835F2">
        <w:t>“</w:t>
      </w:r>
      <w:r w:rsidRPr="00081F00">
        <w:rPr>
          <w:b/>
        </w:rPr>
        <w:t>Dragon</w:t>
      </w:r>
      <w:r w:rsidRPr="00A835F2">
        <w:t>” means the seated player (or his/her Nominee who must also be seated at the game) who, when the game is conducted in accordance with Dealing Style B, receives and handles the Dragon’s Hand;</w:t>
      </w:r>
    </w:p>
    <w:p w:rsidR="00755A15" w:rsidRPr="00A835F2" w:rsidRDefault="00755A15" w:rsidP="00081F00">
      <w:pPr>
        <w:spacing w:before="60" w:after="80"/>
      </w:pPr>
      <w:r w:rsidRPr="00A835F2">
        <w:t>“</w:t>
      </w:r>
      <w:r w:rsidRPr="00081F00">
        <w:rPr>
          <w:b/>
        </w:rPr>
        <w:t>Dragon’s Box</w:t>
      </w:r>
      <w:r w:rsidRPr="00A835F2">
        <w:t>” means that part of the layout in front of the dealer controlling the cards that is designated as the playing area for the Dragon’s Hand by the word “Dragon”;</w:t>
      </w:r>
    </w:p>
    <w:p w:rsidR="00755A15" w:rsidRPr="00A835F2" w:rsidRDefault="00755A15" w:rsidP="00081F00">
      <w:pPr>
        <w:spacing w:before="60" w:after="80"/>
      </w:pPr>
      <w:r w:rsidRPr="00A835F2">
        <w:t>“</w:t>
      </w:r>
      <w:r w:rsidRPr="00081F00">
        <w:rPr>
          <w:b/>
        </w:rPr>
        <w:t>Dragon’s Hand</w:t>
      </w:r>
      <w:r w:rsidRPr="00A835F2">
        <w:t>” means the cards dealt to the Dragon’s Box pursuant to these rules;</w:t>
      </w:r>
    </w:p>
    <w:p w:rsidR="00755A15" w:rsidRPr="00A835F2" w:rsidRDefault="00755A15" w:rsidP="00081F00">
      <w:pPr>
        <w:spacing w:before="60" w:after="80"/>
      </w:pPr>
      <w:r w:rsidRPr="00A835F2">
        <w:t>“</w:t>
      </w:r>
      <w:r w:rsidRPr="00081F00">
        <w:rPr>
          <w:b/>
        </w:rPr>
        <w:t>Initial Deal</w:t>
      </w:r>
      <w:r w:rsidRPr="00A835F2">
        <w:t>” means the dealing of the first 4 cards in a round of play, 2 each to the Dragon’s Hand and the Tiger’s Hand;</w:t>
      </w:r>
    </w:p>
    <w:p w:rsidR="00755A15" w:rsidRPr="00A835F2" w:rsidRDefault="00755A15" w:rsidP="00081F00">
      <w:pPr>
        <w:spacing w:before="60" w:after="80"/>
      </w:pPr>
      <w:r w:rsidRPr="00A835F2">
        <w:t>“</w:t>
      </w:r>
      <w:r w:rsidRPr="00081F00">
        <w:rPr>
          <w:b/>
        </w:rPr>
        <w:t>Mixed Pair</w:t>
      </w:r>
      <w:r w:rsidRPr="00A835F2">
        <w:t>” means a Pair comprised of one red card and one black card;</w:t>
      </w:r>
    </w:p>
    <w:p w:rsidR="00755A15" w:rsidRPr="00A835F2" w:rsidRDefault="00755A15" w:rsidP="00081F00">
      <w:pPr>
        <w:spacing w:before="60" w:after="80"/>
      </w:pPr>
      <w:r w:rsidRPr="00A835F2">
        <w:t>“</w:t>
      </w:r>
      <w:r w:rsidRPr="00081F00">
        <w:rPr>
          <w:b/>
        </w:rPr>
        <w:t>Nominee</w:t>
      </w:r>
      <w:r w:rsidRPr="00A835F2">
        <w:t>” means a person nominated by a player who may handle the cards and/or place wagers on behalf of that player;</w:t>
      </w:r>
    </w:p>
    <w:p w:rsidR="00755A15" w:rsidRPr="00A835F2" w:rsidRDefault="00755A15" w:rsidP="00081F00">
      <w:pPr>
        <w:spacing w:before="60" w:after="80"/>
      </w:pPr>
      <w:r w:rsidRPr="00A835F2">
        <w:t>“</w:t>
      </w:r>
      <w:r w:rsidRPr="00081F00">
        <w:rPr>
          <w:b/>
        </w:rPr>
        <w:t>Non-Continuous Shuffler</w:t>
      </w:r>
      <w:r w:rsidRPr="00A835F2">
        <w:t>” means a type of automatic card shuffler that shuffles a set of 4 to 8 decks of cards used in the game as a batch before they are dealt;</w:t>
      </w:r>
    </w:p>
    <w:p w:rsidR="00755A15" w:rsidRPr="00A835F2" w:rsidRDefault="00755A15" w:rsidP="00081F00">
      <w:pPr>
        <w:spacing w:before="60" w:after="80"/>
      </w:pPr>
      <w:r w:rsidRPr="00A835F2">
        <w:lastRenderedPageBreak/>
        <w:t>“</w:t>
      </w:r>
      <w:r w:rsidRPr="00081F00">
        <w:rPr>
          <w:b/>
        </w:rPr>
        <w:t>Pair</w:t>
      </w:r>
      <w:r w:rsidRPr="00A835F2">
        <w:t>” means two cards with the same face value;</w:t>
      </w:r>
    </w:p>
    <w:p w:rsidR="00755A15" w:rsidRPr="00A835F2" w:rsidRDefault="00755A15" w:rsidP="00081F00">
      <w:pPr>
        <w:spacing w:before="60" w:after="80"/>
      </w:pPr>
      <w:r w:rsidRPr="00A835F2">
        <w:t>“</w:t>
      </w:r>
      <w:r w:rsidRPr="00081F00">
        <w:rPr>
          <w:b/>
        </w:rPr>
        <w:t>Perfect Pair</w:t>
      </w:r>
      <w:r w:rsidRPr="00A835F2">
        <w:t>” means a Pair comprised of cards of the same suit;</w:t>
      </w:r>
    </w:p>
    <w:p w:rsidR="00755A15" w:rsidRPr="00A835F2" w:rsidRDefault="00755A15" w:rsidP="00081F00">
      <w:pPr>
        <w:spacing w:before="60" w:after="80"/>
      </w:pPr>
      <w:r w:rsidRPr="00A835F2">
        <w:t>“</w:t>
      </w:r>
      <w:r w:rsidRPr="00081F00">
        <w:rPr>
          <w:b/>
        </w:rPr>
        <w:t>Perfect Pair Wager</w:t>
      </w:r>
      <w:r w:rsidRPr="00A835F2">
        <w:t>” means an optional, additional wager which may be made by a player in accordance with section 11A;</w:t>
      </w:r>
    </w:p>
    <w:p w:rsidR="00755A15" w:rsidRPr="00A835F2" w:rsidRDefault="00755A15" w:rsidP="00081F00">
      <w:pPr>
        <w:spacing w:before="60" w:after="80"/>
      </w:pPr>
      <w:r w:rsidRPr="00A835F2">
        <w:t xml:space="preserve"> “</w:t>
      </w:r>
      <w:r w:rsidRPr="00081F00">
        <w:rPr>
          <w:b/>
        </w:rPr>
        <w:t>Tie</w:t>
      </w:r>
      <w:r w:rsidRPr="00A835F2">
        <w:t xml:space="preserve">” means that the Dragon’s Hand and the Tiger’s Hand have the same point count after all cards required to be dealt to those hands pursuant to these rules have been dealt to those hands; </w:t>
      </w:r>
    </w:p>
    <w:p w:rsidR="00755A15" w:rsidRPr="00A835F2" w:rsidRDefault="00755A15" w:rsidP="00081F00">
      <w:pPr>
        <w:spacing w:before="60" w:after="80"/>
      </w:pPr>
      <w:r w:rsidRPr="00A835F2">
        <w:t>“</w:t>
      </w:r>
      <w:r w:rsidRPr="00081F00">
        <w:rPr>
          <w:b/>
        </w:rPr>
        <w:t>Tiger</w:t>
      </w:r>
      <w:r w:rsidRPr="00A835F2">
        <w:t>” means the seated player (or his/her Nominee who must also be seated at the game) who, when the game is conducted in accordance with Dealing Style B, receives and handles the Tiger’s Hand;</w:t>
      </w:r>
    </w:p>
    <w:p w:rsidR="00755A15" w:rsidRPr="00A835F2" w:rsidRDefault="00755A15" w:rsidP="00081F00">
      <w:pPr>
        <w:spacing w:before="60" w:after="80"/>
      </w:pPr>
      <w:r w:rsidRPr="00A835F2">
        <w:t>“</w:t>
      </w:r>
      <w:r w:rsidRPr="00081F00">
        <w:rPr>
          <w:b/>
        </w:rPr>
        <w:t>Tiger’s Box</w:t>
      </w:r>
      <w:r w:rsidRPr="00A835F2">
        <w:t>” means that part of the layout in front of the dealer controlling the cards that is designated as the playing area for the Tiger’s Hand by the word “Tiger”;</w:t>
      </w:r>
    </w:p>
    <w:p w:rsidR="00755A15" w:rsidRPr="00A835F2" w:rsidRDefault="00755A15" w:rsidP="00081F00">
      <w:pPr>
        <w:spacing w:before="60" w:after="80"/>
      </w:pPr>
      <w:r w:rsidRPr="00A835F2">
        <w:t>“</w:t>
      </w:r>
      <w:r w:rsidRPr="00081F00">
        <w:rPr>
          <w:b/>
        </w:rPr>
        <w:t>Tiger’s Hand</w:t>
      </w:r>
      <w:r w:rsidRPr="00A835F2">
        <w:t>” means the cards dealt to the Tiger’s Box pursuant to these rules;</w:t>
      </w:r>
    </w:p>
    <w:p w:rsidR="00755A15" w:rsidRPr="00A835F2" w:rsidRDefault="00755A15" w:rsidP="00081F00">
      <w:pPr>
        <w:spacing w:before="60" w:after="80"/>
      </w:pPr>
      <w:r w:rsidRPr="00A835F2">
        <w:t>“</w:t>
      </w:r>
      <w:r w:rsidRPr="00081F00">
        <w:rPr>
          <w:b/>
        </w:rPr>
        <w:t>Table Differential</w:t>
      </w:r>
      <w:r w:rsidRPr="00A835F2">
        <w:t xml:space="preserve">” means the difference between the total amount wagered on the Dragon’s Hand and the total amount wagered on the Tiger’s Hand in a round of play; and </w:t>
      </w:r>
    </w:p>
    <w:p w:rsidR="00755A15" w:rsidRPr="00A835F2" w:rsidRDefault="00755A15" w:rsidP="00081F00">
      <w:pPr>
        <w:spacing w:before="60"/>
      </w:pPr>
      <w:r w:rsidRPr="00A835F2">
        <w:t>“</w:t>
      </w:r>
      <w:r w:rsidRPr="00081F00">
        <w:rPr>
          <w:b/>
        </w:rPr>
        <w:t>Void Hand</w:t>
      </w:r>
      <w:r w:rsidRPr="00A835F2">
        <w:t>” means a round of play which is conducted in accordance with the rules of Dragon 21, except that no wagers are permitted.</w:t>
      </w:r>
    </w:p>
    <w:p w:rsidR="00755A15" w:rsidRPr="00A835F2" w:rsidRDefault="00755A15" w:rsidP="003E5C9F">
      <w:pPr>
        <w:pStyle w:val="Heading2"/>
      </w:pPr>
      <w:r w:rsidRPr="00A835F2">
        <w:t>2.0</w:t>
      </w:r>
      <w:r w:rsidRPr="00A835F2">
        <w:tab/>
        <w:t>Application</w:t>
      </w:r>
    </w:p>
    <w:p w:rsidR="00755A15" w:rsidRPr="00A835F2" w:rsidRDefault="00755A15" w:rsidP="00081F00">
      <w:pPr>
        <w:ind w:left="564" w:hanging="564"/>
      </w:pPr>
      <w:r w:rsidRPr="00A835F2">
        <w:t>2.1</w:t>
      </w:r>
      <w:r w:rsidRPr="00A835F2">
        <w:tab/>
        <w:t>The rules contained in this division together with the general rules contained in Division 1, shall apply to the game of Dragon 21.</w:t>
      </w:r>
    </w:p>
    <w:p w:rsidR="00755A15" w:rsidRPr="00A835F2" w:rsidRDefault="00755A15" w:rsidP="00081F00">
      <w:pPr>
        <w:spacing w:after="80"/>
        <w:ind w:left="561" w:hanging="561"/>
      </w:pPr>
      <w:r w:rsidRPr="00A835F2">
        <w:t>2.2</w:t>
      </w:r>
      <w:r w:rsidRPr="00A835F2">
        <w:tab/>
        <w:t>Notwithstanding any other rule in this division;</w:t>
      </w:r>
    </w:p>
    <w:p w:rsidR="00755A15" w:rsidRPr="00A835F2" w:rsidRDefault="00755A15" w:rsidP="00610721">
      <w:pPr>
        <w:pStyle w:val="Bullet"/>
        <w:numPr>
          <w:ilvl w:val="0"/>
          <w:numId w:val="16"/>
        </w:numPr>
      </w:pPr>
      <w:r w:rsidRPr="00A835F2">
        <w:t>a player may only appoint a Nominee with the prior approval of the game supervisor or casino supervisor;</w:t>
      </w:r>
    </w:p>
    <w:p w:rsidR="00755A15" w:rsidRPr="00A835F2" w:rsidRDefault="00755A15" w:rsidP="00610721">
      <w:pPr>
        <w:pStyle w:val="Bullet"/>
        <w:numPr>
          <w:ilvl w:val="0"/>
          <w:numId w:val="16"/>
        </w:numPr>
      </w:pPr>
      <w:r w:rsidRPr="00A835F2">
        <w:t>a Nominee must be announced by the game supervisor or casino supervisor prior to initiating the role;</w:t>
      </w:r>
    </w:p>
    <w:p w:rsidR="00755A15" w:rsidRPr="00A835F2" w:rsidRDefault="00755A15" w:rsidP="00610721">
      <w:pPr>
        <w:pStyle w:val="Bullet"/>
        <w:numPr>
          <w:ilvl w:val="0"/>
          <w:numId w:val="16"/>
        </w:numPr>
      </w:pPr>
      <w:r w:rsidRPr="00A835F2">
        <w:t>an identification marker which is clearly distinguishable by surveillance must be placed on the table in front of the person the Nominee represents while the Nominee is acting in that capacity;</w:t>
      </w:r>
    </w:p>
    <w:p w:rsidR="00755A15" w:rsidRPr="00A835F2" w:rsidRDefault="00755A15" w:rsidP="00610721">
      <w:pPr>
        <w:pStyle w:val="Bullet"/>
        <w:numPr>
          <w:ilvl w:val="0"/>
          <w:numId w:val="16"/>
        </w:numPr>
      </w:pPr>
      <w:r w:rsidRPr="00A835F2">
        <w:t>a Nominee may only act on behalf of one player at any given time;</w:t>
      </w:r>
    </w:p>
    <w:p w:rsidR="00755A15" w:rsidRPr="00A835F2" w:rsidRDefault="00755A15" w:rsidP="00610721">
      <w:pPr>
        <w:pStyle w:val="Bullet"/>
        <w:numPr>
          <w:ilvl w:val="0"/>
          <w:numId w:val="16"/>
        </w:numPr>
      </w:pPr>
      <w:r w:rsidRPr="00A835F2">
        <w:t>subject to rules 2.2(f) and (g), the game supervisor or casino supervisor shall announce, following confirmation from the player, when a Nominee ceases to act on the player’s behalf;</w:t>
      </w:r>
    </w:p>
    <w:p w:rsidR="00755A15" w:rsidRPr="00A835F2" w:rsidRDefault="00755A15" w:rsidP="00610721">
      <w:pPr>
        <w:pStyle w:val="Bullet"/>
        <w:numPr>
          <w:ilvl w:val="0"/>
          <w:numId w:val="16"/>
        </w:numPr>
      </w:pPr>
      <w:r w:rsidRPr="00A835F2">
        <w:t>the game supervisor or casino supervisor may at any time withdraw his/her approval and direct some or all players at the game to place their own wagers, in which case the players may not instruct other persons to place wagers on their behalf;</w:t>
      </w:r>
    </w:p>
    <w:p w:rsidR="00755A15" w:rsidRPr="00A835F2" w:rsidRDefault="00755A15" w:rsidP="00610721">
      <w:pPr>
        <w:pStyle w:val="Bullet"/>
        <w:numPr>
          <w:ilvl w:val="0"/>
          <w:numId w:val="16"/>
        </w:numPr>
      </w:pPr>
      <w:r w:rsidRPr="00A835F2">
        <w:t>the game supervisor or casino supervisor may at any time withdraw his/her approval and direct some or all players at the game to turn or handle their own cards, in which case the players may not instruct other persons to turn or handle cards on their behalf; and</w:t>
      </w:r>
    </w:p>
    <w:p w:rsidR="00755A15" w:rsidRPr="00A835F2" w:rsidRDefault="00755A15" w:rsidP="00610721">
      <w:pPr>
        <w:pStyle w:val="Bullet"/>
        <w:keepLines w:val="0"/>
        <w:widowControl w:val="0"/>
        <w:numPr>
          <w:ilvl w:val="0"/>
          <w:numId w:val="16"/>
        </w:numPr>
        <w:spacing w:after="240"/>
        <w:ind w:left="924" w:hanging="357"/>
      </w:pPr>
      <w:r w:rsidRPr="00A835F2">
        <w:t xml:space="preserve">a casino employee, associated person or any other person who works at the casino </w:t>
      </w:r>
      <w:r w:rsidRPr="00A835F2">
        <w:lastRenderedPageBreak/>
        <w:t>cannot act as a Nominee for another player.</w:t>
      </w:r>
    </w:p>
    <w:p w:rsidR="00755A15" w:rsidRPr="00A835F2" w:rsidRDefault="00755A15" w:rsidP="003E5C9F">
      <w:pPr>
        <w:pStyle w:val="Heading2"/>
      </w:pPr>
      <w:r w:rsidRPr="00A835F2">
        <w:t>3.0</w:t>
      </w:r>
      <w:r w:rsidRPr="00A835F2">
        <w:tab/>
        <w:t>Table layout and Equipment</w:t>
      </w:r>
    </w:p>
    <w:p w:rsidR="00755A15" w:rsidRPr="00A835F2" w:rsidRDefault="00755A15" w:rsidP="006710EA">
      <w:pPr>
        <w:ind w:left="564" w:hanging="564"/>
      </w:pPr>
      <w:r w:rsidRPr="00A835F2">
        <w:t>3.1</w:t>
      </w:r>
      <w:r w:rsidRPr="00A835F2">
        <w:tab/>
        <w:t>Dragon 21 shall be played at a table that has 7 sets of wagering areas for the players and on the opposite side a place for the dealer. Each Dragon 21 table shall have a drop box attached to it.</w:t>
      </w:r>
    </w:p>
    <w:p w:rsidR="00755A15" w:rsidRPr="00A835F2" w:rsidRDefault="00755A15" w:rsidP="006710EA">
      <w:pPr>
        <w:ind w:left="564" w:hanging="564"/>
      </w:pPr>
      <w:r w:rsidRPr="00A835F2">
        <w:t>3.2</w:t>
      </w:r>
      <w:r w:rsidRPr="00A835F2">
        <w:tab/>
        <w:t>The layout cloth covering the table shall be marked in a manner similar to that shown in Appendix A.</w:t>
      </w:r>
    </w:p>
    <w:p w:rsidR="00755A15" w:rsidRPr="00A835F2" w:rsidRDefault="00755A15" w:rsidP="006710EA">
      <w:pPr>
        <w:spacing w:after="80"/>
        <w:ind w:left="561" w:hanging="561"/>
      </w:pPr>
      <w:r w:rsidRPr="00A835F2">
        <w:t>3.3</w:t>
      </w:r>
      <w:r w:rsidRPr="00A835F2">
        <w:tab/>
        <w:t>The wagering areas shall be designated:</w:t>
      </w:r>
    </w:p>
    <w:p w:rsidR="00755A15" w:rsidRPr="00A835F2" w:rsidRDefault="00755A15" w:rsidP="00610721">
      <w:pPr>
        <w:pStyle w:val="Bullet"/>
        <w:numPr>
          <w:ilvl w:val="0"/>
          <w:numId w:val="17"/>
        </w:numPr>
      </w:pPr>
      <w:r w:rsidRPr="00A835F2">
        <w:t>for wagers on the Dragon’s Hand by the work “Dragon”;</w:t>
      </w:r>
    </w:p>
    <w:p w:rsidR="00755A15" w:rsidRPr="00A835F2" w:rsidRDefault="00755A15" w:rsidP="00610721">
      <w:pPr>
        <w:pStyle w:val="Bullet"/>
        <w:numPr>
          <w:ilvl w:val="0"/>
          <w:numId w:val="17"/>
        </w:numPr>
      </w:pPr>
      <w:r w:rsidRPr="00A835F2">
        <w:t>for wagers on the Tiger’s Hand by the word “Tiger”;</w:t>
      </w:r>
    </w:p>
    <w:p w:rsidR="00755A15" w:rsidRPr="00A835F2" w:rsidRDefault="00755A15" w:rsidP="00610721">
      <w:pPr>
        <w:pStyle w:val="Bullet"/>
        <w:numPr>
          <w:ilvl w:val="0"/>
          <w:numId w:val="17"/>
        </w:numPr>
        <w:spacing w:after="240"/>
        <w:ind w:left="924" w:hanging="357"/>
      </w:pPr>
      <w:r w:rsidRPr="00A835F2">
        <w:t>for wagers on a Tie Bet by the work “Tie”.</w:t>
      </w:r>
    </w:p>
    <w:p w:rsidR="00755A15" w:rsidRPr="00A835F2" w:rsidRDefault="00755A15" w:rsidP="006710EA">
      <w:pPr>
        <w:spacing w:after="80"/>
        <w:ind w:left="561" w:hanging="561"/>
      </w:pPr>
      <w:r w:rsidRPr="00A835F2">
        <w:t>3.4</w:t>
      </w:r>
      <w:r w:rsidRPr="00A835F2">
        <w:tab/>
        <w:t>The following equipment shall also be used in the game:</w:t>
      </w:r>
    </w:p>
    <w:p w:rsidR="006710EA" w:rsidRDefault="00755A15" w:rsidP="00610721">
      <w:pPr>
        <w:pStyle w:val="Bullet"/>
        <w:numPr>
          <w:ilvl w:val="0"/>
          <w:numId w:val="18"/>
        </w:numPr>
      </w:pPr>
      <w:r w:rsidRPr="00A835F2">
        <w:t>at the option</w:t>
      </w:r>
      <w:r w:rsidR="006710EA">
        <w:t xml:space="preserve"> or the casino operator, either:</w:t>
      </w:r>
    </w:p>
    <w:p w:rsidR="006710EA" w:rsidRDefault="00755A15" w:rsidP="00610721">
      <w:pPr>
        <w:pStyle w:val="Bullet"/>
        <w:numPr>
          <w:ilvl w:val="1"/>
          <w:numId w:val="18"/>
        </w:numPr>
      </w:pPr>
      <w:r w:rsidRPr="00A835F2">
        <w:tab/>
      </w:r>
    </w:p>
    <w:p w:rsidR="006710EA" w:rsidRDefault="00755A15" w:rsidP="00610721">
      <w:pPr>
        <w:pStyle w:val="Bullet"/>
        <w:numPr>
          <w:ilvl w:val="2"/>
          <w:numId w:val="18"/>
        </w:numPr>
      </w:pPr>
      <w:r w:rsidRPr="00A835F2">
        <w:t>1 set of 4 to 8 decks of playing cards; and</w:t>
      </w:r>
    </w:p>
    <w:p w:rsidR="006710EA" w:rsidRDefault="00755A15" w:rsidP="00610721">
      <w:pPr>
        <w:pStyle w:val="Bullet"/>
        <w:numPr>
          <w:ilvl w:val="2"/>
          <w:numId w:val="18"/>
        </w:numPr>
      </w:pPr>
      <w:r w:rsidRPr="00A835F2">
        <w:t>a card shoe, with a non-transparent sliding cover, which is capable of holding all of the cards used in the game; or</w:t>
      </w:r>
    </w:p>
    <w:p w:rsidR="006710EA" w:rsidRDefault="006710EA" w:rsidP="00610721">
      <w:pPr>
        <w:pStyle w:val="Bullet"/>
        <w:numPr>
          <w:ilvl w:val="1"/>
          <w:numId w:val="18"/>
        </w:numPr>
      </w:pPr>
      <w:r>
        <w:tab/>
      </w:r>
    </w:p>
    <w:p w:rsidR="00755A15" w:rsidRPr="00A835F2" w:rsidRDefault="00755A15" w:rsidP="00610721">
      <w:pPr>
        <w:pStyle w:val="Bullet"/>
        <w:numPr>
          <w:ilvl w:val="2"/>
          <w:numId w:val="18"/>
        </w:numPr>
      </w:pPr>
      <w:r w:rsidRPr="00A835F2">
        <w:t>2 sets of 4 to 8 decks of playing cards each, the backs of each set being of different colour; and</w:t>
      </w:r>
    </w:p>
    <w:p w:rsidR="00755A15" w:rsidRPr="00A835F2" w:rsidRDefault="00755A15" w:rsidP="00610721">
      <w:pPr>
        <w:pStyle w:val="Bullet"/>
        <w:numPr>
          <w:ilvl w:val="2"/>
          <w:numId w:val="18"/>
        </w:numPr>
      </w:pPr>
      <w:r w:rsidRPr="00A835F2">
        <w:t>a Non-Continuous Shuffler which is capable of holding 8 decks of cards; and</w:t>
      </w:r>
    </w:p>
    <w:p w:rsidR="00755A15" w:rsidRPr="00A835F2" w:rsidRDefault="00755A15" w:rsidP="00610721">
      <w:pPr>
        <w:pStyle w:val="Bullet"/>
        <w:numPr>
          <w:ilvl w:val="2"/>
          <w:numId w:val="18"/>
        </w:numPr>
      </w:pPr>
      <w:r w:rsidRPr="00A835F2">
        <w:t>a card shoe, with a non-transparent sliding cover, which is capable of holding either of the sets of cards used in the game; or</w:t>
      </w:r>
    </w:p>
    <w:p w:rsidR="00755A15" w:rsidRPr="00A835F2" w:rsidRDefault="00755A15" w:rsidP="00610721">
      <w:pPr>
        <w:pStyle w:val="Bullet"/>
        <w:numPr>
          <w:ilvl w:val="1"/>
          <w:numId w:val="18"/>
        </w:numPr>
      </w:pPr>
      <w:r w:rsidRPr="00A835F2">
        <w:t>unless the game is being conducted in accordance with dealing style B as described in section 8:</w:t>
      </w:r>
    </w:p>
    <w:p w:rsidR="00755A15" w:rsidRPr="00A835F2" w:rsidRDefault="00755A15" w:rsidP="00610721">
      <w:pPr>
        <w:pStyle w:val="Bullet"/>
        <w:numPr>
          <w:ilvl w:val="2"/>
          <w:numId w:val="18"/>
        </w:numPr>
      </w:pPr>
      <w:r w:rsidRPr="00A835F2">
        <w:t>one set of 4 to 8 decks of playing cards, and</w:t>
      </w:r>
    </w:p>
    <w:p w:rsidR="00755A15" w:rsidRPr="00A835F2" w:rsidRDefault="00755A15" w:rsidP="00610721">
      <w:pPr>
        <w:pStyle w:val="Bullet"/>
        <w:numPr>
          <w:ilvl w:val="2"/>
          <w:numId w:val="18"/>
        </w:numPr>
      </w:pPr>
      <w:r w:rsidRPr="00A835F2">
        <w:t>a Continuous Shuffler which is capable of holding all of the cards used in the game; and</w:t>
      </w:r>
    </w:p>
    <w:p w:rsidR="00755A15" w:rsidRPr="00A835F2" w:rsidRDefault="00755A15" w:rsidP="00610721">
      <w:pPr>
        <w:pStyle w:val="Bullet"/>
        <w:numPr>
          <w:ilvl w:val="0"/>
          <w:numId w:val="18"/>
        </w:numPr>
      </w:pPr>
      <w:r w:rsidRPr="00A835F2">
        <w:t>one or (at the option of the casino operator) 2 cutting cards; and</w:t>
      </w:r>
    </w:p>
    <w:p w:rsidR="00755A15" w:rsidRPr="00A835F2" w:rsidRDefault="00755A15" w:rsidP="00610721">
      <w:pPr>
        <w:pStyle w:val="Bullet"/>
        <w:numPr>
          <w:ilvl w:val="0"/>
          <w:numId w:val="18"/>
        </w:numPr>
      </w:pPr>
      <w:r w:rsidRPr="00A835F2">
        <w:t>a discard rack or container capable of holding all of the cards used in the game; and</w:t>
      </w:r>
    </w:p>
    <w:p w:rsidR="00755A15" w:rsidRPr="00A835F2" w:rsidRDefault="00755A15" w:rsidP="00610721">
      <w:pPr>
        <w:pStyle w:val="Bullet"/>
        <w:numPr>
          <w:ilvl w:val="0"/>
          <w:numId w:val="18"/>
        </w:numPr>
      </w:pPr>
      <w:r w:rsidRPr="00A835F2">
        <w:t>two indicator pucks marked “Dragon” and “Tiger” respectively, which shall be used to indicate the Dragon and Tiger respectively when the game is being conducted in accordance with Dealing Style B; and</w:t>
      </w:r>
    </w:p>
    <w:p w:rsidR="00755A15" w:rsidRPr="00A835F2" w:rsidRDefault="00755A15" w:rsidP="00610721">
      <w:pPr>
        <w:pStyle w:val="Bullet"/>
        <w:numPr>
          <w:ilvl w:val="0"/>
          <w:numId w:val="18"/>
        </w:numPr>
        <w:spacing w:after="240"/>
        <w:ind w:left="924" w:hanging="357"/>
      </w:pPr>
      <w:r w:rsidRPr="00A835F2">
        <w:t>at the option of the casino operator, a game results display, being an electronic device for recording and displaying the most recent winning results at the table.</w:t>
      </w:r>
    </w:p>
    <w:p w:rsidR="00755A15" w:rsidRPr="00A835F2" w:rsidRDefault="00755A15" w:rsidP="003E5C9F">
      <w:pPr>
        <w:pStyle w:val="Heading2"/>
      </w:pPr>
      <w:r w:rsidRPr="00A835F2">
        <w:t>4.0</w:t>
      </w:r>
      <w:r w:rsidRPr="00A835F2">
        <w:tab/>
        <w:t>Playing Cards</w:t>
      </w:r>
    </w:p>
    <w:p w:rsidR="00755A15" w:rsidRPr="00A835F2" w:rsidRDefault="00755A15" w:rsidP="006710EA">
      <w:pPr>
        <w:spacing w:after="80"/>
        <w:ind w:left="561" w:hanging="561"/>
      </w:pPr>
      <w:r w:rsidRPr="00A835F2">
        <w:t>4.1</w:t>
      </w:r>
      <w:r w:rsidRPr="00A835F2">
        <w:tab/>
        <w:t>The point value of the playing cards used in the game shall be as follows:</w:t>
      </w:r>
    </w:p>
    <w:p w:rsidR="00755A15" w:rsidRPr="00A835F2" w:rsidRDefault="00755A15" w:rsidP="00610721">
      <w:pPr>
        <w:pStyle w:val="Bullet"/>
        <w:numPr>
          <w:ilvl w:val="0"/>
          <w:numId w:val="19"/>
        </w:numPr>
      </w:pPr>
      <w:r w:rsidRPr="00A835F2">
        <w:lastRenderedPageBreak/>
        <w:t>a card from 2-9 inclusive shall have its face value; and</w:t>
      </w:r>
    </w:p>
    <w:p w:rsidR="00755A15" w:rsidRPr="00A835F2" w:rsidRDefault="00755A15" w:rsidP="00610721">
      <w:pPr>
        <w:pStyle w:val="Bullet"/>
        <w:numPr>
          <w:ilvl w:val="0"/>
          <w:numId w:val="19"/>
        </w:numPr>
      </w:pPr>
      <w:r w:rsidRPr="00A835F2">
        <w:t>a 10, jack, queen or king shall have a point value of 10; and</w:t>
      </w:r>
    </w:p>
    <w:p w:rsidR="00755A15" w:rsidRPr="00A835F2" w:rsidRDefault="00755A15" w:rsidP="00610721">
      <w:pPr>
        <w:pStyle w:val="Bullet"/>
        <w:keepLines w:val="0"/>
        <w:widowControl w:val="0"/>
        <w:numPr>
          <w:ilvl w:val="0"/>
          <w:numId w:val="19"/>
        </w:numPr>
        <w:spacing w:after="240"/>
        <w:ind w:left="924" w:hanging="357"/>
      </w:pPr>
      <w:r w:rsidRPr="00A835F2">
        <w:t>an ace shall have a point value of 11 except where that would give a Dragon’s or Tiger’s Hand a point total of more than 21, in which case it shall have a value of 1.</w:t>
      </w:r>
    </w:p>
    <w:p w:rsidR="00755A15" w:rsidRPr="00A835F2" w:rsidRDefault="00755A15" w:rsidP="00537B3E">
      <w:pPr>
        <w:ind w:left="564" w:hanging="564"/>
      </w:pPr>
      <w:r w:rsidRPr="00A835F2">
        <w:t>4.2</w:t>
      </w:r>
      <w:r w:rsidRPr="00A835F2">
        <w:tab/>
        <w:t xml:space="preserve">No player (or his/her Nominee) or spectator shall handle, alter or withdraw any card used in the game, except as expressly permitted by these rules, and no dealer or other person shall permit a player (or his/her Nominee) or spectator to do so. The dealer shall at all times deal the cards. </w:t>
      </w:r>
    </w:p>
    <w:p w:rsidR="00755A15" w:rsidRPr="00A835F2" w:rsidRDefault="00755A15" w:rsidP="003E5C9F">
      <w:pPr>
        <w:pStyle w:val="Heading2"/>
      </w:pPr>
      <w:r w:rsidRPr="00A835F2">
        <w:t>5.0</w:t>
      </w:r>
      <w:r w:rsidRPr="00A835F2">
        <w:tab/>
        <w:t>Wagers</w:t>
      </w:r>
    </w:p>
    <w:p w:rsidR="00755A15" w:rsidRPr="00A835F2" w:rsidRDefault="00755A15" w:rsidP="00537B3E">
      <w:pPr>
        <w:spacing w:after="80"/>
        <w:ind w:left="561" w:hanging="561"/>
      </w:pPr>
      <w:r w:rsidRPr="00A835F2">
        <w:t>5.1</w:t>
      </w:r>
      <w:r w:rsidRPr="00A835F2">
        <w:tab/>
        <w:t>A player (or his/her Nominee) at the game may place the following wagers subject to rule 5.2:</w:t>
      </w:r>
    </w:p>
    <w:p w:rsidR="00755A15" w:rsidRPr="00A835F2" w:rsidRDefault="00755A15" w:rsidP="00610721">
      <w:pPr>
        <w:pStyle w:val="Bullet"/>
        <w:numPr>
          <w:ilvl w:val="0"/>
          <w:numId w:val="20"/>
        </w:numPr>
      </w:pPr>
      <w:r w:rsidRPr="00A835F2">
        <w:t>a wager on the “Dragon’s Hand”, which shall :</w:t>
      </w:r>
    </w:p>
    <w:p w:rsidR="00755A15" w:rsidRPr="00A835F2" w:rsidRDefault="00755A15" w:rsidP="00610721">
      <w:pPr>
        <w:pStyle w:val="Bullet"/>
        <w:numPr>
          <w:ilvl w:val="1"/>
          <w:numId w:val="18"/>
        </w:numPr>
      </w:pPr>
      <w:r w:rsidRPr="00A835F2">
        <w:t>win if:</w:t>
      </w:r>
    </w:p>
    <w:p w:rsidR="00755A15" w:rsidRPr="00A835F2" w:rsidRDefault="00755A15" w:rsidP="00610721">
      <w:pPr>
        <w:pStyle w:val="Bullet"/>
        <w:numPr>
          <w:ilvl w:val="2"/>
          <w:numId w:val="18"/>
        </w:numPr>
      </w:pPr>
      <w:r w:rsidRPr="00A835F2">
        <w:t>the final point count of the Dragon’s Hand is higher than that of the Tiger’s Hand if both hands’ point counts are less than 22; or</w:t>
      </w:r>
    </w:p>
    <w:p w:rsidR="00755A15" w:rsidRPr="00A835F2" w:rsidRDefault="00755A15" w:rsidP="00610721">
      <w:pPr>
        <w:pStyle w:val="Bullet"/>
        <w:numPr>
          <w:ilvl w:val="2"/>
          <w:numId w:val="18"/>
        </w:numPr>
      </w:pPr>
      <w:r w:rsidRPr="00A835F2">
        <w:t>the Dragon’s Hand’s point count is less than the Tiger’s Hand’s point count if both hands’ point counts are 22 or more; or</w:t>
      </w:r>
    </w:p>
    <w:p w:rsidR="00755A15" w:rsidRPr="00A835F2" w:rsidRDefault="00755A15" w:rsidP="00610721">
      <w:pPr>
        <w:pStyle w:val="Bullet"/>
        <w:numPr>
          <w:ilvl w:val="2"/>
          <w:numId w:val="18"/>
        </w:numPr>
      </w:pPr>
      <w:r w:rsidRPr="00A835F2">
        <w:t>the Dragon’s Hand’s point count is 21 or less and the Tiger’s Hand’s point count exceeds 21; or</w:t>
      </w:r>
    </w:p>
    <w:p w:rsidR="00755A15" w:rsidRPr="00A835F2" w:rsidRDefault="00755A15" w:rsidP="00610721">
      <w:pPr>
        <w:pStyle w:val="Bullet"/>
        <w:numPr>
          <w:ilvl w:val="2"/>
          <w:numId w:val="18"/>
        </w:numPr>
      </w:pPr>
      <w:r w:rsidRPr="00A835F2">
        <w:t>the Dragon’s Hand has Blackjack and the Tiger’s Hand does not.</w:t>
      </w:r>
    </w:p>
    <w:p w:rsidR="00755A15" w:rsidRPr="00A835F2" w:rsidRDefault="00755A15" w:rsidP="00CE756F">
      <w:pPr>
        <w:spacing w:after="80"/>
        <w:ind w:left="714" w:firstLine="567"/>
      </w:pPr>
      <w:r w:rsidRPr="00A835F2">
        <w:t>Winning wagers shall be paid at the odds contained in rule 5.1A.</w:t>
      </w:r>
    </w:p>
    <w:p w:rsidR="00755A15" w:rsidRPr="00A835F2" w:rsidRDefault="00755A15" w:rsidP="00610721">
      <w:pPr>
        <w:pStyle w:val="Bullet"/>
        <w:numPr>
          <w:ilvl w:val="1"/>
          <w:numId w:val="18"/>
        </w:numPr>
      </w:pPr>
      <w:r w:rsidRPr="00A835F2">
        <w:t>constitute a standoff if the final point counts of the Dragon’s and Tiger’s Hands are equal, notwithstanding rules 5.1(a)(i)(D) and 5.1(b)(i)(D); and</w:t>
      </w:r>
    </w:p>
    <w:p w:rsidR="00755A15" w:rsidRPr="00A835F2" w:rsidRDefault="00755A15" w:rsidP="00610721">
      <w:pPr>
        <w:pStyle w:val="Bullet"/>
        <w:numPr>
          <w:ilvl w:val="1"/>
          <w:numId w:val="18"/>
        </w:numPr>
      </w:pPr>
      <w:r w:rsidRPr="00A835F2">
        <w:t>lose otherwise.</w:t>
      </w:r>
    </w:p>
    <w:p w:rsidR="00755A15" w:rsidRPr="00A835F2" w:rsidRDefault="00755A15" w:rsidP="00610721">
      <w:pPr>
        <w:pStyle w:val="Bullet"/>
        <w:numPr>
          <w:ilvl w:val="0"/>
          <w:numId w:val="20"/>
        </w:numPr>
      </w:pPr>
      <w:r w:rsidRPr="00A835F2">
        <w:t>a wager on the “Tiger’s Hand’, which shall:</w:t>
      </w:r>
    </w:p>
    <w:p w:rsidR="00755A15" w:rsidRPr="00A835F2" w:rsidRDefault="00755A15" w:rsidP="00610721">
      <w:pPr>
        <w:pStyle w:val="Bullet"/>
        <w:numPr>
          <w:ilvl w:val="1"/>
          <w:numId w:val="21"/>
        </w:numPr>
      </w:pPr>
      <w:r w:rsidRPr="00A835F2">
        <w:t>win if:</w:t>
      </w:r>
    </w:p>
    <w:p w:rsidR="00755A15" w:rsidRPr="00A835F2" w:rsidRDefault="00755A15" w:rsidP="00610721">
      <w:pPr>
        <w:pStyle w:val="Bullet"/>
        <w:numPr>
          <w:ilvl w:val="2"/>
          <w:numId w:val="18"/>
        </w:numPr>
      </w:pPr>
      <w:r w:rsidRPr="00A835F2">
        <w:t>the final point count of the Tiger’s Hand is higher than that of the Dragon’s Hand if both hands’ point counts are less than 22; or</w:t>
      </w:r>
    </w:p>
    <w:p w:rsidR="00755A15" w:rsidRPr="00A835F2" w:rsidRDefault="00755A15" w:rsidP="00610721">
      <w:pPr>
        <w:pStyle w:val="Bullet"/>
        <w:numPr>
          <w:ilvl w:val="2"/>
          <w:numId w:val="18"/>
        </w:numPr>
      </w:pPr>
      <w:r w:rsidRPr="00A835F2">
        <w:t>the Tiger’s Hand’s point count is less than the Dragon’s Hand’s point count if both hands’ point counts are 22 or more; or</w:t>
      </w:r>
    </w:p>
    <w:p w:rsidR="00755A15" w:rsidRPr="00A835F2" w:rsidRDefault="00755A15" w:rsidP="00610721">
      <w:pPr>
        <w:pStyle w:val="Bullet"/>
        <w:numPr>
          <w:ilvl w:val="2"/>
          <w:numId w:val="18"/>
        </w:numPr>
      </w:pPr>
      <w:r w:rsidRPr="00A835F2">
        <w:t>the Tiger’s Hand’s point count is 21 or less and the Dragon’s Hand’s point count exceeds 21; or</w:t>
      </w:r>
    </w:p>
    <w:p w:rsidR="00755A15" w:rsidRPr="00A835F2" w:rsidRDefault="00755A15" w:rsidP="00610721">
      <w:pPr>
        <w:pStyle w:val="Bullet"/>
        <w:numPr>
          <w:ilvl w:val="2"/>
          <w:numId w:val="18"/>
        </w:numPr>
      </w:pPr>
      <w:r w:rsidRPr="00A835F2">
        <w:t>the Tiger’s Hand has Blackjack and the Dragon’s Hand does not.</w:t>
      </w:r>
    </w:p>
    <w:p w:rsidR="00755A15" w:rsidRPr="00A835F2" w:rsidRDefault="00755A15" w:rsidP="00CE756F">
      <w:pPr>
        <w:spacing w:after="80"/>
        <w:ind w:left="714" w:firstLine="567"/>
      </w:pPr>
      <w:r w:rsidRPr="00A835F2">
        <w:t>Winning wagers shall be paid at the odds contained in rule 5.1A.</w:t>
      </w:r>
    </w:p>
    <w:p w:rsidR="00755A15" w:rsidRPr="00A835F2" w:rsidRDefault="00755A15" w:rsidP="00610721">
      <w:pPr>
        <w:pStyle w:val="Bullet"/>
        <w:numPr>
          <w:ilvl w:val="1"/>
          <w:numId w:val="21"/>
        </w:numPr>
      </w:pPr>
      <w:r w:rsidRPr="00A835F2">
        <w:t>constitute a standoff if the final point counts of the Dragon and Tiger Hands are equal, notwithstanding rules 5.1(a)(i)(D) and 5.1(b)(i)(D); and</w:t>
      </w:r>
    </w:p>
    <w:p w:rsidR="00755A15" w:rsidRPr="00A835F2" w:rsidRDefault="00755A15" w:rsidP="00610721">
      <w:pPr>
        <w:pStyle w:val="Bullet"/>
        <w:numPr>
          <w:ilvl w:val="1"/>
          <w:numId w:val="21"/>
        </w:numPr>
      </w:pPr>
      <w:r w:rsidRPr="00A835F2">
        <w:t>lose otherwise.</w:t>
      </w:r>
      <w:r w:rsidRPr="00A835F2">
        <w:tab/>
      </w:r>
    </w:p>
    <w:p w:rsidR="00755A15" w:rsidRPr="00A835F2" w:rsidRDefault="00755A15" w:rsidP="00610721">
      <w:pPr>
        <w:pStyle w:val="Bullet"/>
        <w:numPr>
          <w:ilvl w:val="0"/>
          <w:numId w:val="20"/>
        </w:numPr>
      </w:pPr>
      <w:r w:rsidRPr="00A835F2">
        <w:t>a “Tie Bet”, which shall:</w:t>
      </w:r>
    </w:p>
    <w:p w:rsidR="00755A15" w:rsidRPr="00A835F2" w:rsidRDefault="00755A15" w:rsidP="00610721">
      <w:pPr>
        <w:pStyle w:val="Bullet"/>
        <w:numPr>
          <w:ilvl w:val="1"/>
          <w:numId w:val="22"/>
        </w:numPr>
      </w:pPr>
      <w:r w:rsidRPr="00A835F2">
        <w:t>win if the Dragon’s and Tiger’s Hands’ point counts are equal unless exactly one of the two hands has Blackjack.  The wager shall be paid at the following odds:</w:t>
      </w:r>
    </w:p>
    <w:p w:rsidR="00755A15" w:rsidRPr="00A835F2" w:rsidRDefault="00755A15" w:rsidP="00CE756F">
      <w:pPr>
        <w:spacing w:after="60"/>
        <w:ind w:left="2268" w:firstLine="567"/>
      </w:pPr>
      <w:r w:rsidRPr="00A835F2">
        <w:lastRenderedPageBreak/>
        <w:t>Tie &lt;21</w:t>
      </w:r>
      <w:r w:rsidRPr="00A835F2">
        <w:tab/>
      </w:r>
      <w:r w:rsidRPr="00A835F2">
        <w:tab/>
      </w:r>
      <w:r w:rsidRPr="00A835F2">
        <w:tab/>
      </w:r>
      <w:r w:rsidRPr="00A835F2">
        <w:tab/>
        <w:t>7 to 1</w:t>
      </w:r>
    </w:p>
    <w:p w:rsidR="00755A15" w:rsidRPr="00A835F2" w:rsidRDefault="00CE756F" w:rsidP="00CE756F">
      <w:pPr>
        <w:spacing w:before="60" w:after="60"/>
        <w:ind w:left="2268" w:firstLine="567"/>
      </w:pPr>
      <w:r>
        <w:t>Tie&gt;21</w:t>
      </w:r>
      <w:r>
        <w:tab/>
      </w:r>
      <w:r>
        <w:tab/>
      </w:r>
      <w:r>
        <w:tab/>
      </w:r>
      <w:r>
        <w:tab/>
      </w:r>
      <w:r w:rsidR="00755A15" w:rsidRPr="00A835F2">
        <w:t>7 to 1</w:t>
      </w:r>
    </w:p>
    <w:p w:rsidR="00755A15" w:rsidRPr="00A835F2" w:rsidRDefault="00755A15" w:rsidP="00CE756F">
      <w:pPr>
        <w:spacing w:before="60" w:after="60"/>
        <w:ind w:left="2835"/>
      </w:pPr>
      <w:r w:rsidRPr="00A835F2">
        <w:t>Tie = 21</w:t>
      </w:r>
      <w:r w:rsidRPr="00A835F2">
        <w:tab/>
      </w:r>
      <w:r w:rsidRPr="00A835F2">
        <w:tab/>
      </w:r>
      <w:r w:rsidRPr="00A835F2">
        <w:tab/>
      </w:r>
      <w:r w:rsidRPr="00A835F2">
        <w:tab/>
        <w:t>9 to 1</w:t>
      </w:r>
    </w:p>
    <w:p w:rsidR="00755A15" w:rsidRPr="00A835F2" w:rsidRDefault="00CE756F" w:rsidP="00CE756F">
      <w:pPr>
        <w:spacing w:before="60"/>
        <w:ind w:left="2268" w:firstLine="567"/>
      </w:pPr>
      <w:r>
        <w:t>Tie Blackjack</w:t>
      </w:r>
      <w:r>
        <w:tab/>
      </w:r>
      <w:r>
        <w:tab/>
      </w:r>
      <w:r>
        <w:tab/>
      </w:r>
      <w:r w:rsidR="00755A15" w:rsidRPr="00A835F2">
        <w:t>12 to 1</w:t>
      </w:r>
    </w:p>
    <w:p w:rsidR="00755A15" w:rsidRPr="00A835F2" w:rsidRDefault="00755A15" w:rsidP="00610721">
      <w:pPr>
        <w:pStyle w:val="Bullet"/>
        <w:numPr>
          <w:ilvl w:val="1"/>
          <w:numId w:val="22"/>
        </w:numPr>
        <w:spacing w:after="240"/>
      </w:pPr>
      <w:r w:rsidRPr="00A835F2">
        <w:t>lose otherwise.</w:t>
      </w:r>
    </w:p>
    <w:p w:rsidR="00755A15" w:rsidRPr="00A835F2" w:rsidRDefault="00755A15" w:rsidP="006A212D">
      <w:pPr>
        <w:spacing w:after="80"/>
        <w:ind w:left="561" w:hanging="561"/>
      </w:pPr>
      <w:r w:rsidRPr="00A835F2">
        <w:t>5.1A</w:t>
      </w:r>
      <w:r w:rsidRPr="00A835F2">
        <w:tab/>
        <w:t>Winning Dragon and Tiger bets shall be paid at the following odds:</w:t>
      </w:r>
    </w:p>
    <w:p w:rsidR="00755A15" w:rsidRPr="00A835F2" w:rsidRDefault="006A212D" w:rsidP="006A212D">
      <w:pPr>
        <w:spacing w:after="60"/>
      </w:pPr>
      <w:r>
        <w:tab/>
      </w:r>
      <w:r>
        <w:tab/>
      </w:r>
      <w:r>
        <w:tab/>
      </w:r>
      <w:r>
        <w:tab/>
      </w:r>
      <w:r>
        <w:tab/>
        <w:t>Win with 17</w:t>
      </w:r>
      <w:r>
        <w:tab/>
      </w:r>
      <w:r>
        <w:tab/>
      </w:r>
      <w:r>
        <w:tab/>
      </w:r>
      <w:r w:rsidR="00755A15" w:rsidRPr="00A835F2">
        <w:t>Push</w:t>
      </w:r>
    </w:p>
    <w:p w:rsidR="00755A15" w:rsidRPr="00A835F2" w:rsidRDefault="00755A15" w:rsidP="006A212D">
      <w:pPr>
        <w:spacing w:before="60" w:after="60"/>
      </w:pPr>
      <w:r w:rsidRPr="00A835F2">
        <w:tab/>
      </w:r>
      <w:r w:rsidRPr="00A835F2">
        <w:tab/>
      </w:r>
      <w:r w:rsidRPr="00A835F2">
        <w:tab/>
      </w:r>
      <w:r w:rsidRPr="00A835F2">
        <w:tab/>
      </w:r>
      <w:r w:rsidRPr="00A835F2">
        <w:tab/>
        <w:t>Win with 18,19,20,21</w:t>
      </w:r>
      <w:r w:rsidRPr="00A835F2">
        <w:tab/>
      </w:r>
      <w:r w:rsidRPr="00A835F2">
        <w:tab/>
        <w:t>1 to 1</w:t>
      </w:r>
    </w:p>
    <w:p w:rsidR="00755A15" w:rsidRPr="00A835F2" w:rsidRDefault="00755A15" w:rsidP="006A212D">
      <w:pPr>
        <w:spacing w:before="60" w:after="60"/>
      </w:pPr>
      <w:r w:rsidRPr="00A835F2">
        <w:tab/>
      </w:r>
      <w:r w:rsidRPr="00A835F2">
        <w:tab/>
      </w:r>
      <w:r w:rsidRPr="00A835F2">
        <w:tab/>
      </w:r>
      <w:r w:rsidRPr="00A835F2">
        <w:tab/>
      </w:r>
      <w:r w:rsidRPr="00A835F2">
        <w:tab/>
        <w:t>Tie</w:t>
      </w:r>
      <w:r w:rsidRPr="00A835F2">
        <w:tab/>
      </w:r>
      <w:r w:rsidRPr="00A835F2">
        <w:tab/>
      </w:r>
      <w:r w:rsidRPr="00A835F2">
        <w:tab/>
      </w:r>
      <w:r w:rsidRPr="00A835F2">
        <w:tab/>
      </w:r>
      <w:r w:rsidRPr="00A835F2">
        <w:tab/>
        <w:t>Push</w:t>
      </w:r>
    </w:p>
    <w:p w:rsidR="00755A15" w:rsidRPr="00A835F2" w:rsidRDefault="00755A15" w:rsidP="006A212D">
      <w:pPr>
        <w:spacing w:before="60" w:after="60"/>
      </w:pPr>
      <w:r w:rsidRPr="00A835F2">
        <w:tab/>
      </w:r>
      <w:r w:rsidRPr="00A835F2">
        <w:tab/>
      </w:r>
      <w:r w:rsidRPr="00A835F2">
        <w:tab/>
      </w:r>
      <w:r w:rsidRPr="00A835F2">
        <w:tab/>
      </w:r>
      <w:r w:rsidRPr="00A835F2">
        <w:tab/>
        <w:t>Win with Blackjack</w:t>
      </w:r>
      <w:r w:rsidRPr="00A835F2">
        <w:tab/>
      </w:r>
      <w:r w:rsidRPr="00A835F2">
        <w:tab/>
        <w:t>3 to 2</w:t>
      </w:r>
    </w:p>
    <w:p w:rsidR="00755A15" w:rsidRPr="00A835F2" w:rsidRDefault="00755A15" w:rsidP="006A212D">
      <w:pPr>
        <w:spacing w:before="60"/>
      </w:pPr>
      <w:r w:rsidRPr="00A835F2">
        <w:tab/>
      </w:r>
      <w:r w:rsidRPr="00A835F2">
        <w:tab/>
      </w:r>
      <w:r w:rsidRPr="00A835F2">
        <w:tab/>
      </w:r>
      <w:r w:rsidRPr="00A835F2">
        <w:tab/>
      </w:r>
      <w:r w:rsidRPr="00A835F2">
        <w:tab/>
        <w:t>Win with &gt;21</w:t>
      </w:r>
      <w:r w:rsidRPr="00A835F2">
        <w:tab/>
      </w:r>
      <w:r w:rsidRPr="00A835F2">
        <w:tab/>
      </w:r>
      <w:r w:rsidRPr="00A835F2">
        <w:tab/>
        <w:t>5 to 1</w:t>
      </w:r>
    </w:p>
    <w:p w:rsidR="00755A15" w:rsidRPr="00A835F2" w:rsidRDefault="00755A15" w:rsidP="006A212D">
      <w:pPr>
        <w:spacing w:after="80"/>
        <w:ind w:left="561" w:hanging="561"/>
      </w:pPr>
      <w:r w:rsidRPr="00A835F2">
        <w:t>5.2</w:t>
      </w:r>
      <w:r w:rsidRPr="00A835F2">
        <w:tab/>
        <w:t>In any round of play a player (or his/her Nominee) may wager on:</w:t>
      </w:r>
    </w:p>
    <w:p w:rsidR="00755A15" w:rsidRPr="00A835F2" w:rsidRDefault="00755A15" w:rsidP="00610721">
      <w:pPr>
        <w:pStyle w:val="Bullet"/>
        <w:numPr>
          <w:ilvl w:val="0"/>
          <w:numId w:val="23"/>
        </w:numPr>
      </w:pPr>
      <w:r w:rsidRPr="00A835F2">
        <w:t>The Dragon’s Hand; or</w:t>
      </w:r>
    </w:p>
    <w:p w:rsidR="00755A15" w:rsidRPr="00A835F2" w:rsidRDefault="00755A15" w:rsidP="00610721">
      <w:pPr>
        <w:pStyle w:val="Bullet"/>
        <w:numPr>
          <w:ilvl w:val="0"/>
          <w:numId w:val="23"/>
        </w:numPr>
      </w:pPr>
      <w:r w:rsidRPr="00A835F2">
        <w:t>The Dragon’s Hand and Tie; or</w:t>
      </w:r>
    </w:p>
    <w:p w:rsidR="00755A15" w:rsidRPr="00A835F2" w:rsidRDefault="00755A15" w:rsidP="00610721">
      <w:pPr>
        <w:pStyle w:val="Bullet"/>
        <w:numPr>
          <w:ilvl w:val="0"/>
          <w:numId w:val="23"/>
        </w:numPr>
      </w:pPr>
      <w:r w:rsidRPr="00A835F2">
        <w:t>The Dragon’s Hand and Tiger’s Hand: or</w:t>
      </w:r>
    </w:p>
    <w:p w:rsidR="00755A15" w:rsidRPr="00A835F2" w:rsidRDefault="00755A15" w:rsidP="00610721">
      <w:pPr>
        <w:pStyle w:val="Bullet"/>
        <w:numPr>
          <w:ilvl w:val="0"/>
          <w:numId w:val="23"/>
        </w:numPr>
      </w:pPr>
      <w:r w:rsidRPr="00A835F2">
        <w:t>The Dragon’s Hand and Tiger’s Hand and Tie; or</w:t>
      </w:r>
    </w:p>
    <w:p w:rsidR="00755A15" w:rsidRPr="00A835F2" w:rsidRDefault="00755A15" w:rsidP="00610721">
      <w:pPr>
        <w:pStyle w:val="Bullet"/>
        <w:numPr>
          <w:ilvl w:val="0"/>
          <w:numId w:val="23"/>
        </w:numPr>
      </w:pPr>
      <w:r w:rsidRPr="00A835F2">
        <w:t>The Tiger’s Hand; or</w:t>
      </w:r>
    </w:p>
    <w:p w:rsidR="00755A15" w:rsidRPr="00A835F2" w:rsidRDefault="00755A15" w:rsidP="00610721">
      <w:pPr>
        <w:pStyle w:val="Bullet"/>
        <w:numPr>
          <w:ilvl w:val="0"/>
          <w:numId w:val="23"/>
        </w:numPr>
      </w:pPr>
      <w:r w:rsidRPr="00A835F2">
        <w:t>The Tiger’s Hand and Tie; or</w:t>
      </w:r>
    </w:p>
    <w:p w:rsidR="00755A15" w:rsidRPr="00A835F2" w:rsidRDefault="00755A15" w:rsidP="00610721">
      <w:pPr>
        <w:pStyle w:val="Bullet"/>
        <w:numPr>
          <w:ilvl w:val="0"/>
          <w:numId w:val="23"/>
        </w:numPr>
        <w:spacing w:after="240"/>
        <w:ind w:left="924" w:hanging="357"/>
      </w:pPr>
      <w:r w:rsidRPr="00A835F2">
        <w:t>Tie.</w:t>
      </w:r>
    </w:p>
    <w:p w:rsidR="00755A15" w:rsidRPr="00A835F2" w:rsidRDefault="00755A15" w:rsidP="006A212D">
      <w:pPr>
        <w:ind w:left="564" w:hanging="564"/>
      </w:pPr>
      <w:r w:rsidRPr="00A835F2">
        <w:t>5.3</w:t>
      </w:r>
      <w:r w:rsidRPr="00A835F2">
        <w:tab/>
        <w:t>All wagers shall be made by placing chips, with the smaller denomination chips on top, in the appropriate wager area of the Dragon 21 layout.</w:t>
      </w:r>
    </w:p>
    <w:p w:rsidR="00755A15" w:rsidRPr="00A835F2" w:rsidRDefault="00755A15" w:rsidP="006A212D">
      <w:pPr>
        <w:ind w:left="564" w:hanging="564"/>
      </w:pPr>
      <w:r w:rsidRPr="00A835F2">
        <w:t>5.4</w:t>
      </w:r>
      <w:r w:rsidRPr="00A835F2">
        <w:tab/>
        <w:t>Orally declared wagers shall be accepted only when accompanied by chips and if the dealer has enough time to place the wager on the layout before “no more bets” is called.</w:t>
      </w:r>
    </w:p>
    <w:p w:rsidR="00755A15" w:rsidRPr="00A835F2" w:rsidRDefault="00755A15" w:rsidP="006A212D">
      <w:pPr>
        <w:ind w:left="564" w:hanging="564"/>
      </w:pPr>
      <w:r w:rsidRPr="00A835F2">
        <w:t>5.5</w:t>
      </w:r>
      <w:r w:rsidRPr="00A835F2">
        <w:tab/>
        <w:t>Each player shall be responsible for the correct placement of his/her wager whether or not he/she is assisted by his/her Nominee and/or the dealer. Each player shall be responsible for ensuring that any instructions he/she gives to his/her Nominee and/or the dealer regarding the placement of his/her wager are correctly carried out.</w:t>
      </w:r>
    </w:p>
    <w:p w:rsidR="00755A15" w:rsidRPr="00A835F2" w:rsidRDefault="00755A15" w:rsidP="006A212D">
      <w:pPr>
        <w:ind w:left="564" w:hanging="564"/>
      </w:pPr>
      <w:r w:rsidRPr="00A835F2">
        <w:t>5.6</w:t>
      </w:r>
      <w:r w:rsidRPr="00A835F2">
        <w:tab/>
        <w:t>Subject to these rules, standing players may also participate in the game. Standing players shall not participate in the cut of the cards or touch or handle the cards used in the game in any manner and shall not be appointed Dragon or Tiger.</w:t>
      </w:r>
    </w:p>
    <w:p w:rsidR="00755A15" w:rsidRPr="00A835F2" w:rsidRDefault="00755A15" w:rsidP="006A212D">
      <w:pPr>
        <w:spacing w:after="80"/>
        <w:ind w:left="561" w:hanging="561"/>
      </w:pPr>
      <w:r w:rsidRPr="00A835F2">
        <w:t>5.7</w:t>
      </w:r>
      <w:r w:rsidRPr="00A835F2">
        <w:tab/>
        <w:t>The casino operator may;</w:t>
      </w:r>
    </w:p>
    <w:p w:rsidR="00755A15" w:rsidRPr="00A835F2" w:rsidRDefault="00755A15" w:rsidP="00610721">
      <w:pPr>
        <w:pStyle w:val="Bullet"/>
        <w:numPr>
          <w:ilvl w:val="0"/>
          <w:numId w:val="24"/>
        </w:numPr>
      </w:pPr>
      <w:r w:rsidRPr="00A835F2">
        <w:t>permit up to three players (including their Nominees) to wager on any one wagering area;</w:t>
      </w:r>
    </w:p>
    <w:p w:rsidR="00755A15" w:rsidRPr="00A835F2" w:rsidRDefault="00755A15" w:rsidP="00610721">
      <w:pPr>
        <w:pStyle w:val="Bullet"/>
        <w:numPr>
          <w:ilvl w:val="0"/>
          <w:numId w:val="24"/>
        </w:numPr>
      </w:pPr>
      <w:r w:rsidRPr="00A835F2">
        <w:t>direct that the total of all players’ (including their Nominees’) wagers on any one wagering area shall not exceed the table maximum, or that the total of the wagers of any particular player (including his/her Nominee) or players (including their Nominees) on any one wagering area shall not exceed the table maximum.</w:t>
      </w:r>
    </w:p>
    <w:p w:rsidR="00755A15" w:rsidRPr="00A835F2" w:rsidRDefault="00755A15" w:rsidP="00FC0054">
      <w:pPr>
        <w:keepLines w:val="0"/>
        <w:widowControl w:val="0"/>
        <w:spacing w:after="80"/>
        <w:ind w:left="561" w:hanging="561"/>
      </w:pPr>
      <w:r w:rsidRPr="00A835F2">
        <w:lastRenderedPageBreak/>
        <w:t>5.8</w:t>
      </w:r>
      <w:r w:rsidRPr="00A835F2">
        <w:tab/>
        <w:t>If a player (or his/her Nominee), being allowed by these rules to do so, wagers on the Dragon’s Hand, or on the Tiger’s Hand, or on a Tie bet, by placing a bet on more than one wagering area during a round of play:</w:t>
      </w:r>
    </w:p>
    <w:p w:rsidR="00755A15" w:rsidRPr="00A835F2" w:rsidRDefault="00755A15" w:rsidP="00610721">
      <w:pPr>
        <w:pStyle w:val="Bullet"/>
        <w:numPr>
          <w:ilvl w:val="0"/>
          <w:numId w:val="25"/>
        </w:numPr>
      </w:pPr>
      <w:r w:rsidRPr="00A835F2">
        <w:t>the applicable minimum wager limit applies to each bet placed by the player (or his/her Nominee) on each of those wagering areas; and</w:t>
      </w:r>
    </w:p>
    <w:p w:rsidR="00755A15" w:rsidRPr="00A835F2" w:rsidRDefault="00755A15" w:rsidP="00610721">
      <w:pPr>
        <w:pStyle w:val="Bullet"/>
        <w:numPr>
          <w:ilvl w:val="0"/>
          <w:numId w:val="25"/>
        </w:numPr>
        <w:spacing w:after="240"/>
        <w:ind w:left="924" w:hanging="357"/>
      </w:pPr>
      <w:r w:rsidRPr="00A835F2">
        <w:t>subject to rule 5.7(b), the applicable (table or personal) maximum wager limit applies to the total of the bets placed by the player (or his/her Nominee) on that outcome.</w:t>
      </w:r>
    </w:p>
    <w:p w:rsidR="00755A15" w:rsidRPr="00A835F2" w:rsidRDefault="00755A15" w:rsidP="006A212D">
      <w:pPr>
        <w:spacing w:after="80"/>
        <w:ind w:left="561" w:hanging="561"/>
      </w:pPr>
      <w:r w:rsidRPr="00A835F2">
        <w:t>5.9</w:t>
      </w:r>
      <w:r w:rsidRPr="00A835F2">
        <w:tab/>
        <w:t>Except as permitted by these rules, once the dealer has called “no more bets” no player (or his/her Nominee) shall:</w:t>
      </w:r>
    </w:p>
    <w:p w:rsidR="00755A15" w:rsidRPr="00A835F2" w:rsidRDefault="00755A15" w:rsidP="00610721">
      <w:pPr>
        <w:pStyle w:val="Bullet"/>
        <w:numPr>
          <w:ilvl w:val="0"/>
          <w:numId w:val="26"/>
        </w:numPr>
      </w:pPr>
      <w:r w:rsidRPr="00A835F2">
        <w:t>make any wager; or</w:t>
      </w:r>
    </w:p>
    <w:p w:rsidR="00755A15" w:rsidRPr="00A835F2" w:rsidRDefault="00755A15" w:rsidP="00610721">
      <w:pPr>
        <w:pStyle w:val="Bullet"/>
        <w:numPr>
          <w:ilvl w:val="0"/>
          <w:numId w:val="26"/>
        </w:numPr>
      </w:pPr>
      <w:r w:rsidRPr="00A835F2">
        <w:t>handle, alter or withdraw any wager until a decision has been made and implemented with respect to all winning wagers in the wagering area,</w:t>
      </w:r>
    </w:p>
    <w:p w:rsidR="00755A15" w:rsidRPr="00A835F2" w:rsidRDefault="00755A15" w:rsidP="00A835F2">
      <w:r w:rsidRPr="00A835F2">
        <w:tab/>
        <w:t>and no dealer or other person shall permit a player (or his/her Nominee) to do so.</w:t>
      </w:r>
    </w:p>
    <w:p w:rsidR="00755A15" w:rsidRPr="00A835F2" w:rsidRDefault="00755A15" w:rsidP="006A212D">
      <w:pPr>
        <w:ind w:left="564" w:hanging="564"/>
      </w:pPr>
      <w:r w:rsidRPr="00A835F2">
        <w:t>5.10</w:t>
      </w:r>
      <w:r w:rsidRPr="00A835F2">
        <w:tab/>
        <w:t>No player (or his/her Nominee) shall handle, alter or withdraw a losing wager.</w:t>
      </w:r>
    </w:p>
    <w:p w:rsidR="00755A15" w:rsidRPr="00A835F2" w:rsidRDefault="00755A15" w:rsidP="006A212D">
      <w:pPr>
        <w:ind w:left="564" w:hanging="564"/>
      </w:pPr>
      <w:r w:rsidRPr="00A835F2">
        <w:t>5.11</w:t>
      </w:r>
      <w:r w:rsidRPr="00A835F2">
        <w:tab/>
        <w:t>If there is a Tie, players (or their Nominees) may alter their wagers on the Dragon’s or Tiger’s Hands before the start of the next round, after a decision has been made and implemented with respect to all winning Tie Wagers in the wagering area.</w:t>
      </w:r>
    </w:p>
    <w:p w:rsidR="00755A15" w:rsidRPr="00A835F2" w:rsidRDefault="00755A15" w:rsidP="006A212D">
      <w:pPr>
        <w:ind w:left="564" w:hanging="564"/>
      </w:pPr>
      <w:r w:rsidRPr="00A835F2">
        <w:t>5.12</w:t>
      </w:r>
      <w:r w:rsidRPr="00A835F2">
        <w:tab/>
        <w:t>The casino operator may stipulate a maximum Table Differential.  The amount of any such Table Differential shall be displayed on the notice at the table indicating the minimum and maximum wager limits.</w:t>
      </w:r>
    </w:p>
    <w:p w:rsidR="00755A15" w:rsidRPr="00A835F2" w:rsidRDefault="00755A15" w:rsidP="006A212D">
      <w:pPr>
        <w:ind w:left="564" w:hanging="564"/>
      </w:pPr>
      <w:r w:rsidRPr="00A835F2">
        <w:t>5.13</w:t>
      </w:r>
      <w:r w:rsidRPr="00A835F2">
        <w:tab/>
        <w:t>Where the total amount wagered on the Dragon’s Hand or the Tiger’s Hand is such that the maximum Table Differential displayed on the notice is exceeded, the dealer may reduce the wagers on the hand pro rata so that the maximum Table Differential is not exceeded.</w:t>
      </w:r>
    </w:p>
    <w:p w:rsidR="00755A15" w:rsidRPr="00A835F2" w:rsidRDefault="00755A15" w:rsidP="003E5C9F">
      <w:pPr>
        <w:pStyle w:val="Heading2"/>
      </w:pPr>
      <w:r w:rsidRPr="00A835F2">
        <w:t>6.0</w:t>
      </w:r>
      <w:r w:rsidRPr="00A835F2">
        <w:tab/>
        <w:t>Opening the table for Gambling</w:t>
      </w:r>
    </w:p>
    <w:p w:rsidR="00755A15" w:rsidRPr="00A835F2" w:rsidRDefault="00755A15" w:rsidP="00A82A1B">
      <w:pPr>
        <w:ind w:left="564" w:hanging="564"/>
      </w:pPr>
      <w:r w:rsidRPr="00A835F2">
        <w:t>Division 5, section 6 of the rules of Baccarat shall apply.</w:t>
      </w:r>
    </w:p>
    <w:p w:rsidR="00755A15" w:rsidRPr="00A835F2" w:rsidRDefault="00755A15" w:rsidP="003E5C9F">
      <w:pPr>
        <w:pStyle w:val="Heading2"/>
      </w:pPr>
      <w:r w:rsidRPr="00A835F2">
        <w:t>7.0</w:t>
      </w:r>
      <w:r w:rsidRPr="00A835F2">
        <w:tab/>
        <w:t>Shuffle and cut of Cards</w:t>
      </w:r>
    </w:p>
    <w:p w:rsidR="00755A15" w:rsidRPr="00A835F2" w:rsidRDefault="00755A15" w:rsidP="00A82A1B">
      <w:pPr>
        <w:ind w:left="564" w:hanging="564"/>
      </w:pPr>
      <w:r w:rsidRPr="00A835F2">
        <w:t>Division 5, section 7 of the rules of Baccarat shall apply.</w:t>
      </w:r>
    </w:p>
    <w:p w:rsidR="00755A15" w:rsidRPr="00A835F2" w:rsidRDefault="00755A15" w:rsidP="003E5C9F">
      <w:pPr>
        <w:pStyle w:val="Heading2"/>
        <w:keepNext w:val="0"/>
        <w:keepLines w:val="0"/>
        <w:widowControl w:val="0"/>
      </w:pPr>
      <w:r w:rsidRPr="00A835F2">
        <w:t>8.0</w:t>
      </w:r>
      <w:r w:rsidRPr="00A835F2">
        <w:tab/>
        <w:t>Initial Deal</w:t>
      </w:r>
    </w:p>
    <w:p w:rsidR="00755A15" w:rsidRPr="00A835F2" w:rsidRDefault="00755A15" w:rsidP="003E5C9F">
      <w:pPr>
        <w:keepLines w:val="0"/>
        <w:widowControl w:val="0"/>
      </w:pPr>
      <w:r w:rsidRPr="00A835F2">
        <w:t>Division 5, section 8 of the rules of Baccarat shall apply, where references to the “Player” and “Player’s Hand” shall refer to “Dragon” and “Dragon’s Hand” respectively, and references to “Banker” and “Banker’s’ Hand” shall refer to “Tiger” and “Tiger’s Hand” respectively.</w:t>
      </w:r>
    </w:p>
    <w:p w:rsidR="00755A15" w:rsidRPr="00A835F2" w:rsidRDefault="00755A15" w:rsidP="003E5C9F">
      <w:pPr>
        <w:pStyle w:val="Heading2"/>
      </w:pPr>
      <w:r w:rsidRPr="00A835F2">
        <w:lastRenderedPageBreak/>
        <w:t>9.0</w:t>
      </w:r>
      <w:r w:rsidRPr="00A835F2">
        <w:tab/>
        <w:t>Dealing of Additional Cards</w:t>
      </w:r>
    </w:p>
    <w:p w:rsidR="00755A15" w:rsidRPr="00A835F2" w:rsidRDefault="00755A15" w:rsidP="00A82A1B">
      <w:pPr>
        <w:ind w:left="564" w:hanging="564"/>
      </w:pPr>
      <w:r w:rsidRPr="00A835F2">
        <w:t>9.1</w:t>
      </w:r>
      <w:r w:rsidRPr="00A835F2">
        <w:tab/>
        <w:t>If either the Dragon’s Hand or the Tiger’s Hand has a Blackjack, then no more cards shall be drawn.</w:t>
      </w:r>
    </w:p>
    <w:p w:rsidR="00755A15" w:rsidRPr="00A835F2" w:rsidRDefault="00755A15" w:rsidP="00C25897">
      <w:pPr>
        <w:keepLines w:val="0"/>
        <w:widowControl w:val="0"/>
        <w:ind w:left="561" w:hanging="561"/>
      </w:pPr>
      <w:r w:rsidRPr="00A835F2">
        <w:t>9.2</w:t>
      </w:r>
      <w:r w:rsidRPr="00A835F2">
        <w:tab/>
        <w:t>Subject to rule 9.1, additional cards shall be drawn to the Dragon’s Hand until the point total of that Hand exceeds 16, then additional cards shall be drawn to the Tiger’s Hand until the point total of that Hand exceeds 16.</w:t>
      </w:r>
    </w:p>
    <w:p w:rsidR="00755A15" w:rsidRPr="00A835F2" w:rsidRDefault="00755A15" w:rsidP="00A82A1B">
      <w:pPr>
        <w:ind w:left="564" w:hanging="564"/>
      </w:pPr>
      <w:r w:rsidRPr="00A835F2">
        <w:t>9.3</w:t>
      </w:r>
      <w:r w:rsidRPr="00A835F2">
        <w:tab/>
        <w:t>When dealing Style A and Style C, any additional cards dealt to a hand shall be dealt face up to that hand.</w:t>
      </w:r>
    </w:p>
    <w:p w:rsidR="00755A15" w:rsidRPr="00A835F2" w:rsidRDefault="00755A15" w:rsidP="00A82A1B">
      <w:pPr>
        <w:ind w:left="564" w:hanging="564"/>
      </w:pPr>
      <w:r w:rsidRPr="00A835F2">
        <w:t>9.4</w:t>
      </w:r>
      <w:r w:rsidRPr="00A835F2">
        <w:tab/>
        <w:t>When dealing Style B, any additional cards dealt to a hand shall be passed face down to the player (or his/her Nominee, if any) designated to receive the cards dealt to the hand. The provisions of rules 8.13 to 8.18 inclusive of the rules of Baccarat shall apply, with all necessary modifications, as if the additional cards were the 2 initial cards of the hand.</w:t>
      </w:r>
    </w:p>
    <w:p w:rsidR="00755A15" w:rsidRPr="00A835F2" w:rsidRDefault="00755A15" w:rsidP="00A82A1B">
      <w:pPr>
        <w:ind w:left="564" w:hanging="564"/>
      </w:pPr>
      <w:r w:rsidRPr="00A835F2">
        <w:t>9.5</w:t>
      </w:r>
      <w:r w:rsidRPr="00A835F2">
        <w:tab/>
        <w:t>When dealing Style B, the casino operator may at their discretion deal any additional cards dealt to a hand face up.</w:t>
      </w:r>
    </w:p>
    <w:p w:rsidR="00755A15" w:rsidRPr="00A835F2" w:rsidRDefault="00755A15" w:rsidP="003E5C9F">
      <w:pPr>
        <w:pStyle w:val="Heading2"/>
      </w:pPr>
      <w:r w:rsidRPr="00A835F2">
        <w:t>10.0</w:t>
      </w:r>
      <w:r w:rsidRPr="00A835F2">
        <w:tab/>
        <w:t>Payment and Collection of Wagers</w:t>
      </w:r>
    </w:p>
    <w:p w:rsidR="00755A15" w:rsidRPr="00A835F2" w:rsidRDefault="00755A15" w:rsidP="00A82A1B">
      <w:pPr>
        <w:ind w:left="564" w:hanging="564"/>
      </w:pPr>
      <w:r w:rsidRPr="00A835F2">
        <w:t>10.1</w:t>
      </w:r>
      <w:r w:rsidRPr="00A835F2">
        <w:tab/>
        <w:t>When each hand has received all the cards it is entitled to under the rules, the dealer shall announce the final point totals of each hand, indicating which hand has won the round. If both hands have equal point totals, the dealer shall announce “Tie Hand” and the point total that the hands are tied on.</w:t>
      </w:r>
    </w:p>
    <w:p w:rsidR="00755A15" w:rsidRPr="00A835F2" w:rsidRDefault="00755A15" w:rsidP="00A82A1B">
      <w:pPr>
        <w:ind w:left="564" w:hanging="564"/>
      </w:pPr>
      <w:r w:rsidRPr="00A835F2">
        <w:t>10.2</w:t>
      </w:r>
      <w:r w:rsidRPr="00A835F2">
        <w:tab/>
        <w:t>After announcing the result of the round, the dealer shall collect all losing wagers and pay all winning wagers.</w:t>
      </w:r>
    </w:p>
    <w:p w:rsidR="00755A15" w:rsidRPr="00A835F2" w:rsidRDefault="00755A15" w:rsidP="003E5C9F">
      <w:pPr>
        <w:pStyle w:val="Heading2"/>
      </w:pPr>
      <w:r w:rsidRPr="00A835F2">
        <w:t>11.0</w:t>
      </w:r>
      <w:r w:rsidRPr="00A835F2">
        <w:tab/>
        <w:t>End of Shoe</w:t>
      </w:r>
    </w:p>
    <w:p w:rsidR="00755A15" w:rsidRPr="00A835F2" w:rsidRDefault="00755A15" w:rsidP="00A82A1B">
      <w:pPr>
        <w:ind w:left="564" w:hanging="564"/>
      </w:pPr>
      <w:r w:rsidRPr="00A835F2">
        <w:t>The rules of Division 5 Section 11 of Baccarat shall apply.</w:t>
      </w:r>
    </w:p>
    <w:p w:rsidR="00755A15" w:rsidRPr="00A835F2" w:rsidRDefault="00755A15" w:rsidP="003E5C9F">
      <w:pPr>
        <w:pStyle w:val="Heading2"/>
      </w:pPr>
      <w:r w:rsidRPr="00A835F2">
        <w:t>11</w:t>
      </w:r>
      <w:r w:rsidR="003E54EF" w:rsidRPr="00A835F2">
        <w:t>A</w:t>
      </w:r>
      <w:r w:rsidRPr="00A835F2">
        <w:tab/>
        <w:t>Perfect Pair Wagers</w:t>
      </w:r>
    </w:p>
    <w:p w:rsidR="00755A15" w:rsidRPr="00A835F2" w:rsidRDefault="00755A15" w:rsidP="003E5C9F">
      <w:r w:rsidRPr="00A835F2">
        <w:t>Division 5, section 11A of the rules of Baccarat shall apply, where refer</w:t>
      </w:r>
      <w:r w:rsidR="003E5C9F">
        <w:t xml:space="preserve">ences to the “Player” </w:t>
      </w:r>
      <w:r w:rsidRPr="00A835F2">
        <w:t>and “Player’s Hand” shall refer to “Dragon” and “Dragon’s Hand” respectively, and references to “Banker” and “Banker’s’ Hand” shall refer to “Tiger” and “Tiger’s Hand” respectively.</w:t>
      </w:r>
    </w:p>
    <w:p w:rsidR="00755A15" w:rsidRPr="00A835F2" w:rsidRDefault="00755A15" w:rsidP="003E5C9F">
      <w:pPr>
        <w:pStyle w:val="Heading2"/>
        <w:keepNext w:val="0"/>
        <w:keepLines w:val="0"/>
        <w:widowControl w:val="0"/>
      </w:pPr>
      <w:r w:rsidRPr="00A835F2">
        <w:t>12.0</w:t>
      </w:r>
      <w:r w:rsidRPr="00A835F2">
        <w:tab/>
        <w:t>Irregularities</w:t>
      </w:r>
    </w:p>
    <w:p w:rsidR="00755A15" w:rsidRPr="00A835F2" w:rsidRDefault="00755A15" w:rsidP="003E5C9F">
      <w:pPr>
        <w:keepLines w:val="0"/>
        <w:widowControl w:val="0"/>
      </w:pPr>
      <w:r w:rsidRPr="00A835F2">
        <w:t>Division 5, section 12 of the rules of Baccarat shall apply, where references to the “Player” and “Player’s Hand” shall refer to “Dragon” and “Dragon’s Hand” respectively, and references to “Banker” and “Banker’s’ Hand” shall refer to “Tiger” and “Tiger’s Hand” respectively.</w:t>
      </w:r>
    </w:p>
    <w:p w:rsidR="00755A15" w:rsidRPr="00C11028" w:rsidRDefault="00755A15" w:rsidP="005046E5">
      <w:pPr>
        <w:pStyle w:val="Headingappendix"/>
      </w:pPr>
      <w:r w:rsidRPr="00C11028">
        <w:lastRenderedPageBreak/>
        <w:t>Dragon 21 layout</w:t>
      </w:r>
    </w:p>
    <w:p w:rsidR="00755A15" w:rsidRPr="00A835F2" w:rsidRDefault="00755A15" w:rsidP="00A835F2">
      <w:r w:rsidRPr="00A835F2">
        <w:rPr>
          <w:noProof/>
          <w:lang w:eastAsia="en-NZ"/>
        </w:rPr>
        <w:drawing>
          <wp:inline distT="0" distB="0" distL="0" distR="0" wp14:anchorId="23A05F21" wp14:editId="5A6E3474">
            <wp:extent cx="7407275" cy="4352290"/>
            <wp:effectExtent l="3493" t="0" r="6667" b="666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7407275" cy="4352290"/>
                    </a:xfrm>
                    <a:prstGeom prst="rect">
                      <a:avLst/>
                    </a:prstGeom>
                    <a:noFill/>
                    <a:ln>
                      <a:noFill/>
                    </a:ln>
                  </pic:spPr>
                </pic:pic>
              </a:graphicData>
            </a:graphic>
          </wp:inline>
        </w:drawing>
      </w:r>
    </w:p>
    <w:p w:rsidR="00755A15" w:rsidRPr="00A835F2" w:rsidRDefault="00755A15" w:rsidP="00A835F2"/>
    <w:sectPr w:rsidR="00755A15" w:rsidRPr="00A835F2" w:rsidSect="003E5C9F">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F80" w:rsidRDefault="00215F80">
      <w:r>
        <w:separator/>
      </w:r>
    </w:p>
    <w:p w:rsidR="00215F80" w:rsidRDefault="00215F80"/>
    <w:p w:rsidR="00215F80" w:rsidRDefault="00215F80"/>
  </w:endnote>
  <w:endnote w:type="continuationSeparator" w:id="0">
    <w:p w:rsidR="00215F80" w:rsidRDefault="00215F80">
      <w:r>
        <w:continuationSeparator/>
      </w:r>
    </w:p>
    <w:p w:rsidR="00215F80" w:rsidRDefault="00215F80"/>
    <w:p w:rsidR="00215F80" w:rsidRDefault="00215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81" w:rsidRDefault="002955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295581">
      <w:rPr>
        <w:noProof/>
      </w:rPr>
      <w:t>2</w:t>
    </w:r>
    <w:r>
      <w:fldChar w:fldCharType="end"/>
    </w:r>
    <w:r>
      <w:t xml:space="preserve"> of </w:t>
    </w:r>
    <w:r w:rsidR="00295581">
      <w:fldChar w:fldCharType="begin"/>
    </w:r>
    <w:r w:rsidR="00295581">
      <w:instrText xml:space="preserve"> NUMPAGES   \* MERGEFORMAT </w:instrText>
    </w:r>
    <w:r w:rsidR="00295581">
      <w:fldChar w:fldCharType="separate"/>
    </w:r>
    <w:r w:rsidR="00295581">
      <w:rPr>
        <w:noProof/>
      </w:rPr>
      <w:t>8</w:t>
    </w:r>
    <w:r w:rsidR="0029558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81" w:rsidRDefault="002955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F80" w:rsidRDefault="00215F80" w:rsidP="00FB1990">
      <w:pPr>
        <w:pStyle w:val="Spacer"/>
      </w:pPr>
      <w:r>
        <w:separator/>
      </w:r>
    </w:p>
    <w:p w:rsidR="00215F80" w:rsidRDefault="00215F80" w:rsidP="00FB1990">
      <w:pPr>
        <w:pStyle w:val="Spacer"/>
      </w:pPr>
    </w:p>
  </w:footnote>
  <w:footnote w:type="continuationSeparator" w:id="0">
    <w:p w:rsidR="00215F80" w:rsidRDefault="00215F80">
      <w:r>
        <w:continuationSeparator/>
      </w:r>
    </w:p>
    <w:p w:rsidR="00215F80" w:rsidRDefault="00215F80"/>
    <w:p w:rsidR="00215F80" w:rsidRDefault="00215F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581" w:rsidRDefault="002955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E30" w:rsidRDefault="00143E7C" w:rsidP="00460B3F">
    <w:pPr>
      <w:pStyle w:val="Header"/>
      <w:tabs>
        <w:tab w:val="right" w:pos="9072"/>
      </w:tabs>
    </w:pPr>
    <w:r w:rsidRPr="00CD3498">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C9F" w:rsidRDefault="003E5C9F">
    <w:pPr>
      <w:pStyle w:val="Header"/>
    </w:pPr>
    <w:r>
      <w:rPr>
        <w:noProof/>
        <w:lang w:eastAsia="en-NZ"/>
      </w:rPr>
      <w:drawing>
        <wp:anchor distT="0" distB="0" distL="114300" distR="114300" simplePos="0" relativeHeight="251658240" behindDoc="1" locked="0" layoutInCell="1" allowOverlap="1">
          <wp:simplePos x="0" y="0"/>
          <wp:positionH relativeFrom="page">
            <wp:posOffset>3312160</wp:posOffset>
          </wp:positionH>
          <wp:positionV relativeFrom="page">
            <wp:posOffset>504190</wp:posOffset>
          </wp:positionV>
          <wp:extent cx="3743960" cy="664210"/>
          <wp:effectExtent l="0" t="0" r="8890" b="2540"/>
          <wp:wrapTight wrapText="bothSides">
            <wp:wrapPolygon edited="0">
              <wp:start x="0" y="0"/>
              <wp:lineTo x="0" y="21063"/>
              <wp:lineTo x="21541" y="21063"/>
              <wp:lineTo x="21541" y="0"/>
              <wp:lineTo x="0" y="0"/>
            </wp:wrapPolygon>
          </wp:wrapTight>
          <wp:docPr id="1" name="Picture 1" descr="DIA-RGB-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96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11945F6"/>
    <w:multiLevelType w:val="multilevel"/>
    <w:tmpl w:val="9A2AB034"/>
    <w:lvl w:ilvl="0">
      <w:start w:val="1"/>
      <w:numFmt w:val="lowerLetter"/>
      <w:lvlText w:val="(%1)"/>
      <w:lvlJc w:val="left"/>
      <w:pPr>
        <w:ind w:left="927" w:hanging="360"/>
      </w:pPr>
      <w:rPr>
        <w:rFonts w:hint="default"/>
        <w:sz w:val="20"/>
      </w:rPr>
    </w:lvl>
    <w:lvl w:ilvl="1">
      <w:start w:val="1"/>
      <w:numFmt w:val="lowerRoman"/>
      <w:lvlText w:val="(%2)"/>
      <w:lvlJc w:val="left"/>
      <w:pPr>
        <w:ind w:left="1281" w:hanging="357"/>
      </w:pPr>
      <w:rPr>
        <w:rFonts w:hint="default"/>
        <w:b w:val="0"/>
        <w:i w:val="0"/>
        <w:sz w:val="18"/>
      </w:rPr>
    </w:lvl>
    <w:lvl w:ilvl="2">
      <w:start w:val="1"/>
      <w:numFmt w:val="upperLetter"/>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7">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nsid w:val="09D15036"/>
    <w:multiLevelType w:val="multilevel"/>
    <w:tmpl w:val="9A2AB034"/>
    <w:lvl w:ilvl="0">
      <w:start w:val="1"/>
      <w:numFmt w:val="lowerLetter"/>
      <w:lvlText w:val="(%1)"/>
      <w:lvlJc w:val="left"/>
      <w:pPr>
        <w:ind w:left="927" w:hanging="360"/>
      </w:pPr>
      <w:rPr>
        <w:rFonts w:hint="default"/>
        <w:sz w:val="20"/>
      </w:rPr>
    </w:lvl>
    <w:lvl w:ilvl="1">
      <w:start w:val="1"/>
      <w:numFmt w:val="lowerRoman"/>
      <w:lvlText w:val="(%2)"/>
      <w:lvlJc w:val="left"/>
      <w:pPr>
        <w:ind w:left="1281" w:hanging="357"/>
      </w:pPr>
      <w:rPr>
        <w:rFonts w:hint="default"/>
        <w:b w:val="0"/>
        <w:i w:val="0"/>
        <w:sz w:val="18"/>
      </w:rPr>
    </w:lvl>
    <w:lvl w:ilvl="2">
      <w:start w:val="1"/>
      <w:numFmt w:val="upperLetter"/>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E722430"/>
    <w:multiLevelType w:val="multilevel"/>
    <w:tmpl w:val="9A2AB034"/>
    <w:lvl w:ilvl="0">
      <w:start w:val="1"/>
      <w:numFmt w:val="lowerLetter"/>
      <w:lvlText w:val="(%1)"/>
      <w:lvlJc w:val="left"/>
      <w:pPr>
        <w:ind w:left="927" w:hanging="360"/>
      </w:pPr>
      <w:rPr>
        <w:rFonts w:hint="default"/>
        <w:sz w:val="20"/>
      </w:rPr>
    </w:lvl>
    <w:lvl w:ilvl="1">
      <w:start w:val="1"/>
      <w:numFmt w:val="lowerRoman"/>
      <w:lvlText w:val="(%2)"/>
      <w:lvlJc w:val="left"/>
      <w:pPr>
        <w:ind w:left="1281" w:hanging="357"/>
      </w:pPr>
      <w:rPr>
        <w:rFonts w:hint="default"/>
        <w:b w:val="0"/>
        <w:i w:val="0"/>
        <w:sz w:val="18"/>
      </w:rPr>
    </w:lvl>
    <w:lvl w:ilvl="2">
      <w:start w:val="1"/>
      <w:numFmt w:val="upperLetter"/>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3">
    <w:nsid w:val="253D5CD8"/>
    <w:multiLevelType w:val="multilevel"/>
    <w:tmpl w:val="9A2AB034"/>
    <w:lvl w:ilvl="0">
      <w:start w:val="1"/>
      <w:numFmt w:val="lowerLetter"/>
      <w:lvlText w:val="(%1)"/>
      <w:lvlJc w:val="left"/>
      <w:pPr>
        <w:ind w:left="927" w:hanging="360"/>
      </w:pPr>
      <w:rPr>
        <w:rFonts w:hint="default"/>
        <w:sz w:val="20"/>
      </w:rPr>
    </w:lvl>
    <w:lvl w:ilvl="1">
      <w:start w:val="1"/>
      <w:numFmt w:val="lowerRoman"/>
      <w:lvlText w:val="(%2)"/>
      <w:lvlJc w:val="left"/>
      <w:pPr>
        <w:ind w:left="1281" w:hanging="357"/>
      </w:pPr>
      <w:rPr>
        <w:rFonts w:hint="default"/>
        <w:b w:val="0"/>
        <w:i w:val="0"/>
        <w:sz w:val="18"/>
      </w:rPr>
    </w:lvl>
    <w:lvl w:ilvl="2">
      <w:start w:val="1"/>
      <w:numFmt w:val="upperLetter"/>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4">
    <w:nsid w:val="266E0DF4"/>
    <w:multiLevelType w:val="multilevel"/>
    <w:tmpl w:val="9A2AB034"/>
    <w:lvl w:ilvl="0">
      <w:start w:val="1"/>
      <w:numFmt w:val="lowerLetter"/>
      <w:lvlText w:val="(%1)"/>
      <w:lvlJc w:val="left"/>
      <w:pPr>
        <w:ind w:left="927" w:hanging="360"/>
      </w:pPr>
      <w:rPr>
        <w:rFonts w:hint="default"/>
        <w:sz w:val="20"/>
      </w:rPr>
    </w:lvl>
    <w:lvl w:ilvl="1">
      <w:start w:val="1"/>
      <w:numFmt w:val="lowerRoman"/>
      <w:lvlText w:val="(%2)"/>
      <w:lvlJc w:val="left"/>
      <w:pPr>
        <w:ind w:left="1281" w:hanging="357"/>
      </w:pPr>
      <w:rPr>
        <w:rFonts w:hint="default"/>
        <w:b w:val="0"/>
        <w:i w:val="0"/>
        <w:sz w:val="18"/>
      </w:rPr>
    </w:lvl>
    <w:lvl w:ilvl="2">
      <w:start w:val="1"/>
      <w:numFmt w:val="upperLetter"/>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5">
    <w:nsid w:val="368F5832"/>
    <w:multiLevelType w:val="multilevel"/>
    <w:tmpl w:val="B55E6E88"/>
    <w:lvl w:ilvl="0">
      <w:start w:val="1"/>
      <w:numFmt w:val="decimal"/>
      <w:pStyle w:val="Headingappendix"/>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48C7E92"/>
    <w:multiLevelType w:val="multilevel"/>
    <w:tmpl w:val="9A2AB034"/>
    <w:lvl w:ilvl="0">
      <w:start w:val="1"/>
      <w:numFmt w:val="lowerLetter"/>
      <w:lvlText w:val="(%1)"/>
      <w:lvlJc w:val="left"/>
      <w:pPr>
        <w:ind w:left="927" w:hanging="360"/>
      </w:pPr>
      <w:rPr>
        <w:rFonts w:hint="default"/>
        <w:sz w:val="20"/>
      </w:rPr>
    </w:lvl>
    <w:lvl w:ilvl="1">
      <w:start w:val="1"/>
      <w:numFmt w:val="lowerRoman"/>
      <w:lvlText w:val="(%2)"/>
      <w:lvlJc w:val="left"/>
      <w:pPr>
        <w:ind w:left="1281" w:hanging="357"/>
      </w:pPr>
      <w:rPr>
        <w:rFonts w:hint="default"/>
        <w:b w:val="0"/>
        <w:i w:val="0"/>
        <w:sz w:val="18"/>
      </w:rPr>
    </w:lvl>
    <w:lvl w:ilvl="2">
      <w:start w:val="1"/>
      <w:numFmt w:val="upperLetter"/>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9">
    <w:nsid w:val="45C4205F"/>
    <w:multiLevelType w:val="multilevel"/>
    <w:tmpl w:val="9A2AB034"/>
    <w:lvl w:ilvl="0">
      <w:start w:val="1"/>
      <w:numFmt w:val="lowerLetter"/>
      <w:lvlText w:val="(%1)"/>
      <w:lvlJc w:val="left"/>
      <w:pPr>
        <w:ind w:left="927" w:hanging="360"/>
      </w:pPr>
      <w:rPr>
        <w:rFonts w:hint="default"/>
        <w:sz w:val="20"/>
      </w:rPr>
    </w:lvl>
    <w:lvl w:ilvl="1">
      <w:start w:val="1"/>
      <w:numFmt w:val="lowerRoman"/>
      <w:lvlText w:val="(%2)"/>
      <w:lvlJc w:val="left"/>
      <w:pPr>
        <w:ind w:left="1281" w:hanging="357"/>
      </w:pPr>
      <w:rPr>
        <w:rFonts w:hint="default"/>
        <w:b w:val="0"/>
        <w:i w:val="0"/>
        <w:sz w:val="18"/>
      </w:rPr>
    </w:lvl>
    <w:lvl w:ilvl="2">
      <w:start w:val="1"/>
      <w:numFmt w:val="upperLetter"/>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4D0464D6"/>
    <w:multiLevelType w:val="multilevel"/>
    <w:tmpl w:val="9A2AB034"/>
    <w:lvl w:ilvl="0">
      <w:start w:val="1"/>
      <w:numFmt w:val="lowerLetter"/>
      <w:lvlText w:val="(%1)"/>
      <w:lvlJc w:val="left"/>
      <w:pPr>
        <w:ind w:left="927" w:hanging="360"/>
      </w:pPr>
      <w:rPr>
        <w:rFonts w:hint="default"/>
        <w:sz w:val="20"/>
      </w:rPr>
    </w:lvl>
    <w:lvl w:ilvl="1">
      <w:start w:val="1"/>
      <w:numFmt w:val="lowerRoman"/>
      <w:lvlText w:val="(%2)"/>
      <w:lvlJc w:val="left"/>
      <w:pPr>
        <w:ind w:left="1281" w:hanging="357"/>
      </w:pPr>
      <w:rPr>
        <w:rFonts w:hint="default"/>
        <w:b w:val="0"/>
        <w:i w:val="0"/>
        <w:sz w:val="18"/>
      </w:rPr>
    </w:lvl>
    <w:lvl w:ilvl="2">
      <w:start w:val="1"/>
      <w:numFmt w:val="upperLetter"/>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2">
    <w:nsid w:val="50173812"/>
    <w:multiLevelType w:val="multilevel"/>
    <w:tmpl w:val="9A2AB034"/>
    <w:lvl w:ilvl="0">
      <w:start w:val="1"/>
      <w:numFmt w:val="lowerLetter"/>
      <w:lvlText w:val="(%1)"/>
      <w:lvlJc w:val="left"/>
      <w:pPr>
        <w:ind w:left="927" w:hanging="360"/>
      </w:pPr>
      <w:rPr>
        <w:rFonts w:hint="default"/>
        <w:sz w:val="20"/>
      </w:rPr>
    </w:lvl>
    <w:lvl w:ilvl="1">
      <w:start w:val="1"/>
      <w:numFmt w:val="lowerRoman"/>
      <w:lvlText w:val="(%2)"/>
      <w:lvlJc w:val="left"/>
      <w:pPr>
        <w:ind w:left="1281" w:hanging="357"/>
      </w:pPr>
      <w:rPr>
        <w:rFonts w:hint="default"/>
        <w:b w:val="0"/>
        <w:i w:val="0"/>
        <w:sz w:val="18"/>
      </w:rPr>
    </w:lvl>
    <w:lvl w:ilvl="2">
      <w:start w:val="1"/>
      <w:numFmt w:val="upperLetter"/>
      <w:lvlText w:val="(%3)"/>
      <w:lvlJc w:val="left"/>
      <w:pPr>
        <w:ind w:left="1639" w:hanging="358"/>
      </w:pPr>
      <w:rPr>
        <w:rFonts w:cs="Times New Roman" w:hint="default"/>
        <w:sz w:val="20"/>
        <w:szCs w:val="20"/>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3">
    <w:nsid w:val="50A22D46"/>
    <w:multiLevelType w:val="multilevel"/>
    <w:tmpl w:val="00BC841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nsid w:val="69CB67B9"/>
    <w:multiLevelType w:val="multilevel"/>
    <w:tmpl w:val="00BC841A"/>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4"/>
  </w:num>
  <w:num w:numId="8">
    <w:abstractNumId w:val="25"/>
  </w:num>
  <w:num w:numId="9">
    <w:abstractNumId w:val="17"/>
  </w:num>
  <w:num w:numId="10">
    <w:abstractNumId w:val="11"/>
  </w:num>
  <w:num w:numId="11">
    <w:abstractNumId w:val="26"/>
  </w:num>
  <w:num w:numId="12">
    <w:abstractNumId w:val="27"/>
  </w:num>
  <w:num w:numId="13">
    <w:abstractNumId w:val="30"/>
  </w:num>
  <w:num w:numId="14">
    <w:abstractNumId w:val="8"/>
  </w:num>
  <w:num w:numId="15">
    <w:abstractNumId w:val="15"/>
  </w:num>
  <w:num w:numId="16">
    <w:abstractNumId w:val="28"/>
  </w:num>
  <w:num w:numId="17">
    <w:abstractNumId w:val="23"/>
  </w:num>
  <w:num w:numId="18">
    <w:abstractNumId w:val="18"/>
  </w:num>
  <w:num w:numId="19">
    <w:abstractNumId w:val="22"/>
  </w:num>
  <w:num w:numId="20">
    <w:abstractNumId w:val="13"/>
  </w:num>
  <w:num w:numId="21">
    <w:abstractNumId w:val="21"/>
  </w:num>
  <w:num w:numId="22">
    <w:abstractNumId w:val="6"/>
  </w:num>
  <w:num w:numId="23">
    <w:abstractNumId w:val="19"/>
  </w:num>
  <w:num w:numId="24">
    <w:abstractNumId w:val="12"/>
  </w:num>
  <w:num w:numId="25">
    <w:abstractNumId w:val="9"/>
  </w:num>
  <w:num w:numId="26">
    <w:abstractNumId w:val="14"/>
  </w:num>
  <w:num w:numId="27">
    <w:abstractNumId w:val="31"/>
  </w:num>
  <w:num w:numId="28">
    <w:abstractNumId w:val="29"/>
  </w:num>
  <w:num w:numId="29">
    <w:abstractNumId w:val="20"/>
  </w:num>
  <w:num w:numId="30">
    <w:abstractNumId w:val="16"/>
  </w:num>
  <w:num w:numId="31">
    <w:abstractNumId w:val="10"/>
  </w:num>
  <w:num w:numId="32">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0241"/>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A15"/>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57324"/>
    <w:rsid w:val="00063BB2"/>
    <w:rsid w:val="00065F18"/>
    <w:rsid w:val="00067005"/>
    <w:rsid w:val="00076035"/>
    <w:rsid w:val="00077013"/>
    <w:rsid w:val="00081F00"/>
    <w:rsid w:val="0009103F"/>
    <w:rsid w:val="00091C3A"/>
    <w:rsid w:val="000D61F6"/>
    <w:rsid w:val="000E3240"/>
    <w:rsid w:val="000E677B"/>
    <w:rsid w:val="000F4ADF"/>
    <w:rsid w:val="000F61AF"/>
    <w:rsid w:val="000F781C"/>
    <w:rsid w:val="0010171C"/>
    <w:rsid w:val="00102FAD"/>
    <w:rsid w:val="00116BFA"/>
    <w:rsid w:val="00121870"/>
    <w:rsid w:val="00126FDE"/>
    <w:rsid w:val="00140ED2"/>
    <w:rsid w:val="00143E7C"/>
    <w:rsid w:val="001536C9"/>
    <w:rsid w:val="0016433D"/>
    <w:rsid w:val="00184C0F"/>
    <w:rsid w:val="001A5F55"/>
    <w:rsid w:val="001C0031"/>
    <w:rsid w:val="001C0C30"/>
    <w:rsid w:val="001D0111"/>
    <w:rsid w:val="001D2889"/>
    <w:rsid w:val="001D7EAE"/>
    <w:rsid w:val="001E64FC"/>
    <w:rsid w:val="001F0724"/>
    <w:rsid w:val="002007DF"/>
    <w:rsid w:val="00205FE8"/>
    <w:rsid w:val="00206BA3"/>
    <w:rsid w:val="00215160"/>
    <w:rsid w:val="00215F80"/>
    <w:rsid w:val="002224B4"/>
    <w:rsid w:val="00226D5E"/>
    <w:rsid w:val="00237A3D"/>
    <w:rsid w:val="00240E83"/>
    <w:rsid w:val="002502D1"/>
    <w:rsid w:val="00260A17"/>
    <w:rsid w:val="00270EEC"/>
    <w:rsid w:val="002806A2"/>
    <w:rsid w:val="00295581"/>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E54EF"/>
    <w:rsid w:val="003E5C9F"/>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9744B"/>
    <w:rsid w:val="004A360F"/>
    <w:rsid w:val="004A5823"/>
    <w:rsid w:val="004B0AAF"/>
    <w:rsid w:val="004B3924"/>
    <w:rsid w:val="004C4DDD"/>
    <w:rsid w:val="004C5F40"/>
    <w:rsid w:val="004C6953"/>
    <w:rsid w:val="004C7001"/>
    <w:rsid w:val="004D1706"/>
    <w:rsid w:val="004D243F"/>
    <w:rsid w:val="004D7473"/>
    <w:rsid w:val="004F2E8A"/>
    <w:rsid w:val="00501C4B"/>
    <w:rsid w:val="005046E5"/>
    <w:rsid w:val="005078B7"/>
    <w:rsid w:val="00510D73"/>
    <w:rsid w:val="00512ACB"/>
    <w:rsid w:val="0052216D"/>
    <w:rsid w:val="00526115"/>
    <w:rsid w:val="00533FAF"/>
    <w:rsid w:val="005366B6"/>
    <w:rsid w:val="00537B3E"/>
    <w:rsid w:val="00554BCD"/>
    <w:rsid w:val="00555F60"/>
    <w:rsid w:val="00560B3C"/>
    <w:rsid w:val="00561A97"/>
    <w:rsid w:val="00563DAC"/>
    <w:rsid w:val="005675E0"/>
    <w:rsid w:val="00570A71"/>
    <w:rsid w:val="00570C00"/>
    <w:rsid w:val="0058206B"/>
    <w:rsid w:val="00585690"/>
    <w:rsid w:val="00595B33"/>
    <w:rsid w:val="0059662F"/>
    <w:rsid w:val="005A5909"/>
    <w:rsid w:val="005B7254"/>
    <w:rsid w:val="005D3066"/>
    <w:rsid w:val="005E4B13"/>
    <w:rsid w:val="005E4C02"/>
    <w:rsid w:val="005F01DF"/>
    <w:rsid w:val="005F76CC"/>
    <w:rsid w:val="005F7FF8"/>
    <w:rsid w:val="006004C4"/>
    <w:rsid w:val="00600CA4"/>
    <w:rsid w:val="00602416"/>
    <w:rsid w:val="006025CE"/>
    <w:rsid w:val="006041F2"/>
    <w:rsid w:val="006064F5"/>
    <w:rsid w:val="00610721"/>
    <w:rsid w:val="00617298"/>
    <w:rsid w:val="00637753"/>
    <w:rsid w:val="00660CE4"/>
    <w:rsid w:val="00662716"/>
    <w:rsid w:val="006710EA"/>
    <w:rsid w:val="00676C9F"/>
    <w:rsid w:val="00677B13"/>
    <w:rsid w:val="00677F4E"/>
    <w:rsid w:val="00681A08"/>
    <w:rsid w:val="00685ECF"/>
    <w:rsid w:val="006875B8"/>
    <w:rsid w:val="00687CEA"/>
    <w:rsid w:val="00694E01"/>
    <w:rsid w:val="00695171"/>
    <w:rsid w:val="00695B75"/>
    <w:rsid w:val="006A1A95"/>
    <w:rsid w:val="006A212D"/>
    <w:rsid w:val="006A38B7"/>
    <w:rsid w:val="006A5C31"/>
    <w:rsid w:val="006B1CB2"/>
    <w:rsid w:val="006B1DD1"/>
    <w:rsid w:val="006B3396"/>
    <w:rsid w:val="006B4FE7"/>
    <w:rsid w:val="006C195E"/>
    <w:rsid w:val="006D638F"/>
    <w:rsid w:val="006D7384"/>
    <w:rsid w:val="006E7BF7"/>
    <w:rsid w:val="006F09F4"/>
    <w:rsid w:val="007068C8"/>
    <w:rsid w:val="0071286E"/>
    <w:rsid w:val="00715B8F"/>
    <w:rsid w:val="0073106E"/>
    <w:rsid w:val="00755142"/>
    <w:rsid w:val="00755A15"/>
    <w:rsid w:val="00756BB7"/>
    <w:rsid w:val="0075764B"/>
    <w:rsid w:val="00760C01"/>
    <w:rsid w:val="00761293"/>
    <w:rsid w:val="00767C04"/>
    <w:rsid w:val="007736A2"/>
    <w:rsid w:val="007A6226"/>
    <w:rsid w:val="007B3C61"/>
    <w:rsid w:val="007D1918"/>
    <w:rsid w:val="007F03F2"/>
    <w:rsid w:val="008031DF"/>
    <w:rsid w:val="008065D7"/>
    <w:rsid w:val="00816E30"/>
    <w:rsid w:val="0082264B"/>
    <w:rsid w:val="0082765B"/>
    <w:rsid w:val="008352B1"/>
    <w:rsid w:val="008353E7"/>
    <w:rsid w:val="00835BD7"/>
    <w:rsid w:val="008428E8"/>
    <w:rsid w:val="00843D71"/>
    <w:rsid w:val="00846F11"/>
    <w:rsid w:val="0084745A"/>
    <w:rsid w:val="00870045"/>
    <w:rsid w:val="00876E5F"/>
    <w:rsid w:val="00884A12"/>
    <w:rsid w:val="00890CE4"/>
    <w:rsid w:val="00891ED7"/>
    <w:rsid w:val="008B7B54"/>
    <w:rsid w:val="008C3187"/>
    <w:rsid w:val="008C5E4F"/>
    <w:rsid w:val="008D63B7"/>
    <w:rsid w:val="008D6A03"/>
    <w:rsid w:val="008D6CA7"/>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2A1B"/>
    <w:rsid w:val="00A835F2"/>
    <w:rsid w:val="00A863E3"/>
    <w:rsid w:val="00A90B80"/>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1028"/>
    <w:rsid w:val="00C15A13"/>
    <w:rsid w:val="00C238D9"/>
    <w:rsid w:val="00C24A9D"/>
    <w:rsid w:val="00C25897"/>
    <w:rsid w:val="00C2677E"/>
    <w:rsid w:val="00C31542"/>
    <w:rsid w:val="00C5028E"/>
    <w:rsid w:val="00C54E78"/>
    <w:rsid w:val="00C6078D"/>
    <w:rsid w:val="00C657CF"/>
    <w:rsid w:val="00C80D62"/>
    <w:rsid w:val="00C8388B"/>
    <w:rsid w:val="00C84944"/>
    <w:rsid w:val="00C96BFD"/>
    <w:rsid w:val="00C96C98"/>
    <w:rsid w:val="00CA5358"/>
    <w:rsid w:val="00CB1DCA"/>
    <w:rsid w:val="00CD502A"/>
    <w:rsid w:val="00CE756F"/>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5101"/>
    <w:rsid w:val="00DA79EF"/>
    <w:rsid w:val="00DB0C0B"/>
    <w:rsid w:val="00DB3B74"/>
    <w:rsid w:val="00DC5870"/>
    <w:rsid w:val="00DD0384"/>
    <w:rsid w:val="00DD0901"/>
    <w:rsid w:val="00DD4AB0"/>
    <w:rsid w:val="00DE16B6"/>
    <w:rsid w:val="00DE3323"/>
    <w:rsid w:val="00DE36CA"/>
    <w:rsid w:val="00DE7E63"/>
    <w:rsid w:val="00DF77A2"/>
    <w:rsid w:val="00E367C5"/>
    <w:rsid w:val="00E37E71"/>
    <w:rsid w:val="00E42486"/>
    <w:rsid w:val="00E42847"/>
    <w:rsid w:val="00E46064"/>
    <w:rsid w:val="00E500FA"/>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22E82"/>
    <w:rsid w:val="00F2483A"/>
    <w:rsid w:val="00F337BF"/>
    <w:rsid w:val="00F33D14"/>
    <w:rsid w:val="00F473B6"/>
    <w:rsid w:val="00F52E57"/>
    <w:rsid w:val="00F53E06"/>
    <w:rsid w:val="00F54188"/>
    <w:rsid w:val="00F54CC0"/>
    <w:rsid w:val="00F727A5"/>
    <w:rsid w:val="00F847A9"/>
    <w:rsid w:val="00F84F89"/>
    <w:rsid w:val="00F8747B"/>
    <w:rsid w:val="00F952AB"/>
    <w:rsid w:val="00FA5FE9"/>
    <w:rsid w:val="00FA67D2"/>
    <w:rsid w:val="00FB1990"/>
    <w:rsid w:val="00FB302F"/>
    <w:rsid w:val="00FB5A92"/>
    <w:rsid w:val="00FC0054"/>
    <w:rsid w:val="00FC1C69"/>
    <w:rsid w:val="00FC3739"/>
    <w:rsid w:val="00FE118C"/>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610721"/>
    <w:pPr>
      <w:keepLines/>
    </w:pPr>
    <w:rPr>
      <w:lang w:eastAsia="en-US"/>
    </w:rPr>
  </w:style>
  <w:style w:type="paragraph" w:styleId="Heading1">
    <w:name w:val="heading 1"/>
    <w:basedOn w:val="Normal"/>
    <w:next w:val="Normal"/>
    <w:link w:val="Heading1Char"/>
    <w:qFormat/>
    <w:rsid w:val="00610721"/>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61072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61072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61072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610721"/>
    <w:pPr>
      <w:keepNext/>
      <w:spacing w:before="360"/>
      <w:outlineLvl w:val="4"/>
    </w:pPr>
    <w:rPr>
      <w:b/>
      <w:bCs/>
      <w:iCs/>
      <w:szCs w:val="26"/>
    </w:rPr>
  </w:style>
  <w:style w:type="paragraph" w:styleId="Heading6">
    <w:name w:val="heading 6"/>
    <w:basedOn w:val="Normal"/>
    <w:next w:val="Normal"/>
    <w:link w:val="Heading6Char"/>
    <w:uiPriority w:val="1"/>
    <w:semiHidden/>
    <w:qFormat/>
    <w:rsid w:val="00610721"/>
    <w:pPr>
      <w:spacing w:before="360"/>
      <w:outlineLvl w:val="5"/>
    </w:pPr>
    <w:rPr>
      <w:b/>
      <w:bCs/>
      <w:i/>
      <w:szCs w:val="22"/>
    </w:rPr>
  </w:style>
  <w:style w:type="paragraph" w:styleId="Heading7">
    <w:name w:val="heading 7"/>
    <w:basedOn w:val="Normal"/>
    <w:next w:val="Normal"/>
    <w:uiPriority w:val="99"/>
    <w:semiHidden/>
    <w:qFormat/>
    <w:rsid w:val="00610721"/>
    <w:pPr>
      <w:spacing w:after="60"/>
      <w:outlineLvl w:val="6"/>
    </w:pPr>
  </w:style>
  <w:style w:type="paragraph" w:styleId="Heading8">
    <w:name w:val="heading 8"/>
    <w:basedOn w:val="Normal"/>
    <w:next w:val="Normal"/>
    <w:uiPriority w:val="99"/>
    <w:semiHidden/>
    <w:qFormat/>
    <w:rsid w:val="00610721"/>
    <w:pPr>
      <w:spacing w:after="60"/>
      <w:outlineLvl w:val="7"/>
    </w:pPr>
    <w:rPr>
      <w:i/>
      <w:iCs/>
    </w:rPr>
  </w:style>
  <w:style w:type="paragraph" w:styleId="Heading9">
    <w:name w:val="heading 9"/>
    <w:basedOn w:val="Normal"/>
    <w:next w:val="Normal"/>
    <w:uiPriority w:val="99"/>
    <w:semiHidden/>
    <w:qFormat/>
    <w:rsid w:val="0061072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610721"/>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610721"/>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610721"/>
    <w:rPr>
      <w:b/>
      <w:bCs/>
    </w:rPr>
  </w:style>
  <w:style w:type="paragraph" w:styleId="Subtitle">
    <w:name w:val="Subtitle"/>
    <w:basedOn w:val="Normal"/>
    <w:uiPriority w:val="1"/>
    <w:semiHidden/>
    <w:qFormat/>
    <w:rsid w:val="00610721"/>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0721"/>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610721"/>
    <w:pPr>
      <w:spacing w:before="0" w:after="0"/>
    </w:pPr>
    <w:rPr>
      <w:sz w:val="8"/>
    </w:rPr>
  </w:style>
  <w:style w:type="paragraph" w:customStyle="1" w:styleId="Numberedpara1level3a">
    <w:name w:val="Numbered para (1) level 3 (a)"/>
    <w:basedOn w:val="Normal"/>
    <w:semiHidden/>
    <w:rsid w:val="00065F18"/>
    <w:pPr>
      <w:numPr>
        <w:ilvl w:val="2"/>
        <w:numId w:val="31"/>
      </w:numPr>
      <w:spacing w:after="120"/>
    </w:pPr>
  </w:style>
  <w:style w:type="paragraph" w:customStyle="1" w:styleId="Numberedpara1level4i">
    <w:name w:val="Numbered para (1) level 4 (i)"/>
    <w:basedOn w:val="Normal"/>
    <w:semiHidden/>
    <w:rsid w:val="00065F18"/>
    <w:pPr>
      <w:numPr>
        <w:ilvl w:val="3"/>
        <w:numId w:val="31"/>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27"/>
      </w:numPr>
      <w:spacing w:before="80" w:after="80"/>
    </w:pPr>
  </w:style>
  <w:style w:type="paragraph" w:customStyle="1" w:styleId="List123">
    <w:name w:val="List 1 2 3"/>
    <w:basedOn w:val="Normal"/>
    <w:rsid w:val="00065F18"/>
    <w:pPr>
      <w:numPr>
        <w:numId w:val="28"/>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610721"/>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610721"/>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610721"/>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610721"/>
    <w:pPr>
      <w:numPr>
        <w:ilvl w:val="1"/>
        <w:numId w:val="27"/>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610721"/>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610721"/>
    <w:rPr>
      <w:i/>
      <w:iCs/>
    </w:rPr>
  </w:style>
  <w:style w:type="character" w:styleId="IntenseEmphasis">
    <w:name w:val="Intense Emphasis"/>
    <w:uiPriority w:val="99"/>
    <w:semiHidden/>
    <w:qFormat/>
    <w:rsid w:val="00610721"/>
    <w:rPr>
      <w:b/>
      <w:i/>
    </w:rPr>
  </w:style>
  <w:style w:type="paragraph" w:styleId="ListParagraph">
    <w:name w:val="List Paragraph"/>
    <w:basedOn w:val="List123"/>
    <w:uiPriority w:val="34"/>
    <w:semiHidden/>
    <w:qFormat/>
    <w:rsid w:val="00610721"/>
    <w:pPr>
      <w:numPr>
        <w:numId w:val="0"/>
      </w:numPr>
    </w:pPr>
  </w:style>
  <w:style w:type="character" w:customStyle="1" w:styleId="Heading5Char">
    <w:name w:val="Heading 5 Char"/>
    <w:basedOn w:val="DefaultParagraphFont"/>
    <w:link w:val="Heading5"/>
    <w:uiPriority w:val="1"/>
    <w:semiHidden/>
    <w:rsid w:val="00610721"/>
    <w:rPr>
      <w:b/>
      <w:bCs/>
      <w:iCs/>
      <w:szCs w:val="26"/>
      <w:lang w:eastAsia="en-US"/>
    </w:rPr>
  </w:style>
  <w:style w:type="character" w:styleId="SubtleReference">
    <w:name w:val="Subtle Reference"/>
    <w:basedOn w:val="DefaultParagraphFont"/>
    <w:uiPriority w:val="99"/>
    <w:semiHidden/>
    <w:qFormat/>
    <w:rsid w:val="00610721"/>
    <w:rPr>
      <w:rFonts w:ascii="Calibri" w:hAnsi="Calibri"/>
      <w:smallCaps/>
      <w:color w:val="A42F13" w:themeColor="accent2"/>
      <w:u w:val="single"/>
    </w:rPr>
  </w:style>
  <w:style w:type="character" w:styleId="BookTitle">
    <w:name w:val="Book Title"/>
    <w:basedOn w:val="DefaultParagraphFont"/>
    <w:uiPriority w:val="33"/>
    <w:semiHidden/>
    <w:qFormat/>
    <w:rsid w:val="00610721"/>
    <w:rPr>
      <w:rFonts w:ascii="Calibri" w:hAnsi="Calibri"/>
      <w:b/>
      <w:bCs/>
      <w:smallCaps/>
      <w:spacing w:val="5"/>
    </w:rPr>
  </w:style>
  <w:style w:type="character" w:styleId="IntenseReference">
    <w:name w:val="Intense Reference"/>
    <w:basedOn w:val="DefaultParagraphFont"/>
    <w:uiPriority w:val="99"/>
    <w:semiHidden/>
    <w:qFormat/>
    <w:rsid w:val="0061072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61072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610721"/>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610721"/>
    <w:pPr>
      <w:spacing w:before="40" w:after="40"/>
    </w:pPr>
    <w:rPr>
      <w:sz w:val="22"/>
    </w:rPr>
  </w:style>
  <w:style w:type="character" w:customStyle="1" w:styleId="Heading6Char">
    <w:name w:val="Heading 6 Char"/>
    <w:basedOn w:val="DefaultParagraphFont"/>
    <w:link w:val="Heading6"/>
    <w:uiPriority w:val="1"/>
    <w:semiHidden/>
    <w:rsid w:val="00610721"/>
    <w:rPr>
      <w:b/>
      <w:bCs/>
      <w:i/>
      <w:szCs w:val="22"/>
      <w:lang w:eastAsia="en-US"/>
    </w:rPr>
  </w:style>
  <w:style w:type="paragraph" w:customStyle="1" w:styleId="ListABClevel3">
    <w:name w:val="List A B C level 3"/>
    <w:basedOn w:val="Normal"/>
    <w:uiPriority w:val="1"/>
    <w:semiHidden/>
    <w:qFormat/>
    <w:rsid w:val="00610721"/>
    <w:pPr>
      <w:numPr>
        <w:ilvl w:val="2"/>
        <w:numId w:val="27"/>
      </w:numPr>
      <w:spacing w:before="80" w:after="80"/>
    </w:pPr>
  </w:style>
  <w:style w:type="paragraph" w:customStyle="1" w:styleId="List123level2">
    <w:name w:val="List 1 2 3 level 2"/>
    <w:basedOn w:val="Normal"/>
    <w:uiPriority w:val="1"/>
    <w:semiHidden/>
    <w:qFormat/>
    <w:rsid w:val="00610721"/>
    <w:pPr>
      <w:numPr>
        <w:ilvl w:val="1"/>
        <w:numId w:val="28"/>
      </w:numPr>
      <w:spacing w:before="80" w:after="80"/>
    </w:pPr>
  </w:style>
  <w:style w:type="paragraph" w:customStyle="1" w:styleId="List123level3">
    <w:name w:val="List 1 2 3 level 3"/>
    <w:basedOn w:val="Normal"/>
    <w:uiPriority w:val="1"/>
    <w:semiHidden/>
    <w:qFormat/>
    <w:rsid w:val="00610721"/>
    <w:pPr>
      <w:numPr>
        <w:ilvl w:val="2"/>
        <w:numId w:val="28"/>
      </w:numPr>
      <w:spacing w:before="80" w:after="80"/>
    </w:pPr>
  </w:style>
  <w:style w:type="paragraph" w:customStyle="1" w:styleId="Legislationsection">
    <w:name w:val="Legislation section"/>
    <w:basedOn w:val="Normal"/>
    <w:semiHidden/>
    <w:qFormat/>
    <w:rsid w:val="00610721"/>
    <w:pPr>
      <w:keepNext/>
      <w:numPr>
        <w:numId w:val="29"/>
      </w:numPr>
      <w:tabs>
        <w:tab w:val="left" w:pos="567"/>
      </w:tabs>
      <w:spacing w:after="60"/>
    </w:pPr>
    <w:rPr>
      <w:b/>
      <w:sz w:val="22"/>
    </w:rPr>
  </w:style>
  <w:style w:type="paragraph" w:customStyle="1" w:styleId="Legislationnumber">
    <w:name w:val="Legislation number"/>
    <w:basedOn w:val="Normal"/>
    <w:semiHidden/>
    <w:qFormat/>
    <w:rsid w:val="00610721"/>
    <w:pPr>
      <w:numPr>
        <w:ilvl w:val="1"/>
        <w:numId w:val="29"/>
      </w:numPr>
      <w:tabs>
        <w:tab w:val="left" w:pos="567"/>
      </w:tabs>
      <w:spacing w:before="60" w:after="60"/>
    </w:pPr>
    <w:rPr>
      <w:sz w:val="22"/>
    </w:rPr>
  </w:style>
  <w:style w:type="paragraph" w:customStyle="1" w:styleId="Legislationa">
    <w:name w:val="Legislation (a)"/>
    <w:basedOn w:val="Normal"/>
    <w:semiHidden/>
    <w:qFormat/>
    <w:rsid w:val="00610721"/>
    <w:pPr>
      <w:numPr>
        <w:ilvl w:val="2"/>
        <w:numId w:val="29"/>
      </w:numPr>
      <w:spacing w:before="60" w:after="60"/>
    </w:pPr>
    <w:rPr>
      <w:sz w:val="22"/>
    </w:rPr>
  </w:style>
  <w:style w:type="paragraph" w:customStyle="1" w:styleId="Legislationi">
    <w:name w:val="Legislation (i)"/>
    <w:basedOn w:val="Normal"/>
    <w:semiHidden/>
    <w:qFormat/>
    <w:rsid w:val="00610721"/>
    <w:pPr>
      <w:numPr>
        <w:ilvl w:val="3"/>
        <w:numId w:val="29"/>
      </w:numPr>
      <w:spacing w:before="60" w:after="60"/>
    </w:pPr>
    <w:rPr>
      <w:sz w:val="22"/>
    </w:rPr>
  </w:style>
  <w:style w:type="paragraph" w:customStyle="1" w:styleId="Numberedparaindentonly">
    <w:name w:val="Numbered para indent only"/>
    <w:basedOn w:val="Normal"/>
    <w:semiHidden/>
    <w:qFormat/>
    <w:rsid w:val="00610721"/>
    <w:pPr>
      <w:spacing w:after="120"/>
      <w:ind w:left="567"/>
    </w:pPr>
  </w:style>
  <w:style w:type="paragraph" w:customStyle="1" w:styleId="Spacer">
    <w:name w:val="Spacer"/>
    <w:basedOn w:val="Normal"/>
    <w:qFormat/>
    <w:rsid w:val="00610721"/>
    <w:pPr>
      <w:spacing w:before="0" w:after="0"/>
    </w:pPr>
  </w:style>
  <w:style w:type="paragraph" w:customStyle="1" w:styleId="Page">
    <w:name w:val="Page"/>
    <w:basedOn w:val="Spacer"/>
    <w:semiHidden/>
    <w:qFormat/>
    <w:rsid w:val="00610721"/>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610721"/>
    <w:rPr>
      <w:sz w:val="24"/>
    </w:rPr>
  </w:style>
  <w:style w:type="paragraph" w:customStyle="1" w:styleId="Tableheading12pt">
    <w:name w:val="Table heading 12pt"/>
    <w:basedOn w:val="Tableheading"/>
    <w:semiHidden/>
    <w:qFormat/>
    <w:rsid w:val="00610721"/>
    <w:rPr>
      <w:sz w:val="24"/>
    </w:rPr>
  </w:style>
  <w:style w:type="paragraph" w:customStyle="1" w:styleId="Documentationpageheading">
    <w:name w:val="Documentation page heading"/>
    <w:basedOn w:val="Normal"/>
    <w:semiHidden/>
    <w:qFormat/>
    <w:rsid w:val="00610721"/>
    <w:pPr>
      <w:spacing w:after="0"/>
    </w:pPr>
    <w:rPr>
      <w:b/>
      <w:color w:val="1F546B" w:themeColor="text2"/>
      <w:sz w:val="36"/>
    </w:rPr>
  </w:style>
  <w:style w:type="paragraph" w:customStyle="1" w:styleId="Documentationpagesubheading">
    <w:name w:val="Documentation page subheading"/>
    <w:basedOn w:val="Documentationpageheading"/>
    <w:semiHidden/>
    <w:qFormat/>
    <w:rsid w:val="00610721"/>
    <w:rPr>
      <w:sz w:val="28"/>
    </w:rPr>
  </w:style>
  <w:style w:type="paragraph" w:customStyle="1" w:styleId="Documentationpagetable">
    <w:name w:val="Documentation page table"/>
    <w:basedOn w:val="Normal"/>
    <w:semiHidden/>
    <w:qFormat/>
    <w:rsid w:val="00610721"/>
    <w:pPr>
      <w:spacing w:before="44" w:after="24"/>
    </w:pPr>
    <w:rPr>
      <w:rFonts w:cstheme="minorBidi"/>
      <w:sz w:val="20"/>
    </w:rPr>
  </w:style>
  <w:style w:type="paragraph" w:customStyle="1" w:styleId="Documentationpagetableheading">
    <w:name w:val="Documentation page table heading"/>
    <w:basedOn w:val="Normal"/>
    <w:semiHidden/>
    <w:qFormat/>
    <w:rsid w:val="00610721"/>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610721"/>
    <w:pPr>
      <w:keepNext/>
      <w:spacing w:before="240" w:after="120"/>
    </w:pPr>
    <w:rPr>
      <w:b/>
      <w:i/>
    </w:rPr>
  </w:style>
  <w:style w:type="paragraph" w:customStyle="1" w:styleId="Numberedpara2level1">
    <w:name w:val="Numbered para (2) level 1"/>
    <w:basedOn w:val="Normal"/>
    <w:semiHidden/>
    <w:qFormat/>
    <w:rsid w:val="00610721"/>
    <w:pPr>
      <w:numPr>
        <w:numId w:val="30"/>
      </w:numPr>
      <w:spacing w:after="120"/>
    </w:pPr>
  </w:style>
  <w:style w:type="paragraph" w:customStyle="1" w:styleId="Numberedpara2level2a">
    <w:name w:val="Numbered para (2) level 2 (a)"/>
    <w:basedOn w:val="Normal"/>
    <w:semiHidden/>
    <w:qFormat/>
    <w:rsid w:val="00610721"/>
    <w:pPr>
      <w:numPr>
        <w:ilvl w:val="1"/>
        <w:numId w:val="30"/>
      </w:numPr>
      <w:spacing w:after="120"/>
    </w:pPr>
  </w:style>
  <w:style w:type="paragraph" w:customStyle="1" w:styleId="Numberedpara2level3i">
    <w:name w:val="Numbered para (2) level 3 (i)"/>
    <w:basedOn w:val="Normal"/>
    <w:semiHidden/>
    <w:qFormat/>
    <w:rsid w:val="00610721"/>
    <w:pPr>
      <w:numPr>
        <w:ilvl w:val="2"/>
        <w:numId w:val="30"/>
      </w:numPr>
      <w:spacing w:after="120"/>
    </w:pPr>
  </w:style>
  <w:style w:type="paragraph" w:customStyle="1" w:styleId="Title2">
    <w:name w:val="Title 2"/>
    <w:basedOn w:val="Title"/>
    <w:qFormat/>
    <w:rsid w:val="00610721"/>
    <w:rPr>
      <w:sz w:val="52"/>
    </w:rPr>
  </w:style>
  <w:style w:type="paragraph" w:customStyle="1" w:styleId="Numberedpara2heading">
    <w:name w:val="Numbered para (2) heading"/>
    <w:basedOn w:val="Normal"/>
    <w:semiHidden/>
    <w:qFormat/>
    <w:rsid w:val="00610721"/>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610721"/>
    <w:rPr>
      <w:b/>
      <w:i/>
      <w:caps/>
      <w:smallCaps w:val="0"/>
      <w:sz w:val="22"/>
    </w:rPr>
  </w:style>
  <w:style w:type="paragraph" w:customStyle="1" w:styleId="Numberedpara1level211">
    <w:name w:val="Numbered para (1) level 2 (1.1)"/>
    <w:basedOn w:val="Normal"/>
    <w:semiHidden/>
    <w:rsid w:val="00065F18"/>
    <w:pPr>
      <w:numPr>
        <w:ilvl w:val="1"/>
        <w:numId w:val="31"/>
      </w:numPr>
      <w:spacing w:after="120"/>
    </w:pPr>
  </w:style>
  <w:style w:type="paragraph" w:customStyle="1" w:styleId="Numberedpara11headingwithnumber">
    <w:name w:val="Numbered para (1) 1 (heading with number)"/>
    <w:basedOn w:val="Normal"/>
    <w:semiHidden/>
    <w:qFormat/>
    <w:rsid w:val="00610721"/>
    <w:pPr>
      <w:keepNext/>
      <w:numPr>
        <w:numId w:val="31"/>
      </w:numPr>
      <w:spacing w:before="240" w:after="120"/>
    </w:pPr>
    <w:rPr>
      <w:b/>
      <w:sz w:val="28"/>
    </w:rPr>
  </w:style>
  <w:style w:type="paragraph" w:customStyle="1" w:styleId="Crossreference">
    <w:name w:val="Cross reference"/>
    <w:basedOn w:val="Normal"/>
    <w:semiHidden/>
    <w:qFormat/>
    <w:rsid w:val="00610721"/>
    <w:rPr>
      <w:i/>
      <w:color w:val="1F546B" w:themeColor="text2"/>
      <w:u w:val="single"/>
    </w:rPr>
  </w:style>
  <w:style w:type="paragraph" w:customStyle="1" w:styleId="Numberedpara3heading">
    <w:name w:val="Numbered para (3) heading"/>
    <w:basedOn w:val="Normal"/>
    <w:semiHidden/>
    <w:qFormat/>
    <w:rsid w:val="00610721"/>
    <w:pPr>
      <w:keepNext/>
      <w:spacing w:before="200" w:after="120"/>
    </w:pPr>
    <w:rPr>
      <w:b/>
    </w:rPr>
  </w:style>
  <w:style w:type="paragraph" w:customStyle="1" w:styleId="Numberedpara3subheading">
    <w:name w:val="Numbered para (3) subheading"/>
    <w:basedOn w:val="Normal"/>
    <w:semiHidden/>
    <w:qFormat/>
    <w:rsid w:val="00610721"/>
    <w:pPr>
      <w:keepNext/>
      <w:spacing w:before="240" w:after="120"/>
    </w:pPr>
    <w:rPr>
      <w:b/>
      <w:i/>
    </w:rPr>
  </w:style>
  <w:style w:type="paragraph" w:customStyle="1" w:styleId="Numberedpara3level1">
    <w:name w:val="Numbered para (3) level 1"/>
    <w:basedOn w:val="Normal"/>
    <w:semiHidden/>
    <w:qFormat/>
    <w:rsid w:val="00610721"/>
    <w:pPr>
      <w:numPr>
        <w:numId w:val="32"/>
      </w:numPr>
      <w:spacing w:after="120"/>
    </w:pPr>
  </w:style>
  <w:style w:type="paragraph" w:customStyle="1" w:styleId="Numberedpara3level211">
    <w:name w:val="Numbered para (3) level 2 (1.1)"/>
    <w:basedOn w:val="Normal"/>
    <w:semiHidden/>
    <w:qFormat/>
    <w:rsid w:val="00610721"/>
    <w:pPr>
      <w:numPr>
        <w:ilvl w:val="1"/>
        <w:numId w:val="32"/>
      </w:numPr>
      <w:spacing w:after="120"/>
    </w:pPr>
  </w:style>
  <w:style w:type="paragraph" w:customStyle="1" w:styleId="Numberedpara3level3111">
    <w:name w:val="Numbered para (3) level 3 (1.1.1)"/>
    <w:basedOn w:val="Normal"/>
    <w:semiHidden/>
    <w:qFormat/>
    <w:rsid w:val="00610721"/>
    <w:pPr>
      <w:numPr>
        <w:ilvl w:val="2"/>
        <w:numId w:val="3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610721"/>
    <w:rPr>
      <w:i/>
      <w:color w:val="1F546B" w:themeColor="tex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610721"/>
    <w:pPr>
      <w:keepLines/>
    </w:pPr>
    <w:rPr>
      <w:lang w:eastAsia="en-US"/>
    </w:rPr>
  </w:style>
  <w:style w:type="paragraph" w:styleId="Heading1">
    <w:name w:val="heading 1"/>
    <w:basedOn w:val="Normal"/>
    <w:next w:val="Normal"/>
    <w:link w:val="Heading1Char"/>
    <w:qFormat/>
    <w:rsid w:val="00610721"/>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61072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61072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61072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610721"/>
    <w:pPr>
      <w:keepNext/>
      <w:spacing w:before="360"/>
      <w:outlineLvl w:val="4"/>
    </w:pPr>
    <w:rPr>
      <w:b/>
      <w:bCs/>
      <w:iCs/>
      <w:szCs w:val="26"/>
    </w:rPr>
  </w:style>
  <w:style w:type="paragraph" w:styleId="Heading6">
    <w:name w:val="heading 6"/>
    <w:basedOn w:val="Normal"/>
    <w:next w:val="Normal"/>
    <w:link w:val="Heading6Char"/>
    <w:uiPriority w:val="1"/>
    <w:semiHidden/>
    <w:qFormat/>
    <w:rsid w:val="00610721"/>
    <w:pPr>
      <w:spacing w:before="360"/>
      <w:outlineLvl w:val="5"/>
    </w:pPr>
    <w:rPr>
      <w:b/>
      <w:bCs/>
      <w:i/>
      <w:szCs w:val="22"/>
    </w:rPr>
  </w:style>
  <w:style w:type="paragraph" w:styleId="Heading7">
    <w:name w:val="heading 7"/>
    <w:basedOn w:val="Normal"/>
    <w:next w:val="Normal"/>
    <w:uiPriority w:val="99"/>
    <w:semiHidden/>
    <w:qFormat/>
    <w:rsid w:val="00610721"/>
    <w:pPr>
      <w:spacing w:after="60"/>
      <w:outlineLvl w:val="6"/>
    </w:pPr>
  </w:style>
  <w:style w:type="paragraph" w:styleId="Heading8">
    <w:name w:val="heading 8"/>
    <w:basedOn w:val="Normal"/>
    <w:next w:val="Normal"/>
    <w:uiPriority w:val="99"/>
    <w:semiHidden/>
    <w:qFormat/>
    <w:rsid w:val="00610721"/>
    <w:pPr>
      <w:spacing w:after="60"/>
      <w:outlineLvl w:val="7"/>
    </w:pPr>
    <w:rPr>
      <w:i/>
      <w:iCs/>
    </w:rPr>
  </w:style>
  <w:style w:type="paragraph" w:styleId="Heading9">
    <w:name w:val="heading 9"/>
    <w:basedOn w:val="Normal"/>
    <w:next w:val="Normal"/>
    <w:uiPriority w:val="99"/>
    <w:semiHidden/>
    <w:qFormat/>
    <w:rsid w:val="0061072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610721"/>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610721"/>
    <w:rPr>
      <w:rFonts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610721"/>
    <w:rPr>
      <w:b/>
      <w:bCs/>
    </w:rPr>
  </w:style>
  <w:style w:type="paragraph" w:styleId="Subtitle">
    <w:name w:val="Subtitle"/>
    <w:basedOn w:val="Normal"/>
    <w:uiPriority w:val="1"/>
    <w:semiHidden/>
    <w:qFormat/>
    <w:rsid w:val="00610721"/>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10721"/>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610721"/>
    <w:pPr>
      <w:spacing w:before="0" w:after="0"/>
    </w:pPr>
    <w:rPr>
      <w:sz w:val="8"/>
    </w:rPr>
  </w:style>
  <w:style w:type="paragraph" w:customStyle="1" w:styleId="Numberedpara1level3a">
    <w:name w:val="Numbered para (1) level 3 (a)"/>
    <w:basedOn w:val="Normal"/>
    <w:semiHidden/>
    <w:rsid w:val="00065F18"/>
    <w:pPr>
      <w:numPr>
        <w:ilvl w:val="2"/>
        <w:numId w:val="31"/>
      </w:numPr>
      <w:spacing w:after="120"/>
    </w:pPr>
  </w:style>
  <w:style w:type="paragraph" w:customStyle="1" w:styleId="Numberedpara1level4i">
    <w:name w:val="Numbered para (1) level 4 (i)"/>
    <w:basedOn w:val="Normal"/>
    <w:semiHidden/>
    <w:rsid w:val="00065F18"/>
    <w:pPr>
      <w:numPr>
        <w:ilvl w:val="3"/>
        <w:numId w:val="31"/>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27"/>
      </w:numPr>
      <w:spacing w:before="80" w:after="80"/>
    </w:pPr>
  </w:style>
  <w:style w:type="paragraph" w:customStyle="1" w:styleId="List123">
    <w:name w:val="List 1 2 3"/>
    <w:basedOn w:val="Normal"/>
    <w:rsid w:val="00065F18"/>
    <w:pPr>
      <w:numPr>
        <w:numId w:val="28"/>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610721"/>
    <w:rPr>
      <w:rFonts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610721"/>
    <w:rPr>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610721"/>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610721"/>
    <w:pPr>
      <w:numPr>
        <w:ilvl w:val="1"/>
        <w:numId w:val="27"/>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610721"/>
    <w:rPr>
      <w:rFonts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610721"/>
    <w:rPr>
      <w:i/>
      <w:iCs/>
    </w:rPr>
  </w:style>
  <w:style w:type="character" w:styleId="IntenseEmphasis">
    <w:name w:val="Intense Emphasis"/>
    <w:uiPriority w:val="99"/>
    <w:semiHidden/>
    <w:qFormat/>
    <w:rsid w:val="00610721"/>
    <w:rPr>
      <w:b/>
      <w:i/>
    </w:rPr>
  </w:style>
  <w:style w:type="paragraph" w:styleId="ListParagraph">
    <w:name w:val="List Paragraph"/>
    <w:basedOn w:val="List123"/>
    <w:uiPriority w:val="34"/>
    <w:semiHidden/>
    <w:qFormat/>
    <w:rsid w:val="00610721"/>
    <w:pPr>
      <w:numPr>
        <w:numId w:val="0"/>
      </w:numPr>
    </w:pPr>
  </w:style>
  <w:style w:type="character" w:customStyle="1" w:styleId="Heading5Char">
    <w:name w:val="Heading 5 Char"/>
    <w:basedOn w:val="DefaultParagraphFont"/>
    <w:link w:val="Heading5"/>
    <w:uiPriority w:val="1"/>
    <w:semiHidden/>
    <w:rsid w:val="00610721"/>
    <w:rPr>
      <w:b/>
      <w:bCs/>
      <w:iCs/>
      <w:szCs w:val="26"/>
      <w:lang w:eastAsia="en-US"/>
    </w:rPr>
  </w:style>
  <w:style w:type="character" w:styleId="SubtleReference">
    <w:name w:val="Subtle Reference"/>
    <w:basedOn w:val="DefaultParagraphFont"/>
    <w:uiPriority w:val="99"/>
    <w:semiHidden/>
    <w:qFormat/>
    <w:rsid w:val="00610721"/>
    <w:rPr>
      <w:rFonts w:ascii="Calibri" w:hAnsi="Calibri"/>
      <w:smallCaps/>
      <w:color w:val="A42F13" w:themeColor="accent2"/>
      <w:u w:val="single"/>
    </w:rPr>
  </w:style>
  <w:style w:type="character" w:styleId="BookTitle">
    <w:name w:val="Book Title"/>
    <w:basedOn w:val="DefaultParagraphFont"/>
    <w:uiPriority w:val="33"/>
    <w:semiHidden/>
    <w:qFormat/>
    <w:rsid w:val="00610721"/>
    <w:rPr>
      <w:rFonts w:ascii="Calibri" w:hAnsi="Calibri"/>
      <w:b/>
      <w:bCs/>
      <w:smallCaps/>
      <w:spacing w:val="5"/>
    </w:rPr>
  </w:style>
  <w:style w:type="character" w:styleId="IntenseReference">
    <w:name w:val="Intense Reference"/>
    <w:basedOn w:val="DefaultParagraphFont"/>
    <w:uiPriority w:val="99"/>
    <w:semiHidden/>
    <w:qFormat/>
    <w:rsid w:val="0061072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61072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610721"/>
    <w:rPr>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610721"/>
    <w:pPr>
      <w:spacing w:before="40" w:after="40"/>
    </w:pPr>
    <w:rPr>
      <w:sz w:val="22"/>
    </w:rPr>
  </w:style>
  <w:style w:type="character" w:customStyle="1" w:styleId="Heading6Char">
    <w:name w:val="Heading 6 Char"/>
    <w:basedOn w:val="DefaultParagraphFont"/>
    <w:link w:val="Heading6"/>
    <w:uiPriority w:val="1"/>
    <w:semiHidden/>
    <w:rsid w:val="00610721"/>
    <w:rPr>
      <w:b/>
      <w:bCs/>
      <w:i/>
      <w:szCs w:val="22"/>
      <w:lang w:eastAsia="en-US"/>
    </w:rPr>
  </w:style>
  <w:style w:type="paragraph" w:customStyle="1" w:styleId="ListABClevel3">
    <w:name w:val="List A B C level 3"/>
    <w:basedOn w:val="Normal"/>
    <w:uiPriority w:val="1"/>
    <w:semiHidden/>
    <w:qFormat/>
    <w:rsid w:val="00610721"/>
    <w:pPr>
      <w:numPr>
        <w:ilvl w:val="2"/>
        <w:numId w:val="27"/>
      </w:numPr>
      <w:spacing w:before="80" w:after="80"/>
    </w:pPr>
  </w:style>
  <w:style w:type="paragraph" w:customStyle="1" w:styleId="List123level2">
    <w:name w:val="List 1 2 3 level 2"/>
    <w:basedOn w:val="Normal"/>
    <w:uiPriority w:val="1"/>
    <w:semiHidden/>
    <w:qFormat/>
    <w:rsid w:val="00610721"/>
    <w:pPr>
      <w:numPr>
        <w:ilvl w:val="1"/>
        <w:numId w:val="28"/>
      </w:numPr>
      <w:spacing w:before="80" w:after="80"/>
    </w:pPr>
  </w:style>
  <w:style w:type="paragraph" w:customStyle="1" w:styleId="List123level3">
    <w:name w:val="List 1 2 3 level 3"/>
    <w:basedOn w:val="Normal"/>
    <w:uiPriority w:val="1"/>
    <w:semiHidden/>
    <w:qFormat/>
    <w:rsid w:val="00610721"/>
    <w:pPr>
      <w:numPr>
        <w:ilvl w:val="2"/>
        <w:numId w:val="28"/>
      </w:numPr>
      <w:spacing w:before="80" w:after="80"/>
    </w:pPr>
  </w:style>
  <w:style w:type="paragraph" w:customStyle="1" w:styleId="Legislationsection">
    <w:name w:val="Legislation section"/>
    <w:basedOn w:val="Normal"/>
    <w:semiHidden/>
    <w:qFormat/>
    <w:rsid w:val="00610721"/>
    <w:pPr>
      <w:keepNext/>
      <w:numPr>
        <w:numId w:val="29"/>
      </w:numPr>
      <w:tabs>
        <w:tab w:val="left" w:pos="567"/>
      </w:tabs>
      <w:spacing w:after="60"/>
    </w:pPr>
    <w:rPr>
      <w:b/>
      <w:sz w:val="22"/>
    </w:rPr>
  </w:style>
  <w:style w:type="paragraph" w:customStyle="1" w:styleId="Legislationnumber">
    <w:name w:val="Legislation number"/>
    <w:basedOn w:val="Normal"/>
    <w:semiHidden/>
    <w:qFormat/>
    <w:rsid w:val="00610721"/>
    <w:pPr>
      <w:numPr>
        <w:ilvl w:val="1"/>
        <w:numId w:val="29"/>
      </w:numPr>
      <w:tabs>
        <w:tab w:val="left" w:pos="567"/>
      </w:tabs>
      <w:spacing w:before="60" w:after="60"/>
    </w:pPr>
    <w:rPr>
      <w:sz w:val="22"/>
    </w:rPr>
  </w:style>
  <w:style w:type="paragraph" w:customStyle="1" w:styleId="Legislationa">
    <w:name w:val="Legislation (a)"/>
    <w:basedOn w:val="Normal"/>
    <w:semiHidden/>
    <w:qFormat/>
    <w:rsid w:val="00610721"/>
    <w:pPr>
      <w:numPr>
        <w:ilvl w:val="2"/>
        <w:numId w:val="29"/>
      </w:numPr>
      <w:spacing w:before="60" w:after="60"/>
    </w:pPr>
    <w:rPr>
      <w:sz w:val="22"/>
    </w:rPr>
  </w:style>
  <w:style w:type="paragraph" w:customStyle="1" w:styleId="Legislationi">
    <w:name w:val="Legislation (i)"/>
    <w:basedOn w:val="Normal"/>
    <w:semiHidden/>
    <w:qFormat/>
    <w:rsid w:val="00610721"/>
    <w:pPr>
      <w:numPr>
        <w:ilvl w:val="3"/>
        <w:numId w:val="29"/>
      </w:numPr>
      <w:spacing w:before="60" w:after="60"/>
    </w:pPr>
    <w:rPr>
      <w:sz w:val="22"/>
    </w:rPr>
  </w:style>
  <w:style w:type="paragraph" w:customStyle="1" w:styleId="Numberedparaindentonly">
    <w:name w:val="Numbered para indent only"/>
    <w:basedOn w:val="Normal"/>
    <w:semiHidden/>
    <w:qFormat/>
    <w:rsid w:val="00610721"/>
    <w:pPr>
      <w:spacing w:after="120"/>
      <w:ind w:left="567"/>
    </w:pPr>
  </w:style>
  <w:style w:type="paragraph" w:customStyle="1" w:styleId="Spacer">
    <w:name w:val="Spacer"/>
    <w:basedOn w:val="Normal"/>
    <w:qFormat/>
    <w:rsid w:val="00610721"/>
    <w:pPr>
      <w:spacing w:before="0" w:after="0"/>
    </w:pPr>
  </w:style>
  <w:style w:type="paragraph" w:customStyle="1" w:styleId="Page">
    <w:name w:val="Page"/>
    <w:basedOn w:val="Spacer"/>
    <w:semiHidden/>
    <w:qFormat/>
    <w:rsid w:val="00610721"/>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610721"/>
    <w:rPr>
      <w:sz w:val="24"/>
    </w:rPr>
  </w:style>
  <w:style w:type="paragraph" w:customStyle="1" w:styleId="Tableheading12pt">
    <w:name w:val="Table heading 12pt"/>
    <w:basedOn w:val="Tableheading"/>
    <w:semiHidden/>
    <w:qFormat/>
    <w:rsid w:val="00610721"/>
    <w:rPr>
      <w:sz w:val="24"/>
    </w:rPr>
  </w:style>
  <w:style w:type="paragraph" w:customStyle="1" w:styleId="Documentationpageheading">
    <w:name w:val="Documentation page heading"/>
    <w:basedOn w:val="Normal"/>
    <w:semiHidden/>
    <w:qFormat/>
    <w:rsid w:val="00610721"/>
    <w:pPr>
      <w:spacing w:after="0"/>
    </w:pPr>
    <w:rPr>
      <w:b/>
      <w:color w:val="1F546B" w:themeColor="text2"/>
      <w:sz w:val="36"/>
    </w:rPr>
  </w:style>
  <w:style w:type="paragraph" w:customStyle="1" w:styleId="Documentationpagesubheading">
    <w:name w:val="Documentation page subheading"/>
    <w:basedOn w:val="Documentationpageheading"/>
    <w:semiHidden/>
    <w:qFormat/>
    <w:rsid w:val="00610721"/>
    <w:rPr>
      <w:sz w:val="28"/>
    </w:rPr>
  </w:style>
  <w:style w:type="paragraph" w:customStyle="1" w:styleId="Documentationpagetable">
    <w:name w:val="Documentation page table"/>
    <w:basedOn w:val="Normal"/>
    <w:semiHidden/>
    <w:qFormat/>
    <w:rsid w:val="00610721"/>
    <w:pPr>
      <w:spacing w:before="44" w:after="24"/>
    </w:pPr>
    <w:rPr>
      <w:rFonts w:cstheme="minorBidi"/>
      <w:sz w:val="20"/>
    </w:rPr>
  </w:style>
  <w:style w:type="paragraph" w:customStyle="1" w:styleId="Documentationpagetableheading">
    <w:name w:val="Documentation page table heading"/>
    <w:basedOn w:val="Normal"/>
    <w:semiHidden/>
    <w:qFormat/>
    <w:rsid w:val="00610721"/>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610721"/>
    <w:pPr>
      <w:keepNext/>
      <w:spacing w:before="240" w:after="120"/>
    </w:pPr>
    <w:rPr>
      <w:b/>
      <w:i/>
    </w:rPr>
  </w:style>
  <w:style w:type="paragraph" w:customStyle="1" w:styleId="Numberedpara2level1">
    <w:name w:val="Numbered para (2) level 1"/>
    <w:basedOn w:val="Normal"/>
    <w:semiHidden/>
    <w:qFormat/>
    <w:rsid w:val="00610721"/>
    <w:pPr>
      <w:numPr>
        <w:numId w:val="30"/>
      </w:numPr>
      <w:spacing w:after="120"/>
    </w:pPr>
  </w:style>
  <w:style w:type="paragraph" w:customStyle="1" w:styleId="Numberedpara2level2a">
    <w:name w:val="Numbered para (2) level 2 (a)"/>
    <w:basedOn w:val="Normal"/>
    <w:semiHidden/>
    <w:qFormat/>
    <w:rsid w:val="00610721"/>
    <w:pPr>
      <w:numPr>
        <w:ilvl w:val="1"/>
        <w:numId w:val="30"/>
      </w:numPr>
      <w:spacing w:after="120"/>
    </w:pPr>
  </w:style>
  <w:style w:type="paragraph" w:customStyle="1" w:styleId="Numberedpara2level3i">
    <w:name w:val="Numbered para (2) level 3 (i)"/>
    <w:basedOn w:val="Normal"/>
    <w:semiHidden/>
    <w:qFormat/>
    <w:rsid w:val="00610721"/>
    <w:pPr>
      <w:numPr>
        <w:ilvl w:val="2"/>
        <w:numId w:val="30"/>
      </w:numPr>
      <w:spacing w:after="120"/>
    </w:pPr>
  </w:style>
  <w:style w:type="paragraph" w:customStyle="1" w:styleId="Title2">
    <w:name w:val="Title 2"/>
    <w:basedOn w:val="Title"/>
    <w:qFormat/>
    <w:rsid w:val="00610721"/>
    <w:rPr>
      <w:sz w:val="52"/>
    </w:rPr>
  </w:style>
  <w:style w:type="paragraph" w:customStyle="1" w:styleId="Numberedpara2heading">
    <w:name w:val="Numbered para (2) heading"/>
    <w:basedOn w:val="Normal"/>
    <w:semiHidden/>
    <w:qFormat/>
    <w:rsid w:val="00610721"/>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610721"/>
    <w:rPr>
      <w:b/>
      <w:i/>
      <w:caps/>
      <w:smallCaps w:val="0"/>
      <w:sz w:val="22"/>
    </w:rPr>
  </w:style>
  <w:style w:type="paragraph" w:customStyle="1" w:styleId="Numberedpara1level211">
    <w:name w:val="Numbered para (1) level 2 (1.1)"/>
    <w:basedOn w:val="Normal"/>
    <w:semiHidden/>
    <w:rsid w:val="00065F18"/>
    <w:pPr>
      <w:numPr>
        <w:ilvl w:val="1"/>
        <w:numId w:val="31"/>
      </w:numPr>
      <w:spacing w:after="120"/>
    </w:pPr>
  </w:style>
  <w:style w:type="paragraph" w:customStyle="1" w:styleId="Numberedpara11headingwithnumber">
    <w:name w:val="Numbered para (1) 1 (heading with number)"/>
    <w:basedOn w:val="Normal"/>
    <w:semiHidden/>
    <w:qFormat/>
    <w:rsid w:val="00610721"/>
    <w:pPr>
      <w:keepNext/>
      <w:numPr>
        <w:numId w:val="31"/>
      </w:numPr>
      <w:spacing w:before="240" w:after="120"/>
    </w:pPr>
    <w:rPr>
      <w:b/>
      <w:sz w:val="28"/>
    </w:rPr>
  </w:style>
  <w:style w:type="paragraph" w:customStyle="1" w:styleId="Crossreference">
    <w:name w:val="Cross reference"/>
    <w:basedOn w:val="Normal"/>
    <w:semiHidden/>
    <w:qFormat/>
    <w:rsid w:val="00610721"/>
    <w:rPr>
      <w:i/>
      <w:color w:val="1F546B" w:themeColor="text2"/>
      <w:u w:val="single"/>
    </w:rPr>
  </w:style>
  <w:style w:type="paragraph" w:customStyle="1" w:styleId="Numberedpara3heading">
    <w:name w:val="Numbered para (3) heading"/>
    <w:basedOn w:val="Normal"/>
    <w:semiHidden/>
    <w:qFormat/>
    <w:rsid w:val="00610721"/>
    <w:pPr>
      <w:keepNext/>
      <w:spacing w:before="200" w:after="120"/>
    </w:pPr>
    <w:rPr>
      <w:b/>
    </w:rPr>
  </w:style>
  <w:style w:type="paragraph" w:customStyle="1" w:styleId="Numberedpara3subheading">
    <w:name w:val="Numbered para (3) subheading"/>
    <w:basedOn w:val="Normal"/>
    <w:semiHidden/>
    <w:qFormat/>
    <w:rsid w:val="00610721"/>
    <w:pPr>
      <w:keepNext/>
      <w:spacing w:before="240" w:after="120"/>
    </w:pPr>
    <w:rPr>
      <w:b/>
      <w:i/>
    </w:rPr>
  </w:style>
  <w:style w:type="paragraph" w:customStyle="1" w:styleId="Numberedpara3level1">
    <w:name w:val="Numbered para (3) level 1"/>
    <w:basedOn w:val="Normal"/>
    <w:semiHidden/>
    <w:qFormat/>
    <w:rsid w:val="00610721"/>
    <w:pPr>
      <w:numPr>
        <w:numId w:val="32"/>
      </w:numPr>
      <w:spacing w:after="120"/>
    </w:pPr>
  </w:style>
  <w:style w:type="paragraph" w:customStyle="1" w:styleId="Numberedpara3level211">
    <w:name w:val="Numbered para (3) level 2 (1.1)"/>
    <w:basedOn w:val="Normal"/>
    <w:semiHidden/>
    <w:qFormat/>
    <w:rsid w:val="00610721"/>
    <w:pPr>
      <w:numPr>
        <w:ilvl w:val="1"/>
        <w:numId w:val="32"/>
      </w:numPr>
      <w:spacing w:after="120"/>
    </w:pPr>
  </w:style>
  <w:style w:type="paragraph" w:customStyle="1" w:styleId="Numberedpara3level3111">
    <w:name w:val="Numbered para (3) level 3 (1.1.1)"/>
    <w:basedOn w:val="Normal"/>
    <w:semiHidden/>
    <w:qFormat/>
    <w:rsid w:val="00610721"/>
    <w:pPr>
      <w:numPr>
        <w:ilvl w:val="2"/>
        <w:numId w:val="3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610721"/>
    <w:rPr>
      <w:i/>
      <w:color w:val="1F546B" w:themeColor="tex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6A84E-DCBE-4B03-8BE7-7F0689647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4784C892</Template>
  <TotalTime>0</TotalTime>
  <Pages>8</Pages>
  <Words>2231</Words>
  <Characters>12722</Characters>
  <Application>Microsoft Office Word</Application>
  <DocSecurity>0</DocSecurity>
  <Lines>106</Lines>
  <Paragraphs>29</Paragraphs>
  <ScaleCrop>false</ScaleCrop>
  <Company/>
  <LinksUpToDate>false</LinksUpToDate>
  <CharactersWithSpaces>14924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2015-08-13T00:33:00Z</dcterms:created>
  <dcterms:modified xsi:type="dcterms:W3CDTF">2015-08-13T00:33:00Z</dcterms:modified>
</cp:coreProperties>
</file>