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24" w:rsidRPr="00D55124" w:rsidRDefault="00E2737C" w:rsidP="00E2737C">
      <w:pPr>
        <w:pStyle w:val="Heading1"/>
      </w:pPr>
      <w:bookmarkStart w:id="0" w:name="_GoBack"/>
      <w:bookmarkEnd w:id="0"/>
      <w:r>
        <w:t>Rules o</w:t>
      </w:r>
      <w:r w:rsidRPr="00D55124">
        <w:t xml:space="preserve">f Bingo </w:t>
      </w:r>
    </w:p>
    <w:p w:rsidR="00D55124" w:rsidRPr="00D55124" w:rsidRDefault="00D55124" w:rsidP="009B4D6A">
      <w:pPr>
        <w:spacing w:before="60" w:after="60"/>
      </w:pPr>
      <w:r w:rsidRPr="00D55124">
        <w:t xml:space="preserve">Section 1 Interpretation </w:t>
      </w:r>
    </w:p>
    <w:p w:rsidR="00D55124" w:rsidRPr="00D55124" w:rsidRDefault="00D55124" w:rsidP="009B4D6A">
      <w:pPr>
        <w:spacing w:before="60" w:after="60"/>
      </w:pPr>
      <w:r w:rsidRPr="00D55124">
        <w:t xml:space="preserve">Section 2 Application </w:t>
      </w:r>
    </w:p>
    <w:p w:rsidR="00D55124" w:rsidRPr="00D55124" w:rsidRDefault="00D55124" w:rsidP="009B4D6A">
      <w:pPr>
        <w:spacing w:before="60" w:after="60"/>
      </w:pPr>
      <w:r w:rsidRPr="00D55124">
        <w:t xml:space="preserve">Section 3 Equipment </w:t>
      </w:r>
    </w:p>
    <w:p w:rsidR="00D55124" w:rsidRPr="00D55124" w:rsidRDefault="00D55124" w:rsidP="009B4D6A">
      <w:pPr>
        <w:spacing w:before="60" w:after="60"/>
      </w:pPr>
      <w:r w:rsidRPr="00D55124">
        <w:t xml:space="preserve">Section 4 Entry into Game/Session </w:t>
      </w:r>
    </w:p>
    <w:p w:rsidR="00D55124" w:rsidRPr="00D55124" w:rsidRDefault="00D55124" w:rsidP="009B4D6A">
      <w:pPr>
        <w:spacing w:before="60" w:after="60"/>
      </w:pPr>
      <w:r w:rsidRPr="00D55124">
        <w:t xml:space="preserve">Section 5 Conduct of Game/Session </w:t>
      </w:r>
    </w:p>
    <w:p w:rsidR="00D55124" w:rsidRPr="00D55124" w:rsidRDefault="00D55124" w:rsidP="009B4D6A">
      <w:pPr>
        <w:spacing w:before="60" w:after="60"/>
      </w:pPr>
      <w:r w:rsidRPr="00D55124">
        <w:t xml:space="preserve">Section 6 Jackpots </w:t>
      </w:r>
    </w:p>
    <w:p w:rsidR="00D55124" w:rsidRPr="00D55124" w:rsidRDefault="00D55124" w:rsidP="009B4D6A">
      <w:pPr>
        <w:spacing w:before="60" w:after="60"/>
      </w:pPr>
      <w:r w:rsidRPr="00D55124">
        <w:t xml:space="preserve">Section 7 Prizes </w:t>
      </w:r>
    </w:p>
    <w:p w:rsidR="00D55124" w:rsidRPr="00D55124" w:rsidRDefault="00D55124" w:rsidP="009B4D6A">
      <w:pPr>
        <w:spacing w:before="60" w:after="60"/>
      </w:pPr>
      <w:r w:rsidRPr="00D55124">
        <w:t xml:space="preserve">Section 8 Disputes/Complaints </w:t>
      </w:r>
    </w:p>
    <w:p w:rsidR="00D55124" w:rsidRPr="00D55124" w:rsidRDefault="00D55124" w:rsidP="009B4D6A">
      <w:pPr>
        <w:spacing w:before="60" w:after="60"/>
      </w:pPr>
      <w:r w:rsidRPr="00D55124">
        <w:t xml:space="preserve">Section 9 Irregularities </w:t>
      </w:r>
    </w:p>
    <w:p w:rsidR="00D55124" w:rsidRPr="00D55124" w:rsidRDefault="00D55124" w:rsidP="009B4D6A">
      <w:pPr>
        <w:spacing w:before="60"/>
      </w:pPr>
      <w:r w:rsidRPr="00D55124">
        <w:t xml:space="preserve">Appendix Form of Bingo Card </w:t>
      </w:r>
    </w:p>
    <w:p w:rsidR="00D55124" w:rsidRPr="00D55124" w:rsidRDefault="00D55124" w:rsidP="00E2737C">
      <w:pPr>
        <w:pStyle w:val="Heading2"/>
      </w:pPr>
      <w:r w:rsidRPr="00D55124">
        <w:t xml:space="preserve">1.0 Interpretation </w:t>
      </w:r>
    </w:p>
    <w:p w:rsidR="00D55124" w:rsidRPr="00D55124" w:rsidRDefault="00D55124" w:rsidP="00ED3F37">
      <w:pPr>
        <w:spacing w:after="80"/>
        <w:rPr>
          <w:rFonts w:cs="Times New Roman Mäori"/>
        </w:rPr>
      </w:pPr>
      <w:r w:rsidRPr="00D55124">
        <w:rPr>
          <w:rFonts w:cs="Times New Roman Mäori"/>
        </w:rPr>
        <w:t xml:space="preserve">1.1 In these rules, unless the contrary intention appears: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Act</w:t>
      </w:r>
      <w:r w:rsidRPr="00D55124">
        <w:rPr>
          <w:rFonts w:cs="Times New Roman Mäori"/>
        </w:rPr>
        <w:t xml:space="preserve">” means the Casino Control Act 1990;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Authority</w:t>
      </w:r>
      <w:r w:rsidRPr="00D55124">
        <w:rPr>
          <w:rFonts w:cs="Times New Roman Mäori"/>
        </w:rPr>
        <w:t xml:space="preserve">” means the Casino Control Authority established by section 7 of the Act;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Bingo Card</w:t>
      </w:r>
      <w:r w:rsidRPr="00D55124">
        <w:rPr>
          <w:rFonts w:cs="Times New Roman Mäori"/>
        </w:rPr>
        <w:t xml:space="preserve">” means a card that bears the numbers to be marked or covered by a player in the course of a game or session of bingo;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Caller</w:t>
      </w:r>
      <w:r w:rsidRPr="00D55124">
        <w:rPr>
          <w:rFonts w:cs="Times New Roman Mäori"/>
        </w:rPr>
        <w:t xml:space="preserve">” means the casino employee responsible for announcing to the players in a game of bingo the numbers selected by the random number selector for the purposes of the game;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Casino</w:t>
      </w:r>
      <w:r w:rsidRPr="00D55124">
        <w:rPr>
          <w:rFonts w:cs="Times New Roman Mäori"/>
        </w:rPr>
        <w:t xml:space="preserve">” means a casino licensed under the Act;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Casino Operator</w:t>
      </w:r>
      <w:r w:rsidRPr="00D55124">
        <w:rPr>
          <w:rFonts w:cs="Times New Roman Mäori"/>
        </w:rPr>
        <w:t xml:space="preserve">”, in relation to a casino, means the operator for the time being of the casino, being the holder of a casino operator’s licence granted under section 37 of the Act; </w:t>
      </w:r>
    </w:p>
    <w:p w:rsidR="00D55124" w:rsidRPr="00D55124" w:rsidRDefault="00D55124" w:rsidP="00ED3F37">
      <w:pPr>
        <w:spacing w:after="80"/>
        <w:rPr>
          <w:rFonts w:cs="Times New Roman Mäori"/>
        </w:rPr>
      </w:pPr>
      <w:r w:rsidRPr="00D55124">
        <w:rPr>
          <w:rFonts w:cs="Times New Roman Mäori"/>
        </w:rPr>
        <w:t>to “</w:t>
      </w:r>
      <w:r w:rsidRPr="00D55124">
        <w:rPr>
          <w:rFonts w:cs="Times New Roman Mäori"/>
          <w:b/>
        </w:rPr>
        <w:t>Complete a Part Series</w:t>
      </w:r>
      <w:r w:rsidRPr="00D55124">
        <w:rPr>
          <w:rFonts w:cs="Times New Roman Mäori"/>
        </w:rPr>
        <w:t xml:space="preserve">”, in relation to a player in a game of bingo, means to have all the numbers on any one of the three horizontal lines on the player’s bingo card announced by the caller; </w:t>
      </w:r>
    </w:p>
    <w:p w:rsidR="00D55124" w:rsidRPr="00D55124" w:rsidRDefault="00D55124" w:rsidP="00ED3F37">
      <w:pPr>
        <w:spacing w:after="80"/>
        <w:rPr>
          <w:rFonts w:cs="Times New Roman Mäori"/>
        </w:rPr>
      </w:pPr>
      <w:r w:rsidRPr="00D55124">
        <w:rPr>
          <w:rFonts w:cs="Times New Roman Mäori"/>
        </w:rPr>
        <w:t>to “</w:t>
      </w:r>
      <w:r w:rsidRPr="00D55124">
        <w:rPr>
          <w:rFonts w:cs="Times New Roman Mäori"/>
          <w:b/>
        </w:rPr>
        <w:t>Complete a Series</w:t>
      </w:r>
      <w:r w:rsidRPr="00D55124">
        <w:rPr>
          <w:rFonts w:cs="Times New Roman Mäori"/>
        </w:rPr>
        <w:t xml:space="preserve">”, in relation to a player in a game of bingo, means to have all the numbers on the player’s bingo card announced by the caller;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Game Card</w:t>
      </w:r>
      <w:r w:rsidRPr="00D55124">
        <w:rPr>
          <w:rFonts w:cs="Times New Roman Mäori"/>
        </w:rPr>
        <w:t xml:space="preserve">” means a bingo card that is used by a player in a game of bingo;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Gaming Area</w:t>
      </w:r>
      <w:r w:rsidRPr="00D55124">
        <w:rPr>
          <w:rFonts w:cs="Times New Roman Mäori"/>
        </w:rPr>
        <w:t xml:space="preserve">”, in relation to a casino, means an area or areas of the casino designated by the Authority as an area or areas in which gaming is to be conducted;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Gaming Day</w:t>
      </w:r>
      <w:r w:rsidRPr="00D55124">
        <w:rPr>
          <w:rFonts w:cs="Times New Roman Mäori"/>
        </w:rPr>
        <w:t xml:space="preserve">” means a period of 24 hours fixed by the casino operator, or such other period as a Government inspector may approve, identified by the calendar day on which the period began;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Government Inspector</w:t>
      </w:r>
      <w:r w:rsidRPr="00D55124">
        <w:rPr>
          <w:rFonts w:cs="Times New Roman Mäori"/>
        </w:rPr>
        <w:t xml:space="preserve">” means an inspector appointed under section 80 of the Act; </w:t>
      </w:r>
    </w:p>
    <w:p w:rsidR="00D55124" w:rsidRPr="00D55124" w:rsidRDefault="00D55124" w:rsidP="00ED3F37">
      <w:pPr>
        <w:spacing w:after="80"/>
        <w:rPr>
          <w:rFonts w:cs="Times New Roman Mäori"/>
        </w:rPr>
      </w:pPr>
      <w:r w:rsidRPr="00D55124">
        <w:rPr>
          <w:rFonts w:cs="Times New Roman Mäori"/>
        </w:rPr>
        <w:lastRenderedPageBreak/>
        <w:t>“</w:t>
      </w:r>
      <w:r w:rsidRPr="00D55124">
        <w:rPr>
          <w:rFonts w:cs="Times New Roman Mäori"/>
          <w:b/>
        </w:rPr>
        <w:t>Gross Receipts</w:t>
      </w:r>
      <w:r w:rsidRPr="00D55124">
        <w:rPr>
          <w:rFonts w:cs="Times New Roman Mäori"/>
        </w:rPr>
        <w:t xml:space="preserve">”, in relation to a bingo game, a session or a rolling jackpot sequence, means the actual amount received from the sale of cards in the game, session or sequence; </w:t>
      </w:r>
    </w:p>
    <w:p w:rsidR="00D55124" w:rsidRPr="00D55124" w:rsidRDefault="00D55124" w:rsidP="00ED3F37">
      <w:pPr>
        <w:spacing w:after="80"/>
        <w:rPr>
          <w:rFonts w:cs="Times New Roman Mäori"/>
        </w:rPr>
      </w:pPr>
      <w:r w:rsidRPr="00D55124">
        <w:rPr>
          <w:rFonts w:cs="Times New Roman Mäori"/>
        </w:rPr>
        <w:t>“</w:t>
      </w:r>
      <w:r w:rsidRPr="00D55124">
        <w:rPr>
          <w:rFonts w:cs="Times New Roman Mäori"/>
          <w:b/>
        </w:rPr>
        <w:t>Random Number Selector</w:t>
      </w:r>
      <w:r w:rsidRPr="00D55124">
        <w:rPr>
          <w:rFonts w:cs="Times New Roman Mäori"/>
        </w:rPr>
        <w:t xml:space="preserve">” means a device or machine that selects randomly the numbers to be announced in a game of bingo, and includes a process whereby a casino employee selects balls randomly from a receptacle; </w:t>
      </w:r>
    </w:p>
    <w:p w:rsidR="00D55124" w:rsidRPr="00D55124" w:rsidRDefault="00D55124" w:rsidP="00D55124">
      <w:pPr>
        <w:rPr>
          <w:rFonts w:cs="Times New Roman Mäori"/>
          <w:b/>
        </w:rPr>
      </w:pPr>
      <w:r w:rsidRPr="00D55124">
        <w:rPr>
          <w:rFonts w:cs="Times New Roman Mäori"/>
        </w:rPr>
        <w:t>“</w:t>
      </w:r>
      <w:r w:rsidRPr="00D55124">
        <w:rPr>
          <w:rFonts w:cs="Times New Roman Mäori"/>
          <w:b/>
        </w:rPr>
        <w:t>Rolling Jackpot Sequence</w:t>
      </w:r>
      <w:r w:rsidRPr="00D55124">
        <w:rPr>
          <w:rFonts w:cs="Times New Roman Mäori"/>
        </w:rPr>
        <w:t>” means the sessions of bingo games in respect of which a rolling jackpot operates;</w:t>
      </w:r>
      <w:r w:rsidRPr="00D55124">
        <w:rPr>
          <w:rFonts w:cs="Times New Roman Mäori"/>
          <w:b/>
        </w:rPr>
        <w:t xml:space="preserve"> </w:t>
      </w:r>
    </w:p>
    <w:p w:rsidR="00D55124" w:rsidRPr="00D55124" w:rsidRDefault="00D55124" w:rsidP="00D55124">
      <w:pPr>
        <w:rPr>
          <w:rFonts w:cs="Times New Roman Mäori"/>
        </w:rPr>
      </w:pPr>
      <w:r w:rsidRPr="00D55124">
        <w:rPr>
          <w:rFonts w:cs="Times New Roman Mäori"/>
          <w:b/>
        </w:rPr>
        <w:t>“Session</w:t>
      </w:r>
      <w:r w:rsidRPr="00D55124">
        <w:rPr>
          <w:rFonts w:cs="Times New Roman Mäori"/>
        </w:rPr>
        <w:t xml:space="preserve">” means the playing of two or more games of bingo on any one occasion; </w:t>
      </w:r>
    </w:p>
    <w:p w:rsidR="00D55124" w:rsidRPr="00D55124" w:rsidRDefault="00D55124" w:rsidP="00D55124">
      <w:pPr>
        <w:rPr>
          <w:rFonts w:cs="Times New Roman Mäori"/>
        </w:rPr>
      </w:pPr>
      <w:r w:rsidRPr="00D55124">
        <w:rPr>
          <w:rFonts w:cs="Times New Roman Mäori"/>
        </w:rPr>
        <w:t>“</w:t>
      </w:r>
      <w:r w:rsidRPr="00D55124">
        <w:rPr>
          <w:rFonts w:cs="Times New Roman Mäori"/>
          <w:b/>
        </w:rPr>
        <w:t>Session Card</w:t>
      </w:r>
      <w:r w:rsidRPr="00D55124">
        <w:rPr>
          <w:rFonts w:cs="Times New Roman Mäori"/>
        </w:rPr>
        <w:t xml:space="preserve">” means a bingo card that is used by a player in a session of bingo. </w:t>
      </w:r>
    </w:p>
    <w:p w:rsidR="00D55124" w:rsidRPr="00D55124" w:rsidRDefault="00ED3F37" w:rsidP="00ED3F37">
      <w:pPr>
        <w:spacing w:after="80"/>
        <w:rPr>
          <w:rFonts w:cs="Times New Roman Mäori"/>
        </w:rPr>
      </w:pPr>
      <w:r>
        <w:rPr>
          <w:rFonts w:cs="Times New Roman Mäori"/>
        </w:rPr>
        <w:t>1.2</w:t>
      </w:r>
      <w:r>
        <w:rPr>
          <w:rFonts w:cs="Times New Roman Mäori"/>
        </w:rPr>
        <w:tab/>
      </w:r>
      <w:r w:rsidR="00D55124" w:rsidRPr="00D55124">
        <w:rPr>
          <w:rFonts w:cs="Times New Roman Mäori"/>
        </w:rPr>
        <w:t xml:space="preserve">In these rules, unless the contrary intention appears: </w:t>
      </w:r>
    </w:p>
    <w:p w:rsidR="00D55124" w:rsidRPr="00D55124" w:rsidRDefault="00D55124" w:rsidP="00C90532">
      <w:pPr>
        <w:pStyle w:val="Bullet"/>
        <w:numPr>
          <w:ilvl w:val="0"/>
          <w:numId w:val="16"/>
        </w:numPr>
      </w:pPr>
      <w:r w:rsidRPr="00D55124">
        <w:t xml:space="preserve">the singular includes the plural and vice versa; and </w:t>
      </w:r>
    </w:p>
    <w:p w:rsidR="00D55124" w:rsidRPr="00D55124" w:rsidRDefault="00D55124" w:rsidP="00C90532">
      <w:pPr>
        <w:pStyle w:val="Bullet"/>
        <w:numPr>
          <w:ilvl w:val="0"/>
          <w:numId w:val="16"/>
        </w:numPr>
      </w:pPr>
      <w:r w:rsidRPr="00D55124">
        <w:t xml:space="preserve">a reference, in a rule, to a sub-paragraph is to a sub-paragraph of that rule. </w:t>
      </w:r>
    </w:p>
    <w:p w:rsidR="00D55124" w:rsidRPr="00D55124" w:rsidRDefault="00D55124" w:rsidP="00E2737C">
      <w:pPr>
        <w:pStyle w:val="Heading2"/>
      </w:pPr>
      <w:r w:rsidRPr="00D55124">
        <w:t xml:space="preserve">2.0 </w:t>
      </w:r>
      <w:r w:rsidR="00E67B01">
        <w:tab/>
        <w:t>A</w:t>
      </w:r>
      <w:r w:rsidRPr="00D55124">
        <w:t xml:space="preserve">pplication </w:t>
      </w:r>
    </w:p>
    <w:p w:rsidR="00D55124" w:rsidRPr="00D55124" w:rsidRDefault="00D55124" w:rsidP="00ED3F37">
      <w:r w:rsidRPr="00D55124">
        <w:t xml:space="preserve">These rules shall apply to the game of bingo. </w:t>
      </w:r>
    </w:p>
    <w:p w:rsidR="00D55124" w:rsidRPr="00D55124" w:rsidRDefault="00D55124" w:rsidP="00E2737C">
      <w:pPr>
        <w:pStyle w:val="Heading2"/>
      </w:pPr>
      <w:r w:rsidRPr="00D55124">
        <w:t xml:space="preserve">3.0 </w:t>
      </w:r>
      <w:r w:rsidR="00E67B01">
        <w:tab/>
      </w:r>
      <w:r w:rsidRPr="00D55124">
        <w:t xml:space="preserve">Equipment </w:t>
      </w:r>
    </w:p>
    <w:p w:rsidR="00D55124" w:rsidRPr="00D55124" w:rsidRDefault="00ED3F37" w:rsidP="00ED3F37">
      <w:pPr>
        <w:spacing w:after="80"/>
        <w:rPr>
          <w:rFonts w:cs="Times New Roman Mäori"/>
        </w:rPr>
      </w:pPr>
      <w:r>
        <w:rPr>
          <w:rFonts w:cs="Times New Roman Mäori"/>
        </w:rPr>
        <w:t>3.1</w:t>
      </w:r>
      <w:r>
        <w:rPr>
          <w:rFonts w:cs="Times New Roman Mäori"/>
        </w:rPr>
        <w:tab/>
      </w:r>
      <w:r w:rsidR="00D55124" w:rsidRPr="00D55124">
        <w:rPr>
          <w:rFonts w:cs="Times New Roman Mäori"/>
        </w:rPr>
        <w:t xml:space="preserve">Bingo shall be played with: </w:t>
      </w:r>
    </w:p>
    <w:p w:rsidR="00D55124" w:rsidRPr="00D55124" w:rsidRDefault="00D55124" w:rsidP="00C90532">
      <w:pPr>
        <w:pStyle w:val="Bullet"/>
        <w:numPr>
          <w:ilvl w:val="0"/>
          <w:numId w:val="17"/>
        </w:numPr>
      </w:pPr>
      <w:r w:rsidRPr="00D55124">
        <w:t xml:space="preserve">a random number selector that is: </w:t>
      </w:r>
    </w:p>
    <w:p w:rsidR="00D55124" w:rsidRPr="00D55124" w:rsidRDefault="00D55124" w:rsidP="00CE4B41">
      <w:pPr>
        <w:pStyle w:val="Bullet"/>
        <w:ind w:left="1701" w:hanging="425"/>
      </w:pPr>
      <w:r w:rsidRPr="00D55124">
        <w:t xml:space="preserve">capable of selecting a number at random from the numbers 1 to 90 inclusive; and </w:t>
      </w:r>
    </w:p>
    <w:p w:rsidR="00D55124" w:rsidRPr="00D55124" w:rsidRDefault="00D55124" w:rsidP="00CE4B41">
      <w:pPr>
        <w:pStyle w:val="Bullet"/>
        <w:ind w:left="1701" w:hanging="425"/>
      </w:pPr>
      <w:r w:rsidRPr="00D55124">
        <w:t xml:space="preserve">incapable of selecting numbers other than at random; and </w:t>
      </w:r>
    </w:p>
    <w:p w:rsidR="00D55124" w:rsidRPr="00D55124" w:rsidRDefault="00D55124" w:rsidP="00CE4B41">
      <w:pPr>
        <w:pStyle w:val="Bullet"/>
        <w:ind w:left="1701" w:hanging="425"/>
      </w:pPr>
      <w:r w:rsidRPr="00D55124">
        <w:t xml:space="preserve">incapable, within a single bingo game, of selecting the same number twice; and </w:t>
      </w:r>
    </w:p>
    <w:p w:rsidR="00D55124" w:rsidRPr="00D55124" w:rsidRDefault="00D55124" w:rsidP="00C90532">
      <w:pPr>
        <w:pStyle w:val="Bullet"/>
        <w:numPr>
          <w:ilvl w:val="0"/>
          <w:numId w:val="17"/>
        </w:numPr>
        <w:spacing w:after="240"/>
        <w:ind w:left="1281" w:hanging="357"/>
      </w:pPr>
      <w:r w:rsidRPr="00D55124">
        <w:t xml:space="preserve">(b) one or more bingo cards for each of the players in the game. </w:t>
      </w:r>
    </w:p>
    <w:p w:rsidR="00D55124" w:rsidRPr="00D55124" w:rsidRDefault="00ED3F37" w:rsidP="00ED3F37">
      <w:pPr>
        <w:spacing w:after="80"/>
      </w:pPr>
      <w:r>
        <w:t>3.2</w:t>
      </w:r>
      <w:r>
        <w:tab/>
      </w:r>
      <w:r w:rsidR="00D55124" w:rsidRPr="00D55124">
        <w:t xml:space="preserve">Each bingo card used in a game of bingo must: </w:t>
      </w:r>
    </w:p>
    <w:p w:rsidR="00D55124" w:rsidRPr="00D55124" w:rsidRDefault="00D55124" w:rsidP="00C90532">
      <w:pPr>
        <w:pStyle w:val="Bullet"/>
        <w:numPr>
          <w:ilvl w:val="0"/>
          <w:numId w:val="18"/>
        </w:numPr>
      </w:pPr>
      <w:r w:rsidRPr="00D55124">
        <w:t xml:space="preserve">be in the form set out in the appendix to these rules; and </w:t>
      </w:r>
    </w:p>
    <w:p w:rsidR="00D55124" w:rsidRPr="00D55124" w:rsidRDefault="00D55124" w:rsidP="00C90532">
      <w:pPr>
        <w:pStyle w:val="Bullet"/>
        <w:numPr>
          <w:ilvl w:val="0"/>
          <w:numId w:val="18"/>
        </w:numPr>
      </w:pPr>
      <w:r w:rsidRPr="00D55124">
        <w:t xml:space="preserve">have printed on its front, in a grid of three horizontal lines of five numbers each, 15 different numbers between 1 and 90 (both inclusive); and </w:t>
      </w:r>
    </w:p>
    <w:p w:rsidR="00D55124" w:rsidRPr="00D55124" w:rsidRDefault="00D55124" w:rsidP="00C90532">
      <w:pPr>
        <w:pStyle w:val="Bullet"/>
        <w:numPr>
          <w:ilvl w:val="0"/>
          <w:numId w:val="18"/>
        </w:numPr>
      </w:pPr>
      <w:r w:rsidRPr="00D55124">
        <w:t xml:space="preserve">subject to rule 4.5, form part of a series of bingo cards that: </w:t>
      </w:r>
    </w:p>
    <w:p w:rsidR="00D55124" w:rsidRPr="00D55124" w:rsidRDefault="00D55124" w:rsidP="00C90532">
      <w:pPr>
        <w:pStyle w:val="Bullet"/>
        <w:numPr>
          <w:ilvl w:val="0"/>
          <w:numId w:val="20"/>
        </w:numPr>
        <w:ind w:left="1701" w:hanging="425"/>
      </w:pPr>
      <w:r w:rsidRPr="00D55124">
        <w:t xml:space="preserve">is identifiable as a series by separate colour coding and by the same serial number being printed on the front or back of each card, together with the words “serial number”, and </w:t>
      </w:r>
    </w:p>
    <w:p w:rsidR="00D55124" w:rsidRPr="00D55124" w:rsidRDefault="00D55124" w:rsidP="00C90532">
      <w:pPr>
        <w:pStyle w:val="Bullet"/>
        <w:numPr>
          <w:ilvl w:val="0"/>
          <w:numId w:val="20"/>
        </w:numPr>
        <w:ind w:left="1701" w:hanging="425"/>
      </w:pPr>
      <w:r w:rsidRPr="00D55124">
        <w:t xml:space="preserve">has printed, on the front of each card, card numbers that are numbered consecutively, </w:t>
      </w:r>
    </w:p>
    <w:p w:rsidR="00D55124" w:rsidRPr="00D55124" w:rsidRDefault="00D55124" w:rsidP="00C90532">
      <w:pPr>
        <w:pStyle w:val="Bullet"/>
        <w:numPr>
          <w:ilvl w:val="0"/>
          <w:numId w:val="20"/>
        </w:numPr>
        <w:ind w:left="1701" w:hanging="425"/>
      </w:pPr>
      <w:r w:rsidRPr="00D55124">
        <w:t xml:space="preserve">does not contain two or more cards with the same 15 numbers printed on both or all of those cards, and </w:t>
      </w:r>
    </w:p>
    <w:p w:rsidR="00D55124" w:rsidRPr="00D55124" w:rsidRDefault="00D55124" w:rsidP="00C90532">
      <w:pPr>
        <w:pStyle w:val="Bullet"/>
        <w:numPr>
          <w:ilvl w:val="0"/>
          <w:numId w:val="20"/>
        </w:numPr>
        <w:spacing w:after="240"/>
        <w:ind w:left="1701" w:hanging="425"/>
      </w:pPr>
      <w:r w:rsidRPr="00D55124">
        <w:t xml:space="preserve">has a different serial number from that printed on each of the other series of bingo cards used by the casino operator. </w:t>
      </w:r>
    </w:p>
    <w:p w:rsidR="00D55124" w:rsidRPr="00D55124" w:rsidRDefault="00D55124" w:rsidP="00E2737C">
      <w:pPr>
        <w:pStyle w:val="Heading2"/>
      </w:pPr>
      <w:r w:rsidRPr="00D55124">
        <w:lastRenderedPageBreak/>
        <w:t xml:space="preserve">4.0 </w:t>
      </w:r>
      <w:r w:rsidR="00E67B01">
        <w:tab/>
      </w:r>
      <w:r w:rsidRPr="00D55124">
        <w:t xml:space="preserve">Entry into Game/Session </w:t>
      </w:r>
    </w:p>
    <w:p w:rsidR="00D55124" w:rsidRPr="00D55124" w:rsidRDefault="00A456A2" w:rsidP="00A456A2">
      <w:pPr>
        <w:ind w:left="564" w:hanging="564"/>
      </w:pPr>
      <w:r>
        <w:t>4.1</w:t>
      </w:r>
      <w:r>
        <w:tab/>
      </w:r>
      <w:r w:rsidR="00D55124" w:rsidRPr="00D55124">
        <w:t xml:space="preserve">An entry into the game of bingo may be made only through the purchase of one or more bingo cards for the game. No other charge may be made for admission to a game. </w:t>
      </w:r>
    </w:p>
    <w:p w:rsidR="00D55124" w:rsidRPr="00D55124" w:rsidRDefault="00D55124" w:rsidP="00A456A2">
      <w:pPr>
        <w:ind w:left="564" w:hanging="564"/>
        <w:rPr>
          <w:rFonts w:cs="Times New Roman Mäori"/>
        </w:rPr>
      </w:pPr>
      <w:r w:rsidRPr="00D55124">
        <w:rPr>
          <w:rFonts w:cs="Times New Roman Mäori"/>
        </w:rPr>
        <w:t xml:space="preserve">4.2 </w:t>
      </w:r>
      <w:r w:rsidR="00A456A2">
        <w:rPr>
          <w:rFonts w:cs="Times New Roman Mäori"/>
        </w:rPr>
        <w:tab/>
      </w:r>
      <w:r w:rsidRPr="00D55124">
        <w:rPr>
          <w:rFonts w:cs="Times New Roman Mäori"/>
        </w:rPr>
        <w:t xml:space="preserve">All bingo cards used in a particular game of bingo must be priced for the players at the same price, and must give rise to an equal chance of winning. The price of bingo cards may however vary from game to game. </w:t>
      </w:r>
    </w:p>
    <w:p w:rsidR="00D55124" w:rsidRPr="00D55124" w:rsidRDefault="00D55124" w:rsidP="00A456A2">
      <w:pPr>
        <w:ind w:left="564" w:hanging="564"/>
        <w:rPr>
          <w:rFonts w:cs="Times New Roman Mäori"/>
        </w:rPr>
      </w:pPr>
      <w:r w:rsidRPr="00D55124">
        <w:rPr>
          <w:rFonts w:cs="Times New Roman Mäori"/>
        </w:rPr>
        <w:t xml:space="preserve">4.3 </w:t>
      </w:r>
      <w:r w:rsidR="00A456A2">
        <w:rPr>
          <w:rFonts w:cs="Times New Roman Mäori"/>
        </w:rPr>
        <w:tab/>
      </w:r>
      <w:r w:rsidRPr="00D55124">
        <w:rPr>
          <w:rFonts w:cs="Times New Roman Mäori"/>
        </w:rPr>
        <w:t xml:space="preserve">The price of a bingo card must be displayed on a notice at or near each place where bingo cards are available for sale. </w:t>
      </w:r>
    </w:p>
    <w:p w:rsidR="00D55124" w:rsidRPr="00D55124" w:rsidRDefault="00D55124" w:rsidP="00A456A2">
      <w:pPr>
        <w:ind w:left="564" w:hanging="564"/>
        <w:rPr>
          <w:rFonts w:cs="Times New Roman Mäori"/>
        </w:rPr>
      </w:pPr>
      <w:r w:rsidRPr="00D55124">
        <w:rPr>
          <w:rFonts w:cs="Times New Roman Mäori"/>
        </w:rPr>
        <w:t xml:space="preserve">4.4 </w:t>
      </w:r>
      <w:r w:rsidR="00A456A2">
        <w:rPr>
          <w:rFonts w:cs="Times New Roman Mäori"/>
        </w:rPr>
        <w:tab/>
      </w:r>
      <w:r w:rsidRPr="00D55124">
        <w:rPr>
          <w:rFonts w:cs="Times New Roman Mäori"/>
        </w:rPr>
        <w:t xml:space="preserve">The casino operator shall not sell any bingo card to a person who is not in a gaming area of the casino at the time. </w:t>
      </w:r>
    </w:p>
    <w:p w:rsidR="00D55124" w:rsidRPr="00D55124" w:rsidRDefault="00D55124" w:rsidP="00A456A2">
      <w:pPr>
        <w:ind w:left="564" w:hanging="564"/>
        <w:rPr>
          <w:rFonts w:cs="Times New Roman Mäori"/>
        </w:rPr>
      </w:pPr>
      <w:r w:rsidRPr="00D55124">
        <w:rPr>
          <w:rFonts w:cs="Times New Roman Mäori"/>
        </w:rPr>
        <w:t xml:space="preserve">4.5 </w:t>
      </w:r>
      <w:r w:rsidR="00A456A2">
        <w:rPr>
          <w:rFonts w:cs="Times New Roman Mäori"/>
        </w:rPr>
        <w:tab/>
      </w:r>
      <w:r w:rsidRPr="00D55124">
        <w:rPr>
          <w:rFonts w:cs="Times New Roman Mäori"/>
        </w:rPr>
        <w:t xml:space="preserve">All bingo cards offered for sale in a game of bingo shall throughout any one session be from the same card series, unless the cards in a card series are exhausted in the course of a session, in which case cards from another card series may be offered for sale. </w:t>
      </w:r>
    </w:p>
    <w:p w:rsidR="00D55124" w:rsidRPr="00D55124" w:rsidRDefault="00D55124" w:rsidP="00A456A2">
      <w:pPr>
        <w:ind w:left="564" w:hanging="564"/>
        <w:rPr>
          <w:rFonts w:cs="Times New Roman Mäori"/>
        </w:rPr>
      </w:pPr>
      <w:r w:rsidRPr="00D55124">
        <w:rPr>
          <w:rFonts w:cs="Times New Roman Mäori"/>
        </w:rPr>
        <w:t xml:space="preserve">4.6 </w:t>
      </w:r>
      <w:r w:rsidR="00A456A2">
        <w:rPr>
          <w:rFonts w:cs="Times New Roman Mäori"/>
        </w:rPr>
        <w:tab/>
      </w:r>
      <w:r w:rsidRPr="00D55124">
        <w:rPr>
          <w:rFonts w:cs="Times New Roman Mäori"/>
        </w:rPr>
        <w:t xml:space="preserve">Subject to rule 4.5, each successive card offered for sale in a game of bingo shall have printed on its face a card number consecutive to the card number on the preceding card sold in that game. </w:t>
      </w:r>
    </w:p>
    <w:p w:rsidR="00D55124" w:rsidRPr="00D55124" w:rsidRDefault="00D55124" w:rsidP="00A456A2">
      <w:pPr>
        <w:ind w:left="564" w:hanging="564"/>
        <w:rPr>
          <w:rFonts w:cs="Times New Roman Mäori"/>
        </w:rPr>
      </w:pPr>
      <w:r w:rsidRPr="00D55124">
        <w:rPr>
          <w:rFonts w:cs="Times New Roman Mäori"/>
        </w:rPr>
        <w:t xml:space="preserve">4.7 </w:t>
      </w:r>
      <w:r w:rsidR="00A456A2">
        <w:rPr>
          <w:rFonts w:cs="Times New Roman Mäori"/>
        </w:rPr>
        <w:tab/>
      </w:r>
      <w:r w:rsidRPr="00D55124">
        <w:rPr>
          <w:rFonts w:cs="Times New Roman Mäori"/>
        </w:rPr>
        <w:t xml:space="preserve">No bingo card may be used in any game or session of bingo unless it was sold and bought in the casino on the gaming day when the game or session is to be conducted. </w:t>
      </w:r>
    </w:p>
    <w:p w:rsidR="00D55124" w:rsidRPr="00D55124" w:rsidRDefault="00D55124" w:rsidP="00A456A2">
      <w:pPr>
        <w:ind w:left="564" w:hanging="564"/>
        <w:rPr>
          <w:rFonts w:cs="Times New Roman Mäori"/>
        </w:rPr>
      </w:pPr>
      <w:r w:rsidRPr="00D55124">
        <w:rPr>
          <w:rFonts w:cs="Times New Roman Mäori"/>
        </w:rPr>
        <w:t xml:space="preserve">4.8 </w:t>
      </w:r>
      <w:r w:rsidR="00A456A2">
        <w:rPr>
          <w:rFonts w:cs="Times New Roman Mäori"/>
        </w:rPr>
        <w:tab/>
      </w:r>
      <w:r w:rsidRPr="00D55124">
        <w:rPr>
          <w:rFonts w:cs="Times New Roman Mäori"/>
        </w:rPr>
        <w:t xml:space="preserve">No bingo card may be held, put aside, or otherwise reserved for any person who is not then present if any other person indicates a wish to buy the card and tenders the requisite price. </w:t>
      </w:r>
    </w:p>
    <w:p w:rsidR="00D55124" w:rsidRPr="00D55124" w:rsidRDefault="00D55124" w:rsidP="00A456A2">
      <w:pPr>
        <w:ind w:left="564" w:hanging="564"/>
        <w:rPr>
          <w:rFonts w:cs="Times New Roman Mäori"/>
        </w:rPr>
      </w:pPr>
      <w:r w:rsidRPr="00D55124">
        <w:rPr>
          <w:rFonts w:cs="Times New Roman Mäori"/>
        </w:rPr>
        <w:t xml:space="preserve">4.9 </w:t>
      </w:r>
      <w:r w:rsidR="00A456A2">
        <w:rPr>
          <w:rFonts w:cs="Times New Roman Mäori"/>
        </w:rPr>
        <w:tab/>
      </w:r>
      <w:r w:rsidRPr="00D55124">
        <w:rPr>
          <w:rFonts w:cs="Times New Roman Mäori"/>
        </w:rPr>
        <w:t xml:space="preserve">Any game card or session card sold in one game of bingo or session of bingo may not be sold in any other game or session of bingo. </w:t>
      </w:r>
    </w:p>
    <w:p w:rsidR="00D55124" w:rsidRPr="00D55124" w:rsidRDefault="00D55124" w:rsidP="00A456A2">
      <w:pPr>
        <w:ind w:left="564" w:hanging="564"/>
        <w:rPr>
          <w:rFonts w:cs="Times New Roman Mäori"/>
        </w:rPr>
      </w:pPr>
      <w:r w:rsidRPr="00D55124">
        <w:rPr>
          <w:rFonts w:cs="Times New Roman Mäori"/>
        </w:rPr>
        <w:t xml:space="preserve">4.10 </w:t>
      </w:r>
      <w:r w:rsidR="00A456A2">
        <w:rPr>
          <w:rFonts w:cs="Times New Roman Mäori"/>
        </w:rPr>
        <w:tab/>
      </w:r>
      <w:r w:rsidRPr="00D55124">
        <w:rPr>
          <w:rFonts w:cs="Times New Roman Mäori"/>
        </w:rPr>
        <w:t xml:space="preserve">Notwithstanding anything in rule 4.8, the casino operator is not obliged to sell any bingo card during the playing of any game of bingo. </w:t>
      </w:r>
    </w:p>
    <w:p w:rsidR="00D55124" w:rsidRPr="00D55124" w:rsidRDefault="00E67B01" w:rsidP="00E2737C">
      <w:pPr>
        <w:pStyle w:val="Heading2"/>
      </w:pPr>
      <w:r>
        <w:t xml:space="preserve">5.0 </w:t>
      </w:r>
      <w:r>
        <w:tab/>
        <w:t xml:space="preserve">Conduct </w:t>
      </w:r>
      <w:r w:rsidR="00D55124" w:rsidRPr="00D55124">
        <w:t xml:space="preserve">of Game/Session </w:t>
      </w:r>
    </w:p>
    <w:p w:rsidR="00D55124" w:rsidRPr="00D55124" w:rsidRDefault="00D55124" w:rsidP="00CE4B41">
      <w:pPr>
        <w:ind w:left="564" w:hanging="564"/>
        <w:rPr>
          <w:rFonts w:cs="Times New Roman Mäori"/>
        </w:rPr>
      </w:pPr>
      <w:r w:rsidRPr="00D55124">
        <w:rPr>
          <w:rFonts w:cs="Times New Roman Mäori"/>
        </w:rPr>
        <w:t xml:space="preserve">5.1 </w:t>
      </w:r>
      <w:r w:rsidR="00CE4B41">
        <w:rPr>
          <w:rFonts w:cs="Times New Roman Mäori"/>
        </w:rPr>
        <w:tab/>
      </w:r>
      <w:r w:rsidRPr="00D55124">
        <w:rPr>
          <w:rFonts w:cs="Times New Roman Mäori"/>
        </w:rPr>
        <w:t xml:space="preserve">A session may comprise up to 50 games conducted within a period of no more than three consecutive hours. A session may not begin until at least three consecutive hours after the end of the previous session. </w:t>
      </w:r>
    </w:p>
    <w:p w:rsidR="00D55124" w:rsidRPr="00D55124" w:rsidRDefault="00D55124" w:rsidP="00CE4B41">
      <w:pPr>
        <w:spacing w:after="80"/>
        <w:rPr>
          <w:rFonts w:cs="Times New Roman Mäori"/>
        </w:rPr>
      </w:pPr>
      <w:r w:rsidRPr="00D55124">
        <w:rPr>
          <w:rFonts w:cs="Times New Roman Mäori"/>
        </w:rPr>
        <w:t xml:space="preserve">5.2 </w:t>
      </w:r>
      <w:r w:rsidR="00CE4B41">
        <w:rPr>
          <w:rFonts w:cs="Times New Roman Mäori"/>
        </w:rPr>
        <w:tab/>
      </w:r>
      <w:r w:rsidRPr="00D55124">
        <w:rPr>
          <w:rFonts w:cs="Times New Roman Mäori"/>
        </w:rPr>
        <w:t xml:space="preserve">Only one of the following versions of bingo may be played in a game: </w:t>
      </w:r>
    </w:p>
    <w:p w:rsidR="00D55124" w:rsidRPr="00D55124" w:rsidRDefault="00D55124" w:rsidP="00C90532">
      <w:pPr>
        <w:pStyle w:val="Bullet"/>
        <w:numPr>
          <w:ilvl w:val="0"/>
          <w:numId w:val="19"/>
        </w:numPr>
      </w:pPr>
      <w:r w:rsidRPr="00D55124">
        <w:t xml:space="preserve">Version 1: Completion of a Part Series </w:t>
      </w:r>
    </w:p>
    <w:p w:rsidR="00D55124" w:rsidRPr="00D55124" w:rsidRDefault="00D55124" w:rsidP="00CE4B41">
      <w:pPr>
        <w:spacing w:after="80"/>
        <w:ind w:left="720" w:firstLine="567"/>
        <w:rPr>
          <w:rFonts w:cs="Times New Roman Mäori"/>
        </w:rPr>
      </w:pPr>
      <w:r w:rsidRPr="00D55124">
        <w:rPr>
          <w:rFonts w:cs="Times New Roman Mäori"/>
        </w:rPr>
        <w:t xml:space="preserve">The game is won by the first player to: </w:t>
      </w:r>
    </w:p>
    <w:p w:rsidR="00D55124" w:rsidRPr="00D55124" w:rsidRDefault="00D55124" w:rsidP="00C90532">
      <w:pPr>
        <w:pStyle w:val="Bullet"/>
        <w:numPr>
          <w:ilvl w:val="0"/>
          <w:numId w:val="21"/>
        </w:numPr>
        <w:ind w:left="1701" w:hanging="425"/>
      </w:pPr>
      <w:r w:rsidRPr="00D55124">
        <w:t xml:space="preserve">complete a part series, and </w:t>
      </w:r>
    </w:p>
    <w:p w:rsidR="00D55124" w:rsidRPr="00D55124" w:rsidRDefault="00D55124" w:rsidP="00C90532">
      <w:pPr>
        <w:pStyle w:val="Bullet"/>
        <w:numPr>
          <w:ilvl w:val="0"/>
          <w:numId w:val="21"/>
        </w:numPr>
        <w:ind w:left="1701" w:hanging="425"/>
      </w:pPr>
      <w:r w:rsidRPr="00D55124">
        <w:t xml:space="preserve">call out in accordance with rule 5.3 after the caller finishes announcing the number that completed the part series but before the next number is announced; </w:t>
      </w:r>
    </w:p>
    <w:p w:rsidR="00D55124" w:rsidRPr="00D55124" w:rsidRDefault="00D55124" w:rsidP="00C90532">
      <w:pPr>
        <w:pStyle w:val="Bullet"/>
        <w:numPr>
          <w:ilvl w:val="0"/>
          <w:numId w:val="19"/>
        </w:numPr>
      </w:pPr>
      <w:r w:rsidRPr="00D55124">
        <w:lastRenderedPageBreak/>
        <w:t xml:space="preserve">Version 2: Completion of a Series </w:t>
      </w:r>
    </w:p>
    <w:p w:rsidR="00D55124" w:rsidRPr="00D55124" w:rsidRDefault="00D55124" w:rsidP="00EF2997">
      <w:pPr>
        <w:spacing w:after="80"/>
        <w:ind w:left="709" w:firstLine="567"/>
        <w:rPr>
          <w:rFonts w:cs="Times New Roman Mäori"/>
        </w:rPr>
      </w:pPr>
      <w:r w:rsidRPr="00D55124">
        <w:rPr>
          <w:rFonts w:cs="Times New Roman Mäori"/>
        </w:rPr>
        <w:t xml:space="preserve">The game is won by the first player to: </w:t>
      </w:r>
    </w:p>
    <w:p w:rsidR="00D55124" w:rsidRPr="00D55124" w:rsidRDefault="00D55124" w:rsidP="00C90532">
      <w:pPr>
        <w:pStyle w:val="Bullet"/>
        <w:numPr>
          <w:ilvl w:val="0"/>
          <w:numId w:val="22"/>
        </w:numPr>
        <w:ind w:left="1701" w:hanging="425"/>
      </w:pPr>
      <w:r w:rsidRPr="00D55124">
        <w:t xml:space="preserve">complete a series, and </w:t>
      </w:r>
    </w:p>
    <w:p w:rsidR="00D55124" w:rsidRPr="00D55124" w:rsidRDefault="00D55124" w:rsidP="00C90532">
      <w:pPr>
        <w:pStyle w:val="Bullet"/>
        <w:numPr>
          <w:ilvl w:val="0"/>
          <w:numId w:val="22"/>
        </w:numPr>
        <w:ind w:left="1701" w:hanging="425"/>
      </w:pPr>
      <w:r w:rsidRPr="00D55124">
        <w:t xml:space="preserve">call out in accordance with rule 5.3 after the caller finishes announcing the number that completed the series but before the next number is announced; </w:t>
      </w:r>
    </w:p>
    <w:p w:rsidR="00D55124" w:rsidRPr="00D55124" w:rsidRDefault="00D55124" w:rsidP="00C90532">
      <w:pPr>
        <w:pStyle w:val="Bullet"/>
        <w:numPr>
          <w:ilvl w:val="0"/>
          <w:numId w:val="19"/>
        </w:numPr>
        <w:ind w:left="1281" w:hanging="357"/>
      </w:pPr>
      <w:r w:rsidRPr="00D55124">
        <w:t xml:space="preserve">Version 3: Combination </w:t>
      </w:r>
    </w:p>
    <w:p w:rsidR="00D55124" w:rsidRPr="00D55124" w:rsidRDefault="00D55124" w:rsidP="00EF2997">
      <w:pPr>
        <w:spacing w:after="80"/>
        <w:ind w:left="709" w:firstLine="567"/>
        <w:rPr>
          <w:rFonts w:cs="Times New Roman Mäori"/>
        </w:rPr>
      </w:pPr>
      <w:r w:rsidRPr="00D55124">
        <w:rPr>
          <w:rFonts w:cs="Times New Roman Mäori"/>
        </w:rPr>
        <w:t xml:space="preserve">The game is won by the first player to: </w:t>
      </w:r>
    </w:p>
    <w:p w:rsidR="00D55124" w:rsidRPr="00D55124" w:rsidRDefault="00D55124" w:rsidP="00C90532">
      <w:pPr>
        <w:pStyle w:val="Bullet"/>
        <w:numPr>
          <w:ilvl w:val="0"/>
          <w:numId w:val="23"/>
        </w:numPr>
        <w:ind w:left="1701" w:hanging="425"/>
      </w:pPr>
      <w:r w:rsidRPr="00D55124">
        <w:t xml:space="preserve">complete a part series, and </w:t>
      </w:r>
    </w:p>
    <w:p w:rsidR="00D55124" w:rsidRPr="00D55124" w:rsidRDefault="00D55124" w:rsidP="00C90532">
      <w:pPr>
        <w:pStyle w:val="Bullet"/>
        <w:numPr>
          <w:ilvl w:val="0"/>
          <w:numId w:val="23"/>
        </w:numPr>
        <w:ind w:left="1701" w:hanging="425"/>
      </w:pPr>
      <w:r w:rsidRPr="00D55124">
        <w:t xml:space="preserve">call out in accordance with rule 5.3 after the caller finishes announcing the number that completed the part series but before the next number is announced (called the “First Winner”), and by the first player to: </w:t>
      </w:r>
    </w:p>
    <w:p w:rsidR="00D55124" w:rsidRPr="00D55124" w:rsidRDefault="00D55124" w:rsidP="00C90532">
      <w:pPr>
        <w:pStyle w:val="Bullet"/>
        <w:numPr>
          <w:ilvl w:val="0"/>
          <w:numId w:val="23"/>
        </w:numPr>
        <w:ind w:left="1701" w:hanging="425"/>
      </w:pPr>
      <w:r w:rsidRPr="00D55124">
        <w:t xml:space="preserve">complete a series, and </w:t>
      </w:r>
    </w:p>
    <w:p w:rsidR="00D55124" w:rsidRPr="00D55124" w:rsidRDefault="00D55124" w:rsidP="00C90532">
      <w:pPr>
        <w:pStyle w:val="Bullet"/>
        <w:numPr>
          <w:ilvl w:val="0"/>
          <w:numId w:val="23"/>
        </w:numPr>
        <w:ind w:left="1701" w:hanging="425"/>
      </w:pPr>
      <w:r w:rsidRPr="00D55124">
        <w:t xml:space="preserve">call out in accordance with rule 5.3 after the caller finishes announcing the number that completed the series but before the next number is announced (called the “Second Winner”). </w:t>
      </w:r>
    </w:p>
    <w:p w:rsidR="00D55124" w:rsidRPr="00D55124" w:rsidRDefault="00D55124" w:rsidP="00EF2997">
      <w:pPr>
        <w:ind w:left="567"/>
        <w:rPr>
          <w:rFonts w:cs="Times New Roman Mäori"/>
        </w:rPr>
      </w:pPr>
      <w:r w:rsidRPr="00D55124">
        <w:rPr>
          <w:rFonts w:cs="Times New Roman Mäori"/>
        </w:rPr>
        <w:t xml:space="preserve">Where version 3 of the game is followed, after the First Winner has been determined the game will continue until the Second Winner has been determined. The prize money available for the game will be shared between the First Winner and Second Winner in amounts to be determined and announced by the casino operator before the game begins. </w:t>
      </w:r>
    </w:p>
    <w:p w:rsidR="00D55124" w:rsidRPr="00D55124" w:rsidRDefault="00D55124" w:rsidP="00B17649">
      <w:pPr>
        <w:ind w:left="564" w:hanging="564"/>
        <w:rPr>
          <w:rFonts w:cs="Times New Roman Mäori"/>
        </w:rPr>
      </w:pPr>
      <w:r w:rsidRPr="00D55124">
        <w:rPr>
          <w:rFonts w:cs="Times New Roman Mäori"/>
        </w:rPr>
        <w:t xml:space="preserve">5.3 </w:t>
      </w:r>
      <w:r w:rsidR="00B17649">
        <w:rPr>
          <w:rFonts w:cs="Times New Roman Mäori"/>
        </w:rPr>
        <w:tab/>
      </w:r>
      <w:r w:rsidRPr="00D55124">
        <w:rPr>
          <w:rFonts w:cs="Times New Roman Mäori"/>
        </w:rPr>
        <w:t xml:space="preserve">For the purposes of rule 5.2, a player calls out by calling “line” or “bingo” or making an audible noise, or by having another person call “line” or “bingo” on his or her behalf. </w:t>
      </w:r>
    </w:p>
    <w:p w:rsidR="00D55124" w:rsidRPr="00D55124" w:rsidRDefault="00D55124" w:rsidP="00B17649">
      <w:pPr>
        <w:ind w:left="564" w:hanging="564"/>
        <w:rPr>
          <w:rFonts w:cs="Times New Roman Mäori"/>
        </w:rPr>
      </w:pPr>
      <w:r w:rsidRPr="00D55124">
        <w:rPr>
          <w:rFonts w:cs="Times New Roman Mäori"/>
        </w:rPr>
        <w:t xml:space="preserve">5.4 </w:t>
      </w:r>
      <w:r w:rsidR="00B17649">
        <w:rPr>
          <w:rFonts w:cs="Times New Roman Mäori"/>
        </w:rPr>
        <w:tab/>
      </w:r>
      <w:r w:rsidRPr="00D55124">
        <w:rPr>
          <w:rFonts w:cs="Times New Roman Mäori"/>
        </w:rPr>
        <w:t xml:space="preserve">If, after the announcement of a particular number, two or more players call out in accordance with rule 5.3 that they have completed a part series or a series, and it is found that they have in fact properly completed the part series or the series, the relevant prize must be divided equally between them. </w:t>
      </w:r>
    </w:p>
    <w:p w:rsidR="00D55124" w:rsidRPr="00D55124" w:rsidRDefault="00D55124" w:rsidP="00B17649">
      <w:pPr>
        <w:ind w:left="564" w:hanging="564"/>
        <w:rPr>
          <w:rFonts w:cs="Times New Roman Mäori"/>
        </w:rPr>
      </w:pPr>
      <w:r w:rsidRPr="00D55124">
        <w:rPr>
          <w:rFonts w:cs="Times New Roman Mäori"/>
        </w:rPr>
        <w:t xml:space="preserve">5.5 </w:t>
      </w:r>
      <w:r w:rsidR="00B17649">
        <w:rPr>
          <w:rFonts w:cs="Times New Roman Mäori"/>
        </w:rPr>
        <w:tab/>
      </w:r>
      <w:r w:rsidRPr="00D55124">
        <w:rPr>
          <w:rFonts w:cs="Times New Roman Mäori"/>
        </w:rPr>
        <w:t xml:space="preserve">The game must be conducted by a caller and supervised by another casino employee. </w:t>
      </w:r>
    </w:p>
    <w:p w:rsidR="00D55124" w:rsidRPr="00D55124" w:rsidRDefault="00D55124" w:rsidP="00B17649">
      <w:pPr>
        <w:spacing w:after="80"/>
        <w:rPr>
          <w:rFonts w:cs="Times New Roman Mäori"/>
        </w:rPr>
      </w:pPr>
      <w:r w:rsidRPr="00D55124">
        <w:rPr>
          <w:rFonts w:cs="Times New Roman Mäori"/>
        </w:rPr>
        <w:t xml:space="preserve">5.6 </w:t>
      </w:r>
      <w:r w:rsidR="00B17649">
        <w:rPr>
          <w:rFonts w:cs="Times New Roman Mäori"/>
        </w:rPr>
        <w:tab/>
      </w:r>
      <w:r w:rsidRPr="00D55124">
        <w:rPr>
          <w:rFonts w:cs="Times New Roman Mäori"/>
        </w:rPr>
        <w:t xml:space="preserve">The caller must: </w:t>
      </w:r>
    </w:p>
    <w:p w:rsidR="00D55124" w:rsidRPr="00D55124" w:rsidRDefault="00D55124" w:rsidP="00C90532">
      <w:pPr>
        <w:pStyle w:val="Bullet"/>
        <w:numPr>
          <w:ilvl w:val="0"/>
          <w:numId w:val="24"/>
        </w:numPr>
      </w:pPr>
      <w:r w:rsidRPr="00D55124">
        <w:t xml:space="preserve">announce to the players at the start of the bingo game: </w:t>
      </w:r>
    </w:p>
    <w:p w:rsidR="00D55124" w:rsidRPr="00D55124" w:rsidRDefault="00D55124" w:rsidP="00C90532">
      <w:pPr>
        <w:pStyle w:val="Bullet"/>
        <w:numPr>
          <w:ilvl w:val="0"/>
          <w:numId w:val="25"/>
        </w:numPr>
        <w:ind w:left="1701" w:hanging="425"/>
      </w:pPr>
      <w:r w:rsidRPr="00D55124">
        <w:t xml:space="preserve">which of the versions specified in rule 5.2 will be played, </w:t>
      </w:r>
    </w:p>
    <w:p w:rsidR="00D55124" w:rsidRPr="00D55124" w:rsidRDefault="00D55124" w:rsidP="00C90532">
      <w:pPr>
        <w:pStyle w:val="Bullet"/>
        <w:numPr>
          <w:ilvl w:val="0"/>
          <w:numId w:val="25"/>
        </w:numPr>
        <w:ind w:left="1701" w:hanging="425"/>
      </w:pPr>
      <w:r w:rsidRPr="00D55124">
        <w:t xml:space="preserve">where version 3 is played, the prize money for completing a part series and a series respectively, and </w:t>
      </w:r>
    </w:p>
    <w:p w:rsidR="00D55124" w:rsidRPr="00D55124" w:rsidRDefault="00D55124" w:rsidP="00C90532">
      <w:pPr>
        <w:pStyle w:val="Bullet"/>
        <w:numPr>
          <w:ilvl w:val="0"/>
          <w:numId w:val="25"/>
        </w:numPr>
        <w:ind w:left="1701" w:hanging="425"/>
      </w:pPr>
      <w:r w:rsidRPr="00D55124">
        <w:t xml:space="preserve">the serial number applicable to the game, being that printed on each bingo card; and </w:t>
      </w:r>
    </w:p>
    <w:p w:rsidR="00D55124" w:rsidRPr="00D55124" w:rsidRDefault="00D55124" w:rsidP="00C90532">
      <w:pPr>
        <w:pStyle w:val="Bullet"/>
        <w:numPr>
          <w:ilvl w:val="0"/>
          <w:numId w:val="24"/>
        </w:numPr>
      </w:pPr>
      <w:r w:rsidRPr="00D55124">
        <w:t xml:space="preserve">randomly select numbers using the random number selector; and </w:t>
      </w:r>
    </w:p>
    <w:p w:rsidR="00D55124" w:rsidRPr="00D55124" w:rsidRDefault="00D55124" w:rsidP="00C90532">
      <w:pPr>
        <w:pStyle w:val="Bullet"/>
        <w:numPr>
          <w:ilvl w:val="0"/>
          <w:numId w:val="24"/>
        </w:numPr>
      </w:pPr>
      <w:r w:rsidRPr="00D55124">
        <w:t xml:space="preserve">announce each selected number; and </w:t>
      </w:r>
    </w:p>
    <w:p w:rsidR="00D55124" w:rsidRPr="00D55124" w:rsidRDefault="00D55124" w:rsidP="00C90532">
      <w:pPr>
        <w:pStyle w:val="Bullet"/>
        <w:numPr>
          <w:ilvl w:val="0"/>
          <w:numId w:val="24"/>
        </w:numPr>
        <w:spacing w:after="240"/>
        <w:ind w:left="1281" w:hanging="357"/>
      </w:pPr>
      <w:r w:rsidRPr="00D55124">
        <w:t xml:space="preserve">if the numbers are being selected from a receptacle containing </w:t>
      </w:r>
      <w:r w:rsidR="00D130D5">
        <w:t xml:space="preserve"> </w:t>
      </w:r>
      <w:r w:rsidRPr="00D55124">
        <w:t xml:space="preserve">90 balls numbered consecutively from 1 to 90, hand the selected numbered ball to the supervisor. </w:t>
      </w:r>
    </w:p>
    <w:p w:rsidR="00D55124" w:rsidRPr="00D55124" w:rsidRDefault="00D55124" w:rsidP="00D130D5">
      <w:pPr>
        <w:spacing w:after="80"/>
        <w:rPr>
          <w:rFonts w:cs="Times New Roman Mäori"/>
        </w:rPr>
      </w:pPr>
      <w:r w:rsidRPr="00D55124">
        <w:rPr>
          <w:rFonts w:cs="Times New Roman Mäori"/>
        </w:rPr>
        <w:lastRenderedPageBreak/>
        <w:t xml:space="preserve">5.7 </w:t>
      </w:r>
      <w:r w:rsidR="00D130D5">
        <w:rPr>
          <w:rFonts w:cs="Times New Roman Mäori"/>
        </w:rPr>
        <w:tab/>
      </w:r>
      <w:r w:rsidRPr="00D55124">
        <w:rPr>
          <w:rFonts w:cs="Times New Roman Mäori"/>
        </w:rPr>
        <w:t xml:space="preserve">The supervisor must: </w:t>
      </w:r>
    </w:p>
    <w:p w:rsidR="00D55124" w:rsidRPr="00D55124" w:rsidRDefault="00D55124" w:rsidP="00C90532">
      <w:pPr>
        <w:pStyle w:val="Bullet"/>
        <w:numPr>
          <w:ilvl w:val="0"/>
          <w:numId w:val="26"/>
        </w:numPr>
      </w:pPr>
      <w:r w:rsidRPr="00D55124">
        <w:t xml:space="preserve">display a visual representation of each selected number in such a way that it is clearly visible throughout the area where persons are playing the game until the end of the game; </w:t>
      </w:r>
    </w:p>
    <w:p w:rsidR="00D55124" w:rsidRPr="00D55124" w:rsidRDefault="00D55124" w:rsidP="00C90532">
      <w:pPr>
        <w:pStyle w:val="Bullet"/>
        <w:numPr>
          <w:ilvl w:val="0"/>
          <w:numId w:val="26"/>
        </w:numPr>
      </w:pPr>
      <w:r w:rsidRPr="00D55124">
        <w:t xml:space="preserve">if the numbers are being selected from a receptacle containing </w:t>
      </w:r>
      <w:r w:rsidR="00D130D5">
        <w:t xml:space="preserve"> </w:t>
      </w:r>
      <w:r w:rsidRPr="00D55124">
        <w:t xml:space="preserve">90 balls numbered consecutively from 1 to 90, check that the number has been announced correctly by the caller and place it on a rack that is clearly visible throughout the area where persons are playing the game until the end of the game; and </w:t>
      </w:r>
    </w:p>
    <w:p w:rsidR="00D55124" w:rsidRPr="00D55124" w:rsidRDefault="00D55124" w:rsidP="00C90532">
      <w:pPr>
        <w:pStyle w:val="Bullet"/>
        <w:numPr>
          <w:ilvl w:val="0"/>
          <w:numId w:val="26"/>
        </w:numPr>
      </w:pPr>
      <w:r w:rsidRPr="00D55124">
        <w:t xml:space="preserve">determine the winner or winners of the bingo game by collecting the winning bingo card from each player who has declared himself or herself to be the winner and: </w:t>
      </w:r>
    </w:p>
    <w:p w:rsidR="00D55124" w:rsidRPr="00D55124" w:rsidRDefault="00D55124" w:rsidP="00C90532">
      <w:pPr>
        <w:pStyle w:val="Bullet"/>
        <w:numPr>
          <w:ilvl w:val="0"/>
          <w:numId w:val="27"/>
        </w:numPr>
        <w:ind w:left="1701" w:hanging="425"/>
      </w:pPr>
      <w:r w:rsidRPr="00D55124">
        <w:t xml:space="preserve">confirming the serial number, and that the ticket was sold for play in the relevant game, and </w:t>
      </w:r>
    </w:p>
    <w:p w:rsidR="00D55124" w:rsidRPr="00D55124" w:rsidRDefault="00D55124" w:rsidP="00C90532">
      <w:pPr>
        <w:pStyle w:val="Bullet"/>
        <w:numPr>
          <w:ilvl w:val="0"/>
          <w:numId w:val="27"/>
        </w:numPr>
        <w:ind w:left="1701" w:hanging="425"/>
      </w:pPr>
      <w:r w:rsidRPr="00D55124">
        <w:t xml:space="preserve">verifying that the numbers on the card were announced by the caller, and </w:t>
      </w:r>
    </w:p>
    <w:p w:rsidR="00D55124" w:rsidRPr="00D55124" w:rsidRDefault="00D55124" w:rsidP="00C90532">
      <w:pPr>
        <w:pStyle w:val="Bullet"/>
        <w:numPr>
          <w:ilvl w:val="0"/>
          <w:numId w:val="27"/>
        </w:numPr>
        <w:ind w:left="1701" w:hanging="425"/>
      </w:pPr>
      <w:r w:rsidRPr="00D55124">
        <w:t xml:space="preserve">verifying that the part series or series (as the case may be ) was completed on the number last announced by the caller, and </w:t>
      </w:r>
    </w:p>
    <w:p w:rsidR="00D55124" w:rsidRPr="00D55124" w:rsidRDefault="00D55124" w:rsidP="00C90532">
      <w:pPr>
        <w:pStyle w:val="Bullet"/>
        <w:numPr>
          <w:ilvl w:val="0"/>
          <w:numId w:val="27"/>
        </w:numPr>
        <w:spacing w:after="240"/>
        <w:ind w:left="1701" w:hanging="425"/>
      </w:pPr>
      <w:r w:rsidRPr="00D55124">
        <w:t xml:space="preserve">ensuring that the numbers on the card are read publicly and are verified by the caller. </w:t>
      </w:r>
    </w:p>
    <w:p w:rsidR="00D55124" w:rsidRPr="00D55124" w:rsidRDefault="00D55124" w:rsidP="00D130D5">
      <w:pPr>
        <w:ind w:left="564" w:hanging="564"/>
        <w:rPr>
          <w:rFonts w:cs="Times New Roman Mäori"/>
        </w:rPr>
      </w:pPr>
      <w:r w:rsidRPr="00D55124">
        <w:rPr>
          <w:rFonts w:cs="Times New Roman Mäori"/>
        </w:rPr>
        <w:t xml:space="preserve">5.8 </w:t>
      </w:r>
      <w:r w:rsidR="00D130D5">
        <w:rPr>
          <w:rFonts w:cs="Times New Roman Mäori"/>
        </w:rPr>
        <w:tab/>
      </w:r>
      <w:r w:rsidRPr="00D55124">
        <w:rPr>
          <w:rFonts w:cs="Times New Roman Mäori"/>
        </w:rPr>
        <w:t xml:space="preserve">If the caller or the supervisor becomes aware that an error has been made in the announcement or display of any number, he or she must immediately make an announcement correcting the error. </w:t>
      </w:r>
    </w:p>
    <w:p w:rsidR="00D55124" w:rsidRPr="00D55124" w:rsidRDefault="00D55124" w:rsidP="00D130D5">
      <w:pPr>
        <w:ind w:left="564" w:hanging="564"/>
        <w:rPr>
          <w:rFonts w:cs="Times New Roman Mäori"/>
        </w:rPr>
      </w:pPr>
      <w:r w:rsidRPr="00D55124">
        <w:rPr>
          <w:rFonts w:cs="Times New Roman Mäori"/>
        </w:rPr>
        <w:t xml:space="preserve">5.9 </w:t>
      </w:r>
      <w:r w:rsidR="00D130D5">
        <w:rPr>
          <w:rFonts w:cs="Times New Roman Mäori"/>
        </w:rPr>
        <w:tab/>
      </w:r>
      <w:r w:rsidRPr="00D55124">
        <w:rPr>
          <w:rFonts w:cs="Times New Roman Mäori"/>
        </w:rPr>
        <w:t xml:space="preserve">If an incorrect number is announced, the incorrect announcement, for the purpose of determining any winner in the game, is taken not to have been made. </w:t>
      </w:r>
    </w:p>
    <w:p w:rsidR="00D55124" w:rsidRPr="00D55124" w:rsidRDefault="00D55124" w:rsidP="00D130D5">
      <w:pPr>
        <w:ind w:left="564" w:hanging="564"/>
        <w:rPr>
          <w:rFonts w:cs="Times New Roman Mäori"/>
        </w:rPr>
      </w:pPr>
      <w:r w:rsidRPr="00D55124">
        <w:rPr>
          <w:rFonts w:cs="Times New Roman Mäori"/>
        </w:rPr>
        <w:t xml:space="preserve">5.10 </w:t>
      </w:r>
      <w:r w:rsidR="00D130D5">
        <w:rPr>
          <w:rFonts w:cs="Times New Roman Mäori"/>
        </w:rPr>
        <w:tab/>
      </w:r>
      <w:r w:rsidRPr="00D55124">
        <w:rPr>
          <w:rFonts w:cs="Times New Roman Mäori"/>
        </w:rPr>
        <w:t xml:space="preserve">If a player, on the announcement of the selected number that entitles the player to declare himself or herself a winner, fails to call out in accordance with rule 5.3 before the announcement of the next selected number, the player is taken to have forfeited the bingo prize. </w:t>
      </w:r>
    </w:p>
    <w:p w:rsidR="00D55124" w:rsidRPr="00D55124" w:rsidRDefault="00D55124" w:rsidP="00D130D5">
      <w:pPr>
        <w:ind w:left="564" w:hanging="564"/>
        <w:rPr>
          <w:rFonts w:cs="Times New Roman Mäori"/>
        </w:rPr>
      </w:pPr>
      <w:r w:rsidRPr="00D55124">
        <w:rPr>
          <w:rFonts w:cs="Times New Roman Mäori"/>
        </w:rPr>
        <w:t xml:space="preserve">5.11 </w:t>
      </w:r>
      <w:r w:rsidR="00D130D5">
        <w:rPr>
          <w:rFonts w:cs="Times New Roman Mäori"/>
        </w:rPr>
        <w:tab/>
      </w:r>
      <w:r w:rsidRPr="00D55124">
        <w:rPr>
          <w:rFonts w:cs="Times New Roman Mäori"/>
        </w:rPr>
        <w:t xml:space="preserve">If a player incorrectly declares himself or herself to have completed a part series or a series, that player is permitted to continue to play the bingo game. </w:t>
      </w:r>
    </w:p>
    <w:p w:rsidR="00D55124" w:rsidRPr="00D55124" w:rsidRDefault="00D55124" w:rsidP="00E2737C">
      <w:pPr>
        <w:pStyle w:val="Heading2"/>
      </w:pPr>
      <w:r w:rsidRPr="00D55124">
        <w:t xml:space="preserve">6.0 </w:t>
      </w:r>
      <w:r w:rsidR="00E67B01">
        <w:tab/>
      </w:r>
      <w:r w:rsidRPr="00D55124">
        <w:t xml:space="preserve">Jackpots </w:t>
      </w:r>
    </w:p>
    <w:p w:rsidR="00D55124" w:rsidRPr="00D55124" w:rsidRDefault="00D55124" w:rsidP="00D130D5">
      <w:pPr>
        <w:spacing w:after="80"/>
        <w:ind w:left="564" w:hanging="564"/>
        <w:rPr>
          <w:rFonts w:cs="Times New Roman Mäori"/>
        </w:rPr>
      </w:pPr>
      <w:r w:rsidRPr="00D55124">
        <w:rPr>
          <w:rFonts w:cs="Times New Roman Mäori"/>
        </w:rPr>
        <w:t xml:space="preserve">6.1 </w:t>
      </w:r>
      <w:r w:rsidR="00D130D5">
        <w:rPr>
          <w:rFonts w:cs="Times New Roman Mäori"/>
        </w:rPr>
        <w:tab/>
      </w:r>
      <w:r w:rsidRPr="00D55124">
        <w:rPr>
          <w:rFonts w:cs="Times New Roman Mäori"/>
        </w:rPr>
        <w:t xml:space="preserve">Part of the gross receipts of one or more bingo games in a session may be held in a jackpot pool for distribution as prize money: </w:t>
      </w:r>
    </w:p>
    <w:p w:rsidR="00D55124" w:rsidRPr="00D55124" w:rsidRDefault="00D55124" w:rsidP="00C90532">
      <w:pPr>
        <w:pStyle w:val="Bullet"/>
        <w:numPr>
          <w:ilvl w:val="0"/>
          <w:numId w:val="28"/>
        </w:numPr>
      </w:pPr>
      <w:r w:rsidRPr="00D55124">
        <w:t xml:space="preserve">in a later game in that session; and </w:t>
      </w:r>
    </w:p>
    <w:p w:rsidR="00D55124" w:rsidRPr="00D55124" w:rsidRDefault="00D55124" w:rsidP="00C90532">
      <w:pPr>
        <w:pStyle w:val="Bullet"/>
        <w:numPr>
          <w:ilvl w:val="0"/>
          <w:numId w:val="28"/>
        </w:numPr>
        <w:spacing w:after="240"/>
        <w:ind w:left="1281" w:hanging="357"/>
      </w:pPr>
      <w:r w:rsidRPr="00D55124">
        <w:t xml:space="preserve">in a game in a later session in a rolling jackpot sequence. </w:t>
      </w:r>
    </w:p>
    <w:p w:rsidR="00D55124" w:rsidRPr="00D55124" w:rsidRDefault="00D55124" w:rsidP="00D130D5">
      <w:pPr>
        <w:spacing w:after="80"/>
        <w:ind w:left="564" w:hanging="564"/>
        <w:rPr>
          <w:rFonts w:cs="Times New Roman Mäori"/>
        </w:rPr>
      </w:pPr>
      <w:r w:rsidRPr="00D55124">
        <w:rPr>
          <w:rFonts w:cs="Times New Roman Mäori"/>
        </w:rPr>
        <w:t xml:space="preserve">6.2 </w:t>
      </w:r>
      <w:r w:rsidR="00D130D5">
        <w:rPr>
          <w:rFonts w:cs="Times New Roman Mäori"/>
        </w:rPr>
        <w:tab/>
      </w:r>
      <w:r w:rsidRPr="00D55124">
        <w:rPr>
          <w:rFonts w:cs="Times New Roman Mäori"/>
        </w:rPr>
        <w:t xml:space="preserve">Before beginning the first bingo game in a session of bingo games in respect of which a jackpot will operate, the supervisor must announce: </w:t>
      </w:r>
    </w:p>
    <w:p w:rsidR="00D55124" w:rsidRPr="00D55124" w:rsidRDefault="00D55124" w:rsidP="00C90532">
      <w:pPr>
        <w:pStyle w:val="Bullet"/>
        <w:numPr>
          <w:ilvl w:val="0"/>
          <w:numId w:val="29"/>
        </w:numPr>
      </w:pPr>
      <w:r w:rsidRPr="00D55124">
        <w:t xml:space="preserve">the game or games in which some or all of the jackpot pool will be distributed, and the method of distribution; and </w:t>
      </w:r>
    </w:p>
    <w:p w:rsidR="00D55124" w:rsidRPr="00D55124" w:rsidRDefault="00D55124" w:rsidP="00C90532">
      <w:pPr>
        <w:pStyle w:val="Bullet"/>
        <w:numPr>
          <w:ilvl w:val="0"/>
          <w:numId w:val="29"/>
        </w:numPr>
        <w:spacing w:after="240"/>
        <w:ind w:left="1281" w:hanging="357"/>
      </w:pPr>
      <w:r w:rsidRPr="00D55124">
        <w:lastRenderedPageBreak/>
        <w:t xml:space="preserve">if the jackpot is part of a rolling jackpot, the date of the session from which the jackpot pool is carried forward and the balance carried forward from that session. </w:t>
      </w:r>
    </w:p>
    <w:p w:rsidR="00D55124" w:rsidRPr="00D55124" w:rsidRDefault="00D55124" w:rsidP="00D130D5">
      <w:pPr>
        <w:spacing w:after="80"/>
        <w:ind w:left="564" w:hanging="564"/>
        <w:rPr>
          <w:rFonts w:cs="Times New Roman Mäori"/>
        </w:rPr>
      </w:pPr>
      <w:r w:rsidRPr="00D55124">
        <w:rPr>
          <w:rFonts w:cs="Times New Roman Mäori"/>
        </w:rPr>
        <w:t xml:space="preserve">6.3 </w:t>
      </w:r>
      <w:r w:rsidR="00D130D5">
        <w:rPr>
          <w:rFonts w:cs="Times New Roman Mäori"/>
        </w:rPr>
        <w:tab/>
      </w:r>
      <w:r w:rsidRPr="00D55124">
        <w:rPr>
          <w:rFonts w:cs="Times New Roman Mäori"/>
        </w:rPr>
        <w:t xml:space="preserve">After the last bingo game in a session of bingo games in a rolling jackpot sequence, the supervisor must announce: </w:t>
      </w:r>
    </w:p>
    <w:p w:rsidR="00D55124" w:rsidRPr="00D55124" w:rsidRDefault="00D55124" w:rsidP="00C90532">
      <w:pPr>
        <w:pStyle w:val="Bullet"/>
        <w:numPr>
          <w:ilvl w:val="0"/>
          <w:numId w:val="30"/>
        </w:numPr>
      </w:pPr>
      <w:r w:rsidRPr="00D55124">
        <w:t xml:space="preserve">the closing balance of the jackpot pool; and </w:t>
      </w:r>
    </w:p>
    <w:p w:rsidR="00D55124" w:rsidRPr="00D55124" w:rsidRDefault="00D55124" w:rsidP="00C90532">
      <w:pPr>
        <w:pStyle w:val="Bullet"/>
        <w:numPr>
          <w:ilvl w:val="0"/>
          <w:numId w:val="30"/>
        </w:numPr>
        <w:spacing w:after="240"/>
        <w:ind w:left="1281" w:hanging="357"/>
      </w:pPr>
      <w:r w:rsidRPr="00D55124">
        <w:t xml:space="preserve">the time, date and place of the next session in the sequence. </w:t>
      </w:r>
    </w:p>
    <w:p w:rsidR="00D55124" w:rsidRPr="00D55124" w:rsidRDefault="00D55124" w:rsidP="00D130D5">
      <w:pPr>
        <w:ind w:left="564" w:hanging="564"/>
        <w:rPr>
          <w:rFonts w:cs="Times New Roman Mäori"/>
        </w:rPr>
      </w:pPr>
      <w:r w:rsidRPr="00D55124">
        <w:rPr>
          <w:rFonts w:cs="Times New Roman Mäori"/>
        </w:rPr>
        <w:t xml:space="preserve">6.4 </w:t>
      </w:r>
      <w:r w:rsidR="00D130D5">
        <w:rPr>
          <w:rFonts w:cs="Times New Roman Mäori"/>
        </w:rPr>
        <w:tab/>
      </w:r>
      <w:r w:rsidRPr="00D55124">
        <w:rPr>
          <w:rFonts w:cs="Times New Roman Mäori"/>
        </w:rPr>
        <w:t xml:space="preserve">If, during a session of bingo games, a jackpot pool reaches $10,000, the balance of the pool must be distributed as prize money in or before the last game in the session. </w:t>
      </w:r>
    </w:p>
    <w:p w:rsidR="00D55124" w:rsidRPr="00D55124" w:rsidRDefault="00D55124" w:rsidP="00D130D5">
      <w:pPr>
        <w:ind w:left="564" w:hanging="564"/>
        <w:rPr>
          <w:rFonts w:cs="Times New Roman Mäori"/>
        </w:rPr>
      </w:pPr>
      <w:r w:rsidRPr="00D55124">
        <w:rPr>
          <w:rFonts w:cs="Times New Roman Mäori"/>
        </w:rPr>
        <w:t xml:space="preserve">6.5 </w:t>
      </w:r>
      <w:r w:rsidR="00D130D5">
        <w:rPr>
          <w:rFonts w:cs="Times New Roman Mäori"/>
        </w:rPr>
        <w:tab/>
      </w:r>
      <w:r w:rsidRPr="00D55124">
        <w:rPr>
          <w:rFonts w:cs="Times New Roman Mäori"/>
        </w:rPr>
        <w:t xml:space="preserve">If more than one jackpot pool is maintained concurrently, only one of the jackpot pools may operate in a session. </w:t>
      </w:r>
    </w:p>
    <w:p w:rsidR="00D55124" w:rsidRPr="00D55124" w:rsidRDefault="00D55124" w:rsidP="00E2737C">
      <w:pPr>
        <w:pStyle w:val="Heading2"/>
      </w:pPr>
      <w:r w:rsidRPr="00D55124">
        <w:t xml:space="preserve">7.0 </w:t>
      </w:r>
      <w:r w:rsidR="00E67B01">
        <w:tab/>
      </w:r>
      <w:r w:rsidRPr="00D55124">
        <w:t xml:space="preserve">Prizes </w:t>
      </w:r>
    </w:p>
    <w:p w:rsidR="00D55124" w:rsidRPr="00D55124" w:rsidRDefault="00D55124" w:rsidP="00D130D5">
      <w:pPr>
        <w:spacing w:after="80"/>
        <w:ind w:left="564" w:hanging="564"/>
        <w:rPr>
          <w:rFonts w:cs="Times New Roman Mäori"/>
        </w:rPr>
      </w:pPr>
      <w:r w:rsidRPr="00D55124">
        <w:rPr>
          <w:rFonts w:cs="Times New Roman Mäori"/>
        </w:rPr>
        <w:t xml:space="preserve">7.1 </w:t>
      </w:r>
      <w:r w:rsidR="00D130D5">
        <w:rPr>
          <w:rFonts w:cs="Times New Roman Mäori"/>
        </w:rPr>
        <w:tab/>
      </w:r>
      <w:r w:rsidRPr="00D55124">
        <w:rPr>
          <w:rFonts w:cs="Times New Roman Mäori"/>
        </w:rPr>
        <w:t xml:space="preserve">The amount of prizes distributed: </w:t>
      </w:r>
    </w:p>
    <w:p w:rsidR="00D55124" w:rsidRPr="00D55124" w:rsidRDefault="00D55124" w:rsidP="00C90532">
      <w:pPr>
        <w:pStyle w:val="Bullet"/>
        <w:numPr>
          <w:ilvl w:val="0"/>
          <w:numId w:val="31"/>
        </w:numPr>
      </w:pPr>
      <w:r w:rsidRPr="00D55124">
        <w:t xml:space="preserve">in a bingo game in a session in respect of which a jackpot operates must be not less than 80% of the gross receipts for the game; </w:t>
      </w:r>
    </w:p>
    <w:p w:rsidR="00D55124" w:rsidRPr="00D55124" w:rsidRDefault="00D55124" w:rsidP="00C90532">
      <w:pPr>
        <w:pStyle w:val="Bullet"/>
        <w:numPr>
          <w:ilvl w:val="0"/>
          <w:numId w:val="31"/>
        </w:numPr>
      </w:pPr>
      <w:r w:rsidRPr="00D55124">
        <w:t xml:space="preserve">in a bingo game in a session in respect of which no jackpot operates must be not less than 90% of the gross receipts for the game; </w:t>
      </w:r>
    </w:p>
    <w:p w:rsidR="00D55124" w:rsidRPr="00D55124" w:rsidRDefault="00D55124" w:rsidP="00C90532">
      <w:pPr>
        <w:pStyle w:val="Bullet"/>
        <w:numPr>
          <w:ilvl w:val="0"/>
          <w:numId w:val="31"/>
        </w:numPr>
      </w:pPr>
      <w:r w:rsidRPr="00D55124">
        <w:t xml:space="preserve">in a session of bingo games must be, in addition to sub-paragraph (a), not less than 90% of the gross receipts for the session; </w:t>
      </w:r>
    </w:p>
    <w:p w:rsidR="00D55124" w:rsidRPr="00D55124" w:rsidRDefault="00D55124" w:rsidP="00C90532">
      <w:pPr>
        <w:pStyle w:val="Bullet"/>
        <w:numPr>
          <w:ilvl w:val="0"/>
          <w:numId w:val="31"/>
        </w:numPr>
        <w:spacing w:after="240"/>
        <w:ind w:left="1281" w:hanging="357"/>
      </w:pPr>
      <w:r w:rsidRPr="00D55124">
        <w:t xml:space="preserve">in a rolling jackpot sequence must be, in addition to sub-paragraphs (a) and (c), not less than 90% of the gross receipts for the sequence. </w:t>
      </w:r>
    </w:p>
    <w:p w:rsidR="00D55124" w:rsidRPr="00D55124" w:rsidRDefault="00D55124" w:rsidP="00425EA8">
      <w:pPr>
        <w:ind w:left="564" w:hanging="564"/>
        <w:rPr>
          <w:rFonts w:cs="Times New Roman Mäori"/>
        </w:rPr>
      </w:pPr>
      <w:r w:rsidRPr="00D55124">
        <w:rPr>
          <w:rFonts w:cs="Times New Roman Mäori"/>
        </w:rPr>
        <w:t xml:space="preserve">7.2 </w:t>
      </w:r>
      <w:r w:rsidR="00425EA8">
        <w:rPr>
          <w:rFonts w:cs="Times New Roman Mäori"/>
        </w:rPr>
        <w:tab/>
      </w:r>
      <w:r w:rsidRPr="00D55124">
        <w:rPr>
          <w:rFonts w:cs="Times New Roman Mäori"/>
        </w:rPr>
        <w:t xml:space="preserve">The casino operator may, at its discretion, contribute to the prize money available, including any jackpot pool. </w:t>
      </w:r>
    </w:p>
    <w:p w:rsidR="00D55124" w:rsidRPr="00D55124" w:rsidRDefault="00D55124" w:rsidP="00425EA8">
      <w:pPr>
        <w:spacing w:after="80"/>
        <w:ind w:left="564" w:hanging="564"/>
        <w:rPr>
          <w:rFonts w:cs="Times New Roman Mäori"/>
        </w:rPr>
      </w:pPr>
      <w:r w:rsidRPr="00D55124">
        <w:rPr>
          <w:rFonts w:cs="Times New Roman Mäori"/>
        </w:rPr>
        <w:t xml:space="preserve">7.3 </w:t>
      </w:r>
      <w:r w:rsidR="00425EA8">
        <w:rPr>
          <w:rFonts w:cs="Times New Roman Mäori"/>
        </w:rPr>
        <w:tab/>
      </w:r>
      <w:r w:rsidRPr="00D55124">
        <w:rPr>
          <w:rFonts w:cs="Times New Roman Mäori"/>
        </w:rPr>
        <w:t xml:space="preserve">The casino operator must pay all prizes won in a bingo game as soon as practicable after the game has been completed: </w:t>
      </w:r>
    </w:p>
    <w:p w:rsidR="00D55124" w:rsidRPr="00D55124" w:rsidRDefault="00D55124" w:rsidP="00C90532">
      <w:pPr>
        <w:pStyle w:val="Bullet"/>
        <w:numPr>
          <w:ilvl w:val="0"/>
          <w:numId w:val="32"/>
        </w:numPr>
      </w:pPr>
      <w:r w:rsidRPr="00D55124">
        <w:t xml:space="preserve">by cheque if the winner requests it or the prize is more than $3,000; or </w:t>
      </w:r>
    </w:p>
    <w:p w:rsidR="00D55124" w:rsidRPr="00D55124" w:rsidRDefault="00D55124" w:rsidP="00C90532">
      <w:pPr>
        <w:pStyle w:val="Bullet"/>
        <w:numPr>
          <w:ilvl w:val="0"/>
          <w:numId w:val="32"/>
        </w:numPr>
        <w:spacing w:after="240"/>
        <w:ind w:left="1281" w:hanging="357"/>
      </w:pPr>
      <w:r w:rsidRPr="00D55124">
        <w:t xml:space="preserve">otherwise in cash. </w:t>
      </w:r>
    </w:p>
    <w:p w:rsidR="00D55124" w:rsidRPr="00D55124" w:rsidRDefault="00D55124" w:rsidP="00E2737C">
      <w:pPr>
        <w:pStyle w:val="Heading2"/>
      </w:pPr>
      <w:r w:rsidRPr="00D55124">
        <w:t xml:space="preserve">8.0 </w:t>
      </w:r>
      <w:r w:rsidR="00E67B01">
        <w:tab/>
      </w:r>
      <w:r w:rsidRPr="00D55124">
        <w:t xml:space="preserve">Disputes/Complaints </w:t>
      </w:r>
    </w:p>
    <w:p w:rsidR="00D55124" w:rsidRPr="00D55124" w:rsidRDefault="00D55124" w:rsidP="00425EA8">
      <w:pPr>
        <w:ind w:left="564" w:hanging="564"/>
        <w:rPr>
          <w:rFonts w:cs="Times New Roman Mäori"/>
        </w:rPr>
      </w:pPr>
      <w:r w:rsidRPr="00D55124">
        <w:rPr>
          <w:rFonts w:cs="Times New Roman Mäori"/>
        </w:rPr>
        <w:t xml:space="preserve">8.1 </w:t>
      </w:r>
      <w:r w:rsidR="00425EA8">
        <w:rPr>
          <w:rFonts w:cs="Times New Roman Mäori"/>
        </w:rPr>
        <w:tab/>
      </w:r>
      <w:r w:rsidRPr="00D55124">
        <w:rPr>
          <w:rFonts w:cs="Times New Roman Mäori"/>
        </w:rPr>
        <w:t xml:space="preserve">Complainants in all unresolved disputes shall be advised of their right to make a complaint to a Government inspector in relation to the conduct of gaming. </w:t>
      </w:r>
    </w:p>
    <w:p w:rsidR="00D55124" w:rsidRPr="00D55124" w:rsidRDefault="00D55124" w:rsidP="00425EA8">
      <w:pPr>
        <w:spacing w:after="80"/>
        <w:ind w:left="564" w:hanging="564"/>
        <w:rPr>
          <w:rFonts w:cs="Times New Roman Mäori"/>
        </w:rPr>
      </w:pPr>
      <w:r w:rsidRPr="00D55124">
        <w:rPr>
          <w:rFonts w:cs="Times New Roman Mäori"/>
        </w:rPr>
        <w:t xml:space="preserve">8.2 </w:t>
      </w:r>
      <w:r w:rsidR="00425EA8">
        <w:rPr>
          <w:rFonts w:cs="Times New Roman Mäori"/>
        </w:rPr>
        <w:tab/>
      </w:r>
      <w:r w:rsidRPr="00D55124">
        <w:rPr>
          <w:rFonts w:cs="Times New Roman Mäori"/>
        </w:rPr>
        <w:t xml:space="preserve">The casino operator shall make a copy of these rules available for examination upon request. </w:t>
      </w:r>
    </w:p>
    <w:p w:rsidR="00D55124" w:rsidRPr="00D55124" w:rsidRDefault="00D55124" w:rsidP="00E2737C">
      <w:pPr>
        <w:pStyle w:val="Heading2"/>
      </w:pPr>
      <w:r w:rsidRPr="00D55124">
        <w:t xml:space="preserve">9.0 </w:t>
      </w:r>
      <w:r w:rsidR="00E67B01">
        <w:tab/>
      </w:r>
      <w:r w:rsidRPr="00D55124">
        <w:t xml:space="preserve">Irregularities </w:t>
      </w:r>
    </w:p>
    <w:p w:rsidR="00D55124" w:rsidRPr="00D55124" w:rsidRDefault="00D55124" w:rsidP="00425EA8">
      <w:pPr>
        <w:spacing w:after="80"/>
        <w:rPr>
          <w:rFonts w:cs="Times New Roman Mäori"/>
        </w:rPr>
      </w:pPr>
      <w:r w:rsidRPr="00D55124">
        <w:rPr>
          <w:rFonts w:cs="Times New Roman Mäori"/>
        </w:rPr>
        <w:t xml:space="preserve">9.1 </w:t>
      </w:r>
      <w:r w:rsidR="00425EA8">
        <w:rPr>
          <w:rFonts w:cs="Times New Roman Mäori"/>
        </w:rPr>
        <w:tab/>
      </w:r>
      <w:r w:rsidRPr="00D55124">
        <w:rPr>
          <w:rFonts w:cs="Times New Roman Mäori"/>
        </w:rPr>
        <w:t xml:space="preserve">The casino operator may invalidate the outcome of a game if: </w:t>
      </w:r>
    </w:p>
    <w:p w:rsidR="00D55124" w:rsidRPr="00D55124" w:rsidRDefault="00D55124" w:rsidP="00C90532">
      <w:pPr>
        <w:pStyle w:val="Bullet"/>
        <w:numPr>
          <w:ilvl w:val="0"/>
          <w:numId w:val="33"/>
        </w:numPr>
      </w:pPr>
      <w:r w:rsidRPr="00D55124">
        <w:lastRenderedPageBreak/>
        <w:t xml:space="preserve">the game is disrupted by civil commotion, fire, riot, brawl, robbery, building evacuation or an act of God; or </w:t>
      </w:r>
    </w:p>
    <w:p w:rsidR="00D55124" w:rsidRPr="00D55124" w:rsidRDefault="00D55124" w:rsidP="00C90532">
      <w:pPr>
        <w:pStyle w:val="Bullet"/>
        <w:numPr>
          <w:ilvl w:val="0"/>
          <w:numId w:val="33"/>
        </w:numPr>
        <w:spacing w:after="240"/>
        <w:ind w:left="1281" w:hanging="357"/>
      </w:pPr>
      <w:r w:rsidRPr="00D55124">
        <w:t xml:space="preserve">any fraudulent act is committed by any player or casino employee that, in the sole opinion of the casino operator, has affected, or will affect, the outcome of the game. </w:t>
      </w:r>
    </w:p>
    <w:p w:rsidR="00D55124" w:rsidRDefault="00D55124" w:rsidP="00425EA8">
      <w:pPr>
        <w:spacing w:after="80"/>
        <w:ind w:left="564" w:hanging="564"/>
        <w:rPr>
          <w:rFonts w:cs="Times New Roman Mäori"/>
        </w:rPr>
      </w:pPr>
      <w:r w:rsidRPr="00D55124">
        <w:rPr>
          <w:rFonts w:cs="Times New Roman Mäori"/>
        </w:rPr>
        <w:t xml:space="preserve">9.2 </w:t>
      </w:r>
      <w:r w:rsidR="00425EA8">
        <w:rPr>
          <w:rFonts w:cs="Times New Roman Mäori"/>
        </w:rPr>
        <w:tab/>
      </w:r>
      <w:r w:rsidRPr="00D55124">
        <w:rPr>
          <w:rFonts w:cs="Times New Roman Mäori"/>
        </w:rPr>
        <w:t xml:space="preserve">Where the outcome of a game is invalidated pursuant to rule 9.1, all sums paid by the players in relation to the game shall be refunded, provided that the casino operator may direct that any such sum paid by any player referred to in sub-paragraph (b) of rule 9.1 be forfeited. </w:t>
      </w:r>
    </w:p>
    <w:p w:rsidR="00425EA8" w:rsidRDefault="00425EA8" w:rsidP="00425EA8">
      <w:pPr>
        <w:spacing w:after="80"/>
        <w:ind w:left="564" w:hanging="564"/>
        <w:rPr>
          <w:rFonts w:cs="Times New Roman Mäori"/>
        </w:rPr>
      </w:pPr>
      <w:r>
        <w:rPr>
          <w:rFonts w:cs="Times New Roman Mäori"/>
        </w:rPr>
        <w:br w:type="page"/>
      </w:r>
    </w:p>
    <w:p w:rsidR="00D55124" w:rsidRDefault="000014C0" w:rsidP="00C90532">
      <w:pPr>
        <w:pStyle w:val="Headingappendix"/>
      </w:pPr>
      <w:r>
        <w:lastRenderedPageBreak/>
        <w:t>Example of a Bingo Card</w:t>
      </w:r>
    </w:p>
    <w:p w:rsidR="00C90532" w:rsidRPr="00D55124" w:rsidRDefault="00C90532" w:rsidP="00425EA8">
      <w:pPr>
        <w:spacing w:after="80"/>
        <w:ind w:left="564" w:hanging="564"/>
        <w:rPr>
          <w:rFonts w:cs="Times New Roman Mäori"/>
        </w:rPr>
      </w:pPr>
    </w:p>
    <w:p w:rsidR="00D55124" w:rsidRPr="00D55124" w:rsidRDefault="00D55124" w:rsidP="00D55124">
      <w:pPr>
        <w:rPr>
          <w:rFonts w:cs="Times New Roman Mäori"/>
        </w:rPr>
      </w:pPr>
      <w:r w:rsidRPr="00D55124">
        <w:rPr>
          <w:rFonts w:cs="Times New Roman Mäori"/>
          <w:noProof/>
          <w:lang w:eastAsia="en-NZ"/>
        </w:rPr>
        <w:drawing>
          <wp:inline distT="0" distB="0" distL="0" distR="0" wp14:anchorId="50DB9C9C" wp14:editId="1413FA98">
            <wp:extent cx="4866005" cy="4693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6005" cy="4693285"/>
                    </a:xfrm>
                    <a:prstGeom prst="rect">
                      <a:avLst/>
                    </a:prstGeom>
                    <a:noFill/>
                    <a:ln>
                      <a:noFill/>
                    </a:ln>
                  </pic:spPr>
                </pic:pic>
              </a:graphicData>
            </a:graphic>
          </wp:inline>
        </w:drawing>
      </w:r>
    </w:p>
    <w:p w:rsidR="00D55124" w:rsidRPr="00D55124" w:rsidRDefault="00D55124" w:rsidP="00D55124">
      <w:pPr>
        <w:rPr>
          <w:rFonts w:cs="Times New Roman Mäori"/>
        </w:rPr>
      </w:pPr>
    </w:p>
    <w:p w:rsidR="00D55124" w:rsidRPr="00D55124" w:rsidRDefault="00D55124" w:rsidP="00D55124">
      <w:pPr>
        <w:rPr>
          <w:rFonts w:cs="Times New Roman Mäori"/>
        </w:rPr>
      </w:pPr>
    </w:p>
    <w:p w:rsidR="00D55124" w:rsidRPr="00D55124" w:rsidRDefault="00D55124" w:rsidP="00D55124">
      <w:pPr>
        <w:rPr>
          <w:rFonts w:cs="Times New Roman Mäori"/>
        </w:rPr>
      </w:pPr>
    </w:p>
    <w:p w:rsidR="008031DF" w:rsidRPr="00D55124" w:rsidRDefault="008031DF" w:rsidP="00D55124"/>
    <w:sectPr w:rsidR="008031DF" w:rsidRPr="00D55124" w:rsidSect="00E2737C">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992" w:left="1418" w:header="283"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B2" w:rsidRDefault="00793EB2">
      <w:r>
        <w:separator/>
      </w:r>
    </w:p>
    <w:p w:rsidR="00793EB2" w:rsidRDefault="00793EB2"/>
    <w:p w:rsidR="00793EB2" w:rsidRDefault="00793EB2"/>
  </w:endnote>
  <w:endnote w:type="continuationSeparator" w:id="0">
    <w:p w:rsidR="00793EB2" w:rsidRDefault="00793EB2">
      <w:r>
        <w:continuationSeparator/>
      </w:r>
    </w:p>
    <w:p w:rsidR="00793EB2" w:rsidRDefault="00793EB2"/>
    <w:p w:rsidR="00793EB2" w:rsidRDefault="00793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1"/>
    <w:family w:val="roman"/>
    <w:notTrueType/>
    <w:pitch w:val="variable"/>
  </w:font>
  <w:font w:name="Courier New">
    <w:panose1 w:val="02070309020205020404"/>
    <w:charset w:val="00"/>
    <w:family w:val="modern"/>
    <w:pitch w:val="fixed"/>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DAC" w:rsidRDefault="00463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846691"/>
      <w:docPartObj>
        <w:docPartGallery w:val="Page Numbers (Bottom of Page)"/>
        <w:docPartUnique/>
      </w:docPartObj>
    </w:sdtPr>
    <w:sdtEndPr>
      <w:rPr>
        <w:noProof/>
      </w:rPr>
    </w:sdtEndPr>
    <w:sdtContent>
      <w:p w:rsidR="00D636B4" w:rsidRDefault="00D636B4">
        <w:pPr>
          <w:pStyle w:val="Footer"/>
          <w:jc w:val="right"/>
        </w:pPr>
        <w:r>
          <w:fldChar w:fldCharType="begin"/>
        </w:r>
        <w:r>
          <w:instrText xml:space="preserve"> PAGE   \* MERGEFORMAT </w:instrText>
        </w:r>
        <w:r>
          <w:fldChar w:fldCharType="separate"/>
        </w:r>
        <w:r w:rsidR="00463DAC">
          <w:rPr>
            <w:noProof/>
          </w:rPr>
          <w:t>2</w:t>
        </w:r>
        <w:r>
          <w:rPr>
            <w:noProof/>
          </w:rPr>
          <w:fldChar w:fldCharType="end"/>
        </w:r>
      </w:p>
    </w:sdtContent>
  </w:sdt>
  <w:p w:rsidR="00D636B4" w:rsidRDefault="00425EA8" w:rsidP="00126FDE">
    <w:pPr>
      <w:pStyle w:val="Footer"/>
      <w:tabs>
        <w:tab w:val="right" w:pos="9071"/>
      </w:tabs>
      <w:ind w:right="-1"/>
    </w:pPr>
    <w:r>
      <w:t>Consolidated 1 July 2004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DAC" w:rsidRDefault="00463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B2" w:rsidRDefault="00793EB2" w:rsidP="00FB1990">
      <w:pPr>
        <w:pStyle w:val="Spacer"/>
      </w:pPr>
      <w:r>
        <w:separator/>
      </w:r>
    </w:p>
    <w:p w:rsidR="00793EB2" w:rsidRDefault="00793EB2" w:rsidP="00FB1990">
      <w:pPr>
        <w:pStyle w:val="Spacer"/>
      </w:pPr>
    </w:p>
  </w:footnote>
  <w:footnote w:type="continuationSeparator" w:id="0">
    <w:p w:rsidR="00793EB2" w:rsidRDefault="00793EB2">
      <w:r>
        <w:continuationSeparator/>
      </w:r>
    </w:p>
    <w:p w:rsidR="00793EB2" w:rsidRDefault="00793EB2"/>
    <w:p w:rsidR="00793EB2" w:rsidRDefault="00793E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DAC" w:rsidRDefault="00463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B4" w:rsidRDefault="00D636B4"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C0" w:rsidRDefault="000014C0" w:rsidP="00F44E29">
    <w:pPr>
      <w:pStyle w:val="Header"/>
      <w:tabs>
        <w:tab w:val="right" w:pos="9072"/>
      </w:tabs>
    </w:pPr>
    <w:r>
      <w:rPr>
        <w:noProof/>
        <w:lang w:eastAsia="en-NZ"/>
      </w:rPr>
      <w:drawing>
        <wp:anchor distT="0" distB="360045" distL="114300" distR="114300" simplePos="0" relativeHeight="251659264" behindDoc="0" locked="0" layoutInCell="1" allowOverlap="1">
          <wp:simplePos x="0" y="0"/>
          <wp:positionH relativeFrom="page">
            <wp:posOffset>3348355</wp:posOffset>
          </wp:positionH>
          <wp:positionV relativeFrom="page">
            <wp:posOffset>504190</wp:posOffset>
          </wp:positionV>
          <wp:extent cx="3708000" cy="655200"/>
          <wp:effectExtent l="0" t="0" r="0" b="0"/>
          <wp:wrapTopAndBottom/>
          <wp:docPr id="1" name="Picture 1"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737C" w:rsidRDefault="00E2737C">
    <w:pPr>
      <w:pStyle w:val="Header"/>
    </w:pPr>
    <w:r>
      <w:tab/>
    </w:r>
    <w:r>
      <w:tab/>
    </w:r>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8202BBB"/>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0">
    <w:nsid w:val="18645E61"/>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1">
    <w:nsid w:val="188C5C4C"/>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2">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nsid w:val="1C715A42"/>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4">
    <w:nsid w:val="2C707B44"/>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5">
    <w:nsid w:val="368F5832"/>
    <w:multiLevelType w:val="multilevel"/>
    <w:tmpl w:val="69B0E208"/>
    <w:lvl w:ilvl="0">
      <w:start w:val="1"/>
      <w:numFmt w:val="decimal"/>
      <w:pStyle w:val="Headingappendix"/>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81A5347"/>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9">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B802BBA"/>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1">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9904237"/>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3">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FD40A31"/>
    <w:multiLevelType w:val="multilevel"/>
    <w:tmpl w:val="5D760D44"/>
    <w:lvl w:ilvl="0">
      <w:start w:val="1"/>
      <w:numFmt w:val="lowerRoman"/>
      <w:pStyle w:val="Bullet"/>
      <w:lvlText w:val="(%1)"/>
      <w:lvlJc w:val="left"/>
      <w:pPr>
        <w:ind w:left="1494" w:hanging="360"/>
      </w:pPr>
      <w:rPr>
        <w:rFonts w:hint="default"/>
        <w:sz w:val="20"/>
      </w:rPr>
    </w:lvl>
    <w:lvl w:ilvl="1">
      <w:start w:val="1"/>
      <w:numFmt w:val="bullet"/>
      <w:pStyle w:val="Bulletlevel2"/>
      <w:lvlText w:val="○"/>
      <w:lvlJc w:val="left"/>
      <w:pPr>
        <w:ind w:left="1848" w:hanging="357"/>
      </w:pPr>
      <w:rPr>
        <w:rFonts w:ascii="Courier New" w:hAnsi="Courier New" w:hint="default"/>
        <w:b/>
        <w:i w:val="0"/>
        <w:sz w:val="18"/>
      </w:rPr>
    </w:lvl>
    <w:lvl w:ilvl="2">
      <w:start w:val="1"/>
      <w:numFmt w:val="bullet"/>
      <w:pStyle w:val="Bulletlevel3"/>
      <w:lvlText w:val="-"/>
      <w:lvlJc w:val="left"/>
      <w:pPr>
        <w:ind w:left="2206" w:hanging="358"/>
      </w:pPr>
      <w:rPr>
        <w:rFonts w:ascii="Calibri" w:hAnsi="Calibri" w:hint="default"/>
      </w:rPr>
    </w:lvl>
    <w:lvl w:ilvl="3">
      <w:start w:val="1"/>
      <w:numFmt w:val="none"/>
      <w:lvlRestart w:val="0"/>
      <w:suff w:val="nothing"/>
      <w:lvlText w:val=""/>
      <w:lvlJc w:val="left"/>
      <w:pPr>
        <w:ind w:left="2268" w:firstLine="0"/>
      </w:pPr>
      <w:rPr>
        <w:rFonts w:hint="default"/>
      </w:rPr>
    </w:lvl>
    <w:lvl w:ilvl="4">
      <w:start w:val="1"/>
      <w:numFmt w:val="none"/>
      <w:lvlRestart w:val="0"/>
      <w:lvlText w:val=""/>
      <w:lvlJc w:val="left"/>
      <w:pPr>
        <w:tabs>
          <w:tab w:val="num" w:pos="850"/>
        </w:tabs>
        <w:ind w:left="850" w:firstLine="0"/>
      </w:pPr>
      <w:rPr>
        <w:rFonts w:hint="default"/>
      </w:rPr>
    </w:lvl>
    <w:lvl w:ilvl="5">
      <w:start w:val="1"/>
      <w:numFmt w:val="none"/>
      <w:lvlRestart w:val="0"/>
      <w:lvlText w:val=""/>
      <w:lvlJc w:val="left"/>
      <w:pPr>
        <w:tabs>
          <w:tab w:val="num" w:pos="850"/>
        </w:tabs>
        <w:ind w:left="850" w:firstLine="0"/>
      </w:pPr>
      <w:rPr>
        <w:rFonts w:hint="default"/>
      </w:rPr>
    </w:lvl>
    <w:lvl w:ilvl="6">
      <w:start w:val="1"/>
      <w:numFmt w:val="none"/>
      <w:lvlRestart w:val="0"/>
      <w:lvlText w:val=""/>
      <w:lvlJc w:val="left"/>
      <w:pPr>
        <w:tabs>
          <w:tab w:val="num" w:pos="850"/>
        </w:tabs>
        <w:ind w:left="850" w:firstLine="0"/>
      </w:pPr>
      <w:rPr>
        <w:rFonts w:hint="default"/>
      </w:rPr>
    </w:lvl>
    <w:lvl w:ilvl="7">
      <w:start w:val="1"/>
      <w:numFmt w:val="none"/>
      <w:lvlRestart w:val="0"/>
      <w:lvlText w:val=""/>
      <w:lvlJc w:val="left"/>
      <w:pPr>
        <w:tabs>
          <w:tab w:val="num" w:pos="850"/>
        </w:tabs>
        <w:ind w:left="850" w:firstLine="0"/>
      </w:pPr>
      <w:rPr>
        <w:rFonts w:hint="default"/>
      </w:rPr>
    </w:lvl>
    <w:lvl w:ilvl="8">
      <w:start w:val="1"/>
      <w:numFmt w:val="none"/>
      <w:lvlRestart w:val="0"/>
      <w:lvlText w:val=""/>
      <w:lvlJc w:val="left"/>
      <w:pPr>
        <w:tabs>
          <w:tab w:val="num" w:pos="850"/>
        </w:tabs>
        <w:ind w:left="850" w:firstLine="0"/>
      </w:pPr>
      <w:rPr>
        <w:rFonts w:hint="default"/>
      </w:rPr>
    </w:lvl>
  </w:abstractNum>
  <w:abstractNum w:abstractNumId="25">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nsid w:val="6B903010"/>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8">
    <w:nsid w:val="6C0F4260"/>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0">
    <w:nsid w:val="74B75F66"/>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31">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2">
    <w:nsid w:val="7F332404"/>
    <w:multiLevelType w:val="multilevel"/>
    <w:tmpl w:val="1F542E18"/>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23"/>
  </w:num>
  <w:num w:numId="9">
    <w:abstractNumId w:val="17"/>
  </w:num>
  <w:num w:numId="10">
    <w:abstractNumId w:val="12"/>
  </w:num>
  <w:num w:numId="11">
    <w:abstractNumId w:val="24"/>
  </w:num>
  <w:num w:numId="12">
    <w:abstractNumId w:val="25"/>
  </w:num>
  <w:num w:numId="13">
    <w:abstractNumId w:val="29"/>
  </w:num>
  <w:num w:numId="14">
    <w:abstractNumId w:val="7"/>
  </w:num>
  <w:num w:numId="15">
    <w:abstractNumId w:val="15"/>
  </w:num>
  <w:num w:numId="16">
    <w:abstractNumId w:val="30"/>
  </w:num>
  <w:num w:numId="17">
    <w:abstractNumId w:val="13"/>
  </w:num>
  <w:num w:numId="18">
    <w:abstractNumId w:val="14"/>
  </w:num>
  <w:num w:numId="19">
    <w:abstractNumId w:val="3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28"/>
  </w:num>
  <w:num w:numId="31">
    <w:abstractNumId w:val="27"/>
  </w:num>
  <w:num w:numId="32">
    <w:abstractNumId w:val="18"/>
  </w:num>
  <w:num w:numId="33">
    <w:abstractNumId w:val="22"/>
  </w:num>
  <w:num w:numId="34">
    <w:abstractNumId w:val="31"/>
  </w:num>
  <w:num w:numId="35">
    <w:abstractNumId w:val="26"/>
  </w:num>
  <w:num w:numId="36">
    <w:abstractNumId w:val="19"/>
  </w:num>
  <w:num w:numId="37">
    <w:abstractNumId w:val="16"/>
  </w:num>
  <w:num w:numId="38">
    <w:abstractNumId w:val="8"/>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16"/>
    <w:rsid w:val="000014C0"/>
    <w:rsid w:val="00003360"/>
    <w:rsid w:val="00003FC7"/>
    <w:rsid w:val="00005919"/>
    <w:rsid w:val="00007C42"/>
    <w:rsid w:val="00015020"/>
    <w:rsid w:val="0001647B"/>
    <w:rsid w:val="00020010"/>
    <w:rsid w:val="00022D68"/>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40ED2"/>
    <w:rsid w:val="00143E7C"/>
    <w:rsid w:val="001536C9"/>
    <w:rsid w:val="0016433D"/>
    <w:rsid w:val="00165B44"/>
    <w:rsid w:val="00184C0F"/>
    <w:rsid w:val="001A5F55"/>
    <w:rsid w:val="001C0031"/>
    <w:rsid w:val="001C0C30"/>
    <w:rsid w:val="001D0111"/>
    <w:rsid w:val="001D7EAE"/>
    <w:rsid w:val="001E64FC"/>
    <w:rsid w:val="001F0724"/>
    <w:rsid w:val="001F6F2A"/>
    <w:rsid w:val="002007DF"/>
    <w:rsid w:val="00205FE8"/>
    <w:rsid w:val="00206BA3"/>
    <w:rsid w:val="00215160"/>
    <w:rsid w:val="002224B4"/>
    <w:rsid w:val="00226D5E"/>
    <w:rsid w:val="00237A3D"/>
    <w:rsid w:val="00240E83"/>
    <w:rsid w:val="00245346"/>
    <w:rsid w:val="002502D1"/>
    <w:rsid w:val="00260A17"/>
    <w:rsid w:val="00270EEC"/>
    <w:rsid w:val="002806A2"/>
    <w:rsid w:val="00297CC7"/>
    <w:rsid w:val="002A194F"/>
    <w:rsid w:val="002A4BD9"/>
    <w:rsid w:val="002A4FE7"/>
    <w:rsid w:val="002B1CEB"/>
    <w:rsid w:val="002B5B8C"/>
    <w:rsid w:val="002D3125"/>
    <w:rsid w:val="002D4F42"/>
    <w:rsid w:val="0030084C"/>
    <w:rsid w:val="003039E1"/>
    <w:rsid w:val="003129BA"/>
    <w:rsid w:val="003148FC"/>
    <w:rsid w:val="0032132E"/>
    <w:rsid w:val="00330820"/>
    <w:rsid w:val="003465C8"/>
    <w:rsid w:val="0037016B"/>
    <w:rsid w:val="00370FC0"/>
    <w:rsid w:val="00373206"/>
    <w:rsid w:val="003737ED"/>
    <w:rsid w:val="003757DB"/>
    <w:rsid w:val="00375B80"/>
    <w:rsid w:val="00377352"/>
    <w:rsid w:val="003A10DA"/>
    <w:rsid w:val="003A12C8"/>
    <w:rsid w:val="003A397F"/>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25EA8"/>
    <w:rsid w:val="00433AD8"/>
    <w:rsid w:val="00437A53"/>
    <w:rsid w:val="004552A0"/>
    <w:rsid w:val="00457E34"/>
    <w:rsid w:val="00460A83"/>
    <w:rsid w:val="00460B3F"/>
    <w:rsid w:val="00463DAC"/>
    <w:rsid w:val="00464752"/>
    <w:rsid w:val="00476068"/>
    <w:rsid w:val="004763B3"/>
    <w:rsid w:val="00477619"/>
    <w:rsid w:val="00486E6E"/>
    <w:rsid w:val="004875DF"/>
    <w:rsid w:val="00487C1D"/>
    <w:rsid w:val="00494C6F"/>
    <w:rsid w:val="004A5823"/>
    <w:rsid w:val="004B0090"/>
    <w:rsid w:val="004B0AAF"/>
    <w:rsid w:val="004B3924"/>
    <w:rsid w:val="004C4DDD"/>
    <w:rsid w:val="004C5F40"/>
    <w:rsid w:val="004C6953"/>
    <w:rsid w:val="004C7001"/>
    <w:rsid w:val="004D1706"/>
    <w:rsid w:val="004D243F"/>
    <w:rsid w:val="004D7473"/>
    <w:rsid w:val="004F2E8A"/>
    <w:rsid w:val="00501C4B"/>
    <w:rsid w:val="005078B7"/>
    <w:rsid w:val="00510D73"/>
    <w:rsid w:val="00512ACB"/>
    <w:rsid w:val="0052216D"/>
    <w:rsid w:val="00526115"/>
    <w:rsid w:val="00533FAF"/>
    <w:rsid w:val="005366B6"/>
    <w:rsid w:val="00541552"/>
    <w:rsid w:val="00543A5A"/>
    <w:rsid w:val="00554BCD"/>
    <w:rsid w:val="00555F60"/>
    <w:rsid w:val="00560B3C"/>
    <w:rsid w:val="00561A97"/>
    <w:rsid w:val="00563DAC"/>
    <w:rsid w:val="005675E0"/>
    <w:rsid w:val="00570A71"/>
    <w:rsid w:val="00570C00"/>
    <w:rsid w:val="0058206B"/>
    <w:rsid w:val="00585690"/>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426"/>
    <w:rsid w:val="00637753"/>
    <w:rsid w:val="00660CE4"/>
    <w:rsid w:val="006620B2"/>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B574F"/>
    <w:rsid w:val="006C195E"/>
    <w:rsid w:val="006D0F4C"/>
    <w:rsid w:val="006D638F"/>
    <w:rsid w:val="006D7384"/>
    <w:rsid w:val="006E7BF7"/>
    <w:rsid w:val="007068C8"/>
    <w:rsid w:val="00715B8F"/>
    <w:rsid w:val="0073106E"/>
    <w:rsid w:val="00755142"/>
    <w:rsid w:val="00756BB7"/>
    <w:rsid w:val="0075764B"/>
    <w:rsid w:val="00760C01"/>
    <w:rsid w:val="00761293"/>
    <w:rsid w:val="00765B76"/>
    <w:rsid w:val="00767C04"/>
    <w:rsid w:val="007736A2"/>
    <w:rsid w:val="00793EB2"/>
    <w:rsid w:val="007A6226"/>
    <w:rsid w:val="007B3C61"/>
    <w:rsid w:val="007D1918"/>
    <w:rsid w:val="007F03F2"/>
    <w:rsid w:val="008031DF"/>
    <w:rsid w:val="008065D7"/>
    <w:rsid w:val="00816E30"/>
    <w:rsid w:val="0082264B"/>
    <w:rsid w:val="0082765B"/>
    <w:rsid w:val="00835093"/>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7FEE"/>
    <w:rsid w:val="008F2F06"/>
    <w:rsid w:val="008F31F5"/>
    <w:rsid w:val="008F67F5"/>
    <w:rsid w:val="008F6BCE"/>
    <w:rsid w:val="00900216"/>
    <w:rsid w:val="00900D4B"/>
    <w:rsid w:val="00905F9B"/>
    <w:rsid w:val="00913E95"/>
    <w:rsid w:val="009170B9"/>
    <w:rsid w:val="00923A87"/>
    <w:rsid w:val="00927482"/>
    <w:rsid w:val="00936FF5"/>
    <w:rsid w:val="0094654B"/>
    <w:rsid w:val="0095112B"/>
    <w:rsid w:val="0095712A"/>
    <w:rsid w:val="009648E0"/>
    <w:rsid w:val="00973A6D"/>
    <w:rsid w:val="00983735"/>
    <w:rsid w:val="009865AA"/>
    <w:rsid w:val="00987080"/>
    <w:rsid w:val="0098765A"/>
    <w:rsid w:val="00987E5B"/>
    <w:rsid w:val="00991620"/>
    <w:rsid w:val="009968B0"/>
    <w:rsid w:val="009A1911"/>
    <w:rsid w:val="009A6CB2"/>
    <w:rsid w:val="009B0982"/>
    <w:rsid w:val="009B4C99"/>
    <w:rsid w:val="009B4D6A"/>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456A2"/>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17649"/>
    <w:rsid w:val="00B21166"/>
    <w:rsid w:val="00B222F2"/>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532"/>
    <w:rsid w:val="00C96BFD"/>
    <w:rsid w:val="00C96C98"/>
    <w:rsid w:val="00CA5358"/>
    <w:rsid w:val="00CB1DCA"/>
    <w:rsid w:val="00CD502A"/>
    <w:rsid w:val="00CE4B41"/>
    <w:rsid w:val="00CF12CF"/>
    <w:rsid w:val="00CF4BE3"/>
    <w:rsid w:val="00D060D2"/>
    <w:rsid w:val="00D130D5"/>
    <w:rsid w:val="00D13E2D"/>
    <w:rsid w:val="00D14394"/>
    <w:rsid w:val="00D242CD"/>
    <w:rsid w:val="00D26F74"/>
    <w:rsid w:val="00D341C3"/>
    <w:rsid w:val="00D42843"/>
    <w:rsid w:val="00D5152A"/>
    <w:rsid w:val="00D55124"/>
    <w:rsid w:val="00D560EB"/>
    <w:rsid w:val="00D636B4"/>
    <w:rsid w:val="00D65145"/>
    <w:rsid w:val="00D73D87"/>
    <w:rsid w:val="00D74314"/>
    <w:rsid w:val="00D81410"/>
    <w:rsid w:val="00D92505"/>
    <w:rsid w:val="00DA267C"/>
    <w:rsid w:val="00DA5101"/>
    <w:rsid w:val="00DA79EF"/>
    <w:rsid w:val="00DB0C0B"/>
    <w:rsid w:val="00DB3B74"/>
    <w:rsid w:val="00DC5870"/>
    <w:rsid w:val="00DD0384"/>
    <w:rsid w:val="00DD0901"/>
    <w:rsid w:val="00DD4AB0"/>
    <w:rsid w:val="00DE16B6"/>
    <w:rsid w:val="00DE3323"/>
    <w:rsid w:val="00DE36CA"/>
    <w:rsid w:val="00DE7E63"/>
    <w:rsid w:val="00DF3F5C"/>
    <w:rsid w:val="00DF77A2"/>
    <w:rsid w:val="00E2737C"/>
    <w:rsid w:val="00E367C5"/>
    <w:rsid w:val="00E37E63"/>
    <w:rsid w:val="00E37E71"/>
    <w:rsid w:val="00E42486"/>
    <w:rsid w:val="00E42847"/>
    <w:rsid w:val="00E46064"/>
    <w:rsid w:val="00E604A1"/>
    <w:rsid w:val="00E67B01"/>
    <w:rsid w:val="00E7293C"/>
    <w:rsid w:val="00E73AA8"/>
    <w:rsid w:val="00E76812"/>
    <w:rsid w:val="00E80228"/>
    <w:rsid w:val="00E86D2A"/>
    <w:rsid w:val="00E8711A"/>
    <w:rsid w:val="00EA2ED4"/>
    <w:rsid w:val="00EA491A"/>
    <w:rsid w:val="00EB1583"/>
    <w:rsid w:val="00EB54A9"/>
    <w:rsid w:val="00EC23FB"/>
    <w:rsid w:val="00EC7017"/>
    <w:rsid w:val="00ED3F37"/>
    <w:rsid w:val="00ED4356"/>
    <w:rsid w:val="00ED7681"/>
    <w:rsid w:val="00EE243C"/>
    <w:rsid w:val="00EF2997"/>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C90532"/>
    <w:pPr>
      <w:keepLines/>
    </w:pPr>
    <w:rPr>
      <w:lang w:eastAsia="en-US"/>
    </w:rPr>
  </w:style>
  <w:style w:type="paragraph" w:styleId="Heading1">
    <w:name w:val="heading 1"/>
    <w:basedOn w:val="Normal"/>
    <w:next w:val="Normal"/>
    <w:link w:val="Heading1Char"/>
    <w:qFormat/>
    <w:rsid w:val="00C90532"/>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C90532"/>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C90532"/>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C90532"/>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C90532"/>
    <w:pPr>
      <w:keepNext/>
      <w:spacing w:before="360"/>
      <w:outlineLvl w:val="4"/>
    </w:pPr>
    <w:rPr>
      <w:b/>
      <w:bCs/>
      <w:iCs/>
      <w:szCs w:val="26"/>
    </w:rPr>
  </w:style>
  <w:style w:type="paragraph" w:styleId="Heading6">
    <w:name w:val="heading 6"/>
    <w:basedOn w:val="Normal"/>
    <w:next w:val="Normal"/>
    <w:link w:val="Heading6Char"/>
    <w:uiPriority w:val="1"/>
    <w:semiHidden/>
    <w:qFormat/>
    <w:rsid w:val="00C90532"/>
    <w:pPr>
      <w:spacing w:before="360"/>
      <w:outlineLvl w:val="5"/>
    </w:pPr>
    <w:rPr>
      <w:b/>
      <w:bCs/>
      <w:i/>
      <w:szCs w:val="22"/>
    </w:rPr>
  </w:style>
  <w:style w:type="paragraph" w:styleId="Heading7">
    <w:name w:val="heading 7"/>
    <w:basedOn w:val="Normal"/>
    <w:next w:val="Normal"/>
    <w:uiPriority w:val="99"/>
    <w:semiHidden/>
    <w:qFormat/>
    <w:rsid w:val="00C90532"/>
    <w:pPr>
      <w:spacing w:after="60"/>
      <w:outlineLvl w:val="6"/>
    </w:pPr>
  </w:style>
  <w:style w:type="paragraph" w:styleId="Heading8">
    <w:name w:val="heading 8"/>
    <w:basedOn w:val="Normal"/>
    <w:next w:val="Normal"/>
    <w:uiPriority w:val="99"/>
    <w:semiHidden/>
    <w:qFormat/>
    <w:rsid w:val="00C90532"/>
    <w:pPr>
      <w:spacing w:after="60"/>
      <w:outlineLvl w:val="7"/>
    </w:pPr>
    <w:rPr>
      <w:i/>
      <w:iCs/>
    </w:rPr>
  </w:style>
  <w:style w:type="paragraph" w:styleId="Heading9">
    <w:name w:val="heading 9"/>
    <w:basedOn w:val="Normal"/>
    <w:next w:val="Normal"/>
    <w:uiPriority w:val="99"/>
    <w:semiHidden/>
    <w:qFormat/>
    <w:rsid w:val="00C90532"/>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C90532"/>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C90532"/>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C90532"/>
    <w:rPr>
      <w:b/>
      <w:bCs/>
    </w:rPr>
  </w:style>
  <w:style w:type="paragraph" w:styleId="Subtitle">
    <w:name w:val="Subtitle"/>
    <w:basedOn w:val="Normal"/>
    <w:uiPriority w:val="1"/>
    <w:semiHidden/>
    <w:qFormat/>
    <w:rsid w:val="00C90532"/>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90532"/>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C90532"/>
    <w:pPr>
      <w:spacing w:before="0" w:after="0"/>
    </w:pPr>
    <w:rPr>
      <w:sz w:val="8"/>
    </w:rPr>
  </w:style>
  <w:style w:type="paragraph" w:customStyle="1" w:styleId="Numberedpara1level3a">
    <w:name w:val="Numbered para (1) level 3 (a)"/>
    <w:basedOn w:val="Normal"/>
    <w:semiHidden/>
    <w:rsid w:val="00065F18"/>
    <w:pPr>
      <w:numPr>
        <w:ilvl w:val="2"/>
        <w:numId w:val="38"/>
      </w:numPr>
      <w:spacing w:after="120"/>
    </w:pPr>
  </w:style>
  <w:style w:type="paragraph" w:customStyle="1" w:styleId="Numberedpara1level4i">
    <w:name w:val="Numbered para (1) level 4 (i)"/>
    <w:basedOn w:val="Normal"/>
    <w:semiHidden/>
    <w:rsid w:val="00065F18"/>
    <w:pPr>
      <w:numPr>
        <w:ilvl w:val="3"/>
        <w:numId w:val="38"/>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4"/>
      </w:numPr>
      <w:spacing w:before="80" w:after="80"/>
    </w:pPr>
  </w:style>
  <w:style w:type="paragraph" w:customStyle="1" w:styleId="List123">
    <w:name w:val="List 1 2 3"/>
    <w:basedOn w:val="Normal"/>
    <w:rsid w:val="00065F18"/>
    <w:pPr>
      <w:numPr>
        <w:numId w:val="35"/>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C90532"/>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C90532"/>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C90532"/>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C90532"/>
    <w:pPr>
      <w:numPr>
        <w:ilvl w:val="1"/>
        <w:numId w:val="34"/>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C90532"/>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C90532"/>
    <w:rPr>
      <w:i/>
      <w:iCs/>
    </w:rPr>
  </w:style>
  <w:style w:type="character" w:styleId="IntenseEmphasis">
    <w:name w:val="Intense Emphasis"/>
    <w:uiPriority w:val="99"/>
    <w:semiHidden/>
    <w:qFormat/>
    <w:rsid w:val="00C90532"/>
    <w:rPr>
      <w:b/>
      <w:i/>
    </w:rPr>
  </w:style>
  <w:style w:type="paragraph" w:styleId="ListParagraph">
    <w:name w:val="List Paragraph"/>
    <w:basedOn w:val="List123"/>
    <w:uiPriority w:val="34"/>
    <w:semiHidden/>
    <w:qFormat/>
    <w:rsid w:val="00C90532"/>
    <w:pPr>
      <w:numPr>
        <w:numId w:val="0"/>
      </w:numPr>
    </w:pPr>
  </w:style>
  <w:style w:type="character" w:customStyle="1" w:styleId="Heading5Char">
    <w:name w:val="Heading 5 Char"/>
    <w:basedOn w:val="DefaultParagraphFont"/>
    <w:link w:val="Heading5"/>
    <w:uiPriority w:val="1"/>
    <w:semiHidden/>
    <w:rsid w:val="00C90532"/>
    <w:rPr>
      <w:b/>
      <w:bCs/>
      <w:iCs/>
      <w:szCs w:val="26"/>
      <w:lang w:eastAsia="en-US"/>
    </w:rPr>
  </w:style>
  <w:style w:type="character" w:styleId="SubtleReference">
    <w:name w:val="Subtle Reference"/>
    <w:basedOn w:val="DefaultParagraphFont"/>
    <w:uiPriority w:val="99"/>
    <w:semiHidden/>
    <w:qFormat/>
    <w:rsid w:val="00C90532"/>
    <w:rPr>
      <w:rFonts w:ascii="Calibri" w:hAnsi="Calibri"/>
      <w:smallCaps/>
      <w:color w:val="A42F13" w:themeColor="accent2"/>
      <w:u w:val="single"/>
    </w:rPr>
  </w:style>
  <w:style w:type="character" w:styleId="BookTitle">
    <w:name w:val="Book Title"/>
    <w:basedOn w:val="DefaultParagraphFont"/>
    <w:uiPriority w:val="33"/>
    <w:semiHidden/>
    <w:qFormat/>
    <w:rsid w:val="00C90532"/>
    <w:rPr>
      <w:rFonts w:ascii="Calibri" w:hAnsi="Calibri"/>
      <w:b/>
      <w:bCs/>
      <w:smallCaps/>
      <w:spacing w:val="5"/>
    </w:rPr>
  </w:style>
  <w:style w:type="character" w:styleId="IntenseReference">
    <w:name w:val="Intense Reference"/>
    <w:basedOn w:val="DefaultParagraphFont"/>
    <w:uiPriority w:val="99"/>
    <w:semiHidden/>
    <w:qFormat/>
    <w:rsid w:val="00C90532"/>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C90532"/>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C90532"/>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C90532"/>
    <w:pPr>
      <w:spacing w:before="40" w:after="40"/>
    </w:pPr>
    <w:rPr>
      <w:sz w:val="22"/>
    </w:rPr>
  </w:style>
  <w:style w:type="character" w:customStyle="1" w:styleId="Heading6Char">
    <w:name w:val="Heading 6 Char"/>
    <w:basedOn w:val="DefaultParagraphFont"/>
    <w:link w:val="Heading6"/>
    <w:uiPriority w:val="1"/>
    <w:semiHidden/>
    <w:rsid w:val="00C90532"/>
    <w:rPr>
      <w:b/>
      <w:bCs/>
      <w:i/>
      <w:szCs w:val="22"/>
      <w:lang w:eastAsia="en-US"/>
    </w:rPr>
  </w:style>
  <w:style w:type="paragraph" w:customStyle="1" w:styleId="ListABClevel3">
    <w:name w:val="List A B C level 3"/>
    <w:basedOn w:val="Normal"/>
    <w:uiPriority w:val="1"/>
    <w:semiHidden/>
    <w:qFormat/>
    <w:rsid w:val="00C90532"/>
    <w:pPr>
      <w:numPr>
        <w:ilvl w:val="2"/>
        <w:numId w:val="34"/>
      </w:numPr>
      <w:spacing w:before="80" w:after="80"/>
    </w:pPr>
  </w:style>
  <w:style w:type="paragraph" w:customStyle="1" w:styleId="List123level2">
    <w:name w:val="List 1 2 3 level 2"/>
    <w:basedOn w:val="Normal"/>
    <w:uiPriority w:val="1"/>
    <w:semiHidden/>
    <w:qFormat/>
    <w:rsid w:val="00C90532"/>
    <w:pPr>
      <w:numPr>
        <w:ilvl w:val="1"/>
        <w:numId w:val="35"/>
      </w:numPr>
      <w:spacing w:before="80" w:after="80"/>
    </w:pPr>
  </w:style>
  <w:style w:type="paragraph" w:customStyle="1" w:styleId="List123level3">
    <w:name w:val="List 1 2 3 level 3"/>
    <w:basedOn w:val="Normal"/>
    <w:uiPriority w:val="1"/>
    <w:semiHidden/>
    <w:qFormat/>
    <w:rsid w:val="00C90532"/>
    <w:pPr>
      <w:numPr>
        <w:ilvl w:val="2"/>
        <w:numId w:val="35"/>
      </w:numPr>
      <w:spacing w:before="80" w:after="80"/>
    </w:pPr>
  </w:style>
  <w:style w:type="paragraph" w:customStyle="1" w:styleId="Legislationsection">
    <w:name w:val="Legislation section"/>
    <w:basedOn w:val="Normal"/>
    <w:semiHidden/>
    <w:qFormat/>
    <w:rsid w:val="00C90532"/>
    <w:pPr>
      <w:keepNext/>
      <w:numPr>
        <w:numId w:val="36"/>
      </w:numPr>
      <w:tabs>
        <w:tab w:val="left" w:pos="567"/>
      </w:tabs>
      <w:spacing w:after="60"/>
    </w:pPr>
    <w:rPr>
      <w:b/>
      <w:sz w:val="22"/>
    </w:rPr>
  </w:style>
  <w:style w:type="paragraph" w:customStyle="1" w:styleId="Legislationnumber">
    <w:name w:val="Legislation number"/>
    <w:basedOn w:val="Normal"/>
    <w:semiHidden/>
    <w:qFormat/>
    <w:rsid w:val="00C90532"/>
    <w:pPr>
      <w:numPr>
        <w:ilvl w:val="1"/>
        <w:numId w:val="36"/>
      </w:numPr>
      <w:tabs>
        <w:tab w:val="left" w:pos="567"/>
      </w:tabs>
      <w:spacing w:before="60" w:after="60"/>
    </w:pPr>
    <w:rPr>
      <w:sz w:val="22"/>
    </w:rPr>
  </w:style>
  <w:style w:type="paragraph" w:customStyle="1" w:styleId="Legislationa">
    <w:name w:val="Legislation (a)"/>
    <w:basedOn w:val="Normal"/>
    <w:semiHidden/>
    <w:qFormat/>
    <w:rsid w:val="00C90532"/>
    <w:pPr>
      <w:numPr>
        <w:ilvl w:val="2"/>
        <w:numId w:val="36"/>
      </w:numPr>
      <w:spacing w:before="60" w:after="60"/>
    </w:pPr>
    <w:rPr>
      <w:sz w:val="22"/>
    </w:rPr>
  </w:style>
  <w:style w:type="paragraph" w:customStyle="1" w:styleId="Legislationi">
    <w:name w:val="Legislation (i)"/>
    <w:basedOn w:val="Normal"/>
    <w:semiHidden/>
    <w:qFormat/>
    <w:rsid w:val="00C90532"/>
    <w:pPr>
      <w:numPr>
        <w:ilvl w:val="3"/>
        <w:numId w:val="36"/>
      </w:numPr>
      <w:spacing w:before="60" w:after="60"/>
    </w:pPr>
    <w:rPr>
      <w:sz w:val="22"/>
    </w:rPr>
  </w:style>
  <w:style w:type="paragraph" w:customStyle="1" w:styleId="Numberedparaindentonly">
    <w:name w:val="Numbered para indent only"/>
    <w:basedOn w:val="Normal"/>
    <w:semiHidden/>
    <w:qFormat/>
    <w:rsid w:val="00C90532"/>
    <w:pPr>
      <w:spacing w:after="120"/>
      <w:ind w:left="567"/>
    </w:pPr>
  </w:style>
  <w:style w:type="paragraph" w:customStyle="1" w:styleId="Spacer">
    <w:name w:val="Spacer"/>
    <w:basedOn w:val="Normal"/>
    <w:qFormat/>
    <w:rsid w:val="00C90532"/>
    <w:pPr>
      <w:spacing w:before="0" w:after="0"/>
    </w:pPr>
  </w:style>
  <w:style w:type="paragraph" w:customStyle="1" w:styleId="Page">
    <w:name w:val="Page"/>
    <w:basedOn w:val="Spacer"/>
    <w:semiHidden/>
    <w:qFormat/>
    <w:rsid w:val="00C90532"/>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C90532"/>
    <w:rPr>
      <w:sz w:val="24"/>
    </w:rPr>
  </w:style>
  <w:style w:type="paragraph" w:customStyle="1" w:styleId="Tableheading12pt">
    <w:name w:val="Table heading 12pt"/>
    <w:basedOn w:val="Tableheading"/>
    <w:semiHidden/>
    <w:qFormat/>
    <w:rsid w:val="00C90532"/>
  </w:style>
  <w:style w:type="paragraph" w:customStyle="1" w:styleId="Documentationpageheading">
    <w:name w:val="Documentation page heading"/>
    <w:basedOn w:val="Normal"/>
    <w:semiHidden/>
    <w:qFormat/>
    <w:rsid w:val="00C90532"/>
    <w:pPr>
      <w:spacing w:after="0"/>
    </w:pPr>
    <w:rPr>
      <w:b/>
      <w:color w:val="1F546B" w:themeColor="text2"/>
      <w:sz w:val="36"/>
    </w:rPr>
  </w:style>
  <w:style w:type="paragraph" w:customStyle="1" w:styleId="Documentationpagesubheading">
    <w:name w:val="Documentation page subheading"/>
    <w:basedOn w:val="Documentationpageheading"/>
    <w:semiHidden/>
    <w:qFormat/>
    <w:rsid w:val="00C90532"/>
    <w:rPr>
      <w:sz w:val="28"/>
    </w:rPr>
  </w:style>
  <w:style w:type="paragraph" w:customStyle="1" w:styleId="Documentationpagetable">
    <w:name w:val="Documentation page table"/>
    <w:basedOn w:val="Normal"/>
    <w:semiHidden/>
    <w:qFormat/>
    <w:rsid w:val="00C90532"/>
    <w:pPr>
      <w:spacing w:before="44" w:after="24"/>
    </w:pPr>
    <w:rPr>
      <w:rFonts w:cstheme="minorBidi"/>
      <w:sz w:val="20"/>
    </w:rPr>
  </w:style>
  <w:style w:type="paragraph" w:customStyle="1" w:styleId="Documentationpagetableheading">
    <w:name w:val="Documentation page table heading"/>
    <w:basedOn w:val="Normal"/>
    <w:semiHidden/>
    <w:qFormat/>
    <w:rsid w:val="00C90532"/>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C90532"/>
    <w:pPr>
      <w:keepNext/>
      <w:spacing w:before="240" w:after="120"/>
    </w:pPr>
    <w:rPr>
      <w:b/>
      <w:i/>
    </w:rPr>
  </w:style>
  <w:style w:type="paragraph" w:customStyle="1" w:styleId="Numberedpara2level1">
    <w:name w:val="Numbered para (2) level 1"/>
    <w:basedOn w:val="Normal"/>
    <w:semiHidden/>
    <w:qFormat/>
    <w:rsid w:val="00C90532"/>
    <w:pPr>
      <w:numPr>
        <w:numId w:val="37"/>
      </w:numPr>
      <w:spacing w:after="120"/>
    </w:pPr>
  </w:style>
  <w:style w:type="paragraph" w:customStyle="1" w:styleId="Numberedpara2level2a">
    <w:name w:val="Numbered para (2) level 2 (a)"/>
    <w:basedOn w:val="Normal"/>
    <w:semiHidden/>
    <w:qFormat/>
    <w:rsid w:val="00C90532"/>
    <w:pPr>
      <w:numPr>
        <w:ilvl w:val="1"/>
        <w:numId w:val="37"/>
      </w:numPr>
      <w:spacing w:after="120"/>
    </w:pPr>
  </w:style>
  <w:style w:type="paragraph" w:customStyle="1" w:styleId="Numberedpara2level3i">
    <w:name w:val="Numbered para (2) level 3 (i)"/>
    <w:basedOn w:val="Normal"/>
    <w:semiHidden/>
    <w:qFormat/>
    <w:rsid w:val="00C90532"/>
    <w:pPr>
      <w:numPr>
        <w:ilvl w:val="2"/>
        <w:numId w:val="37"/>
      </w:numPr>
      <w:spacing w:after="120"/>
    </w:pPr>
  </w:style>
  <w:style w:type="paragraph" w:customStyle="1" w:styleId="Title2">
    <w:name w:val="Title 2"/>
    <w:basedOn w:val="Title"/>
    <w:qFormat/>
    <w:rsid w:val="00C90532"/>
    <w:rPr>
      <w:sz w:val="52"/>
    </w:rPr>
  </w:style>
  <w:style w:type="paragraph" w:customStyle="1" w:styleId="Numberedpara2heading">
    <w:name w:val="Numbered para (2) heading"/>
    <w:basedOn w:val="Normal"/>
    <w:semiHidden/>
    <w:qFormat/>
    <w:rsid w:val="00C90532"/>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C90532"/>
    <w:rPr>
      <w:b/>
      <w:i/>
      <w:caps/>
      <w:smallCaps w:val="0"/>
      <w:sz w:val="22"/>
    </w:rPr>
  </w:style>
  <w:style w:type="paragraph" w:customStyle="1" w:styleId="Numberedpara1level211">
    <w:name w:val="Numbered para (1) level 2 (1.1)"/>
    <w:basedOn w:val="Normal"/>
    <w:semiHidden/>
    <w:rsid w:val="00065F18"/>
    <w:pPr>
      <w:numPr>
        <w:ilvl w:val="1"/>
        <w:numId w:val="38"/>
      </w:numPr>
      <w:spacing w:after="120"/>
    </w:pPr>
  </w:style>
  <w:style w:type="paragraph" w:customStyle="1" w:styleId="Numberedpara11headingwithnumber">
    <w:name w:val="Numbered para (1) 1 (heading with number)"/>
    <w:basedOn w:val="Normal"/>
    <w:semiHidden/>
    <w:qFormat/>
    <w:rsid w:val="00C90532"/>
    <w:pPr>
      <w:keepNext/>
      <w:numPr>
        <w:numId w:val="38"/>
      </w:numPr>
      <w:spacing w:before="240" w:after="120"/>
    </w:pPr>
    <w:rPr>
      <w:b/>
      <w:sz w:val="28"/>
    </w:rPr>
  </w:style>
  <w:style w:type="paragraph" w:customStyle="1" w:styleId="Crossreference">
    <w:name w:val="Cross reference"/>
    <w:basedOn w:val="Normal"/>
    <w:semiHidden/>
    <w:qFormat/>
    <w:rsid w:val="00C90532"/>
    <w:rPr>
      <w:i/>
      <w:color w:val="1F546B" w:themeColor="text2"/>
      <w:u w:val="single"/>
    </w:rPr>
  </w:style>
  <w:style w:type="paragraph" w:customStyle="1" w:styleId="Numberedpara3heading">
    <w:name w:val="Numbered para (3) heading"/>
    <w:basedOn w:val="Normal"/>
    <w:semiHidden/>
    <w:qFormat/>
    <w:rsid w:val="00C90532"/>
    <w:pPr>
      <w:keepNext/>
      <w:spacing w:before="200" w:after="120"/>
    </w:pPr>
    <w:rPr>
      <w:b/>
    </w:rPr>
  </w:style>
  <w:style w:type="paragraph" w:customStyle="1" w:styleId="Numberedpara3subheading">
    <w:name w:val="Numbered para (3) subheading"/>
    <w:basedOn w:val="Normal"/>
    <w:semiHidden/>
    <w:qFormat/>
    <w:rsid w:val="00C90532"/>
    <w:pPr>
      <w:keepNext/>
      <w:spacing w:before="240" w:after="120"/>
    </w:pPr>
    <w:rPr>
      <w:b/>
      <w:i/>
    </w:rPr>
  </w:style>
  <w:style w:type="paragraph" w:customStyle="1" w:styleId="Numberedpara3level1">
    <w:name w:val="Numbered para (3) level 1"/>
    <w:basedOn w:val="Normal"/>
    <w:semiHidden/>
    <w:qFormat/>
    <w:rsid w:val="00C90532"/>
    <w:pPr>
      <w:numPr>
        <w:numId w:val="39"/>
      </w:numPr>
      <w:spacing w:after="120"/>
    </w:pPr>
  </w:style>
  <w:style w:type="paragraph" w:customStyle="1" w:styleId="Numberedpara3level211">
    <w:name w:val="Numbered para (3) level 2 (1.1)"/>
    <w:basedOn w:val="Normal"/>
    <w:semiHidden/>
    <w:qFormat/>
    <w:rsid w:val="00C90532"/>
    <w:pPr>
      <w:numPr>
        <w:ilvl w:val="1"/>
        <w:numId w:val="39"/>
      </w:numPr>
      <w:spacing w:after="120"/>
    </w:pPr>
  </w:style>
  <w:style w:type="paragraph" w:customStyle="1" w:styleId="Numberedpara3level3111">
    <w:name w:val="Numbered para (3) level 3 (1.1.1)"/>
    <w:basedOn w:val="Normal"/>
    <w:semiHidden/>
    <w:qFormat/>
    <w:rsid w:val="00C90532"/>
    <w:pPr>
      <w:numPr>
        <w:ilvl w:val="2"/>
        <w:numId w:val="39"/>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532"/>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C90532"/>
    <w:pPr>
      <w:keepLines/>
    </w:pPr>
    <w:rPr>
      <w:lang w:eastAsia="en-US"/>
    </w:rPr>
  </w:style>
  <w:style w:type="paragraph" w:styleId="Heading1">
    <w:name w:val="heading 1"/>
    <w:basedOn w:val="Normal"/>
    <w:next w:val="Normal"/>
    <w:link w:val="Heading1Char"/>
    <w:qFormat/>
    <w:rsid w:val="00C90532"/>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C90532"/>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C90532"/>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C90532"/>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C90532"/>
    <w:pPr>
      <w:keepNext/>
      <w:spacing w:before="360"/>
      <w:outlineLvl w:val="4"/>
    </w:pPr>
    <w:rPr>
      <w:b/>
      <w:bCs/>
      <w:iCs/>
      <w:szCs w:val="26"/>
    </w:rPr>
  </w:style>
  <w:style w:type="paragraph" w:styleId="Heading6">
    <w:name w:val="heading 6"/>
    <w:basedOn w:val="Normal"/>
    <w:next w:val="Normal"/>
    <w:link w:val="Heading6Char"/>
    <w:uiPriority w:val="1"/>
    <w:semiHidden/>
    <w:qFormat/>
    <w:rsid w:val="00C90532"/>
    <w:pPr>
      <w:spacing w:before="360"/>
      <w:outlineLvl w:val="5"/>
    </w:pPr>
    <w:rPr>
      <w:b/>
      <w:bCs/>
      <w:i/>
      <w:szCs w:val="22"/>
    </w:rPr>
  </w:style>
  <w:style w:type="paragraph" w:styleId="Heading7">
    <w:name w:val="heading 7"/>
    <w:basedOn w:val="Normal"/>
    <w:next w:val="Normal"/>
    <w:uiPriority w:val="99"/>
    <w:semiHidden/>
    <w:qFormat/>
    <w:rsid w:val="00C90532"/>
    <w:pPr>
      <w:spacing w:after="60"/>
      <w:outlineLvl w:val="6"/>
    </w:pPr>
  </w:style>
  <w:style w:type="paragraph" w:styleId="Heading8">
    <w:name w:val="heading 8"/>
    <w:basedOn w:val="Normal"/>
    <w:next w:val="Normal"/>
    <w:uiPriority w:val="99"/>
    <w:semiHidden/>
    <w:qFormat/>
    <w:rsid w:val="00C90532"/>
    <w:pPr>
      <w:spacing w:after="60"/>
      <w:outlineLvl w:val="7"/>
    </w:pPr>
    <w:rPr>
      <w:i/>
      <w:iCs/>
    </w:rPr>
  </w:style>
  <w:style w:type="paragraph" w:styleId="Heading9">
    <w:name w:val="heading 9"/>
    <w:basedOn w:val="Normal"/>
    <w:next w:val="Normal"/>
    <w:uiPriority w:val="99"/>
    <w:semiHidden/>
    <w:qFormat/>
    <w:rsid w:val="00C90532"/>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C90532"/>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C90532"/>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C90532"/>
    <w:rPr>
      <w:b/>
      <w:bCs/>
    </w:rPr>
  </w:style>
  <w:style w:type="paragraph" w:styleId="Subtitle">
    <w:name w:val="Subtitle"/>
    <w:basedOn w:val="Normal"/>
    <w:uiPriority w:val="1"/>
    <w:semiHidden/>
    <w:qFormat/>
    <w:rsid w:val="00C90532"/>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90532"/>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C90532"/>
    <w:pPr>
      <w:spacing w:before="0" w:after="0"/>
    </w:pPr>
    <w:rPr>
      <w:sz w:val="8"/>
    </w:rPr>
  </w:style>
  <w:style w:type="paragraph" w:customStyle="1" w:styleId="Numberedpara1level3a">
    <w:name w:val="Numbered para (1) level 3 (a)"/>
    <w:basedOn w:val="Normal"/>
    <w:semiHidden/>
    <w:rsid w:val="00065F18"/>
    <w:pPr>
      <w:numPr>
        <w:ilvl w:val="2"/>
        <w:numId w:val="38"/>
      </w:numPr>
      <w:spacing w:after="120"/>
    </w:pPr>
  </w:style>
  <w:style w:type="paragraph" w:customStyle="1" w:styleId="Numberedpara1level4i">
    <w:name w:val="Numbered para (1) level 4 (i)"/>
    <w:basedOn w:val="Normal"/>
    <w:semiHidden/>
    <w:rsid w:val="00065F18"/>
    <w:pPr>
      <w:numPr>
        <w:ilvl w:val="3"/>
        <w:numId w:val="38"/>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4"/>
      </w:numPr>
      <w:spacing w:before="80" w:after="80"/>
    </w:pPr>
  </w:style>
  <w:style w:type="paragraph" w:customStyle="1" w:styleId="List123">
    <w:name w:val="List 1 2 3"/>
    <w:basedOn w:val="Normal"/>
    <w:rsid w:val="00065F18"/>
    <w:pPr>
      <w:numPr>
        <w:numId w:val="35"/>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C90532"/>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C90532"/>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C90532"/>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C90532"/>
    <w:pPr>
      <w:numPr>
        <w:ilvl w:val="1"/>
        <w:numId w:val="34"/>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C90532"/>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C90532"/>
    <w:rPr>
      <w:i/>
      <w:iCs/>
    </w:rPr>
  </w:style>
  <w:style w:type="character" w:styleId="IntenseEmphasis">
    <w:name w:val="Intense Emphasis"/>
    <w:uiPriority w:val="99"/>
    <w:semiHidden/>
    <w:qFormat/>
    <w:rsid w:val="00C90532"/>
    <w:rPr>
      <w:b/>
      <w:i/>
    </w:rPr>
  </w:style>
  <w:style w:type="paragraph" w:styleId="ListParagraph">
    <w:name w:val="List Paragraph"/>
    <w:basedOn w:val="List123"/>
    <w:uiPriority w:val="34"/>
    <w:semiHidden/>
    <w:qFormat/>
    <w:rsid w:val="00C90532"/>
    <w:pPr>
      <w:numPr>
        <w:numId w:val="0"/>
      </w:numPr>
    </w:pPr>
  </w:style>
  <w:style w:type="character" w:customStyle="1" w:styleId="Heading5Char">
    <w:name w:val="Heading 5 Char"/>
    <w:basedOn w:val="DefaultParagraphFont"/>
    <w:link w:val="Heading5"/>
    <w:uiPriority w:val="1"/>
    <w:semiHidden/>
    <w:rsid w:val="00C90532"/>
    <w:rPr>
      <w:b/>
      <w:bCs/>
      <w:iCs/>
      <w:szCs w:val="26"/>
      <w:lang w:eastAsia="en-US"/>
    </w:rPr>
  </w:style>
  <w:style w:type="character" w:styleId="SubtleReference">
    <w:name w:val="Subtle Reference"/>
    <w:basedOn w:val="DefaultParagraphFont"/>
    <w:uiPriority w:val="99"/>
    <w:semiHidden/>
    <w:qFormat/>
    <w:rsid w:val="00C90532"/>
    <w:rPr>
      <w:rFonts w:ascii="Calibri" w:hAnsi="Calibri"/>
      <w:smallCaps/>
      <w:color w:val="A42F13" w:themeColor="accent2"/>
      <w:u w:val="single"/>
    </w:rPr>
  </w:style>
  <w:style w:type="character" w:styleId="BookTitle">
    <w:name w:val="Book Title"/>
    <w:basedOn w:val="DefaultParagraphFont"/>
    <w:uiPriority w:val="33"/>
    <w:semiHidden/>
    <w:qFormat/>
    <w:rsid w:val="00C90532"/>
    <w:rPr>
      <w:rFonts w:ascii="Calibri" w:hAnsi="Calibri"/>
      <w:b/>
      <w:bCs/>
      <w:smallCaps/>
      <w:spacing w:val="5"/>
    </w:rPr>
  </w:style>
  <w:style w:type="character" w:styleId="IntenseReference">
    <w:name w:val="Intense Reference"/>
    <w:basedOn w:val="DefaultParagraphFont"/>
    <w:uiPriority w:val="99"/>
    <w:semiHidden/>
    <w:qFormat/>
    <w:rsid w:val="00C90532"/>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C90532"/>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C90532"/>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C90532"/>
    <w:pPr>
      <w:spacing w:before="40" w:after="40"/>
    </w:pPr>
    <w:rPr>
      <w:sz w:val="22"/>
    </w:rPr>
  </w:style>
  <w:style w:type="character" w:customStyle="1" w:styleId="Heading6Char">
    <w:name w:val="Heading 6 Char"/>
    <w:basedOn w:val="DefaultParagraphFont"/>
    <w:link w:val="Heading6"/>
    <w:uiPriority w:val="1"/>
    <w:semiHidden/>
    <w:rsid w:val="00C90532"/>
    <w:rPr>
      <w:b/>
      <w:bCs/>
      <w:i/>
      <w:szCs w:val="22"/>
      <w:lang w:eastAsia="en-US"/>
    </w:rPr>
  </w:style>
  <w:style w:type="paragraph" w:customStyle="1" w:styleId="ListABClevel3">
    <w:name w:val="List A B C level 3"/>
    <w:basedOn w:val="Normal"/>
    <w:uiPriority w:val="1"/>
    <w:semiHidden/>
    <w:qFormat/>
    <w:rsid w:val="00C90532"/>
    <w:pPr>
      <w:numPr>
        <w:ilvl w:val="2"/>
        <w:numId w:val="34"/>
      </w:numPr>
      <w:spacing w:before="80" w:after="80"/>
    </w:pPr>
  </w:style>
  <w:style w:type="paragraph" w:customStyle="1" w:styleId="List123level2">
    <w:name w:val="List 1 2 3 level 2"/>
    <w:basedOn w:val="Normal"/>
    <w:uiPriority w:val="1"/>
    <w:semiHidden/>
    <w:qFormat/>
    <w:rsid w:val="00C90532"/>
    <w:pPr>
      <w:numPr>
        <w:ilvl w:val="1"/>
        <w:numId w:val="35"/>
      </w:numPr>
      <w:spacing w:before="80" w:after="80"/>
    </w:pPr>
  </w:style>
  <w:style w:type="paragraph" w:customStyle="1" w:styleId="List123level3">
    <w:name w:val="List 1 2 3 level 3"/>
    <w:basedOn w:val="Normal"/>
    <w:uiPriority w:val="1"/>
    <w:semiHidden/>
    <w:qFormat/>
    <w:rsid w:val="00C90532"/>
    <w:pPr>
      <w:numPr>
        <w:ilvl w:val="2"/>
        <w:numId w:val="35"/>
      </w:numPr>
      <w:spacing w:before="80" w:after="80"/>
    </w:pPr>
  </w:style>
  <w:style w:type="paragraph" w:customStyle="1" w:styleId="Legislationsection">
    <w:name w:val="Legislation section"/>
    <w:basedOn w:val="Normal"/>
    <w:semiHidden/>
    <w:qFormat/>
    <w:rsid w:val="00C90532"/>
    <w:pPr>
      <w:keepNext/>
      <w:numPr>
        <w:numId w:val="36"/>
      </w:numPr>
      <w:tabs>
        <w:tab w:val="left" w:pos="567"/>
      </w:tabs>
      <w:spacing w:after="60"/>
    </w:pPr>
    <w:rPr>
      <w:b/>
      <w:sz w:val="22"/>
    </w:rPr>
  </w:style>
  <w:style w:type="paragraph" w:customStyle="1" w:styleId="Legislationnumber">
    <w:name w:val="Legislation number"/>
    <w:basedOn w:val="Normal"/>
    <w:semiHidden/>
    <w:qFormat/>
    <w:rsid w:val="00C90532"/>
    <w:pPr>
      <w:numPr>
        <w:ilvl w:val="1"/>
        <w:numId w:val="36"/>
      </w:numPr>
      <w:tabs>
        <w:tab w:val="left" w:pos="567"/>
      </w:tabs>
      <w:spacing w:before="60" w:after="60"/>
    </w:pPr>
    <w:rPr>
      <w:sz w:val="22"/>
    </w:rPr>
  </w:style>
  <w:style w:type="paragraph" w:customStyle="1" w:styleId="Legislationa">
    <w:name w:val="Legislation (a)"/>
    <w:basedOn w:val="Normal"/>
    <w:semiHidden/>
    <w:qFormat/>
    <w:rsid w:val="00C90532"/>
    <w:pPr>
      <w:numPr>
        <w:ilvl w:val="2"/>
        <w:numId w:val="36"/>
      </w:numPr>
      <w:spacing w:before="60" w:after="60"/>
    </w:pPr>
    <w:rPr>
      <w:sz w:val="22"/>
    </w:rPr>
  </w:style>
  <w:style w:type="paragraph" w:customStyle="1" w:styleId="Legislationi">
    <w:name w:val="Legislation (i)"/>
    <w:basedOn w:val="Normal"/>
    <w:semiHidden/>
    <w:qFormat/>
    <w:rsid w:val="00C90532"/>
    <w:pPr>
      <w:numPr>
        <w:ilvl w:val="3"/>
        <w:numId w:val="36"/>
      </w:numPr>
      <w:spacing w:before="60" w:after="60"/>
    </w:pPr>
    <w:rPr>
      <w:sz w:val="22"/>
    </w:rPr>
  </w:style>
  <w:style w:type="paragraph" w:customStyle="1" w:styleId="Numberedparaindentonly">
    <w:name w:val="Numbered para indent only"/>
    <w:basedOn w:val="Normal"/>
    <w:semiHidden/>
    <w:qFormat/>
    <w:rsid w:val="00C90532"/>
    <w:pPr>
      <w:spacing w:after="120"/>
      <w:ind w:left="567"/>
    </w:pPr>
  </w:style>
  <w:style w:type="paragraph" w:customStyle="1" w:styleId="Spacer">
    <w:name w:val="Spacer"/>
    <w:basedOn w:val="Normal"/>
    <w:qFormat/>
    <w:rsid w:val="00C90532"/>
    <w:pPr>
      <w:spacing w:before="0" w:after="0"/>
    </w:pPr>
  </w:style>
  <w:style w:type="paragraph" w:customStyle="1" w:styleId="Page">
    <w:name w:val="Page"/>
    <w:basedOn w:val="Spacer"/>
    <w:semiHidden/>
    <w:qFormat/>
    <w:rsid w:val="00C90532"/>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C90532"/>
    <w:rPr>
      <w:sz w:val="24"/>
    </w:rPr>
  </w:style>
  <w:style w:type="paragraph" w:customStyle="1" w:styleId="Tableheading12pt">
    <w:name w:val="Table heading 12pt"/>
    <w:basedOn w:val="Tableheading"/>
    <w:semiHidden/>
    <w:qFormat/>
    <w:rsid w:val="00C90532"/>
  </w:style>
  <w:style w:type="paragraph" w:customStyle="1" w:styleId="Documentationpageheading">
    <w:name w:val="Documentation page heading"/>
    <w:basedOn w:val="Normal"/>
    <w:semiHidden/>
    <w:qFormat/>
    <w:rsid w:val="00C90532"/>
    <w:pPr>
      <w:spacing w:after="0"/>
    </w:pPr>
    <w:rPr>
      <w:b/>
      <w:color w:val="1F546B" w:themeColor="text2"/>
      <w:sz w:val="36"/>
    </w:rPr>
  </w:style>
  <w:style w:type="paragraph" w:customStyle="1" w:styleId="Documentationpagesubheading">
    <w:name w:val="Documentation page subheading"/>
    <w:basedOn w:val="Documentationpageheading"/>
    <w:semiHidden/>
    <w:qFormat/>
    <w:rsid w:val="00C90532"/>
    <w:rPr>
      <w:sz w:val="28"/>
    </w:rPr>
  </w:style>
  <w:style w:type="paragraph" w:customStyle="1" w:styleId="Documentationpagetable">
    <w:name w:val="Documentation page table"/>
    <w:basedOn w:val="Normal"/>
    <w:semiHidden/>
    <w:qFormat/>
    <w:rsid w:val="00C90532"/>
    <w:pPr>
      <w:spacing w:before="44" w:after="24"/>
    </w:pPr>
    <w:rPr>
      <w:rFonts w:cstheme="minorBidi"/>
      <w:sz w:val="20"/>
    </w:rPr>
  </w:style>
  <w:style w:type="paragraph" w:customStyle="1" w:styleId="Documentationpagetableheading">
    <w:name w:val="Documentation page table heading"/>
    <w:basedOn w:val="Normal"/>
    <w:semiHidden/>
    <w:qFormat/>
    <w:rsid w:val="00C90532"/>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C90532"/>
    <w:pPr>
      <w:keepNext/>
      <w:spacing w:before="240" w:after="120"/>
    </w:pPr>
    <w:rPr>
      <w:b/>
      <w:i/>
    </w:rPr>
  </w:style>
  <w:style w:type="paragraph" w:customStyle="1" w:styleId="Numberedpara2level1">
    <w:name w:val="Numbered para (2) level 1"/>
    <w:basedOn w:val="Normal"/>
    <w:semiHidden/>
    <w:qFormat/>
    <w:rsid w:val="00C90532"/>
    <w:pPr>
      <w:numPr>
        <w:numId w:val="37"/>
      </w:numPr>
      <w:spacing w:after="120"/>
    </w:pPr>
  </w:style>
  <w:style w:type="paragraph" w:customStyle="1" w:styleId="Numberedpara2level2a">
    <w:name w:val="Numbered para (2) level 2 (a)"/>
    <w:basedOn w:val="Normal"/>
    <w:semiHidden/>
    <w:qFormat/>
    <w:rsid w:val="00C90532"/>
    <w:pPr>
      <w:numPr>
        <w:ilvl w:val="1"/>
        <w:numId w:val="37"/>
      </w:numPr>
      <w:spacing w:after="120"/>
    </w:pPr>
  </w:style>
  <w:style w:type="paragraph" w:customStyle="1" w:styleId="Numberedpara2level3i">
    <w:name w:val="Numbered para (2) level 3 (i)"/>
    <w:basedOn w:val="Normal"/>
    <w:semiHidden/>
    <w:qFormat/>
    <w:rsid w:val="00C90532"/>
    <w:pPr>
      <w:numPr>
        <w:ilvl w:val="2"/>
        <w:numId w:val="37"/>
      </w:numPr>
      <w:spacing w:after="120"/>
    </w:pPr>
  </w:style>
  <w:style w:type="paragraph" w:customStyle="1" w:styleId="Title2">
    <w:name w:val="Title 2"/>
    <w:basedOn w:val="Title"/>
    <w:qFormat/>
    <w:rsid w:val="00C90532"/>
    <w:rPr>
      <w:sz w:val="52"/>
    </w:rPr>
  </w:style>
  <w:style w:type="paragraph" w:customStyle="1" w:styleId="Numberedpara2heading">
    <w:name w:val="Numbered para (2) heading"/>
    <w:basedOn w:val="Normal"/>
    <w:semiHidden/>
    <w:qFormat/>
    <w:rsid w:val="00C90532"/>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C90532"/>
    <w:rPr>
      <w:b/>
      <w:i/>
      <w:caps/>
      <w:smallCaps w:val="0"/>
      <w:sz w:val="22"/>
    </w:rPr>
  </w:style>
  <w:style w:type="paragraph" w:customStyle="1" w:styleId="Numberedpara1level211">
    <w:name w:val="Numbered para (1) level 2 (1.1)"/>
    <w:basedOn w:val="Normal"/>
    <w:semiHidden/>
    <w:rsid w:val="00065F18"/>
    <w:pPr>
      <w:numPr>
        <w:ilvl w:val="1"/>
        <w:numId w:val="38"/>
      </w:numPr>
      <w:spacing w:after="120"/>
    </w:pPr>
  </w:style>
  <w:style w:type="paragraph" w:customStyle="1" w:styleId="Numberedpara11headingwithnumber">
    <w:name w:val="Numbered para (1) 1 (heading with number)"/>
    <w:basedOn w:val="Normal"/>
    <w:semiHidden/>
    <w:qFormat/>
    <w:rsid w:val="00C90532"/>
    <w:pPr>
      <w:keepNext/>
      <w:numPr>
        <w:numId w:val="38"/>
      </w:numPr>
      <w:spacing w:before="240" w:after="120"/>
    </w:pPr>
    <w:rPr>
      <w:b/>
      <w:sz w:val="28"/>
    </w:rPr>
  </w:style>
  <w:style w:type="paragraph" w:customStyle="1" w:styleId="Crossreference">
    <w:name w:val="Cross reference"/>
    <w:basedOn w:val="Normal"/>
    <w:semiHidden/>
    <w:qFormat/>
    <w:rsid w:val="00C90532"/>
    <w:rPr>
      <w:i/>
      <w:color w:val="1F546B" w:themeColor="text2"/>
      <w:u w:val="single"/>
    </w:rPr>
  </w:style>
  <w:style w:type="paragraph" w:customStyle="1" w:styleId="Numberedpara3heading">
    <w:name w:val="Numbered para (3) heading"/>
    <w:basedOn w:val="Normal"/>
    <w:semiHidden/>
    <w:qFormat/>
    <w:rsid w:val="00C90532"/>
    <w:pPr>
      <w:keepNext/>
      <w:spacing w:before="200" w:after="120"/>
    </w:pPr>
    <w:rPr>
      <w:b/>
    </w:rPr>
  </w:style>
  <w:style w:type="paragraph" w:customStyle="1" w:styleId="Numberedpara3subheading">
    <w:name w:val="Numbered para (3) subheading"/>
    <w:basedOn w:val="Normal"/>
    <w:semiHidden/>
    <w:qFormat/>
    <w:rsid w:val="00C90532"/>
    <w:pPr>
      <w:keepNext/>
      <w:spacing w:before="240" w:after="120"/>
    </w:pPr>
    <w:rPr>
      <w:b/>
      <w:i/>
    </w:rPr>
  </w:style>
  <w:style w:type="paragraph" w:customStyle="1" w:styleId="Numberedpara3level1">
    <w:name w:val="Numbered para (3) level 1"/>
    <w:basedOn w:val="Normal"/>
    <w:semiHidden/>
    <w:qFormat/>
    <w:rsid w:val="00C90532"/>
    <w:pPr>
      <w:numPr>
        <w:numId w:val="39"/>
      </w:numPr>
      <w:spacing w:after="120"/>
    </w:pPr>
  </w:style>
  <w:style w:type="paragraph" w:customStyle="1" w:styleId="Numberedpara3level211">
    <w:name w:val="Numbered para (3) level 2 (1.1)"/>
    <w:basedOn w:val="Normal"/>
    <w:semiHidden/>
    <w:qFormat/>
    <w:rsid w:val="00C90532"/>
    <w:pPr>
      <w:numPr>
        <w:ilvl w:val="1"/>
        <w:numId w:val="39"/>
      </w:numPr>
      <w:spacing w:after="120"/>
    </w:pPr>
  </w:style>
  <w:style w:type="paragraph" w:customStyle="1" w:styleId="Numberedpara3level3111">
    <w:name w:val="Numbered para (3) level 3 (1.1.1)"/>
    <w:basedOn w:val="Normal"/>
    <w:semiHidden/>
    <w:qFormat/>
    <w:rsid w:val="00C90532"/>
    <w:pPr>
      <w:numPr>
        <w:ilvl w:val="2"/>
        <w:numId w:val="39"/>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532"/>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B646-D5CD-458E-B436-ABE45E7F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50232666</Template>
  <TotalTime>0</TotalTime>
  <Pages>8</Pages>
  <Words>2488</Words>
  <Characters>11120</Characters>
  <Application>Microsoft Office Word</Application>
  <DocSecurity>0</DocSecurity>
  <Lines>92</Lines>
  <Paragraphs>27</Paragraphs>
  <ScaleCrop>false</ScaleCrop>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2015-08-13T00:30:00Z</dcterms:created>
  <dcterms:modified xsi:type="dcterms:W3CDTF">2015-08-13T00:30:00Z</dcterms:modified>
</cp:coreProperties>
</file>