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8E" w:rsidRDefault="00690C8E" w:rsidP="00690C8E">
      <w:pPr>
        <w:pStyle w:val="Heading1"/>
        <w:jc w:val="center"/>
      </w:pPr>
      <w:bookmarkStart w:id="0" w:name="_GoBack"/>
      <w:bookmarkEnd w:id="0"/>
    </w:p>
    <w:p w:rsidR="00690C8E" w:rsidRDefault="00690C8E" w:rsidP="00690C8E">
      <w:pPr>
        <w:pStyle w:val="Heading1"/>
        <w:jc w:val="center"/>
      </w:pPr>
    </w:p>
    <w:p w:rsidR="00690C8E" w:rsidRDefault="00690C8E" w:rsidP="00690C8E">
      <w:pPr>
        <w:pStyle w:val="Heading1"/>
        <w:jc w:val="center"/>
      </w:pPr>
    </w:p>
    <w:p w:rsidR="00690C8E" w:rsidRDefault="00690C8E" w:rsidP="00690C8E">
      <w:pPr>
        <w:pStyle w:val="Heading1"/>
        <w:jc w:val="center"/>
      </w:pPr>
    </w:p>
    <w:p w:rsidR="00690C8E" w:rsidRDefault="00690C8E" w:rsidP="00690C8E">
      <w:pPr>
        <w:pStyle w:val="Heading1"/>
        <w:jc w:val="center"/>
      </w:pPr>
    </w:p>
    <w:p w:rsidR="00690C8E" w:rsidRDefault="0039558D" w:rsidP="00690C8E">
      <w:pPr>
        <w:pStyle w:val="Heading1"/>
        <w:jc w:val="center"/>
      </w:pPr>
      <w:bookmarkStart w:id="1" w:name="_Toc440457355"/>
      <w:bookmarkStart w:id="2" w:name="_Toc441152113"/>
      <w:bookmarkStart w:id="3" w:name="_Toc448133674"/>
      <w:bookmarkStart w:id="4" w:name="_Toc450566211"/>
      <w:r w:rsidRPr="004B1C48">
        <w:t xml:space="preserve">New Zealand </w:t>
      </w:r>
      <w:r w:rsidR="00B2024F">
        <w:t>Casino</w:t>
      </w:r>
      <w:r w:rsidR="004B1C48" w:rsidRPr="004B1C48">
        <w:t xml:space="preserve"> Gaming Machine Appendix to the</w:t>
      </w:r>
      <w:r w:rsidRPr="004B1C48">
        <w:t xml:space="preserve"> Australia New Zealand Gaming Machine National Standard 2015</w:t>
      </w:r>
      <w:bookmarkEnd w:id="1"/>
      <w:bookmarkEnd w:id="2"/>
      <w:bookmarkEnd w:id="3"/>
      <w:bookmarkEnd w:id="4"/>
      <w:r w:rsidR="004B1C48">
        <w:t xml:space="preserve"> </w:t>
      </w:r>
      <w:r>
        <w:t xml:space="preserve"> </w:t>
      </w:r>
    </w:p>
    <w:p w:rsidR="0039558D" w:rsidRDefault="0039558D" w:rsidP="00690C8E">
      <w:pPr>
        <w:pStyle w:val="Heading1"/>
        <w:jc w:val="center"/>
      </w:pPr>
    </w:p>
    <w:p w:rsidR="00690C8E" w:rsidRDefault="00690C8E" w:rsidP="00690C8E"/>
    <w:p w:rsidR="00690C8E" w:rsidRPr="00690C8E" w:rsidRDefault="00690C8E" w:rsidP="00690C8E">
      <w:pPr>
        <w:rPr>
          <w:color w:val="1F546B" w:themeColor="text2"/>
        </w:rPr>
      </w:pPr>
    </w:p>
    <w:p w:rsidR="00690C8E" w:rsidRPr="00690C8E" w:rsidRDefault="00690C8E" w:rsidP="00690C8E">
      <w:pPr>
        <w:jc w:val="center"/>
        <w:rPr>
          <w:b/>
          <w:color w:val="1F546B" w:themeColor="text2"/>
          <w:sz w:val="52"/>
          <w:szCs w:val="52"/>
        </w:rPr>
      </w:pPr>
      <w:r w:rsidRPr="00690C8E">
        <w:rPr>
          <w:b/>
          <w:color w:val="1F546B" w:themeColor="text2"/>
          <w:sz w:val="52"/>
          <w:szCs w:val="52"/>
        </w:rPr>
        <w:t>Consultation version</w:t>
      </w:r>
      <w:r w:rsidR="0060402E">
        <w:rPr>
          <w:b/>
          <w:color w:val="1F546B" w:themeColor="text2"/>
          <w:sz w:val="52"/>
          <w:szCs w:val="52"/>
        </w:rPr>
        <w:t xml:space="preserve"> 2.0</w:t>
      </w:r>
    </w:p>
    <w:p w:rsidR="00690C8E" w:rsidRDefault="00690C8E">
      <w:pPr>
        <w:keepLines w:val="0"/>
        <w:rPr>
          <w:rFonts w:cs="Arial"/>
          <w:b/>
          <w:bCs/>
          <w:iCs/>
          <w:color w:val="1F546B"/>
          <w:sz w:val="36"/>
          <w:szCs w:val="28"/>
        </w:rPr>
      </w:pPr>
      <w:r>
        <w:br w:type="page"/>
      </w:r>
    </w:p>
    <w:sdt>
      <w:sdtPr>
        <w:rPr>
          <w:rFonts w:ascii="Calibri" w:eastAsiaTheme="minorHAnsi" w:hAnsi="Calibri" w:cs="Times New Roman"/>
          <w:b w:val="0"/>
          <w:bCs w:val="0"/>
          <w:color w:val="auto"/>
          <w:sz w:val="24"/>
          <w:szCs w:val="24"/>
          <w:lang w:val="en-NZ" w:eastAsia="en-US"/>
        </w:rPr>
        <w:id w:val="-605962672"/>
        <w:docPartObj>
          <w:docPartGallery w:val="Table of Contents"/>
          <w:docPartUnique/>
        </w:docPartObj>
      </w:sdtPr>
      <w:sdtEndPr>
        <w:rPr>
          <w:noProof/>
        </w:rPr>
      </w:sdtEndPr>
      <w:sdtContent>
        <w:p w:rsidR="000F1CB7" w:rsidRPr="000F1CB7" w:rsidRDefault="00690C8E" w:rsidP="000F1CB7">
          <w:pPr>
            <w:pStyle w:val="TOCHeading"/>
            <w:rPr>
              <w:noProof/>
            </w:rPr>
          </w:pPr>
          <w:r w:rsidRPr="00690C8E">
            <w:rPr>
              <w:rStyle w:val="Heading3Char"/>
              <w:rFonts w:asciiTheme="minorHAnsi" w:hAnsiTheme="minorHAnsi"/>
              <w:b/>
              <w:sz w:val="32"/>
              <w:szCs w:val="32"/>
            </w:rPr>
            <w:t>Table of Contents</w:t>
          </w:r>
          <w:r>
            <w:fldChar w:fldCharType="begin"/>
          </w:r>
          <w:r>
            <w:instrText xml:space="preserve"> TOC \o "1-3" \h \z \u </w:instrText>
          </w:r>
          <w:r>
            <w:fldChar w:fldCharType="separate"/>
          </w:r>
        </w:p>
        <w:p w:rsidR="000F1CB7" w:rsidRDefault="00832E99">
          <w:pPr>
            <w:pStyle w:val="TOC2"/>
            <w:rPr>
              <w:rFonts w:asciiTheme="minorHAnsi" w:eastAsiaTheme="minorEastAsia" w:hAnsiTheme="minorHAnsi" w:cstheme="minorBidi"/>
              <w:sz w:val="22"/>
              <w:szCs w:val="22"/>
              <w:lang w:eastAsia="en-NZ"/>
            </w:rPr>
          </w:pPr>
          <w:hyperlink w:anchor="_Toc450566212" w:history="1">
            <w:r w:rsidR="000F1CB7" w:rsidRPr="006B78C8">
              <w:rPr>
                <w:rStyle w:val="Hyperlink"/>
              </w:rPr>
              <w:t>Explanatory note</w:t>
            </w:r>
            <w:r w:rsidR="000F1CB7">
              <w:rPr>
                <w:webHidden/>
              </w:rPr>
              <w:tab/>
            </w:r>
            <w:r w:rsidR="000F1CB7">
              <w:rPr>
                <w:webHidden/>
              </w:rPr>
              <w:fldChar w:fldCharType="begin"/>
            </w:r>
            <w:r w:rsidR="000F1CB7">
              <w:rPr>
                <w:webHidden/>
              </w:rPr>
              <w:instrText xml:space="preserve"> PAGEREF _Toc450566212 \h </w:instrText>
            </w:r>
            <w:r w:rsidR="000F1CB7">
              <w:rPr>
                <w:webHidden/>
              </w:rPr>
            </w:r>
            <w:r w:rsidR="000F1CB7">
              <w:rPr>
                <w:webHidden/>
              </w:rPr>
              <w:fldChar w:fldCharType="separate"/>
            </w:r>
            <w:r w:rsidR="000F1CB7">
              <w:rPr>
                <w:webHidden/>
              </w:rPr>
              <w:t>4</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13" w:history="1">
            <w:r w:rsidR="000F1CB7" w:rsidRPr="006B78C8">
              <w:rPr>
                <w:rStyle w:val="Hyperlink"/>
              </w:rPr>
              <w:t>DIA-1</w:t>
            </w:r>
            <w:r w:rsidR="000F1CB7">
              <w:rPr>
                <w:rFonts w:asciiTheme="minorHAnsi" w:eastAsiaTheme="minorEastAsia" w:hAnsiTheme="minorHAnsi" w:cstheme="minorBidi"/>
                <w:sz w:val="22"/>
                <w:szCs w:val="22"/>
                <w:lang w:eastAsia="en-NZ"/>
              </w:rPr>
              <w:tab/>
            </w:r>
            <w:r w:rsidR="000F1CB7" w:rsidRPr="006B78C8">
              <w:rPr>
                <w:rStyle w:val="Hyperlink"/>
              </w:rPr>
              <w:t>Application of Appendix</w:t>
            </w:r>
            <w:r w:rsidR="000F1CB7">
              <w:rPr>
                <w:webHidden/>
              </w:rPr>
              <w:tab/>
            </w:r>
            <w:r w:rsidR="000F1CB7">
              <w:rPr>
                <w:webHidden/>
              </w:rPr>
              <w:fldChar w:fldCharType="begin"/>
            </w:r>
            <w:r w:rsidR="000F1CB7">
              <w:rPr>
                <w:webHidden/>
              </w:rPr>
              <w:instrText xml:space="preserve"> PAGEREF _Toc450566213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14" w:history="1">
            <w:r w:rsidR="000F1CB7" w:rsidRPr="006B78C8">
              <w:rPr>
                <w:rStyle w:val="Hyperlink"/>
              </w:rPr>
              <w:t>DIA-1.1</w:t>
            </w:r>
            <w:r w:rsidR="000F1CB7">
              <w:rPr>
                <w:rFonts w:asciiTheme="minorHAnsi" w:eastAsiaTheme="minorEastAsia" w:hAnsiTheme="minorHAnsi" w:cstheme="minorBidi"/>
                <w:sz w:val="22"/>
                <w:szCs w:val="22"/>
                <w:lang w:eastAsia="en-NZ"/>
              </w:rPr>
              <w:tab/>
            </w:r>
            <w:r w:rsidR="000F1CB7" w:rsidRPr="006B78C8">
              <w:rPr>
                <w:rStyle w:val="Hyperlink"/>
              </w:rPr>
              <w:t>Title</w:t>
            </w:r>
            <w:r w:rsidR="000F1CB7">
              <w:rPr>
                <w:webHidden/>
              </w:rPr>
              <w:tab/>
            </w:r>
            <w:r w:rsidR="000F1CB7">
              <w:rPr>
                <w:webHidden/>
              </w:rPr>
              <w:fldChar w:fldCharType="begin"/>
            </w:r>
            <w:r w:rsidR="000F1CB7">
              <w:rPr>
                <w:webHidden/>
              </w:rPr>
              <w:instrText xml:space="preserve"> PAGEREF _Toc450566214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15" w:history="1">
            <w:r w:rsidR="000F1CB7" w:rsidRPr="006B78C8">
              <w:rPr>
                <w:rStyle w:val="Hyperlink"/>
              </w:rPr>
              <w:t>DIA-1.2</w:t>
            </w:r>
            <w:r w:rsidR="000F1CB7">
              <w:rPr>
                <w:rFonts w:asciiTheme="minorHAnsi" w:eastAsiaTheme="minorEastAsia" w:hAnsiTheme="minorHAnsi" w:cstheme="minorBidi"/>
                <w:sz w:val="22"/>
                <w:szCs w:val="22"/>
                <w:lang w:eastAsia="en-NZ"/>
              </w:rPr>
              <w:tab/>
            </w:r>
            <w:r w:rsidR="000F1CB7" w:rsidRPr="006B78C8">
              <w:rPr>
                <w:rStyle w:val="Hyperlink"/>
              </w:rPr>
              <w:t>Compliance with Minimum Standard required for approval</w:t>
            </w:r>
            <w:r w:rsidR="000F1CB7">
              <w:rPr>
                <w:webHidden/>
              </w:rPr>
              <w:tab/>
            </w:r>
            <w:r w:rsidR="000F1CB7">
              <w:rPr>
                <w:webHidden/>
              </w:rPr>
              <w:fldChar w:fldCharType="begin"/>
            </w:r>
            <w:r w:rsidR="000F1CB7">
              <w:rPr>
                <w:webHidden/>
              </w:rPr>
              <w:instrText xml:space="preserve"> PAGEREF _Toc450566215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16" w:history="1">
            <w:r w:rsidR="000F1CB7" w:rsidRPr="006B78C8">
              <w:rPr>
                <w:rStyle w:val="Hyperlink"/>
              </w:rPr>
              <w:t>DIA-1.3</w:t>
            </w:r>
            <w:r w:rsidR="000F1CB7">
              <w:rPr>
                <w:rFonts w:asciiTheme="minorHAnsi" w:eastAsiaTheme="minorEastAsia" w:hAnsiTheme="minorHAnsi" w:cstheme="minorBidi"/>
                <w:sz w:val="22"/>
                <w:szCs w:val="22"/>
                <w:lang w:eastAsia="en-NZ"/>
              </w:rPr>
              <w:tab/>
            </w:r>
            <w:r w:rsidR="000F1CB7" w:rsidRPr="006B78C8">
              <w:rPr>
                <w:rStyle w:val="Hyperlink"/>
              </w:rPr>
              <w:t>Appendix to be read with other documents</w:t>
            </w:r>
            <w:r w:rsidR="000F1CB7">
              <w:rPr>
                <w:webHidden/>
              </w:rPr>
              <w:tab/>
            </w:r>
            <w:r w:rsidR="000F1CB7">
              <w:rPr>
                <w:webHidden/>
              </w:rPr>
              <w:fldChar w:fldCharType="begin"/>
            </w:r>
            <w:r w:rsidR="000F1CB7">
              <w:rPr>
                <w:webHidden/>
              </w:rPr>
              <w:instrText xml:space="preserve"> PAGEREF _Toc450566216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17" w:history="1">
            <w:r w:rsidR="000F1CB7" w:rsidRPr="006B78C8">
              <w:rPr>
                <w:rStyle w:val="Hyperlink"/>
              </w:rPr>
              <w:t>DIA-1.4</w:t>
            </w:r>
            <w:r w:rsidR="000F1CB7">
              <w:rPr>
                <w:rFonts w:asciiTheme="minorHAnsi" w:eastAsiaTheme="minorEastAsia" w:hAnsiTheme="minorHAnsi" w:cstheme="minorBidi"/>
                <w:sz w:val="22"/>
                <w:szCs w:val="22"/>
                <w:lang w:eastAsia="en-NZ"/>
              </w:rPr>
              <w:tab/>
            </w:r>
            <w:r w:rsidR="000F1CB7" w:rsidRPr="006B78C8">
              <w:rPr>
                <w:rStyle w:val="Hyperlink"/>
              </w:rPr>
              <w:t>References to the National Standard</w:t>
            </w:r>
            <w:r w:rsidR="000F1CB7">
              <w:rPr>
                <w:webHidden/>
              </w:rPr>
              <w:tab/>
            </w:r>
            <w:r w:rsidR="000F1CB7">
              <w:rPr>
                <w:webHidden/>
              </w:rPr>
              <w:fldChar w:fldCharType="begin"/>
            </w:r>
            <w:r w:rsidR="000F1CB7">
              <w:rPr>
                <w:webHidden/>
              </w:rPr>
              <w:instrText xml:space="preserve"> PAGEREF _Toc450566217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18" w:history="1">
            <w:r w:rsidR="000F1CB7" w:rsidRPr="006B78C8">
              <w:rPr>
                <w:rStyle w:val="Hyperlink"/>
              </w:rPr>
              <w:t>DIA-1.5</w:t>
            </w:r>
            <w:r w:rsidR="000F1CB7">
              <w:rPr>
                <w:rFonts w:asciiTheme="minorHAnsi" w:eastAsiaTheme="minorEastAsia" w:hAnsiTheme="minorHAnsi" w:cstheme="minorBidi"/>
                <w:sz w:val="22"/>
                <w:szCs w:val="22"/>
                <w:lang w:eastAsia="en-NZ"/>
              </w:rPr>
              <w:tab/>
            </w:r>
            <w:r w:rsidR="000F1CB7" w:rsidRPr="006B78C8">
              <w:rPr>
                <w:rStyle w:val="Hyperlink"/>
              </w:rPr>
              <w:t>Hierarchy</w:t>
            </w:r>
            <w:r w:rsidR="000F1CB7">
              <w:rPr>
                <w:webHidden/>
              </w:rPr>
              <w:tab/>
            </w:r>
            <w:r w:rsidR="000F1CB7">
              <w:rPr>
                <w:webHidden/>
              </w:rPr>
              <w:fldChar w:fldCharType="begin"/>
            </w:r>
            <w:r w:rsidR="000F1CB7">
              <w:rPr>
                <w:webHidden/>
              </w:rPr>
              <w:instrText xml:space="preserve"> PAGEREF _Toc450566218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19" w:history="1">
            <w:r w:rsidR="000F1CB7" w:rsidRPr="006B78C8">
              <w:rPr>
                <w:rStyle w:val="Hyperlink"/>
              </w:rPr>
              <w:t>DIA-1.6</w:t>
            </w:r>
            <w:r w:rsidR="000F1CB7">
              <w:rPr>
                <w:rFonts w:asciiTheme="minorHAnsi" w:eastAsiaTheme="minorEastAsia" w:hAnsiTheme="minorHAnsi" w:cstheme="minorBidi"/>
                <w:sz w:val="22"/>
                <w:szCs w:val="22"/>
                <w:lang w:eastAsia="en-NZ"/>
              </w:rPr>
              <w:tab/>
            </w:r>
            <w:r w:rsidR="000F1CB7" w:rsidRPr="006B78C8">
              <w:rPr>
                <w:rStyle w:val="Hyperlink"/>
              </w:rPr>
              <w:t>Testing</w:t>
            </w:r>
            <w:r w:rsidR="000F1CB7">
              <w:rPr>
                <w:webHidden/>
              </w:rPr>
              <w:tab/>
            </w:r>
            <w:r w:rsidR="000F1CB7">
              <w:rPr>
                <w:webHidden/>
              </w:rPr>
              <w:fldChar w:fldCharType="begin"/>
            </w:r>
            <w:r w:rsidR="000F1CB7">
              <w:rPr>
                <w:webHidden/>
              </w:rPr>
              <w:instrText xml:space="preserve"> PAGEREF _Toc450566219 \h </w:instrText>
            </w:r>
            <w:r w:rsidR="000F1CB7">
              <w:rPr>
                <w:webHidden/>
              </w:rPr>
            </w:r>
            <w:r w:rsidR="000F1CB7">
              <w:rPr>
                <w:webHidden/>
              </w:rPr>
              <w:fldChar w:fldCharType="separate"/>
            </w:r>
            <w:r w:rsidR="000F1CB7">
              <w:rPr>
                <w:webHidden/>
              </w:rPr>
              <w:t>5</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0" w:history="1">
            <w:r w:rsidR="000F1CB7" w:rsidRPr="006B78C8">
              <w:rPr>
                <w:rStyle w:val="Hyperlink"/>
              </w:rPr>
              <w:t>DIA-1.7</w:t>
            </w:r>
            <w:r w:rsidR="000F1CB7">
              <w:rPr>
                <w:rFonts w:asciiTheme="minorHAnsi" w:eastAsiaTheme="minorEastAsia" w:hAnsiTheme="minorHAnsi" w:cstheme="minorBidi"/>
                <w:sz w:val="22"/>
                <w:szCs w:val="22"/>
                <w:lang w:eastAsia="en-NZ"/>
              </w:rPr>
              <w:tab/>
            </w:r>
            <w:r w:rsidR="000F1CB7" w:rsidRPr="006B78C8">
              <w:rPr>
                <w:rStyle w:val="Hyperlink"/>
              </w:rPr>
              <w:t>Applications for new and innovative technology</w:t>
            </w:r>
            <w:r w:rsidR="000F1CB7">
              <w:rPr>
                <w:webHidden/>
              </w:rPr>
              <w:tab/>
            </w:r>
            <w:r w:rsidR="000F1CB7">
              <w:rPr>
                <w:webHidden/>
              </w:rPr>
              <w:fldChar w:fldCharType="begin"/>
            </w:r>
            <w:r w:rsidR="000F1CB7">
              <w:rPr>
                <w:webHidden/>
              </w:rPr>
              <w:instrText xml:space="preserve"> PAGEREF _Toc450566220 \h </w:instrText>
            </w:r>
            <w:r w:rsidR="000F1CB7">
              <w:rPr>
                <w:webHidden/>
              </w:rPr>
            </w:r>
            <w:r w:rsidR="000F1CB7">
              <w:rPr>
                <w:webHidden/>
              </w:rPr>
              <w:fldChar w:fldCharType="separate"/>
            </w:r>
            <w:r w:rsidR="000F1CB7">
              <w:rPr>
                <w:webHidden/>
              </w:rPr>
              <w:t>6</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21" w:history="1">
            <w:r w:rsidR="000F1CB7" w:rsidRPr="006B78C8">
              <w:rPr>
                <w:rStyle w:val="Hyperlink"/>
              </w:rPr>
              <w:t>DIA-2</w:t>
            </w:r>
            <w:r w:rsidR="000F1CB7">
              <w:rPr>
                <w:rFonts w:asciiTheme="minorHAnsi" w:eastAsiaTheme="minorEastAsia" w:hAnsiTheme="minorHAnsi" w:cstheme="minorBidi"/>
                <w:sz w:val="22"/>
                <w:szCs w:val="22"/>
                <w:lang w:eastAsia="en-NZ"/>
              </w:rPr>
              <w:tab/>
            </w:r>
            <w:r w:rsidR="000F1CB7" w:rsidRPr="006B78C8">
              <w:rPr>
                <w:rStyle w:val="Hyperlink"/>
              </w:rPr>
              <w:t>Definitions</w:t>
            </w:r>
            <w:r w:rsidR="000F1CB7">
              <w:rPr>
                <w:webHidden/>
              </w:rPr>
              <w:tab/>
            </w:r>
            <w:r w:rsidR="000F1CB7">
              <w:rPr>
                <w:webHidden/>
              </w:rPr>
              <w:fldChar w:fldCharType="begin"/>
            </w:r>
            <w:r w:rsidR="000F1CB7">
              <w:rPr>
                <w:webHidden/>
              </w:rPr>
              <w:instrText xml:space="preserve"> PAGEREF _Toc450566221 \h </w:instrText>
            </w:r>
            <w:r w:rsidR="000F1CB7">
              <w:rPr>
                <w:webHidden/>
              </w:rPr>
            </w:r>
            <w:r w:rsidR="000F1CB7">
              <w:rPr>
                <w:webHidden/>
              </w:rPr>
              <w:fldChar w:fldCharType="separate"/>
            </w:r>
            <w:r w:rsidR="000F1CB7">
              <w:rPr>
                <w:webHidden/>
              </w:rPr>
              <w:t>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2" w:history="1">
            <w:r w:rsidR="000F1CB7" w:rsidRPr="006B78C8">
              <w:rPr>
                <w:rStyle w:val="Hyperlink"/>
              </w:rPr>
              <w:t>DIA-2.1</w:t>
            </w:r>
            <w:r w:rsidR="000F1CB7">
              <w:rPr>
                <w:rFonts w:asciiTheme="minorHAnsi" w:eastAsiaTheme="minorEastAsia" w:hAnsiTheme="minorHAnsi" w:cstheme="minorBidi"/>
                <w:sz w:val="22"/>
                <w:szCs w:val="22"/>
                <w:lang w:eastAsia="en-NZ"/>
              </w:rPr>
              <w:tab/>
            </w:r>
            <w:r w:rsidR="000F1CB7" w:rsidRPr="006B78C8">
              <w:rPr>
                <w:rStyle w:val="Hyperlink"/>
              </w:rPr>
              <w:t>Definitions used in this Appendix</w:t>
            </w:r>
            <w:r w:rsidR="000F1CB7">
              <w:rPr>
                <w:webHidden/>
              </w:rPr>
              <w:tab/>
            </w:r>
            <w:r w:rsidR="000F1CB7">
              <w:rPr>
                <w:webHidden/>
              </w:rPr>
              <w:fldChar w:fldCharType="begin"/>
            </w:r>
            <w:r w:rsidR="000F1CB7">
              <w:rPr>
                <w:webHidden/>
              </w:rPr>
              <w:instrText xml:space="preserve"> PAGEREF _Toc450566222 \h </w:instrText>
            </w:r>
            <w:r w:rsidR="000F1CB7">
              <w:rPr>
                <w:webHidden/>
              </w:rPr>
            </w:r>
            <w:r w:rsidR="000F1CB7">
              <w:rPr>
                <w:webHidden/>
              </w:rPr>
              <w:fldChar w:fldCharType="separate"/>
            </w:r>
            <w:r w:rsidR="000F1CB7">
              <w:rPr>
                <w:webHidden/>
              </w:rPr>
              <w:t>7</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23" w:history="1">
            <w:r w:rsidR="000F1CB7" w:rsidRPr="006B78C8">
              <w:rPr>
                <w:rStyle w:val="Hyperlink"/>
              </w:rPr>
              <w:t>DIA-3</w:t>
            </w:r>
            <w:r w:rsidR="000F1CB7">
              <w:rPr>
                <w:rFonts w:asciiTheme="minorHAnsi" w:eastAsiaTheme="minorEastAsia" w:hAnsiTheme="minorHAnsi" w:cstheme="minorBidi"/>
                <w:sz w:val="22"/>
                <w:szCs w:val="22"/>
                <w:lang w:eastAsia="en-NZ"/>
              </w:rPr>
              <w:tab/>
            </w:r>
            <w:r w:rsidR="000F1CB7" w:rsidRPr="006B78C8">
              <w:rPr>
                <w:rStyle w:val="Hyperlink"/>
              </w:rPr>
              <w:t>Security and Integrity</w:t>
            </w:r>
            <w:r w:rsidR="000F1CB7">
              <w:rPr>
                <w:webHidden/>
              </w:rPr>
              <w:tab/>
            </w:r>
            <w:r w:rsidR="000F1CB7">
              <w:rPr>
                <w:webHidden/>
              </w:rPr>
              <w:fldChar w:fldCharType="begin"/>
            </w:r>
            <w:r w:rsidR="000F1CB7">
              <w:rPr>
                <w:webHidden/>
              </w:rPr>
              <w:instrText xml:space="preserve"> PAGEREF _Toc450566223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4" w:history="1">
            <w:r w:rsidR="000F1CB7" w:rsidRPr="006B78C8">
              <w:rPr>
                <w:rStyle w:val="Hyperlink"/>
              </w:rPr>
              <w:t>DIA-3.1</w:t>
            </w:r>
            <w:r w:rsidR="000F1CB7">
              <w:rPr>
                <w:rFonts w:asciiTheme="minorHAnsi" w:eastAsiaTheme="minorEastAsia" w:hAnsiTheme="minorHAnsi" w:cstheme="minorBidi"/>
                <w:sz w:val="22"/>
                <w:szCs w:val="22"/>
                <w:lang w:eastAsia="en-NZ"/>
              </w:rPr>
              <w:tab/>
            </w:r>
            <w:r w:rsidR="000F1CB7" w:rsidRPr="006B78C8">
              <w:rPr>
                <w:rStyle w:val="Hyperlink"/>
              </w:rPr>
              <w:t>Locks and keys</w:t>
            </w:r>
            <w:r w:rsidR="000F1CB7">
              <w:rPr>
                <w:webHidden/>
              </w:rPr>
              <w:tab/>
            </w:r>
            <w:r w:rsidR="000F1CB7">
              <w:rPr>
                <w:webHidden/>
              </w:rPr>
              <w:fldChar w:fldCharType="begin"/>
            </w:r>
            <w:r w:rsidR="000F1CB7">
              <w:rPr>
                <w:webHidden/>
              </w:rPr>
              <w:instrText xml:space="preserve"> PAGEREF _Toc450566224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5" w:history="1">
            <w:r w:rsidR="000F1CB7" w:rsidRPr="006B78C8">
              <w:rPr>
                <w:rStyle w:val="Hyperlink"/>
              </w:rPr>
              <w:t>DIA-3.2</w:t>
            </w:r>
            <w:r w:rsidR="000F1CB7">
              <w:rPr>
                <w:rFonts w:asciiTheme="minorHAnsi" w:eastAsiaTheme="minorEastAsia" w:hAnsiTheme="minorHAnsi" w:cstheme="minorBidi"/>
                <w:sz w:val="22"/>
                <w:szCs w:val="22"/>
                <w:lang w:eastAsia="en-NZ"/>
              </w:rPr>
              <w:tab/>
            </w:r>
            <w:r w:rsidR="000F1CB7" w:rsidRPr="006B78C8">
              <w:rPr>
                <w:rStyle w:val="Hyperlink"/>
              </w:rPr>
              <w:t>Logic area</w:t>
            </w:r>
            <w:r w:rsidR="000F1CB7">
              <w:rPr>
                <w:webHidden/>
              </w:rPr>
              <w:tab/>
            </w:r>
            <w:r w:rsidR="000F1CB7">
              <w:rPr>
                <w:webHidden/>
              </w:rPr>
              <w:fldChar w:fldCharType="begin"/>
            </w:r>
            <w:r w:rsidR="000F1CB7">
              <w:rPr>
                <w:webHidden/>
              </w:rPr>
              <w:instrText xml:space="preserve"> PAGEREF _Toc450566225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6" w:history="1">
            <w:r w:rsidR="000F1CB7" w:rsidRPr="006B78C8">
              <w:rPr>
                <w:rStyle w:val="Hyperlink"/>
              </w:rPr>
              <w:t>DIA-3.3</w:t>
            </w:r>
            <w:r w:rsidR="000F1CB7">
              <w:rPr>
                <w:rFonts w:asciiTheme="minorHAnsi" w:eastAsiaTheme="minorEastAsia" w:hAnsiTheme="minorHAnsi" w:cstheme="minorBidi"/>
                <w:sz w:val="22"/>
                <w:szCs w:val="22"/>
                <w:lang w:eastAsia="en-NZ"/>
              </w:rPr>
              <w:tab/>
            </w:r>
            <w:r w:rsidR="000F1CB7" w:rsidRPr="006B78C8">
              <w:rPr>
                <w:rStyle w:val="Hyperlink"/>
              </w:rPr>
              <w:t>Banknote acceptance specifications</w:t>
            </w:r>
            <w:r w:rsidR="000F1CB7">
              <w:rPr>
                <w:webHidden/>
              </w:rPr>
              <w:tab/>
            </w:r>
            <w:r w:rsidR="000F1CB7">
              <w:rPr>
                <w:webHidden/>
              </w:rPr>
              <w:fldChar w:fldCharType="begin"/>
            </w:r>
            <w:r w:rsidR="000F1CB7">
              <w:rPr>
                <w:webHidden/>
              </w:rPr>
              <w:instrText xml:space="preserve"> PAGEREF _Toc450566226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7" w:history="1">
            <w:r w:rsidR="000F1CB7" w:rsidRPr="006B78C8">
              <w:rPr>
                <w:rStyle w:val="Hyperlink"/>
              </w:rPr>
              <w:t>DIA-3.4</w:t>
            </w:r>
            <w:r w:rsidR="000F1CB7">
              <w:rPr>
                <w:rFonts w:asciiTheme="minorHAnsi" w:eastAsiaTheme="minorEastAsia" w:hAnsiTheme="minorHAnsi" w:cstheme="minorBidi"/>
                <w:sz w:val="22"/>
                <w:szCs w:val="22"/>
                <w:lang w:eastAsia="en-NZ"/>
              </w:rPr>
              <w:tab/>
            </w:r>
            <w:r w:rsidR="000F1CB7" w:rsidRPr="006B78C8">
              <w:rPr>
                <w:rStyle w:val="Hyperlink"/>
              </w:rPr>
              <w:t>Casino vouchers</w:t>
            </w:r>
            <w:r w:rsidR="000F1CB7">
              <w:rPr>
                <w:webHidden/>
              </w:rPr>
              <w:tab/>
            </w:r>
            <w:r w:rsidR="000F1CB7">
              <w:rPr>
                <w:webHidden/>
              </w:rPr>
              <w:fldChar w:fldCharType="begin"/>
            </w:r>
            <w:r w:rsidR="000F1CB7">
              <w:rPr>
                <w:webHidden/>
              </w:rPr>
              <w:instrText xml:space="preserve"> PAGEREF _Toc450566227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8" w:history="1">
            <w:r w:rsidR="000F1CB7" w:rsidRPr="006B78C8">
              <w:rPr>
                <w:rStyle w:val="Hyperlink"/>
              </w:rPr>
              <w:t>DIA-3.5</w:t>
            </w:r>
            <w:r w:rsidR="000F1CB7">
              <w:rPr>
                <w:rFonts w:asciiTheme="minorHAnsi" w:eastAsiaTheme="minorEastAsia" w:hAnsiTheme="minorHAnsi" w:cstheme="minorBidi"/>
                <w:sz w:val="22"/>
                <w:szCs w:val="22"/>
                <w:lang w:eastAsia="en-NZ"/>
              </w:rPr>
              <w:tab/>
            </w:r>
            <w:r w:rsidR="000F1CB7" w:rsidRPr="006B78C8">
              <w:rPr>
                <w:rStyle w:val="Hyperlink"/>
              </w:rPr>
              <w:t>Switchers and jumpers</w:t>
            </w:r>
            <w:r w:rsidR="000F1CB7">
              <w:rPr>
                <w:webHidden/>
              </w:rPr>
              <w:tab/>
            </w:r>
            <w:r w:rsidR="000F1CB7">
              <w:rPr>
                <w:webHidden/>
              </w:rPr>
              <w:fldChar w:fldCharType="begin"/>
            </w:r>
            <w:r w:rsidR="000F1CB7">
              <w:rPr>
                <w:webHidden/>
              </w:rPr>
              <w:instrText xml:space="preserve"> PAGEREF _Toc450566228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29" w:history="1">
            <w:r w:rsidR="000F1CB7" w:rsidRPr="006B78C8">
              <w:rPr>
                <w:rStyle w:val="Hyperlink"/>
              </w:rPr>
              <w:t>DIA-3.6</w:t>
            </w:r>
            <w:r w:rsidR="000F1CB7">
              <w:rPr>
                <w:rFonts w:asciiTheme="minorHAnsi" w:eastAsiaTheme="minorEastAsia" w:hAnsiTheme="minorHAnsi" w:cstheme="minorBidi"/>
                <w:sz w:val="22"/>
                <w:szCs w:val="22"/>
                <w:lang w:eastAsia="en-NZ"/>
              </w:rPr>
              <w:tab/>
            </w:r>
            <w:r w:rsidR="000F1CB7" w:rsidRPr="006B78C8">
              <w:rPr>
                <w:rStyle w:val="Hyperlink"/>
              </w:rPr>
              <w:t>Power supply</w:t>
            </w:r>
            <w:r w:rsidR="000F1CB7">
              <w:rPr>
                <w:webHidden/>
              </w:rPr>
              <w:tab/>
            </w:r>
            <w:r w:rsidR="000F1CB7">
              <w:rPr>
                <w:webHidden/>
              </w:rPr>
              <w:fldChar w:fldCharType="begin"/>
            </w:r>
            <w:r w:rsidR="000F1CB7">
              <w:rPr>
                <w:webHidden/>
              </w:rPr>
              <w:instrText xml:space="preserve"> PAGEREF _Toc450566229 \h </w:instrText>
            </w:r>
            <w:r w:rsidR="000F1CB7">
              <w:rPr>
                <w:webHidden/>
              </w:rPr>
            </w:r>
            <w:r w:rsidR="000F1CB7">
              <w:rPr>
                <w:webHidden/>
              </w:rPr>
              <w:fldChar w:fldCharType="separate"/>
            </w:r>
            <w:r w:rsidR="000F1CB7">
              <w:rPr>
                <w:webHidden/>
              </w:rPr>
              <w:t>8</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30" w:history="1">
            <w:r w:rsidR="000F1CB7" w:rsidRPr="006B78C8">
              <w:rPr>
                <w:rStyle w:val="Hyperlink"/>
              </w:rPr>
              <w:t>DIA-4</w:t>
            </w:r>
            <w:r w:rsidR="000F1CB7">
              <w:rPr>
                <w:rFonts w:asciiTheme="minorHAnsi" w:eastAsiaTheme="minorEastAsia" w:hAnsiTheme="minorHAnsi" w:cstheme="minorBidi"/>
                <w:sz w:val="22"/>
                <w:szCs w:val="22"/>
                <w:lang w:eastAsia="en-NZ"/>
              </w:rPr>
              <w:tab/>
            </w:r>
            <w:r w:rsidR="000F1CB7" w:rsidRPr="006B78C8">
              <w:rPr>
                <w:rStyle w:val="Hyperlink"/>
              </w:rPr>
              <w:t>Auditability</w:t>
            </w:r>
            <w:r w:rsidR="000F1CB7">
              <w:rPr>
                <w:webHidden/>
              </w:rPr>
              <w:tab/>
            </w:r>
            <w:r w:rsidR="000F1CB7">
              <w:rPr>
                <w:webHidden/>
              </w:rPr>
              <w:fldChar w:fldCharType="begin"/>
            </w:r>
            <w:r w:rsidR="000F1CB7">
              <w:rPr>
                <w:webHidden/>
              </w:rPr>
              <w:instrText xml:space="preserve"> PAGEREF _Toc450566230 \h </w:instrText>
            </w:r>
            <w:r w:rsidR="000F1CB7">
              <w:rPr>
                <w:webHidden/>
              </w:rPr>
            </w:r>
            <w:r w:rsidR="000F1CB7">
              <w:rPr>
                <w:webHidden/>
              </w:rPr>
              <w:fldChar w:fldCharType="separate"/>
            </w:r>
            <w:r w:rsidR="000F1CB7">
              <w:rPr>
                <w:webHidden/>
              </w:rPr>
              <w:t>10</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1" w:history="1">
            <w:r w:rsidR="000F1CB7" w:rsidRPr="006B78C8">
              <w:rPr>
                <w:rStyle w:val="Hyperlink"/>
              </w:rPr>
              <w:t>DIA-4.1</w:t>
            </w:r>
            <w:r w:rsidR="000F1CB7">
              <w:rPr>
                <w:rFonts w:asciiTheme="minorHAnsi" w:eastAsiaTheme="minorEastAsia" w:hAnsiTheme="minorHAnsi" w:cstheme="minorBidi"/>
                <w:sz w:val="22"/>
                <w:szCs w:val="22"/>
                <w:lang w:eastAsia="en-NZ"/>
              </w:rPr>
              <w:tab/>
            </w:r>
            <w:r w:rsidR="000F1CB7" w:rsidRPr="006B78C8">
              <w:rPr>
                <w:rStyle w:val="Hyperlink"/>
              </w:rPr>
              <w:t>Identification of gaming machines</w:t>
            </w:r>
            <w:r w:rsidR="000F1CB7">
              <w:rPr>
                <w:webHidden/>
              </w:rPr>
              <w:tab/>
            </w:r>
            <w:r w:rsidR="000F1CB7">
              <w:rPr>
                <w:webHidden/>
              </w:rPr>
              <w:fldChar w:fldCharType="begin"/>
            </w:r>
            <w:r w:rsidR="000F1CB7">
              <w:rPr>
                <w:webHidden/>
              </w:rPr>
              <w:instrText xml:space="preserve"> PAGEREF _Toc450566231 \h </w:instrText>
            </w:r>
            <w:r w:rsidR="000F1CB7">
              <w:rPr>
                <w:webHidden/>
              </w:rPr>
            </w:r>
            <w:r w:rsidR="000F1CB7">
              <w:rPr>
                <w:webHidden/>
              </w:rPr>
              <w:fldChar w:fldCharType="separate"/>
            </w:r>
            <w:r w:rsidR="000F1CB7">
              <w:rPr>
                <w:webHidden/>
              </w:rPr>
              <w:t>10</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32" w:history="1">
            <w:r w:rsidR="000F1CB7" w:rsidRPr="006B78C8">
              <w:rPr>
                <w:rStyle w:val="Hyperlink"/>
              </w:rPr>
              <w:t xml:space="preserve">DIA-5 </w:t>
            </w:r>
            <w:r w:rsidR="000F1CB7">
              <w:rPr>
                <w:rFonts w:asciiTheme="minorHAnsi" w:eastAsiaTheme="minorEastAsia" w:hAnsiTheme="minorHAnsi" w:cstheme="minorBidi"/>
                <w:sz w:val="22"/>
                <w:szCs w:val="22"/>
                <w:lang w:eastAsia="en-NZ"/>
              </w:rPr>
              <w:tab/>
            </w:r>
            <w:r w:rsidR="000F1CB7" w:rsidRPr="006B78C8">
              <w:rPr>
                <w:rStyle w:val="Hyperlink"/>
              </w:rPr>
              <w:t>Player Information Displays</w:t>
            </w:r>
            <w:r w:rsidR="000F1CB7">
              <w:rPr>
                <w:webHidden/>
              </w:rPr>
              <w:tab/>
            </w:r>
            <w:r w:rsidR="000F1CB7">
              <w:rPr>
                <w:webHidden/>
              </w:rPr>
              <w:fldChar w:fldCharType="begin"/>
            </w:r>
            <w:r w:rsidR="000F1CB7">
              <w:rPr>
                <w:webHidden/>
              </w:rPr>
              <w:instrText xml:space="preserve"> PAGEREF _Toc450566232 \h </w:instrText>
            </w:r>
            <w:r w:rsidR="000F1CB7">
              <w:rPr>
                <w:webHidden/>
              </w:rPr>
            </w:r>
            <w:r w:rsidR="000F1CB7">
              <w:rPr>
                <w:webHidden/>
              </w:rPr>
              <w:fldChar w:fldCharType="separate"/>
            </w:r>
            <w:r w:rsidR="000F1CB7">
              <w:rPr>
                <w:webHidden/>
              </w:rPr>
              <w:t>11</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3" w:history="1">
            <w:r w:rsidR="000F1CB7" w:rsidRPr="006B78C8">
              <w:rPr>
                <w:rStyle w:val="Hyperlink"/>
              </w:rPr>
              <w:t>DIA-5.1</w:t>
            </w:r>
            <w:r w:rsidR="000F1CB7">
              <w:rPr>
                <w:rFonts w:asciiTheme="minorHAnsi" w:eastAsiaTheme="minorEastAsia" w:hAnsiTheme="minorHAnsi" w:cstheme="minorBidi"/>
                <w:sz w:val="22"/>
                <w:szCs w:val="22"/>
                <w:lang w:eastAsia="en-NZ"/>
              </w:rPr>
              <w:tab/>
            </w:r>
            <w:r w:rsidR="000F1CB7" w:rsidRPr="006B78C8">
              <w:rPr>
                <w:rStyle w:val="Hyperlink"/>
              </w:rPr>
              <w:t>Elective information display</w:t>
            </w:r>
            <w:r w:rsidR="000F1CB7">
              <w:rPr>
                <w:webHidden/>
              </w:rPr>
              <w:tab/>
            </w:r>
            <w:r w:rsidR="000F1CB7">
              <w:rPr>
                <w:webHidden/>
              </w:rPr>
              <w:fldChar w:fldCharType="begin"/>
            </w:r>
            <w:r w:rsidR="000F1CB7">
              <w:rPr>
                <w:webHidden/>
              </w:rPr>
              <w:instrText xml:space="preserve"> PAGEREF _Toc450566233 \h </w:instrText>
            </w:r>
            <w:r w:rsidR="000F1CB7">
              <w:rPr>
                <w:webHidden/>
              </w:rPr>
            </w:r>
            <w:r w:rsidR="000F1CB7">
              <w:rPr>
                <w:webHidden/>
              </w:rPr>
              <w:fldChar w:fldCharType="separate"/>
            </w:r>
            <w:r w:rsidR="000F1CB7">
              <w:rPr>
                <w:webHidden/>
              </w:rPr>
              <w:t>11</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4" w:history="1">
            <w:r w:rsidR="000F1CB7" w:rsidRPr="006B78C8">
              <w:rPr>
                <w:rStyle w:val="Hyperlink"/>
              </w:rPr>
              <w:t>DIA-5.2</w:t>
            </w:r>
            <w:r w:rsidR="000F1CB7">
              <w:rPr>
                <w:rFonts w:asciiTheme="minorHAnsi" w:eastAsiaTheme="minorEastAsia" w:hAnsiTheme="minorHAnsi" w:cstheme="minorBidi"/>
                <w:sz w:val="22"/>
                <w:szCs w:val="22"/>
                <w:lang w:eastAsia="en-NZ"/>
              </w:rPr>
              <w:tab/>
            </w:r>
            <w:r w:rsidR="000F1CB7" w:rsidRPr="006B78C8">
              <w:rPr>
                <w:rStyle w:val="Hyperlink"/>
              </w:rPr>
              <w:t>Game information (elective information display)</w:t>
            </w:r>
            <w:r w:rsidR="000F1CB7">
              <w:rPr>
                <w:webHidden/>
              </w:rPr>
              <w:tab/>
            </w:r>
            <w:r w:rsidR="000F1CB7">
              <w:rPr>
                <w:webHidden/>
              </w:rPr>
              <w:fldChar w:fldCharType="begin"/>
            </w:r>
            <w:r w:rsidR="000F1CB7">
              <w:rPr>
                <w:webHidden/>
              </w:rPr>
              <w:instrText xml:space="preserve"> PAGEREF _Toc450566234 \h </w:instrText>
            </w:r>
            <w:r w:rsidR="000F1CB7">
              <w:rPr>
                <w:webHidden/>
              </w:rPr>
            </w:r>
            <w:r w:rsidR="000F1CB7">
              <w:rPr>
                <w:webHidden/>
              </w:rPr>
              <w:fldChar w:fldCharType="separate"/>
            </w:r>
            <w:r w:rsidR="000F1CB7">
              <w:rPr>
                <w:webHidden/>
              </w:rPr>
              <w:t>11</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5" w:history="1">
            <w:r w:rsidR="000F1CB7" w:rsidRPr="006B78C8">
              <w:rPr>
                <w:rStyle w:val="Hyperlink"/>
              </w:rPr>
              <w:t>DIA-5.3</w:t>
            </w:r>
            <w:r w:rsidR="000F1CB7">
              <w:rPr>
                <w:rFonts w:asciiTheme="minorHAnsi" w:eastAsiaTheme="minorEastAsia" w:hAnsiTheme="minorHAnsi" w:cstheme="minorBidi"/>
                <w:sz w:val="22"/>
                <w:szCs w:val="22"/>
                <w:lang w:eastAsia="en-NZ"/>
              </w:rPr>
              <w:tab/>
            </w:r>
            <w:r w:rsidR="000F1CB7" w:rsidRPr="006B78C8">
              <w:rPr>
                <w:rStyle w:val="Hyperlink"/>
              </w:rPr>
              <w:t>Player information (elective and interruptive information displays)</w:t>
            </w:r>
            <w:r w:rsidR="000F1CB7">
              <w:rPr>
                <w:webHidden/>
              </w:rPr>
              <w:tab/>
            </w:r>
            <w:r w:rsidR="000F1CB7">
              <w:rPr>
                <w:webHidden/>
              </w:rPr>
              <w:fldChar w:fldCharType="begin"/>
            </w:r>
            <w:r w:rsidR="000F1CB7">
              <w:rPr>
                <w:webHidden/>
              </w:rPr>
              <w:instrText xml:space="preserve"> PAGEREF _Toc450566235 \h </w:instrText>
            </w:r>
            <w:r w:rsidR="000F1CB7">
              <w:rPr>
                <w:webHidden/>
              </w:rPr>
            </w:r>
            <w:r w:rsidR="000F1CB7">
              <w:rPr>
                <w:webHidden/>
              </w:rPr>
              <w:fldChar w:fldCharType="separate"/>
            </w:r>
            <w:r w:rsidR="000F1CB7">
              <w:rPr>
                <w:webHidden/>
              </w:rPr>
              <w:t>12</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6" w:history="1">
            <w:r w:rsidR="000F1CB7" w:rsidRPr="006B78C8">
              <w:rPr>
                <w:rStyle w:val="Hyperlink"/>
              </w:rPr>
              <w:t>DIA-5.4</w:t>
            </w:r>
            <w:r w:rsidR="000F1CB7">
              <w:rPr>
                <w:rFonts w:asciiTheme="minorHAnsi" w:eastAsiaTheme="minorEastAsia" w:hAnsiTheme="minorHAnsi" w:cstheme="minorBidi"/>
                <w:sz w:val="22"/>
                <w:szCs w:val="22"/>
                <w:lang w:eastAsia="en-NZ"/>
              </w:rPr>
              <w:tab/>
            </w:r>
            <w:r w:rsidR="000F1CB7" w:rsidRPr="006B78C8">
              <w:rPr>
                <w:rStyle w:val="Hyperlink"/>
              </w:rPr>
              <w:t>Optional additional information for elective display</w:t>
            </w:r>
            <w:r w:rsidR="000F1CB7">
              <w:rPr>
                <w:webHidden/>
              </w:rPr>
              <w:tab/>
            </w:r>
            <w:r w:rsidR="000F1CB7">
              <w:rPr>
                <w:webHidden/>
              </w:rPr>
              <w:fldChar w:fldCharType="begin"/>
            </w:r>
            <w:r w:rsidR="000F1CB7">
              <w:rPr>
                <w:webHidden/>
              </w:rPr>
              <w:instrText xml:space="preserve"> PAGEREF _Toc450566236 \h </w:instrText>
            </w:r>
            <w:r w:rsidR="000F1CB7">
              <w:rPr>
                <w:webHidden/>
              </w:rPr>
            </w:r>
            <w:r w:rsidR="000F1CB7">
              <w:rPr>
                <w:webHidden/>
              </w:rPr>
              <w:fldChar w:fldCharType="separate"/>
            </w:r>
            <w:r w:rsidR="000F1CB7">
              <w:rPr>
                <w:webHidden/>
              </w:rPr>
              <w:t>13</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7" w:history="1">
            <w:r w:rsidR="000F1CB7" w:rsidRPr="006B78C8">
              <w:rPr>
                <w:rStyle w:val="Hyperlink"/>
              </w:rPr>
              <w:t>DIA-5.5</w:t>
            </w:r>
            <w:r w:rsidR="000F1CB7">
              <w:rPr>
                <w:rFonts w:asciiTheme="minorHAnsi" w:eastAsiaTheme="minorEastAsia" w:hAnsiTheme="minorHAnsi" w:cstheme="minorBidi"/>
                <w:sz w:val="22"/>
                <w:szCs w:val="22"/>
                <w:lang w:eastAsia="en-NZ"/>
              </w:rPr>
              <w:tab/>
            </w:r>
            <w:r w:rsidR="000F1CB7" w:rsidRPr="006B78C8">
              <w:rPr>
                <w:rStyle w:val="Hyperlink"/>
              </w:rPr>
              <w:t>Interruptive display requirements</w:t>
            </w:r>
            <w:r w:rsidR="000F1CB7">
              <w:rPr>
                <w:webHidden/>
              </w:rPr>
              <w:tab/>
            </w:r>
            <w:r w:rsidR="000F1CB7">
              <w:rPr>
                <w:webHidden/>
              </w:rPr>
              <w:fldChar w:fldCharType="begin"/>
            </w:r>
            <w:r w:rsidR="000F1CB7">
              <w:rPr>
                <w:webHidden/>
              </w:rPr>
              <w:instrText xml:space="preserve"> PAGEREF _Toc450566237 \h </w:instrText>
            </w:r>
            <w:r w:rsidR="000F1CB7">
              <w:rPr>
                <w:webHidden/>
              </w:rPr>
            </w:r>
            <w:r w:rsidR="000F1CB7">
              <w:rPr>
                <w:webHidden/>
              </w:rPr>
              <w:fldChar w:fldCharType="separate"/>
            </w:r>
            <w:r w:rsidR="000F1CB7">
              <w:rPr>
                <w:webHidden/>
              </w:rPr>
              <w:t>13</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38" w:history="1">
            <w:r w:rsidR="000F1CB7" w:rsidRPr="006B78C8">
              <w:rPr>
                <w:rStyle w:val="Hyperlink"/>
              </w:rPr>
              <w:t xml:space="preserve">DIA-5.6 </w:t>
            </w:r>
            <w:r w:rsidR="000F1CB7">
              <w:rPr>
                <w:rFonts w:asciiTheme="minorHAnsi" w:eastAsiaTheme="minorEastAsia" w:hAnsiTheme="minorHAnsi" w:cstheme="minorBidi"/>
                <w:sz w:val="22"/>
                <w:szCs w:val="22"/>
                <w:lang w:eastAsia="en-NZ"/>
              </w:rPr>
              <w:tab/>
            </w:r>
            <w:r w:rsidR="000F1CB7" w:rsidRPr="006B78C8">
              <w:rPr>
                <w:rStyle w:val="Hyperlink"/>
              </w:rPr>
              <w:t>Prohibited messages</w:t>
            </w:r>
            <w:r w:rsidR="000F1CB7">
              <w:rPr>
                <w:webHidden/>
              </w:rPr>
              <w:tab/>
            </w:r>
            <w:r w:rsidR="000F1CB7">
              <w:rPr>
                <w:webHidden/>
              </w:rPr>
              <w:fldChar w:fldCharType="begin"/>
            </w:r>
            <w:r w:rsidR="000F1CB7">
              <w:rPr>
                <w:webHidden/>
              </w:rPr>
              <w:instrText xml:space="preserve"> PAGEREF _Toc450566238 \h </w:instrText>
            </w:r>
            <w:r w:rsidR="000F1CB7">
              <w:rPr>
                <w:webHidden/>
              </w:rPr>
            </w:r>
            <w:r w:rsidR="000F1CB7">
              <w:rPr>
                <w:webHidden/>
              </w:rPr>
              <w:fldChar w:fldCharType="separate"/>
            </w:r>
            <w:r w:rsidR="000F1CB7">
              <w:rPr>
                <w:webHidden/>
              </w:rPr>
              <w:t>14</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39" w:history="1">
            <w:r w:rsidR="000F1CB7" w:rsidRPr="006B78C8">
              <w:rPr>
                <w:rStyle w:val="Hyperlink"/>
              </w:rPr>
              <w:t>DIA-5.7</w:t>
            </w:r>
            <w:r w:rsidR="000F1CB7">
              <w:rPr>
                <w:rFonts w:asciiTheme="minorHAnsi" w:eastAsiaTheme="minorEastAsia" w:hAnsiTheme="minorHAnsi" w:cstheme="minorBidi"/>
                <w:sz w:val="22"/>
                <w:szCs w:val="22"/>
                <w:lang w:eastAsia="en-NZ"/>
              </w:rPr>
              <w:tab/>
            </w:r>
            <w:r w:rsidR="000F1CB7" w:rsidRPr="006B78C8">
              <w:rPr>
                <w:rStyle w:val="Hyperlink"/>
              </w:rPr>
              <w:t>Cessation of information display</w:t>
            </w:r>
            <w:r w:rsidR="000F1CB7">
              <w:rPr>
                <w:webHidden/>
              </w:rPr>
              <w:tab/>
            </w:r>
            <w:r w:rsidR="000F1CB7">
              <w:rPr>
                <w:webHidden/>
              </w:rPr>
              <w:fldChar w:fldCharType="begin"/>
            </w:r>
            <w:r w:rsidR="000F1CB7">
              <w:rPr>
                <w:webHidden/>
              </w:rPr>
              <w:instrText xml:space="preserve"> PAGEREF _Toc450566239 \h </w:instrText>
            </w:r>
            <w:r w:rsidR="000F1CB7">
              <w:rPr>
                <w:webHidden/>
              </w:rPr>
            </w:r>
            <w:r w:rsidR="000F1CB7">
              <w:rPr>
                <w:webHidden/>
              </w:rPr>
              <w:fldChar w:fldCharType="separate"/>
            </w:r>
            <w:r w:rsidR="000F1CB7">
              <w:rPr>
                <w:webHidden/>
              </w:rPr>
              <w:t>14</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40" w:history="1">
            <w:r w:rsidR="000F1CB7" w:rsidRPr="006B78C8">
              <w:rPr>
                <w:rStyle w:val="Hyperlink"/>
              </w:rPr>
              <w:t xml:space="preserve">DIA-5.8 </w:t>
            </w:r>
            <w:r w:rsidR="000F1CB7">
              <w:rPr>
                <w:rFonts w:asciiTheme="minorHAnsi" w:eastAsiaTheme="minorEastAsia" w:hAnsiTheme="minorHAnsi" w:cstheme="minorBidi"/>
                <w:sz w:val="22"/>
                <w:szCs w:val="22"/>
                <w:lang w:eastAsia="en-NZ"/>
              </w:rPr>
              <w:tab/>
            </w:r>
            <w:r w:rsidR="000F1CB7" w:rsidRPr="006B78C8">
              <w:rPr>
                <w:rStyle w:val="Hyperlink"/>
              </w:rPr>
              <w:t>Display of Jackpot information</w:t>
            </w:r>
            <w:r w:rsidR="000F1CB7">
              <w:rPr>
                <w:webHidden/>
              </w:rPr>
              <w:tab/>
            </w:r>
            <w:r w:rsidR="000F1CB7">
              <w:rPr>
                <w:webHidden/>
              </w:rPr>
              <w:fldChar w:fldCharType="begin"/>
            </w:r>
            <w:r w:rsidR="000F1CB7">
              <w:rPr>
                <w:webHidden/>
              </w:rPr>
              <w:instrText xml:space="preserve"> PAGEREF _Toc450566240 \h </w:instrText>
            </w:r>
            <w:r w:rsidR="000F1CB7">
              <w:rPr>
                <w:webHidden/>
              </w:rPr>
            </w:r>
            <w:r w:rsidR="000F1CB7">
              <w:rPr>
                <w:webHidden/>
              </w:rPr>
              <w:fldChar w:fldCharType="separate"/>
            </w:r>
            <w:r w:rsidR="000F1CB7">
              <w:rPr>
                <w:webHidden/>
              </w:rPr>
              <w:t>14</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41" w:history="1">
            <w:r w:rsidR="000F1CB7" w:rsidRPr="006B78C8">
              <w:rPr>
                <w:rStyle w:val="Hyperlink"/>
              </w:rPr>
              <w:t xml:space="preserve">DIA-5.9 </w:t>
            </w:r>
            <w:r w:rsidR="000F1CB7">
              <w:rPr>
                <w:rFonts w:asciiTheme="minorHAnsi" w:eastAsiaTheme="minorEastAsia" w:hAnsiTheme="minorHAnsi" w:cstheme="minorBidi"/>
                <w:sz w:val="22"/>
                <w:szCs w:val="22"/>
                <w:lang w:eastAsia="en-NZ"/>
              </w:rPr>
              <w:tab/>
            </w:r>
            <w:r w:rsidR="000F1CB7" w:rsidRPr="006B78C8">
              <w:rPr>
                <w:rStyle w:val="Hyperlink"/>
              </w:rPr>
              <w:t>Examples of information displays</w:t>
            </w:r>
            <w:r w:rsidR="000F1CB7">
              <w:rPr>
                <w:webHidden/>
              </w:rPr>
              <w:tab/>
            </w:r>
            <w:r w:rsidR="000F1CB7">
              <w:rPr>
                <w:webHidden/>
              </w:rPr>
              <w:fldChar w:fldCharType="begin"/>
            </w:r>
            <w:r w:rsidR="000F1CB7">
              <w:rPr>
                <w:webHidden/>
              </w:rPr>
              <w:instrText xml:space="preserve"> PAGEREF _Toc450566241 \h </w:instrText>
            </w:r>
            <w:r w:rsidR="000F1CB7">
              <w:rPr>
                <w:webHidden/>
              </w:rPr>
            </w:r>
            <w:r w:rsidR="000F1CB7">
              <w:rPr>
                <w:webHidden/>
              </w:rPr>
              <w:fldChar w:fldCharType="separate"/>
            </w:r>
            <w:r w:rsidR="000F1CB7">
              <w:rPr>
                <w:webHidden/>
              </w:rPr>
              <w:t>15</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42" w:history="1">
            <w:r w:rsidR="000F1CB7" w:rsidRPr="006B78C8">
              <w:rPr>
                <w:rStyle w:val="Hyperlink"/>
              </w:rPr>
              <w:t>DIA-6</w:t>
            </w:r>
            <w:r w:rsidR="000F1CB7">
              <w:rPr>
                <w:rFonts w:asciiTheme="minorHAnsi" w:eastAsiaTheme="minorEastAsia" w:hAnsiTheme="minorHAnsi" w:cstheme="minorBidi"/>
                <w:sz w:val="22"/>
                <w:szCs w:val="22"/>
                <w:lang w:eastAsia="en-NZ"/>
              </w:rPr>
              <w:tab/>
            </w:r>
            <w:r w:rsidR="000F1CB7" w:rsidRPr="006B78C8">
              <w:rPr>
                <w:rStyle w:val="Hyperlink"/>
              </w:rPr>
              <w:t>Gaming Machine Tournaments</w:t>
            </w:r>
            <w:r w:rsidR="000F1CB7">
              <w:rPr>
                <w:webHidden/>
              </w:rPr>
              <w:tab/>
            </w:r>
            <w:r w:rsidR="000F1CB7">
              <w:rPr>
                <w:webHidden/>
              </w:rPr>
              <w:fldChar w:fldCharType="begin"/>
            </w:r>
            <w:r w:rsidR="000F1CB7">
              <w:rPr>
                <w:webHidden/>
              </w:rPr>
              <w:instrText xml:space="preserve"> PAGEREF _Toc450566242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3" w:history="1">
            <w:r w:rsidR="000F1CB7" w:rsidRPr="006B78C8">
              <w:rPr>
                <w:rStyle w:val="Hyperlink"/>
              </w:rPr>
              <w:t>DIA-6.1</w:t>
            </w:r>
            <w:r w:rsidR="000F1CB7">
              <w:rPr>
                <w:rFonts w:asciiTheme="minorHAnsi" w:eastAsiaTheme="minorEastAsia" w:hAnsiTheme="minorHAnsi" w:cstheme="minorBidi"/>
                <w:sz w:val="22"/>
                <w:szCs w:val="22"/>
                <w:lang w:eastAsia="en-NZ"/>
              </w:rPr>
              <w:tab/>
            </w:r>
            <w:r w:rsidR="000F1CB7" w:rsidRPr="006B78C8">
              <w:rPr>
                <w:rStyle w:val="Hyperlink"/>
              </w:rPr>
              <w:t>Tournament Mode Activation</w:t>
            </w:r>
            <w:r w:rsidR="000F1CB7">
              <w:rPr>
                <w:webHidden/>
              </w:rPr>
              <w:tab/>
            </w:r>
            <w:r w:rsidR="000F1CB7">
              <w:rPr>
                <w:webHidden/>
              </w:rPr>
              <w:fldChar w:fldCharType="begin"/>
            </w:r>
            <w:r w:rsidR="000F1CB7">
              <w:rPr>
                <w:webHidden/>
              </w:rPr>
              <w:instrText xml:space="preserve"> PAGEREF _Toc450566243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4" w:history="1">
            <w:r w:rsidR="000F1CB7" w:rsidRPr="006B78C8">
              <w:rPr>
                <w:rStyle w:val="Hyperlink"/>
              </w:rPr>
              <w:t>DIA-6.2</w:t>
            </w:r>
            <w:r w:rsidR="000F1CB7">
              <w:rPr>
                <w:rFonts w:asciiTheme="minorHAnsi" w:eastAsiaTheme="minorEastAsia" w:hAnsiTheme="minorHAnsi" w:cstheme="minorBidi"/>
                <w:sz w:val="22"/>
                <w:szCs w:val="22"/>
                <w:lang w:eastAsia="en-NZ"/>
              </w:rPr>
              <w:tab/>
            </w:r>
            <w:r w:rsidR="000F1CB7" w:rsidRPr="006B78C8">
              <w:rPr>
                <w:rStyle w:val="Hyperlink"/>
              </w:rPr>
              <w:t>Tournament Mode Message</w:t>
            </w:r>
            <w:r w:rsidR="000F1CB7">
              <w:rPr>
                <w:webHidden/>
              </w:rPr>
              <w:tab/>
            </w:r>
            <w:r w:rsidR="000F1CB7">
              <w:rPr>
                <w:webHidden/>
              </w:rPr>
              <w:fldChar w:fldCharType="begin"/>
            </w:r>
            <w:r w:rsidR="000F1CB7">
              <w:rPr>
                <w:webHidden/>
              </w:rPr>
              <w:instrText xml:space="preserve"> PAGEREF _Toc450566244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5" w:history="1">
            <w:r w:rsidR="000F1CB7" w:rsidRPr="006B78C8">
              <w:rPr>
                <w:rStyle w:val="Hyperlink"/>
              </w:rPr>
              <w:t>DIA-6.3</w:t>
            </w:r>
            <w:r w:rsidR="000F1CB7">
              <w:rPr>
                <w:rFonts w:asciiTheme="minorHAnsi" w:eastAsiaTheme="minorEastAsia" w:hAnsiTheme="minorHAnsi" w:cstheme="minorBidi"/>
                <w:sz w:val="22"/>
                <w:szCs w:val="22"/>
                <w:lang w:eastAsia="en-NZ"/>
              </w:rPr>
              <w:tab/>
            </w:r>
            <w:r w:rsidR="000F1CB7" w:rsidRPr="006B78C8">
              <w:rPr>
                <w:rStyle w:val="Hyperlink"/>
              </w:rPr>
              <w:t>Implications on Cash Input</w:t>
            </w:r>
            <w:r w:rsidR="000F1CB7">
              <w:rPr>
                <w:webHidden/>
              </w:rPr>
              <w:tab/>
            </w:r>
            <w:r w:rsidR="000F1CB7">
              <w:rPr>
                <w:webHidden/>
              </w:rPr>
              <w:fldChar w:fldCharType="begin"/>
            </w:r>
            <w:r w:rsidR="000F1CB7">
              <w:rPr>
                <w:webHidden/>
              </w:rPr>
              <w:instrText xml:space="preserve"> PAGEREF _Toc450566245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6" w:history="1">
            <w:r w:rsidR="000F1CB7" w:rsidRPr="006B78C8">
              <w:rPr>
                <w:rStyle w:val="Hyperlink"/>
              </w:rPr>
              <w:t>DIA-6.4</w:t>
            </w:r>
            <w:r w:rsidR="000F1CB7">
              <w:rPr>
                <w:rFonts w:asciiTheme="minorHAnsi" w:eastAsiaTheme="minorEastAsia" w:hAnsiTheme="minorHAnsi" w:cstheme="minorBidi"/>
                <w:sz w:val="22"/>
                <w:szCs w:val="22"/>
                <w:lang w:eastAsia="en-NZ"/>
              </w:rPr>
              <w:tab/>
            </w:r>
            <w:r w:rsidR="000F1CB7" w:rsidRPr="006B78C8">
              <w:rPr>
                <w:rStyle w:val="Hyperlink"/>
              </w:rPr>
              <w:t>Implications on Cash Out</w:t>
            </w:r>
            <w:r w:rsidR="000F1CB7">
              <w:rPr>
                <w:webHidden/>
              </w:rPr>
              <w:tab/>
            </w:r>
            <w:r w:rsidR="000F1CB7">
              <w:rPr>
                <w:webHidden/>
              </w:rPr>
              <w:fldChar w:fldCharType="begin"/>
            </w:r>
            <w:r w:rsidR="000F1CB7">
              <w:rPr>
                <w:webHidden/>
              </w:rPr>
              <w:instrText xml:space="preserve"> PAGEREF _Toc450566246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7" w:history="1">
            <w:r w:rsidR="000F1CB7" w:rsidRPr="006B78C8">
              <w:rPr>
                <w:rStyle w:val="Hyperlink"/>
              </w:rPr>
              <w:t>DIA-6.5</w:t>
            </w:r>
            <w:r w:rsidR="000F1CB7">
              <w:rPr>
                <w:rFonts w:asciiTheme="minorHAnsi" w:eastAsiaTheme="minorEastAsia" w:hAnsiTheme="minorHAnsi" w:cstheme="minorBidi"/>
                <w:sz w:val="22"/>
                <w:szCs w:val="22"/>
                <w:lang w:eastAsia="en-NZ"/>
              </w:rPr>
              <w:tab/>
            </w:r>
            <w:r w:rsidR="000F1CB7" w:rsidRPr="006B78C8">
              <w:rPr>
                <w:rStyle w:val="Hyperlink"/>
              </w:rPr>
              <w:t>Implications on Cashless Gaming</w:t>
            </w:r>
            <w:r w:rsidR="000F1CB7">
              <w:rPr>
                <w:webHidden/>
              </w:rPr>
              <w:tab/>
            </w:r>
            <w:r w:rsidR="000F1CB7">
              <w:rPr>
                <w:webHidden/>
              </w:rPr>
              <w:fldChar w:fldCharType="begin"/>
            </w:r>
            <w:r w:rsidR="000F1CB7">
              <w:rPr>
                <w:webHidden/>
              </w:rPr>
              <w:instrText xml:space="preserve"> PAGEREF _Toc450566247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8" w:history="1">
            <w:r w:rsidR="000F1CB7" w:rsidRPr="006B78C8">
              <w:rPr>
                <w:rStyle w:val="Hyperlink"/>
              </w:rPr>
              <w:t>DIA-6.6</w:t>
            </w:r>
            <w:r w:rsidR="000F1CB7">
              <w:rPr>
                <w:rFonts w:asciiTheme="minorHAnsi" w:eastAsiaTheme="minorEastAsia" w:hAnsiTheme="minorHAnsi" w:cstheme="minorBidi"/>
                <w:sz w:val="22"/>
                <w:szCs w:val="22"/>
                <w:lang w:eastAsia="en-NZ"/>
              </w:rPr>
              <w:tab/>
            </w:r>
            <w:r w:rsidR="000F1CB7" w:rsidRPr="006B78C8">
              <w:rPr>
                <w:rStyle w:val="Hyperlink"/>
              </w:rPr>
              <w:t>Tournament Metering</w:t>
            </w:r>
            <w:r w:rsidR="000F1CB7">
              <w:rPr>
                <w:webHidden/>
              </w:rPr>
              <w:tab/>
            </w:r>
            <w:r w:rsidR="000F1CB7">
              <w:rPr>
                <w:webHidden/>
              </w:rPr>
              <w:fldChar w:fldCharType="begin"/>
            </w:r>
            <w:r w:rsidR="000F1CB7">
              <w:rPr>
                <w:webHidden/>
              </w:rPr>
              <w:instrText xml:space="preserve"> PAGEREF _Toc450566248 \h </w:instrText>
            </w:r>
            <w:r w:rsidR="000F1CB7">
              <w:rPr>
                <w:webHidden/>
              </w:rPr>
            </w:r>
            <w:r w:rsidR="000F1CB7">
              <w:rPr>
                <w:webHidden/>
              </w:rPr>
              <w:fldChar w:fldCharType="separate"/>
            </w:r>
            <w:r w:rsidR="000F1CB7">
              <w:rPr>
                <w:webHidden/>
              </w:rPr>
              <w:t>17</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49" w:history="1">
            <w:r w:rsidR="000F1CB7" w:rsidRPr="006B78C8">
              <w:rPr>
                <w:rStyle w:val="Hyperlink"/>
              </w:rPr>
              <w:t>DIA-6.7</w:t>
            </w:r>
            <w:r w:rsidR="000F1CB7">
              <w:rPr>
                <w:rFonts w:asciiTheme="minorHAnsi" w:eastAsiaTheme="minorEastAsia" w:hAnsiTheme="minorHAnsi" w:cstheme="minorBidi"/>
                <w:sz w:val="22"/>
                <w:szCs w:val="22"/>
                <w:lang w:eastAsia="en-NZ"/>
              </w:rPr>
              <w:tab/>
            </w:r>
            <w:r w:rsidR="000F1CB7" w:rsidRPr="006B78C8">
              <w:rPr>
                <w:rStyle w:val="Hyperlink"/>
              </w:rPr>
              <w:t>Effect on player’s ability to have an equal chance of winning</w:t>
            </w:r>
            <w:r w:rsidR="000F1CB7">
              <w:rPr>
                <w:webHidden/>
              </w:rPr>
              <w:tab/>
            </w:r>
            <w:r w:rsidR="000F1CB7">
              <w:rPr>
                <w:webHidden/>
              </w:rPr>
              <w:fldChar w:fldCharType="begin"/>
            </w:r>
            <w:r w:rsidR="000F1CB7">
              <w:rPr>
                <w:webHidden/>
              </w:rPr>
              <w:instrText xml:space="preserve"> PAGEREF _Toc450566249 \h </w:instrText>
            </w:r>
            <w:r w:rsidR="000F1CB7">
              <w:rPr>
                <w:webHidden/>
              </w:rPr>
            </w:r>
            <w:r w:rsidR="000F1CB7">
              <w:rPr>
                <w:webHidden/>
              </w:rPr>
              <w:fldChar w:fldCharType="separate"/>
            </w:r>
            <w:r w:rsidR="000F1CB7">
              <w:rPr>
                <w:webHidden/>
              </w:rPr>
              <w:t>18</w:t>
            </w:r>
            <w:r w:rsidR="000F1CB7">
              <w:rPr>
                <w:webHidden/>
              </w:rPr>
              <w:fldChar w:fldCharType="end"/>
            </w:r>
          </w:hyperlink>
        </w:p>
        <w:p w:rsidR="000F1CB7" w:rsidRDefault="00832E99">
          <w:pPr>
            <w:pStyle w:val="TOC3"/>
            <w:tabs>
              <w:tab w:val="left" w:pos="1936"/>
            </w:tabs>
            <w:rPr>
              <w:rFonts w:asciiTheme="minorHAnsi" w:eastAsiaTheme="minorEastAsia" w:hAnsiTheme="minorHAnsi" w:cstheme="minorBidi"/>
              <w:sz w:val="22"/>
              <w:szCs w:val="22"/>
              <w:lang w:eastAsia="en-NZ"/>
            </w:rPr>
          </w:pPr>
          <w:hyperlink w:anchor="_Toc450566250" w:history="1">
            <w:r w:rsidR="000F1CB7" w:rsidRPr="006B78C8">
              <w:rPr>
                <w:rStyle w:val="Hyperlink"/>
              </w:rPr>
              <w:t>DIA-6.8</w:t>
            </w:r>
            <w:r w:rsidR="000F1CB7">
              <w:rPr>
                <w:rFonts w:asciiTheme="minorHAnsi" w:eastAsiaTheme="minorEastAsia" w:hAnsiTheme="minorHAnsi" w:cstheme="minorBidi"/>
                <w:sz w:val="22"/>
                <w:szCs w:val="22"/>
                <w:lang w:eastAsia="en-NZ"/>
              </w:rPr>
              <w:tab/>
            </w:r>
            <w:r w:rsidR="000F1CB7" w:rsidRPr="006B78C8">
              <w:rPr>
                <w:rStyle w:val="Hyperlink"/>
              </w:rPr>
              <w:t>Tournaments on linked jackpots</w:t>
            </w:r>
            <w:r w:rsidR="000F1CB7">
              <w:rPr>
                <w:webHidden/>
              </w:rPr>
              <w:tab/>
            </w:r>
            <w:r w:rsidR="000F1CB7">
              <w:rPr>
                <w:webHidden/>
              </w:rPr>
              <w:fldChar w:fldCharType="begin"/>
            </w:r>
            <w:r w:rsidR="000F1CB7">
              <w:rPr>
                <w:webHidden/>
              </w:rPr>
              <w:instrText xml:space="preserve"> PAGEREF _Toc450566250 \h </w:instrText>
            </w:r>
            <w:r w:rsidR="000F1CB7">
              <w:rPr>
                <w:webHidden/>
              </w:rPr>
            </w:r>
            <w:r w:rsidR="000F1CB7">
              <w:rPr>
                <w:webHidden/>
              </w:rPr>
              <w:fldChar w:fldCharType="separate"/>
            </w:r>
            <w:r w:rsidR="000F1CB7">
              <w:rPr>
                <w:webHidden/>
              </w:rPr>
              <w:t>18</w:t>
            </w:r>
            <w:r w:rsidR="000F1CB7">
              <w:rPr>
                <w:webHidden/>
              </w:rPr>
              <w:fldChar w:fldCharType="end"/>
            </w:r>
          </w:hyperlink>
        </w:p>
        <w:p w:rsidR="000F1CB7" w:rsidRDefault="00832E99">
          <w:pPr>
            <w:pStyle w:val="TOC2"/>
            <w:tabs>
              <w:tab w:val="left" w:pos="1701"/>
            </w:tabs>
            <w:rPr>
              <w:rFonts w:asciiTheme="minorHAnsi" w:eastAsiaTheme="minorEastAsia" w:hAnsiTheme="minorHAnsi" w:cstheme="minorBidi"/>
              <w:sz w:val="22"/>
              <w:szCs w:val="22"/>
              <w:lang w:eastAsia="en-NZ"/>
            </w:rPr>
          </w:pPr>
          <w:hyperlink w:anchor="_Toc450566251" w:history="1">
            <w:r w:rsidR="000F1CB7" w:rsidRPr="006B78C8">
              <w:rPr>
                <w:rStyle w:val="Hyperlink"/>
              </w:rPr>
              <w:t>DIA-7</w:t>
            </w:r>
            <w:r w:rsidR="000F1CB7">
              <w:rPr>
                <w:rFonts w:asciiTheme="minorHAnsi" w:eastAsiaTheme="minorEastAsia" w:hAnsiTheme="minorHAnsi" w:cstheme="minorBidi"/>
                <w:sz w:val="22"/>
                <w:szCs w:val="22"/>
                <w:lang w:eastAsia="en-NZ"/>
              </w:rPr>
              <w:tab/>
            </w:r>
            <w:r w:rsidR="000F1CB7" w:rsidRPr="006B78C8">
              <w:rPr>
                <w:rStyle w:val="Hyperlink"/>
              </w:rPr>
              <w:t>Multi-terminal and Multi-player Gaming Machines</w:t>
            </w:r>
            <w:r w:rsidR="000F1CB7">
              <w:rPr>
                <w:webHidden/>
              </w:rPr>
              <w:tab/>
            </w:r>
            <w:r w:rsidR="000F1CB7">
              <w:rPr>
                <w:webHidden/>
              </w:rPr>
              <w:fldChar w:fldCharType="begin"/>
            </w:r>
            <w:r w:rsidR="000F1CB7">
              <w:rPr>
                <w:webHidden/>
              </w:rPr>
              <w:instrText xml:space="preserve"> PAGEREF _Toc450566251 \h </w:instrText>
            </w:r>
            <w:r w:rsidR="000F1CB7">
              <w:rPr>
                <w:webHidden/>
              </w:rPr>
            </w:r>
            <w:r w:rsidR="000F1CB7">
              <w:rPr>
                <w:webHidden/>
              </w:rPr>
              <w:fldChar w:fldCharType="separate"/>
            </w:r>
            <w:r w:rsidR="000F1CB7">
              <w:rPr>
                <w:webHidden/>
              </w:rPr>
              <w:t>19</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2" w:history="1">
            <w:r w:rsidR="000F1CB7" w:rsidRPr="006B78C8">
              <w:rPr>
                <w:rStyle w:val="Hyperlink"/>
              </w:rPr>
              <w:t xml:space="preserve">DIA-7.1 </w:t>
            </w:r>
            <w:r w:rsidR="000F1CB7">
              <w:rPr>
                <w:rFonts w:asciiTheme="minorHAnsi" w:eastAsiaTheme="minorEastAsia" w:hAnsiTheme="minorHAnsi" w:cstheme="minorBidi"/>
                <w:sz w:val="22"/>
                <w:szCs w:val="22"/>
                <w:lang w:eastAsia="en-NZ"/>
              </w:rPr>
              <w:tab/>
            </w:r>
            <w:r w:rsidR="000F1CB7" w:rsidRPr="006B78C8">
              <w:rPr>
                <w:rStyle w:val="Hyperlink"/>
              </w:rPr>
              <w:t>Multi-terminal and Multi-player Gaming Machines</w:t>
            </w:r>
            <w:r w:rsidR="000F1CB7">
              <w:rPr>
                <w:webHidden/>
              </w:rPr>
              <w:tab/>
            </w:r>
            <w:r w:rsidR="000F1CB7">
              <w:rPr>
                <w:webHidden/>
              </w:rPr>
              <w:fldChar w:fldCharType="begin"/>
            </w:r>
            <w:r w:rsidR="000F1CB7">
              <w:rPr>
                <w:webHidden/>
              </w:rPr>
              <w:instrText xml:space="preserve"> PAGEREF _Toc450566252 \h </w:instrText>
            </w:r>
            <w:r w:rsidR="000F1CB7">
              <w:rPr>
                <w:webHidden/>
              </w:rPr>
            </w:r>
            <w:r w:rsidR="000F1CB7">
              <w:rPr>
                <w:webHidden/>
              </w:rPr>
              <w:fldChar w:fldCharType="separate"/>
            </w:r>
            <w:r w:rsidR="000F1CB7">
              <w:rPr>
                <w:webHidden/>
              </w:rPr>
              <w:t>19</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3" w:history="1">
            <w:r w:rsidR="000F1CB7" w:rsidRPr="006B78C8">
              <w:rPr>
                <w:rStyle w:val="Hyperlink"/>
              </w:rPr>
              <w:t xml:space="preserve">DIA-7.2 </w:t>
            </w:r>
            <w:r w:rsidR="000F1CB7">
              <w:rPr>
                <w:rFonts w:asciiTheme="minorHAnsi" w:eastAsiaTheme="minorEastAsia" w:hAnsiTheme="minorHAnsi" w:cstheme="minorBidi"/>
                <w:sz w:val="22"/>
                <w:szCs w:val="22"/>
                <w:lang w:eastAsia="en-NZ"/>
              </w:rPr>
              <w:tab/>
            </w:r>
            <w:r w:rsidR="000F1CB7" w:rsidRPr="006B78C8">
              <w:rPr>
                <w:rStyle w:val="Hyperlink"/>
              </w:rPr>
              <w:t>MTGM Conformance to the National Standard</w:t>
            </w:r>
            <w:r w:rsidR="000F1CB7">
              <w:rPr>
                <w:webHidden/>
              </w:rPr>
              <w:tab/>
            </w:r>
            <w:r w:rsidR="000F1CB7">
              <w:rPr>
                <w:webHidden/>
              </w:rPr>
              <w:fldChar w:fldCharType="begin"/>
            </w:r>
            <w:r w:rsidR="000F1CB7">
              <w:rPr>
                <w:webHidden/>
              </w:rPr>
              <w:instrText xml:space="preserve"> PAGEREF _Toc450566253 \h </w:instrText>
            </w:r>
            <w:r w:rsidR="000F1CB7">
              <w:rPr>
                <w:webHidden/>
              </w:rPr>
            </w:r>
            <w:r w:rsidR="000F1CB7">
              <w:rPr>
                <w:webHidden/>
              </w:rPr>
              <w:fldChar w:fldCharType="separate"/>
            </w:r>
            <w:r w:rsidR="000F1CB7">
              <w:rPr>
                <w:webHidden/>
              </w:rPr>
              <w:t>19</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4" w:history="1">
            <w:r w:rsidR="000F1CB7" w:rsidRPr="006B78C8">
              <w:rPr>
                <w:rStyle w:val="Hyperlink"/>
              </w:rPr>
              <w:t xml:space="preserve">DIA-7.3 </w:t>
            </w:r>
            <w:r w:rsidR="000F1CB7">
              <w:rPr>
                <w:rFonts w:asciiTheme="minorHAnsi" w:eastAsiaTheme="minorEastAsia" w:hAnsiTheme="minorHAnsi" w:cstheme="minorBidi"/>
                <w:sz w:val="22"/>
                <w:szCs w:val="22"/>
                <w:lang w:eastAsia="en-NZ"/>
              </w:rPr>
              <w:tab/>
            </w:r>
            <w:r w:rsidR="000F1CB7" w:rsidRPr="006B78C8">
              <w:rPr>
                <w:rStyle w:val="Hyperlink"/>
              </w:rPr>
              <w:t>Game Play Information</w:t>
            </w:r>
            <w:r w:rsidR="000F1CB7">
              <w:rPr>
                <w:webHidden/>
              </w:rPr>
              <w:tab/>
            </w:r>
            <w:r w:rsidR="000F1CB7">
              <w:rPr>
                <w:webHidden/>
              </w:rPr>
              <w:fldChar w:fldCharType="begin"/>
            </w:r>
            <w:r w:rsidR="000F1CB7">
              <w:rPr>
                <w:webHidden/>
              </w:rPr>
              <w:instrText xml:space="preserve"> PAGEREF _Toc450566254 \h </w:instrText>
            </w:r>
            <w:r w:rsidR="000F1CB7">
              <w:rPr>
                <w:webHidden/>
              </w:rPr>
            </w:r>
            <w:r w:rsidR="000F1CB7">
              <w:rPr>
                <w:webHidden/>
              </w:rPr>
              <w:fldChar w:fldCharType="separate"/>
            </w:r>
            <w:r w:rsidR="000F1CB7">
              <w:rPr>
                <w:webHidden/>
              </w:rPr>
              <w:t>19</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5" w:history="1">
            <w:r w:rsidR="000F1CB7" w:rsidRPr="006B78C8">
              <w:rPr>
                <w:rStyle w:val="Hyperlink"/>
              </w:rPr>
              <w:t xml:space="preserve">DIA-7.4 </w:t>
            </w:r>
            <w:r w:rsidR="000F1CB7">
              <w:rPr>
                <w:rFonts w:asciiTheme="minorHAnsi" w:eastAsiaTheme="minorEastAsia" w:hAnsiTheme="minorHAnsi" w:cstheme="minorBidi"/>
                <w:sz w:val="22"/>
                <w:szCs w:val="22"/>
                <w:lang w:eastAsia="en-NZ"/>
              </w:rPr>
              <w:tab/>
            </w:r>
            <w:r w:rsidR="000F1CB7" w:rsidRPr="006B78C8">
              <w:rPr>
                <w:rStyle w:val="Hyperlink"/>
              </w:rPr>
              <w:t>Game Screen Meters</w:t>
            </w:r>
            <w:r w:rsidR="000F1CB7">
              <w:rPr>
                <w:webHidden/>
              </w:rPr>
              <w:tab/>
            </w:r>
            <w:r w:rsidR="000F1CB7">
              <w:rPr>
                <w:webHidden/>
              </w:rPr>
              <w:fldChar w:fldCharType="begin"/>
            </w:r>
            <w:r w:rsidR="000F1CB7">
              <w:rPr>
                <w:webHidden/>
              </w:rPr>
              <w:instrText xml:space="preserve"> PAGEREF _Toc450566255 \h </w:instrText>
            </w:r>
            <w:r w:rsidR="000F1CB7">
              <w:rPr>
                <w:webHidden/>
              </w:rPr>
            </w:r>
            <w:r w:rsidR="000F1CB7">
              <w:rPr>
                <w:webHidden/>
              </w:rPr>
              <w:fldChar w:fldCharType="separate"/>
            </w:r>
            <w:r w:rsidR="000F1CB7">
              <w:rPr>
                <w:webHidden/>
              </w:rPr>
              <w:t>19</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6" w:history="1">
            <w:r w:rsidR="000F1CB7" w:rsidRPr="006B78C8">
              <w:rPr>
                <w:rStyle w:val="Hyperlink"/>
              </w:rPr>
              <w:t xml:space="preserve">DIA-7.5 </w:t>
            </w:r>
            <w:r w:rsidR="000F1CB7">
              <w:rPr>
                <w:rFonts w:asciiTheme="minorHAnsi" w:eastAsiaTheme="minorEastAsia" w:hAnsiTheme="minorHAnsi" w:cstheme="minorBidi"/>
                <w:sz w:val="22"/>
                <w:szCs w:val="22"/>
                <w:lang w:eastAsia="en-NZ"/>
              </w:rPr>
              <w:tab/>
            </w:r>
            <w:r w:rsidR="000F1CB7" w:rsidRPr="006B78C8">
              <w:rPr>
                <w:rStyle w:val="Hyperlink"/>
              </w:rPr>
              <w:t>Metering</w:t>
            </w:r>
            <w:r w:rsidR="000F1CB7">
              <w:rPr>
                <w:webHidden/>
              </w:rPr>
              <w:tab/>
            </w:r>
            <w:r w:rsidR="000F1CB7">
              <w:rPr>
                <w:webHidden/>
              </w:rPr>
              <w:fldChar w:fldCharType="begin"/>
            </w:r>
            <w:r w:rsidR="000F1CB7">
              <w:rPr>
                <w:webHidden/>
              </w:rPr>
              <w:instrText xml:space="preserve"> PAGEREF _Toc450566256 \h </w:instrText>
            </w:r>
            <w:r w:rsidR="000F1CB7">
              <w:rPr>
                <w:webHidden/>
              </w:rPr>
            </w:r>
            <w:r w:rsidR="000F1CB7">
              <w:rPr>
                <w:webHidden/>
              </w:rPr>
              <w:fldChar w:fldCharType="separate"/>
            </w:r>
            <w:r w:rsidR="000F1CB7">
              <w:rPr>
                <w:webHidden/>
              </w:rPr>
              <w:t>19</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7" w:history="1">
            <w:r w:rsidR="000F1CB7" w:rsidRPr="006B78C8">
              <w:rPr>
                <w:rStyle w:val="Hyperlink"/>
              </w:rPr>
              <w:t xml:space="preserve">DIA-7.6 </w:t>
            </w:r>
            <w:r w:rsidR="000F1CB7">
              <w:rPr>
                <w:rFonts w:asciiTheme="minorHAnsi" w:eastAsiaTheme="minorEastAsia" w:hAnsiTheme="minorHAnsi" w:cstheme="minorBidi"/>
                <w:sz w:val="22"/>
                <w:szCs w:val="22"/>
                <w:lang w:eastAsia="en-NZ"/>
              </w:rPr>
              <w:tab/>
            </w:r>
            <w:r w:rsidR="000F1CB7" w:rsidRPr="006B78C8">
              <w:rPr>
                <w:rStyle w:val="Hyperlink"/>
              </w:rPr>
              <w:t>Initiation of Game Play</w:t>
            </w:r>
            <w:r w:rsidR="000F1CB7">
              <w:rPr>
                <w:webHidden/>
              </w:rPr>
              <w:tab/>
            </w:r>
            <w:r w:rsidR="000F1CB7">
              <w:rPr>
                <w:webHidden/>
              </w:rPr>
              <w:fldChar w:fldCharType="begin"/>
            </w:r>
            <w:r w:rsidR="000F1CB7">
              <w:rPr>
                <w:webHidden/>
              </w:rPr>
              <w:instrText xml:space="preserve"> PAGEREF _Toc450566257 \h </w:instrText>
            </w:r>
            <w:r w:rsidR="000F1CB7">
              <w:rPr>
                <w:webHidden/>
              </w:rPr>
            </w:r>
            <w:r w:rsidR="000F1CB7">
              <w:rPr>
                <w:webHidden/>
              </w:rPr>
              <w:fldChar w:fldCharType="separate"/>
            </w:r>
            <w:r w:rsidR="000F1CB7">
              <w:rPr>
                <w:webHidden/>
              </w:rPr>
              <w:t>20</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8" w:history="1">
            <w:r w:rsidR="000F1CB7" w:rsidRPr="006B78C8">
              <w:rPr>
                <w:rStyle w:val="Hyperlink"/>
              </w:rPr>
              <w:t xml:space="preserve">DIA-7.7 </w:t>
            </w:r>
            <w:r w:rsidR="000F1CB7">
              <w:rPr>
                <w:rFonts w:asciiTheme="minorHAnsi" w:eastAsiaTheme="minorEastAsia" w:hAnsiTheme="minorHAnsi" w:cstheme="minorBidi"/>
                <w:sz w:val="22"/>
                <w:szCs w:val="22"/>
                <w:lang w:eastAsia="en-NZ"/>
              </w:rPr>
              <w:tab/>
            </w:r>
            <w:r w:rsidR="000F1CB7" w:rsidRPr="006B78C8">
              <w:rPr>
                <w:rStyle w:val="Hyperlink"/>
              </w:rPr>
              <w:t>Void Game</w:t>
            </w:r>
            <w:r w:rsidR="000F1CB7">
              <w:rPr>
                <w:webHidden/>
              </w:rPr>
              <w:tab/>
            </w:r>
            <w:r w:rsidR="000F1CB7">
              <w:rPr>
                <w:webHidden/>
              </w:rPr>
              <w:fldChar w:fldCharType="begin"/>
            </w:r>
            <w:r w:rsidR="000F1CB7">
              <w:rPr>
                <w:webHidden/>
              </w:rPr>
              <w:instrText xml:space="preserve"> PAGEREF _Toc450566258 \h </w:instrText>
            </w:r>
            <w:r w:rsidR="000F1CB7">
              <w:rPr>
                <w:webHidden/>
              </w:rPr>
            </w:r>
            <w:r w:rsidR="000F1CB7">
              <w:rPr>
                <w:webHidden/>
              </w:rPr>
              <w:fldChar w:fldCharType="separate"/>
            </w:r>
            <w:r w:rsidR="000F1CB7">
              <w:rPr>
                <w:webHidden/>
              </w:rPr>
              <w:t>20</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59" w:history="1">
            <w:r w:rsidR="000F1CB7" w:rsidRPr="006B78C8">
              <w:rPr>
                <w:rStyle w:val="Hyperlink"/>
              </w:rPr>
              <w:t xml:space="preserve">DIA-7.8 </w:t>
            </w:r>
            <w:r w:rsidR="000F1CB7">
              <w:rPr>
                <w:rFonts w:asciiTheme="minorHAnsi" w:eastAsiaTheme="minorEastAsia" w:hAnsiTheme="minorHAnsi" w:cstheme="minorBidi"/>
                <w:sz w:val="22"/>
                <w:szCs w:val="22"/>
                <w:lang w:eastAsia="en-NZ"/>
              </w:rPr>
              <w:tab/>
            </w:r>
            <w:r w:rsidR="000F1CB7" w:rsidRPr="006B78C8">
              <w:rPr>
                <w:rStyle w:val="Hyperlink"/>
              </w:rPr>
              <w:t>Communication Error Detection</w:t>
            </w:r>
            <w:r w:rsidR="000F1CB7">
              <w:rPr>
                <w:webHidden/>
              </w:rPr>
              <w:tab/>
            </w:r>
            <w:r w:rsidR="000F1CB7">
              <w:rPr>
                <w:webHidden/>
              </w:rPr>
              <w:fldChar w:fldCharType="begin"/>
            </w:r>
            <w:r w:rsidR="000F1CB7">
              <w:rPr>
                <w:webHidden/>
              </w:rPr>
              <w:instrText xml:space="preserve"> PAGEREF _Toc450566259 \h </w:instrText>
            </w:r>
            <w:r w:rsidR="000F1CB7">
              <w:rPr>
                <w:webHidden/>
              </w:rPr>
            </w:r>
            <w:r w:rsidR="000F1CB7">
              <w:rPr>
                <w:webHidden/>
              </w:rPr>
              <w:fldChar w:fldCharType="separate"/>
            </w:r>
            <w:r w:rsidR="000F1CB7">
              <w:rPr>
                <w:webHidden/>
              </w:rPr>
              <w:t>20</w:t>
            </w:r>
            <w:r w:rsidR="000F1CB7">
              <w:rPr>
                <w:webHidden/>
              </w:rPr>
              <w:fldChar w:fldCharType="end"/>
            </w:r>
          </w:hyperlink>
        </w:p>
        <w:p w:rsidR="000F1CB7" w:rsidRDefault="00832E99">
          <w:pPr>
            <w:pStyle w:val="TOC3"/>
            <w:tabs>
              <w:tab w:val="left" w:pos="1991"/>
            </w:tabs>
            <w:rPr>
              <w:rFonts w:asciiTheme="minorHAnsi" w:eastAsiaTheme="minorEastAsia" w:hAnsiTheme="minorHAnsi" w:cstheme="minorBidi"/>
              <w:sz w:val="22"/>
              <w:szCs w:val="22"/>
              <w:lang w:eastAsia="en-NZ"/>
            </w:rPr>
          </w:pPr>
          <w:hyperlink w:anchor="_Toc450566260" w:history="1">
            <w:r w:rsidR="000F1CB7" w:rsidRPr="006B78C8">
              <w:rPr>
                <w:rStyle w:val="Hyperlink"/>
              </w:rPr>
              <w:t xml:space="preserve">DIA-7.9 </w:t>
            </w:r>
            <w:r w:rsidR="000F1CB7">
              <w:rPr>
                <w:rFonts w:asciiTheme="minorHAnsi" w:eastAsiaTheme="minorEastAsia" w:hAnsiTheme="minorHAnsi" w:cstheme="minorBidi"/>
                <w:sz w:val="22"/>
                <w:szCs w:val="22"/>
                <w:lang w:eastAsia="en-NZ"/>
              </w:rPr>
              <w:tab/>
            </w:r>
            <w:r w:rsidR="000F1CB7" w:rsidRPr="006B78C8">
              <w:rPr>
                <w:rStyle w:val="Hyperlink"/>
              </w:rPr>
              <w:t>Artwork</w:t>
            </w:r>
            <w:r w:rsidR="000F1CB7">
              <w:rPr>
                <w:webHidden/>
              </w:rPr>
              <w:tab/>
            </w:r>
            <w:r w:rsidR="000F1CB7">
              <w:rPr>
                <w:webHidden/>
              </w:rPr>
              <w:fldChar w:fldCharType="begin"/>
            </w:r>
            <w:r w:rsidR="000F1CB7">
              <w:rPr>
                <w:webHidden/>
              </w:rPr>
              <w:instrText xml:space="preserve"> PAGEREF _Toc450566260 \h </w:instrText>
            </w:r>
            <w:r w:rsidR="000F1CB7">
              <w:rPr>
                <w:webHidden/>
              </w:rPr>
            </w:r>
            <w:r w:rsidR="000F1CB7">
              <w:rPr>
                <w:webHidden/>
              </w:rPr>
              <w:fldChar w:fldCharType="separate"/>
            </w:r>
            <w:r w:rsidR="000F1CB7">
              <w:rPr>
                <w:webHidden/>
              </w:rPr>
              <w:t>20</w:t>
            </w:r>
            <w:r w:rsidR="000F1CB7">
              <w:rPr>
                <w:webHidden/>
              </w:rPr>
              <w:fldChar w:fldCharType="end"/>
            </w:r>
          </w:hyperlink>
        </w:p>
        <w:p w:rsidR="000F1CB7" w:rsidRDefault="00832E99">
          <w:pPr>
            <w:pStyle w:val="TOC3"/>
            <w:tabs>
              <w:tab w:val="left" w:pos="2112"/>
            </w:tabs>
            <w:rPr>
              <w:rFonts w:asciiTheme="minorHAnsi" w:eastAsiaTheme="minorEastAsia" w:hAnsiTheme="minorHAnsi" w:cstheme="minorBidi"/>
              <w:sz w:val="22"/>
              <w:szCs w:val="22"/>
              <w:lang w:eastAsia="en-NZ"/>
            </w:rPr>
          </w:pPr>
          <w:hyperlink w:anchor="_Toc450566261" w:history="1">
            <w:r w:rsidR="000F1CB7" w:rsidRPr="006B78C8">
              <w:rPr>
                <w:rStyle w:val="Hyperlink"/>
              </w:rPr>
              <w:t xml:space="preserve">DIA-7.10 </w:t>
            </w:r>
            <w:r w:rsidR="000F1CB7">
              <w:rPr>
                <w:rFonts w:asciiTheme="minorHAnsi" w:eastAsiaTheme="minorEastAsia" w:hAnsiTheme="minorHAnsi" w:cstheme="minorBidi"/>
                <w:sz w:val="22"/>
                <w:szCs w:val="22"/>
                <w:lang w:eastAsia="en-NZ"/>
              </w:rPr>
              <w:tab/>
            </w:r>
            <w:r w:rsidR="000F1CB7" w:rsidRPr="006B78C8">
              <w:rPr>
                <w:rStyle w:val="Hyperlink"/>
              </w:rPr>
              <w:t>Interruptive Information Display</w:t>
            </w:r>
            <w:r w:rsidR="000F1CB7">
              <w:rPr>
                <w:webHidden/>
              </w:rPr>
              <w:tab/>
            </w:r>
            <w:r w:rsidR="000F1CB7">
              <w:rPr>
                <w:webHidden/>
              </w:rPr>
              <w:fldChar w:fldCharType="begin"/>
            </w:r>
            <w:r w:rsidR="000F1CB7">
              <w:rPr>
                <w:webHidden/>
              </w:rPr>
              <w:instrText xml:space="preserve"> PAGEREF _Toc450566261 \h </w:instrText>
            </w:r>
            <w:r w:rsidR="000F1CB7">
              <w:rPr>
                <w:webHidden/>
              </w:rPr>
            </w:r>
            <w:r w:rsidR="000F1CB7">
              <w:rPr>
                <w:webHidden/>
              </w:rPr>
              <w:fldChar w:fldCharType="separate"/>
            </w:r>
            <w:r w:rsidR="000F1CB7">
              <w:rPr>
                <w:webHidden/>
              </w:rPr>
              <w:t>21</w:t>
            </w:r>
            <w:r w:rsidR="000F1CB7">
              <w:rPr>
                <w:webHidden/>
              </w:rPr>
              <w:fldChar w:fldCharType="end"/>
            </w:r>
          </w:hyperlink>
        </w:p>
        <w:p w:rsidR="00690C8E" w:rsidRDefault="00690C8E">
          <w:r>
            <w:rPr>
              <w:b/>
              <w:bCs/>
              <w:noProof/>
            </w:rPr>
            <w:fldChar w:fldCharType="end"/>
          </w:r>
        </w:p>
      </w:sdtContent>
    </w:sdt>
    <w:p w:rsidR="00690C8E" w:rsidRDefault="00690C8E" w:rsidP="004B1C48">
      <w:pPr>
        <w:pStyle w:val="Heading2"/>
      </w:pPr>
    </w:p>
    <w:p w:rsidR="00690C8E" w:rsidRDefault="00690C8E">
      <w:pPr>
        <w:keepLines w:val="0"/>
        <w:rPr>
          <w:rFonts w:cs="Arial"/>
          <w:b/>
          <w:bCs/>
          <w:iCs/>
          <w:color w:val="1F546B"/>
          <w:sz w:val="36"/>
          <w:szCs w:val="28"/>
        </w:rPr>
      </w:pPr>
      <w:r>
        <w:br w:type="page"/>
      </w:r>
    </w:p>
    <w:p w:rsidR="0039558D" w:rsidRDefault="00A93C4D" w:rsidP="004B1C48">
      <w:pPr>
        <w:pStyle w:val="Heading2"/>
      </w:pPr>
      <w:bookmarkStart w:id="5" w:name="_Toc450566212"/>
      <w:r>
        <w:lastRenderedPageBreak/>
        <w:t>Explanatory</w:t>
      </w:r>
      <w:r w:rsidR="0039558D">
        <w:t xml:space="preserve"> note</w:t>
      </w:r>
      <w:bookmarkEnd w:id="5"/>
    </w:p>
    <w:p w:rsidR="00FF4634" w:rsidRDefault="00FF4634" w:rsidP="002777D8">
      <w:r>
        <w:t xml:space="preserve">The Secretary for Internal Affairs (Secretary) may prescribe minimum standards for gambling equipment under section 372 of the Gambling Act 2003. </w:t>
      </w:r>
    </w:p>
    <w:p w:rsidR="00A17CAC" w:rsidRDefault="00A17CAC" w:rsidP="002777D8">
      <w:r>
        <w:t>The Australia New Zealand Gaming Machine National Standard 2015 for</w:t>
      </w:r>
      <w:r w:rsidR="00AA548C">
        <w:t>ms part of the minimum standard</w:t>
      </w:r>
      <w:r>
        <w:t xml:space="preserve"> set by the Secretary in respect of </w:t>
      </w:r>
      <w:r w:rsidR="00B2024F">
        <w:t>casino</w:t>
      </w:r>
      <w:r>
        <w:t xml:space="preserve"> gaming machine equipment and games.</w:t>
      </w:r>
    </w:p>
    <w:p w:rsidR="004B1C48" w:rsidRDefault="00A17CAC" w:rsidP="002777D8">
      <w:r>
        <w:t>This d</w:t>
      </w:r>
      <w:r w:rsidR="00AA548C">
        <w:t>ocument also forms part of that minimum standard</w:t>
      </w:r>
      <w:r w:rsidR="004B1C48">
        <w:t>, and prescribes those requirements that are different to, or in addition to, the requirements in the Australia New Zealand Gaming Machine National Standard 2015</w:t>
      </w:r>
      <w:r w:rsidR="00B2024F">
        <w:t xml:space="preserve"> in respect of gaming machines approved for operation in casino venues</w:t>
      </w:r>
      <w:r w:rsidR="004B1C48">
        <w:t>.</w:t>
      </w:r>
      <w:r>
        <w:t xml:space="preserve"> </w:t>
      </w:r>
    </w:p>
    <w:p w:rsidR="004B1C48" w:rsidRDefault="004B1C48" w:rsidP="002777D8">
      <w:r>
        <w:t xml:space="preserve">In addition to this document and the Australia New Zealand Gaming Machine National Standard 2015, other requirements </w:t>
      </w:r>
      <w:r w:rsidR="00AA548C">
        <w:t xml:space="preserve">prescribed by the Secretary </w:t>
      </w:r>
      <w:r>
        <w:t xml:space="preserve">form part of the minimum standard for </w:t>
      </w:r>
      <w:r w:rsidR="00B2024F">
        <w:t>casino</w:t>
      </w:r>
      <w:r>
        <w:t xml:space="preserve"> gambling equipment (for example the Minimum Technical Requirements for </w:t>
      </w:r>
      <w:r w:rsidR="00293578">
        <w:t xml:space="preserve">Casino </w:t>
      </w:r>
      <w:r>
        <w:t xml:space="preserve">Electronic Monitoring System). All requirements prescribed by the Secretary are notified in the Gazette and are available on the Department of Internal Affairs’ website </w:t>
      </w:r>
      <w:hyperlink r:id="rId9" w:history="1">
        <w:r w:rsidRPr="00B852D3">
          <w:rPr>
            <w:rStyle w:val="Hyperlink"/>
          </w:rPr>
          <w:t>www.dia.govt.nz</w:t>
        </w:r>
      </w:hyperlink>
      <w:r>
        <w:t xml:space="preserve">. </w:t>
      </w:r>
    </w:p>
    <w:p w:rsidR="00690C8E" w:rsidRDefault="00690C8E">
      <w:pPr>
        <w:keepLines w:val="0"/>
        <w:rPr>
          <w:rFonts w:cs="Arial"/>
          <w:b/>
          <w:bCs/>
          <w:iCs/>
          <w:color w:val="1F546B"/>
          <w:sz w:val="36"/>
          <w:szCs w:val="28"/>
        </w:rPr>
      </w:pPr>
      <w:r>
        <w:br w:type="page"/>
      </w:r>
    </w:p>
    <w:p w:rsidR="008407AE" w:rsidRPr="0060402E" w:rsidRDefault="0039558D" w:rsidP="008407AE">
      <w:pPr>
        <w:pStyle w:val="Heading2"/>
      </w:pPr>
      <w:bookmarkStart w:id="6" w:name="_Toc450566213"/>
      <w:r w:rsidRPr="0060402E">
        <w:lastRenderedPageBreak/>
        <w:t>DIA</w:t>
      </w:r>
      <w:r w:rsidR="00BB455C" w:rsidRPr="0060402E">
        <w:t>-</w:t>
      </w:r>
      <w:r w:rsidR="007F402D" w:rsidRPr="0060402E">
        <w:t>1</w:t>
      </w:r>
      <w:r w:rsidRPr="0060402E">
        <w:tab/>
      </w:r>
      <w:r w:rsidR="008407AE" w:rsidRPr="0060402E">
        <w:t>Application of Appendix</w:t>
      </w:r>
      <w:bookmarkEnd w:id="6"/>
      <w:r w:rsidR="00A93C4D" w:rsidRPr="0060402E">
        <w:t xml:space="preserve"> </w:t>
      </w:r>
    </w:p>
    <w:p w:rsidR="00BB455C" w:rsidRPr="0060402E" w:rsidRDefault="00BB455C" w:rsidP="00BB455C">
      <w:pPr>
        <w:pStyle w:val="reftext"/>
      </w:pPr>
      <w:r w:rsidRPr="0060402E">
        <w:t>Refer NS 1 (Introduction)</w:t>
      </w:r>
    </w:p>
    <w:p w:rsidR="008407AE" w:rsidRPr="0060402E" w:rsidRDefault="00BB455C" w:rsidP="008407AE">
      <w:pPr>
        <w:pStyle w:val="Heading3"/>
      </w:pPr>
      <w:bookmarkStart w:id="7" w:name="_Toc450566214"/>
      <w:r w:rsidRPr="0060402E">
        <w:t>DIA-</w:t>
      </w:r>
      <w:r w:rsidR="007F402D" w:rsidRPr="0060402E">
        <w:t>1.</w:t>
      </w:r>
      <w:r w:rsidR="008407AE" w:rsidRPr="0060402E">
        <w:t>1</w:t>
      </w:r>
      <w:r w:rsidR="008407AE" w:rsidRPr="0060402E">
        <w:tab/>
        <w:t>Title</w:t>
      </w:r>
      <w:bookmarkEnd w:id="7"/>
    </w:p>
    <w:p w:rsidR="00FF4634" w:rsidRPr="0060402E" w:rsidRDefault="00FF4634" w:rsidP="008407AE">
      <w:r w:rsidRPr="0060402E">
        <w:t xml:space="preserve">This document is the New Zealand </w:t>
      </w:r>
      <w:r w:rsidR="00B2024F" w:rsidRPr="0060402E">
        <w:t>Casino</w:t>
      </w:r>
      <w:r w:rsidRPr="0060402E">
        <w:t xml:space="preserve"> Gaming Machine Appendix to the Australia New Zealand Gaming Machine National Standard 2015.</w:t>
      </w:r>
    </w:p>
    <w:p w:rsidR="00A93C4D" w:rsidRPr="0060402E" w:rsidRDefault="00A93C4D" w:rsidP="003461C3">
      <w:pPr>
        <w:pStyle w:val="Heading3"/>
      </w:pPr>
      <w:bookmarkStart w:id="8" w:name="_Toc450566215"/>
      <w:r w:rsidRPr="0060402E">
        <w:t>DIA-</w:t>
      </w:r>
      <w:r w:rsidR="007F402D" w:rsidRPr="0060402E">
        <w:t>1.2</w:t>
      </w:r>
      <w:r w:rsidRPr="0060402E">
        <w:tab/>
        <w:t>Compliance with Minimum Standard required for approval</w:t>
      </w:r>
      <w:bookmarkEnd w:id="8"/>
    </w:p>
    <w:p w:rsidR="00A93C4D" w:rsidRPr="0060402E" w:rsidRDefault="00A93C4D" w:rsidP="00A93C4D">
      <w:r w:rsidRPr="0060402E">
        <w:t xml:space="preserve">Gaming machines and games may only be approved by the Secretary if they comply with the Minimum Standard. </w:t>
      </w:r>
    </w:p>
    <w:p w:rsidR="008407AE" w:rsidRPr="0060402E" w:rsidRDefault="007F402D" w:rsidP="008407AE">
      <w:pPr>
        <w:pStyle w:val="Heading3"/>
      </w:pPr>
      <w:bookmarkStart w:id="9" w:name="_Toc450566216"/>
      <w:r w:rsidRPr="0060402E">
        <w:t>DIA-1.</w:t>
      </w:r>
      <w:r w:rsidR="00BB455C" w:rsidRPr="0060402E">
        <w:t>3</w:t>
      </w:r>
      <w:r w:rsidR="008407AE" w:rsidRPr="0060402E">
        <w:tab/>
        <w:t>Appendix to be read with other documents</w:t>
      </w:r>
      <w:bookmarkEnd w:id="9"/>
    </w:p>
    <w:p w:rsidR="00FF4634" w:rsidRPr="0060402E" w:rsidRDefault="003902B6" w:rsidP="00BD147B">
      <w:pPr>
        <w:pStyle w:val="ListParagraph"/>
        <w:numPr>
          <w:ilvl w:val="0"/>
          <w:numId w:val="22"/>
        </w:numPr>
        <w:ind w:left="567" w:hanging="567"/>
      </w:pPr>
      <w:r w:rsidRPr="0060402E">
        <w:t xml:space="preserve">The Appendix must be read with the National Standard and other relevant parts of the Minimum Standard. </w:t>
      </w:r>
    </w:p>
    <w:p w:rsidR="008407AE" w:rsidRPr="0060402E" w:rsidRDefault="00011A86" w:rsidP="00BD147B">
      <w:pPr>
        <w:pStyle w:val="ListParagraph"/>
        <w:numPr>
          <w:ilvl w:val="0"/>
          <w:numId w:val="22"/>
        </w:numPr>
        <w:ind w:left="567" w:hanging="567"/>
      </w:pPr>
      <w:r w:rsidRPr="0060402E">
        <w:t xml:space="preserve">Part </w:t>
      </w:r>
      <w:r w:rsidR="00A93C4D" w:rsidRPr="00767A16">
        <w:t>DIA-</w:t>
      </w:r>
      <w:r w:rsidR="00767A16" w:rsidRPr="00767A16">
        <w:t>5</w:t>
      </w:r>
      <w:r w:rsidRPr="0060402E">
        <w:t xml:space="preserve"> of this Appendix (relating to player information displays) must be read with regulations 7 and 8 of the Gambling (Harm Minimisation and Prevention) Regulations 2004.</w:t>
      </w:r>
    </w:p>
    <w:p w:rsidR="008407AE" w:rsidRPr="0060402E" w:rsidRDefault="00BB5E89" w:rsidP="008407AE">
      <w:pPr>
        <w:pStyle w:val="Heading3"/>
      </w:pPr>
      <w:bookmarkStart w:id="10" w:name="_Toc450566217"/>
      <w:r w:rsidRPr="0060402E">
        <w:t>DIA-1.</w:t>
      </w:r>
      <w:r w:rsidR="00BB455C" w:rsidRPr="0060402E">
        <w:t>4</w:t>
      </w:r>
      <w:r w:rsidR="008407AE" w:rsidRPr="0060402E">
        <w:tab/>
        <w:t>References to the National Standard</w:t>
      </w:r>
      <w:bookmarkEnd w:id="10"/>
    </w:p>
    <w:p w:rsidR="008407AE" w:rsidRPr="0060402E" w:rsidRDefault="004B1C48" w:rsidP="008407AE">
      <w:pPr>
        <w:pStyle w:val="ListParagraph"/>
        <w:numPr>
          <w:ilvl w:val="0"/>
          <w:numId w:val="0"/>
        </w:numPr>
      </w:pPr>
      <w:r w:rsidRPr="0060402E">
        <w:t xml:space="preserve">In this Appendix, references to the National Standard are denoted </w:t>
      </w:r>
      <w:r w:rsidR="00A93C4D" w:rsidRPr="0060402E">
        <w:t>by</w:t>
      </w:r>
      <w:r w:rsidRPr="0060402E">
        <w:t xml:space="preserve"> NS followed by the relevant clause number. </w:t>
      </w:r>
    </w:p>
    <w:p w:rsidR="008407AE" w:rsidRPr="0060402E" w:rsidRDefault="00BB5E89" w:rsidP="008407AE">
      <w:pPr>
        <w:pStyle w:val="Heading3"/>
      </w:pPr>
      <w:bookmarkStart w:id="11" w:name="_Toc450566218"/>
      <w:r w:rsidRPr="0060402E">
        <w:t>DIA-1.</w:t>
      </w:r>
      <w:r w:rsidR="00BB455C" w:rsidRPr="0060402E">
        <w:t>5</w:t>
      </w:r>
      <w:r w:rsidR="008407AE" w:rsidRPr="0060402E">
        <w:tab/>
        <w:t>Hierarchy</w:t>
      </w:r>
      <w:bookmarkEnd w:id="11"/>
    </w:p>
    <w:p w:rsidR="00FF4634" w:rsidRPr="0060402E" w:rsidRDefault="00FF4634" w:rsidP="00BD147B">
      <w:pPr>
        <w:pStyle w:val="ListParagraph"/>
        <w:numPr>
          <w:ilvl w:val="0"/>
          <w:numId w:val="23"/>
        </w:numPr>
        <w:ind w:left="567" w:hanging="567"/>
      </w:pPr>
      <w:r w:rsidRPr="0060402E">
        <w:t>This Appendix applies despite anything to the co</w:t>
      </w:r>
      <w:r w:rsidR="00AA548C" w:rsidRPr="0060402E">
        <w:t>ntrary in the National Standard</w:t>
      </w:r>
      <w:r w:rsidRPr="0060402E">
        <w:t>.</w:t>
      </w:r>
    </w:p>
    <w:p w:rsidR="008407AE" w:rsidRPr="0060402E" w:rsidRDefault="00173D52" w:rsidP="00BD147B">
      <w:pPr>
        <w:pStyle w:val="ListParagraph"/>
        <w:numPr>
          <w:ilvl w:val="0"/>
          <w:numId w:val="23"/>
        </w:numPr>
        <w:ind w:left="567" w:hanging="567"/>
      </w:pPr>
      <w:r w:rsidRPr="0060402E">
        <w:t>The Secretary may take a different interpretation of the</w:t>
      </w:r>
      <w:r w:rsidR="00AA548C" w:rsidRPr="0060402E">
        <w:t xml:space="preserve"> National</w:t>
      </w:r>
      <w:r w:rsidRPr="0060402E">
        <w:t xml:space="preserve"> Standard to the working party and is not bound by any interpretation of the working party.</w:t>
      </w:r>
    </w:p>
    <w:p w:rsidR="008407AE" w:rsidRPr="0060402E" w:rsidRDefault="008407AE" w:rsidP="008407AE">
      <w:pPr>
        <w:pStyle w:val="ListParagraph"/>
        <w:numPr>
          <w:ilvl w:val="0"/>
          <w:numId w:val="0"/>
        </w:numPr>
      </w:pPr>
      <w:r w:rsidRPr="0060402E">
        <w:rPr>
          <w:b/>
        </w:rPr>
        <w:t>Note:</w:t>
      </w:r>
      <w:r w:rsidRPr="0060402E">
        <w:rPr>
          <w:b/>
        </w:rPr>
        <w:tab/>
        <w:t xml:space="preserve"> </w:t>
      </w:r>
      <w:r w:rsidRPr="0060402E">
        <w:t xml:space="preserve">It is recommended that gaming machine manufacturers and testers also approach the Secretary regarding any issues regarding interpretation of the Minimum Standard. </w:t>
      </w:r>
      <w:r w:rsidRPr="0060402E">
        <w:rPr>
          <w:i/>
        </w:rPr>
        <w:t>See also NS 1.16.</w:t>
      </w:r>
    </w:p>
    <w:p w:rsidR="00A93C4D" w:rsidRPr="0060402E" w:rsidRDefault="00BB455C" w:rsidP="00F10870">
      <w:pPr>
        <w:pStyle w:val="Heading3"/>
      </w:pPr>
      <w:bookmarkStart w:id="12" w:name="_Toc450566219"/>
      <w:r w:rsidRPr="0060402E">
        <w:t>DIA-</w:t>
      </w:r>
      <w:r w:rsidR="00BB5E89" w:rsidRPr="0060402E">
        <w:t>1.</w:t>
      </w:r>
      <w:r w:rsidR="004E04F8" w:rsidRPr="0060402E">
        <w:t>6</w:t>
      </w:r>
      <w:r w:rsidR="00A93C4D" w:rsidRPr="0060402E">
        <w:tab/>
        <w:t>Testing</w:t>
      </w:r>
      <w:bookmarkEnd w:id="12"/>
    </w:p>
    <w:p w:rsidR="00A93C4D" w:rsidRPr="0060402E" w:rsidRDefault="00A93C4D" w:rsidP="00A93C4D">
      <w:pPr>
        <w:pStyle w:val="reftext"/>
      </w:pPr>
      <w:r w:rsidRPr="0060402E">
        <w:t>Ref</w:t>
      </w:r>
      <w:r w:rsidR="00AA548C" w:rsidRPr="0060402E">
        <w:t xml:space="preserve">er NS 1.17 to NS 1.19 </w:t>
      </w:r>
    </w:p>
    <w:p w:rsidR="00A93C4D" w:rsidRPr="0060402E" w:rsidRDefault="00A93C4D" w:rsidP="00BD147B">
      <w:pPr>
        <w:pStyle w:val="ListParagraph"/>
        <w:numPr>
          <w:ilvl w:val="0"/>
          <w:numId w:val="25"/>
        </w:numPr>
        <w:ind w:left="567" w:hanging="567"/>
      </w:pPr>
      <w:r w:rsidRPr="0060402E">
        <w:t xml:space="preserve">Where, in the opinion of the gaming machine tester, there is non-compliance with the requirements of the Minimum Standard, the gaming machine tester must seek direction from the Secretary.  </w:t>
      </w:r>
    </w:p>
    <w:p w:rsidR="00A93C4D" w:rsidRPr="0060402E" w:rsidRDefault="00A93C4D" w:rsidP="00BD147B">
      <w:pPr>
        <w:pStyle w:val="ListParagraph"/>
        <w:numPr>
          <w:ilvl w:val="0"/>
          <w:numId w:val="25"/>
        </w:numPr>
        <w:ind w:left="567" w:hanging="567"/>
      </w:pPr>
      <w:r w:rsidRPr="0060402E">
        <w:t>Non-compliance with the Minimum Standard must be reported to the Secretary.</w:t>
      </w:r>
    </w:p>
    <w:p w:rsidR="00A93C4D" w:rsidRPr="0060402E" w:rsidRDefault="00BB455C" w:rsidP="003461C3">
      <w:pPr>
        <w:pStyle w:val="Heading3"/>
      </w:pPr>
      <w:bookmarkStart w:id="13" w:name="_Toc450566220"/>
      <w:r w:rsidRPr="0060402E">
        <w:lastRenderedPageBreak/>
        <w:t>DIA-</w:t>
      </w:r>
      <w:r w:rsidR="00BB5E89" w:rsidRPr="0060402E">
        <w:t>1.</w:t>
      </w:r>
      <w:r w:rsidR="004E04F8" w:rsidRPr="0060402E">
        <w:t>7</w:t>
      </w:r>
      <w:r w:rsidR="00A93C4D" w:rsidRPr="0060402E">
        <w:tab/>
        <w:t>Applications for new and innovative technology</w:t>
      </w:r>
      <w:bookmarkEnd w:id="13"/>
    </w:p>
    <w:p w:rsidR="00B970AB" w:rsidRPr="0060402E" w:rsidRDefault="00A93C4D" w:rsidP="003461C3">
      <w:pPr>
        <w:pStyle w:val="reftext"/>
        <w:keepNext/>
      </w:pPr>
      <w:r w:rsidRPr="0060402E">
        <w:t>Ref</w:t>
      </w:r>
      <w:r w:rsidR="00AA548C" w:rsidRPr="0060402E">
        <w:t>er</w:t>
      </w:r>
      <w:r w:rsidRPr="0060402E">
        <w:t xml:space="preserve"> NS 1.18</w:t>
      </w:r>
      <w:r w:rsidR="0097580A" w:rsidRPr="0060402E">
        <w:t xml:space="preserve"> and see also NS 3.2</w:t>
      </w:r>
    </w:p>
    <w:p w:rsidR="00A93C4D" w:rsidRPr="0060402E" w:rsidRDefault="003902B6" w:rsidP="00BD147B">
      <w:pPr>
        <w:pStyle w:val="ListParagraph"/>
        <w:numPr>
          <w:ilvl w:val="0"/>
          <w:numId w:val="24"/>
        </w:numPr>
        <w:ind w:left="567" w:hanging="567"/>
      </w:pPr>
      <w:r w:rsidRPr="0060402E">
        <w:t xml:space="preserve">Any matters of design, manufacture, and performance of </w:t>
      </w:r>
      <w:r w:rsidR="007D0ECA" w:rsidRPr="0060402E">
        <w:t>casino</w:t>
      </w:r>
      <w:r w:rsidR="00B729EC" w:rsidRPr="0060402E">
        <w:t xml:space="preserve"> gambling equipment that are</w:t>
      </w:r>
      <w:r w:rsidRPr="0060402E">
        <w:t xml:space="preserve"> not specifically addressed in the Minimum Standard </w:t>
      </w:r>
      <w:r w:rsidR="00A93C4D" w:rsidRPr="0060402E">
        <w:t>will be</w:t>
      </w:r>
      <w:r w:rsidRPr="0060402E">
        <w:t xml:space="preserve"> considered by the Secretary as</w:t>
      </w:r>
      <w:r w:rsidR="00A93C4D" w:rsidRPr="0060402E">
        <w:t xml:space="preserve"> part of the approval process. </w:t>
      </w:r>
      <w:r w:rsidRPr="0060402E">
        <w:t>For the avoidance of doubt, this applies to (but is not limited to) situations involving new technology or features,</w:t>
      </w:r>
      <w:r w:rsidR="00B729EC" w:rsidRPr="0060402E">
        <w:t xml:space="preserve"> or in situations where innovative use is being made of existing features,</w:t>
      </w:r>
      <w:r w:rsidRPr="0060402E">
        <w:t xml:space="preserve"> or where the existing Minimum Standard is silent on whether a p</w:t>
      </w:r>
      <w:r w:rsidR="00A93C4D" w:rsidRPr="0060402E">
        <w:t>articular feature is permitted.</w:t>
      </w:r>
    </w:p>
    <w:p w:rsidR="003902B6" w:rsidRPr="0060402E" w:rsidRDefault="00A93C4D" w:rsidP="00BD147B">
      <w:pPr>
        <w:pStyle w:val="ListParagraph"/>
        <w:numPr>
          <w:ilvl w:val="0"/>
          <w:numId w:val="24"/>
        </w:numPr>
        <w:ind w:left="567" w:hanging="567"/>
      </w:pPr>
      <w:r w:rsidRPr="0060402E">
        <w:t>In considering an application under subclause (1), t</w:t>
      </w:r>
      <w:r w:rsidR="003902B6" w:rsidRPr="0060402E">
        <w:t>he Secretary may</w:t>
      </w:r>
      <w:r w:rsidR="00B729EC" w:rsidRPr="0060402E">
        <w:t xml:space="preserve"> take into account</w:t>
      </w:r>
      <w:r w:rsidR="003902B6" w:rsidRPr="0060402E">
        <w:t xml:space="preserve"> matters of harm minimisation and prevention</w:t>
      </w:r>
      <w:r w:rsidR="007044D6" w:rsidRPr="0060402E">
        <w:t xml:space="preserve">, and may decline </w:t>
      </w:r>
      <w:r w:rsidRPr="0060402E">
        <w:t>an application</w:t>
      </w:r>
      <w:r w:rsidR="007044D6" w:rsidRPr="0060402E">
        <w:t xml:space="preserve"> due to matters of harm minimisation and prevention.</w:t>
      </w:r>
    </w:p>
    <w:p w:rsidR="007044D6" w:rsidRPr="0060402E" w:rsidRDefault="007044D6" w:rsidP="00BD147B">
      <w:pPr>
        <w:pStyle w:val="ListParagraph"/>
        <w:numPr>
          <w:ilvl w:val="0"/>
          <w:numId w:val="24"/>
        </w:numPr>
        <w:ind w:left="567" w:hanging="567"/>
      </w:pPr>
      <w:r w:rsidRPr="0060402E">
        <w:t>The Secretary</w:t>
      </w:r>
      <w:r w:rsidR="00B729EC" w:rsidRPr="0060402E">
        <w:t xml:space="preserve"> may amend the Minimum Standard</w:t>
      </w:r>
      <w:r w:rsidRPr="0060402E">
        <w:t xml:space="preserve"> as a result of an application involving features not ad</w:t>
      </w:r>
      <w:r w:rsidR="00B729EC" w:rsidRPr="0060402E">
        <w:t>dressed in the Minimum Standard</w:t>
      </w:r>
      <w:r w:rsidRPr="0060402E">
        <w:t>.</w:t>
      </w:r>
    </w:p>
    <w:p w:rsidR="007044D6" w:rsidRPr="0060402E" w:rsidRDefault="007044D6" w:rsidP="00A93C4D">
      <w:pPr>
        <w:pStyle w:val="ListParagraph"/>
        <w:numPr>
          <w:ilvl w:val="0"/>
          <w:numId w:val="0"/>
        </w:numPr>
      </w:pPr>
      <w:r w:rsidRPr="0060402E">
        <w:rPr>
          <w:b/>
        </w:rPr>
        <w:t>N</w:t>
      </w:r>
      <w:r w:rsidR="00A93C4D" w:rsidRPr="0060402E">
        <w:rPr>
          <w:b/>
        </w:rPr>
        <w:t>ote</w:t>
      </w:r>
      <w:r w:rsidRPr="0060402E">
        <w:rPr>
          <w:b/>
        </w:rPr>
        <w:t>:</w:t>
      </w:r>
      <w:r w:rsidRPr="0060402E">
        <w:t xml:space="preserve"> Manufacturers and vendors of gaming equipment are encouraged to contact the Department of Internal Affairs in the course of developing new or innovative technology and features, in order to ensure compliance with the Minimum Standard and in order that any necessary amendments to the Minimum Standard may be made in advance of the equipment being submitted.</w:t>
      </w:r>
    </w:p>
    <w:p w:rsidR="00690C8E" w:rsidRPr="0060402E" w:rsidRDefault="00690C8E">
      <w:pPr>
        <w:keepLines w:val="0"/>
        <w:rPr>
          <w:rFonts w:cs="Arial"/>
          <w:b/>
          <w:bCs/>
          <w:iCs/>
          <w:color w:val="1F546B"/>
          <w:sz w:val="36"/>
          <w:szCs w:val="28"/>
          <w:highlight w:val="yellow"/>
        </w:rPr>
      </w:pPr>
      <w:r w:rsidRPr="0060402E">
        <w:rPr>
          <w:highlight w:val="yellow"/>
        </w:rPr>
        <w:br w:type="page"/>
      </w:r>
    </w:p>
    <w:p w:rsidR="00A93C4D" w:rsidRPr="0060402E" w:rsidRDefault="004E04F8" w:rsidP="004E04F8">
      <w:pPr>
        <w:pStyle w:val="Heading2"/>
      </w:pPr>
      <w:bookmarkStart w:id="14" w:name="_Toc450566221"/>
      <w:r w:rsidRPr="0060402E">
        <w:lastRenderedPageBreak/>
        <w:t>DIA-</w:t>
      </w:r>
      <w:r w:rsidR="00BB5E89" w:rsidRPr="0060402E">
        <w:t>2</w:t>
      </w:r>
      <w:r w:rsidRPr="0060402E">
        <w:tab/>
        <w:t>Definitions</w:t>
      </w:r>
      <w:bookmarkEnd w:id="14"/>
    </w:p>
    <w:p w:rsidR="004E04F8" w:rsidRPr="0060402E" w:rsidRDefault="004E04F8" w:rsidP="004E04F8">
      <w:pPr>
        <w:pStyle w:val="Heading3"/>
      </w:pPr>
      <w:bookmarkStart w:id="15" w:name="_Toc450566222"/>
      <w:r w:rsidRPr="0060402E">
        <w:t>DIA-</w:t>
      </w:r>
      <w:r w:rsidR="00BB5E89" w:rsidRPr="0060402E">
        <w:t>2.</w:t>
      </w:r>
      <w:r w:rsidRPr="0060402E">
        <w:t>1</w:t>
      </w:r>
      <w:r w:rsidRPr="0060402E">
        <w:tab/>
        <w:t>Definitions used in this Appendix</w:t>
      </w:r>
      <w:bookmarkEnd w:id="15"/>
    </w:p>
    <w:p w:rsidR="004E04F8" w:rsidRPr="0060402E" w:rsidRDefault="004E04F8" w:rsidP="004E04F8">
      <w:pPr>
        <w:spacing w:after="0"/>
        <w:rPr>
          <w:i/>
          <w:sz w:val="18"/>
          <w:szCs w:val="18"/>
        </w:rPr>
      </w:pPr>
      <w:r w:rsidRPr="0060402E">
        <w:rPr>
          <w:i/>
          <w:sz w:val="18"/>
          <w:szCs w:val="18"/>
        </w:rPr>
        <w:t>Refer NS 2 (Definitions)</w:t>
      </w:r>
    </w:p>
    <w:p w:rsidR="004E04F8" w:rsidRPr="0060402E" w:rsidRDefault="004E04F8" w:rsidP="004E04F8">
      <w:pPr>
        <w:ind w:left="567" w:hanging="567"/>
      </w:pPr>
      <w:r w:rsidRPr="0060402E">
        <w:t>In this document:</w:t>
      </w:r>
      <w:r w:rsidRPr="0060402E">
        <w:br/>
      </w:r>
      <w:r w:rsidRPr="0060402E">
        <w:rPr>
          <w:b/>
        </w:rPr>
        <w:t>Appendix</w:t>
      </w:r>
      <w:r w:rsidRPr="0060402E">
        <w:t xml:space="preserve"> means this document</w:t>
      </w:r>
    </w:p>
    <w:p w:rsidR="004E04F8" w:rsidRPr="0060402E" w:rsidRDefault="004E04F8" w:rsidP="004E04F8">
      <w:pPr>
        <w:ind w:left="567" w:hanging="567"/>
      </w:pPr>
      <w:r w:rsidRPr="0060402E">
        <w:tab/>
      </w:r>
      <w:r w:rsidRPr="0060402E">
        <w:rPr>
          <w:b/>
        </w:rPr>
        <w:t>Minimum Standard</w:t>
      </w:r>
      <w:r w:rsidRPr="0060402E">
        <w:t xml:space="preserve"> means the National Standard, the Appendix, and any other applicable </w:t>
      </w:r>
      <w:r w:rsidR="00B729EC" w:rsidRPr="0060402E">
        <w:t xml:space="preserve">minimum requirements </w:t>
      </w:r>
      <w:r w:rsidRPr="0060402E">
        <w:t xml:space="preserve">for </w:t>
      </w:r>
      <w:r w:rsidR="007D0ECA" w:rsidRPr="0060402E">
        <w:t>casino</w:t>
      </w:r>
      <w:r w:rsidRPr="0060402E">
        <w:t xml:space="preserve"> gambling equipment prescribed by the Secretary under </w:t>
      </w:r>
      <w:r w:rsidR="00B729EC" w:rsidRPr="0060402E">
        <w:t xml:space="preserve">section 372 of </w:t>
      </w:r>
      <w:r w:rsidRPr="0060402E">
        <w:t>the Gambling Act 2003</w:t>
      </w:r>
    </w:p>
    <w:p w:rsidR="004E04F8" w:rsidRPr="0060402E" w:rsidRDefault="004E04F8" w:rsidP="004E04F8">
      <w:pPr>
        <w:ind w:left="567" w:hanging="567"/>
      </w:pPr>
      <w:r w:rsidRPr="0060402E">
        <w:tab/>
      </w:r>
      <w:r w:rsidRPr="0060402E">
        <w:rPr>
          <w:b/>
        </w:rPr>
        <w:t>National Standard</w:t>
      </w:r>
      <w:r w:rsidRPr="0060402E">
        <w:t xml:space="preserve"> means the Australia New Zealand Gaming Machine National Standard 2015</w:t>
      </w:r>
    </w:p>
    <w:p w:rsidR="004E04F8" w:rsidRPr="0060402E" w:rsidRDefault="004E04F8" w:rsidP="004E04F8">
      <w:pPr>
        <w:ind w:left="567" w:hanging="567"/>
      </w:pPr>
      <w:r w:rsidRPr="0060402E">
        <w:rPr>
          <w:b/>
        </w:rPr>
        <w:tab/>
        <w:t xml:space="preserve">Secretary </w:t>
      </w:r>
      <w:r w:rsidRPr="0060402E">
        <w:t>means the Secretary for Internal Affairs.</w:t>
      </w:r>
    </w:p>
    <w:p w:rsidR="00690C8E" w:rsidRPr="0060402E" w:rsidRDefault="00690C8E">
      <w:pPr>
        <w:keepLines w:val="0"/>
        <w:rPr>
          <w:rFonts w:cs="Arial"/>
          <w:b/>
          <w:bCs/>
          <w:iCs/>
          <w:color w:val="1F546B"/>
          <w:sz w:val="36"/>
          <w:szCs w:val="28"/>
          <w:highlight w:val="yellow"/>
        </w:rPr>
      </w:pPr>
      <w:r w:rsidRPr="0060402E">
        <w:rPr>
          <w:highlight w:val="yellow"/>
        </w:rPr>
        <w:br w:type="page"/>
      </w:r>
    </w:p>
    <w:p w:rsidR="00C704B5" w:rsidRPr="0060402E" w:rsidRDefault="00F4183B" w:rsidP="00C704B5">
      <w:pPr>
        <w:pStyle w:val="Heading2"/>
      </w:pPr>
      <w:bookmarkStart w:id="16" w:name="_Toc450566223"/>
      <w:r w:rsidRPr="0060402E">
        <w:lastRenderedPageBreak/>
        <w:t>DIA-</w:t>
      </w:r>
      <w:r w:rsidR="0060402E">
        <w:t>3</w:t>
      </w:r>
      <w:r w:rsidR="0043410B" w:rsidRPr="0060402E">
        <w:tab/>
      </w:r>
      <w:r w:rsidRPr="0060402E">
        <w:t>Security and I</w:t>
      </w:r>
      <w:r w:rsidR="00C704B5" w:rsidRPr="0060402E">
        <w:t>ntegrity</w:t>
      </w:r>
      <w:bookmarkEnd w:id="16"/>
    </w:p>
    <w:p w:rsidR="00C704B5" w:rsidRPr="0060402E" w:rsidRDefault="00F4183B" w:rsidP="00F10870">
      <w:pPr>
        <w:pStyle w:val="Heading3"/>
      </w:pPr>
      <w:bookmarkStart w:id="17" w:name="_Toc450566224"/>
      <w:r w:rsidRPr="0060402E">
        <w:t>DIA-</w:t>
      </w:r>
      <w:r w:rsidR="0060402E">
        <w:t>3</w:t>
      </w:r>
      <w:r w:rsidR="003461C3" w:rsidRPr="0060402E">
        <w:t>.1</w:t>
      </w:r>
      <w:r w:rsidRPr="0060402E">
        <w:tab/>
        <w:t>Locks and keys</w:t>
      </w:r>
      <w:bookmarkEnd w:id="17"/>
    </w:p>
    <w:p w:rsidR="00F4183B" w:rsidRPr="0060402E" w:rsidRDefault="00F4183B" w:rsidP="00F4183B">
      <w:pPr>
        <w:pStyle w:val="reftext"/>
      </w:pPr>
      <w:r w:rsidRPr="0060402E">
        <w:t>Refer NS 6.2 and 6.3</w:t>
      </w:r>
    </w:p>
    <w:p w:rsidR="00C704B5" w:rsidRPr="0060402E" w:rsidRDefault="00C704B5" w:rsidP="00B2024F">
      <w:r w:rsidRPr="0060402E">
        <w:t xml:space="preserve">Locks and keys that secure access to the interior of </w:t>
      </w:r>
      <w:r w:rsidR="00B2024F" w:rsidRPr="0060402E">
        <w:t>a cabinet</w:t>
      </w:r>
      <w:r w:rsidRPr="0060402E">
        <w:t xml:space="preserve"> must be </w:t>
      </w:r>
      <w:r w:rsidR="00B2024F" w:rsidRPr="0060402E">
        <w:t>of a different combination to other keys and locks for other areas of the equipment unless otherwise approved by the Secretary.</w:t>
      </w:r>
    </w:p>
    <w:p w:rsidR="00F4183B" w:rsidRPr="0060402E" w:rsidRDefault="00A40FDA" w:rsidP="00F10870">
      <w:pPr>
        <w:pStyle w:val="Heading3"/>
      </w:pPr>
      <w:bookmarkStart w:id="18" w:name="_Toc450566225"/>
      <w:r w:rsidRPr="0060402E">
        <w:t>DIA-</w:t>
      </w:r>
      <w:r w:rsidR="0060402E">
        <w:t>3</w:t>
      </w:r>
      <w:r w:rsidR="003461C3" w:rsidRPr="0060402E">
        <w:t>.2</w:t>
      </w:r>
      <w:r w:rsidR="00F4183B" w:rsidRPr="0060402E">
        <w:tab/>
      </w:r>
      <w:r w:rsidR="00F10870" w:rsidRPr="0060402E">
        <w:t xml:space="preserve">Logic </w:t>
      </w:r>
      <w:r w:rsidR="000C03F3" w:rsidRPr="0060402E">
        <w:t>area</w:t>
      </w:r>
      <w:bookmarkEnd w:id="18"/>
    </w:p>
    <w:p w:rsidR="00C704B5" w:rsidRPr="0060402E" w:rsidRDefault="00C704B5" w:rsidP="00F4183B">
      <w:pPr>
        <w:pStyle w:val="reftext"/>
      </w:pPr>
      <w:r w:rsidRPr="0060402E">
        <w:t>Ref</w:t>
      </w:r>
      <w:r w:rsidR="00F4183B" w:rsidRPr="0060402E">
        <w:t>er</w:t>
      </w:r>
      <w:r w:rsidR="000C03F3" w:rsidRPr="0060402E">
        <w:t xml:space="preserve"> NS 6.10 and 6.11</w:t>
      </w:r>
    </w:p>
    <w:p w:rsidR="00C704B5" w:rsidRPr="0060402E" w:rsidRDefault="000C03F3" w:rsidP="00767A16">
      <w:pPr>
        <w:pStyle w:val="ListParagraph"/>
        <w:numPr>
          <w:ilvl w:val="0"/>
          <w:numId w:val="26"/>
        </w:numPr>
        <w:ind w:left="567" w:hanging="567"/>
      </w:pPr>
      <w:r w:rsidRPr="0060402E">
        <w:t>A 6mm hole must be used for affixing physical seals on the logic area door.</w:t>
      </w:r>
    </w:p>
    <w:p w:rsidR="00C704B5" w:rsidRPr="0060402E" w:rsidRDefault="000C03F3" w:rsidP="00767A16">
      <w:pPr>
        <w:pStyle w:val="ListParagraph"/>
        <w:numPr>
          <w:ilvl w:val="0"/>
          <w:numId w:val="26"/>
        </w:numPr>
        <w:ind w:left="567" w:hanging="567"/>
      </w:pPr>
      <w:r w:rsidRPr="0060402E">
        <w:t>If a logic cabinet is capable of being removed from a gaming machine cabinet in its entirety and replaced with another complete unit, the logic area must be fitted with a device or devices that will detect removal, regardless of whether the mains power is switched on or off.</w:t>
      </w:r>
    </w:p>
    <w:p w:rsidR="00465F0D" w:rsidRPr="0060402E" w:rsidRDefault="00465F0D" w:rsidP="00465F0D">
      <w:pPr>
        <w:pStyle w:val="Heading3"/>
      </w:pPr>
      <w:bookmarkStart w:id="19" w:name="_Toc450566226"/>
      <w:r w:rsidRPr="0060402E">
        <w:t>DIA-</w:t>
      </w:r>
      <w:r w:rsidR="0060402E">
        <w:t>3</w:t>
      </w:r>
      <w:r w:rsidR="003461C3" w:rsidRPr="0060402E">
        <w:t>.3</w:t>
      </w:r>
      <w:r w:rsidRPr="0060402E">
        <w:tab/>
        <w:t>Banknote acceptance specifications</w:t>
      </w:r>
      <w:bookmarkEnd w:id="19"/>
    </w:p>
    <w:p w:rsidR="00465F0D" w:rsidRPr="0060402E" w:rsidRDefault="00465F0D" w:rsidP="00465F0D">
      <w:pPr>
        <w:pStyle w:val="reftext"/>
      </w:pPr>
      <w:r w:rsidRPr="0060402E">
        <w:t>Refer NS 6.15</w:t>
      </w:r>
    </w:p>
    <w:p w:rsidR="00465F0D" w:rsidRPr="0060402E" w:rsidRDefault="00465F0D" w:rsidP="00767A16">
      <w:pPr>
        <w:pStyle w:val="ListParagraph"/>
        <w:numPr>
          <w:ilvl w:val="0"/>
          <w:numId w:val="27"/>
        </w:numPr>
        <w:ind w:left="567" w:hanging="567"/>
      </w:pPr>
      <w:r w:rsidRPr="0060402E">
        <w:t xml:space="preserve">Banknote acceptor devices may only validate and accept legal tender banknotes of $5, $10, and $20 in value, or casino vouchers approved by the Secretary. </w:t>
      </w:r>
    </w:p>
    <w:p w:rsidR="00465F0D" w:rsidRPr="0060402E" w:rsidRDefault="00465F0D" w:rsidP="00767A16">
      <w:pPr>
        <w:pStyle w:val="ListParagraph"/>
        <w:numPr>
          <w:ilvl w:val="0"/>
          <w:numId w:val="27"/>
        </w:numPr>
        <w:ind w:left="567" w:hanging="567"/>
      </w:pPr>
      <w:r w:rsidRPr="0060402E">
        <w:t>A banknote acceptor device must reject and must not validate any banknotes of more than $20 in value.</w:t>
      </w:r>
    </w:p>
    <w:p w:rsidR="00F4183B" w:rsidRPr="0060402E" w:rsidRDefault="00F4183B" w:rsidP="00F11B8F">
      <w:pPr>
        <w:pStyle w:val="Heading3"/>
      </w:pPr>
      <w:bookmarkStart w:id="20" w:name="_Toc450566227"/>
      <w:r w:rsidRPr="0060402E">
        <w:t>DIA-</w:t>
      </w:r>
      <w:r w:rsidR="0060402E">
        <w:t>3</w:t>
      </w:r>
      <w:r w:rsidR="003461C3" w:rsidRPr="0060402E">
        <w:t>.4</w:t>
      </w:r>
      <w:r w:rsidRPr="0060402E">
        <w:tab/>
      </w:r>
      <w:r w:rsidR="00465F0D" w:rsidRPr="0060402E">
        <w:t>Casino vouchers</w:t>
      </w:r>
      <w:bookmarkEnd w:id="20"/>
    </w:p>
    <w:p w:rsidR="00F11B8F" w:rsidRPr="0060402E" w:rsidRDefault="00F4183B" w:rsidP="00F4183B">
      <w:pPr>
        <w:pStyle w:val="reftext"/>
      </w:pPr>
      <w:r w:rsidRPr="0060402E">
        <w:t>Refer NS 6.15</w:t>
      </w:r>
    </w:p>
    <w:p w:rsidR="00F11B8F" w:rsidRPr="0060402E" w:rsidRDefault="00465F0D" w:rsidP="00767A16">
      <w:pPr>
        <w:pStyle w:val="ListParagraph"/>
        <w:numPr>
          <w:ilvl w:val="0"/>
          <w:numId w:val="43"/>
        </w:numPr>
        <w:ind w:left="567" w:hanging="567"/>
      </w:pPr>
      <w:r w:rsidRPr="0060402E">
        <w:t xml:space="preserve">Any casino tickets, vouchers, or tokens for use with banknote acceptors must be approved by the Secretary. </w:t>
      </w:r>
    </w:p>
    <w:p w:rsidR="00167468" w:rsidRPr="0060402E" w:rsidRDefault="00B67E99" w:rsidP="00767A16">
      <w:pPr>
        <w:pStyle w:val="ListParagraph"/>
        <w:numPr>
          <w:ilvl w:val="0"/>
          <w:numId w:val="43"/>
        </w:numPr>
        <w:ind w:left="567" w:hanging="567"/>
      </w:pPr>
      <w:r w:rsidRPr="0060402E">
        <w:t>Casino vouchers may include numeric a</w:t>
      </w:r>
      <w:r w:rsidR="009945C3" w:rsidRPr="0060402E">
        <w:t>nd textual images and printing, bar codes, or other approved encoding to indicate the value of each voucher.</w:t>
      </w:r>
    </w:p>
    <w:p w:rsidR="009945C3" w:rsidRPr="0060402E" w:rsidRDefault="009945C3" w:rsidP="00767A16">
      <w:pPr>
        <w:pStyle w:val="ListParagraph"/>
        <w:numPr>
          <w:ilvl w:val="0"/>
          <w:numId w:val="43"/>
        </w:numPr>
        <w:ind w:left="567" w:hanging="567"/>
      </w:pPr>
      <w:r w:rsidRPr="0060402E">
        <w:t>Casino vouchers may be pre-printed forms issued by the casino via manual methods.</w:t>
      </w:r>
    </w:p>
    <w:p w:rsidR="000C03F3" w:rsidRPr="0060402E" w:rsidRDefault="000C03F3" w:rsidP="00167468">
      <w:pPr>
        <w:pStyle w:val="Heading3"/>
      </w:pPr>
      <w:bookmarkStart w:id="21" w:name="_Toc450566228"/>
      <w:r w:rsidRPr="0060402E">
        <w:t>DIA-</w:t>
      </w:r>
      <w:r w:rsidR="0060402E">
        <w:t>3</w:t>
      </w:r>
      <w:r w:rsidR="003461C3" w:rsidRPr="0060402E">
        <w:t>.5</w:t>
      </w:r>
      <w:r w:rsidRPr="0060402E">
        <w:tab/>
        <w:t>Switchers and jumpers</w:t>
      </w:r>
      <w:bookmarkEnd w:id="21"/>
    </w:p>
    <w:p w:rsidR="000C03F3" w:rsidRPr="0060402E" w:rsidRDefault="000C03F3" w:rsidP="000C03F3">
      <w:pPr>
        <w:pStyle w:val="reftext"/>
      </w:pPr>
      <w:r w:rsidRPr="0060402E">
        <w:t>Refer NS 6.27</w:t>
      </w:r>
    </w:p>
    <w:p w:rsidR="000C03F3" w:rsidRPr="0060402E" w:rsidRDefault="000C03F3" w:rsidP="000C03F3">
      <w:r w:rsidRPr="0060402E">
        <w:t>If a jumper or DIP-switch device has a normal mode, the normal operation of the device must be clearly marked on or immediately adjacent to the device.</w:t>
      </w:r>
    </w:p>
    <w:p w:rsidR="000C03F3" w:rsidRPr="0060402E" w:rsidRDefault="000C03F3" w:rsidP="000C03F3">
      <w:pPr>
        <w:pStyle w:val="Heading3"/>
      </w:pPr>
      <w:bookmarkStart w:id="22" w:name="_Toc450566229"/>
      <w:r w:rsidRPr="0060402E">
        <w:t>DIA-</w:t>
      </w:r>
      <w:r w:rsidR="0060402E">
        <w:t>3</w:t>
      </w:r>
      <w:r w:rsidR="003461C3" w:rsidRPr="0060402E">
        <w:t>.6</w:t>
      </w:r>
      <w:r w:rsidRPr="0060402E">
        <w:tab/>
        <w:t>Power supply</w:t>
      </w:r>
      <w:bookmarkEnd w:id="22"/>
    </w:p>
    <w:p w:rsidR="000C03F3" w:rsidRPr="0060402E" w:rsidRDefault="000C03F3" w:rsidP="000C03F3">
      <w:pPr>
        <w:pStyle w:val="reftext"/>
      </w:pPr>
      <w:r w:rsidRPr="0060402E">
        <w:t>Refer NS 6.28</w:t>
      </w:r>
    </w:p>
    <w:p w:rsidR="000C03F3" w:rsidRPr="0060402E" w:rsidRDefault="00F91623" w:rsidP="00767A16">
      <w:pPr>
        <w:pStyle w:val="ListParagraph"/>
        <w:numPr>
          <w:ilvl w:val="0"/>
          <w:numId w:val="37"/>
        </w:numPr>
        <w:ind w:left="567" w:hanging="567"/>
      </w:pPr>
      <w:r w:rsidRPr="0060402E">
        <w:t>Where a gaming machine cabinet contains more than one power switch, each switch must clearly identify the unit to which it supplies power.</w:t>
      </w:r>
    </w:p>
    <w:p w:rsidR="00F91623" w:rsidRPr="0060402E" w:rsidRDefault="00F91623" w:rsidP="00767A16">
      <w:pPr>
        <w:pStyle w:val="ListParagraph"/>
        <w:numPr>
          <w:ilvl w:val="0"/>
          <w:numId w:val="37"/>
        </w:numPr>
        <w:ind w:left="567" w:hanging="567"/>
      </w:pPr>
      <w:r w:rsidRPr="0060402E">
        <w:lastRenderedPageBreak/>
        <w:t>Communications interfaces must be independently powered from other devices within the gaming machine to ensure continued monitoring during machine maintenance activities.</w:t>
      </w:r>
    </w:p>
    <w:p w:rsidR="003461C3" w:rsidRPr="0060402E" w:rsidRDefault="003461C3">
      <w:pPr>
        <w:keepLines w:val="0"/>
        <w:rPr>
          <w:rFonts w:cs="Arial"/>
          <w:b/>
          <w:bCs/>
          <w:iCs/>
          <w:color w:val="1F546B"/>
          <w:sz w:val="36"/>
          <w:szCs w:val="28"/>
          <w:highlight w:val="yellow"/>
        </w:rPr>
      </w:pPr>
      <w:r w:rsidRPr="0060402E">
        <w:rPr>
          <w:highlight w:val="yellow"/>
        </w:rPr>
        <w:br w:type="page"/>
      </w:r>
    </w:p>
    <w:p w:rsidR="00AE4ECD" w:rsidRPr="0060402E" w:rsidRDefault="00AE4ECD" w:rsidP="00AE4ECD">
      <w:pPr>
        <w:pStyle w:val="Heading2"/>
      </w:pPr>
      <w:bookmarkStart w:id="23" w:name="_Toc450566230"/>
      <w:r w:rsidRPr="0060402E">
        <w:lastRenderedPageBreak/>
        <w:t>DIA</w:t>
      </w:r>
      <w:r w:rsidR="00F4183B" w:rsidRPr="0060402E">
        <w:t>-</w:t>
      </w:r>
      <w:r w:rsidR="0060402E">
        <w:t>4</w:t>
      </w:r>
      <w:r w:rsidR="00F4183B" w:rsidRPr="0060402E">
        <w:tab/>
      </w:r>
      <w:r w:rsidR="00F10870" w:rsidRPr="0060402E">
        <w:t>Auditability</w:t>
      </w:r>
      <w:bookmarkEnd w:id="23"/>
      <w:r w:rsidR="00F10870" w:rsidRPr="0060402E">
        <w:t xml:space="preserve"> </w:t>
      </w:r>
    </w:p>
    <w:p w:rsidR="00A40FDA" w:rsidRPr="0060402E" w:rsidRDefault="00A40FDA" w:rsidP="00F10870">
      <w:pPr>
        <w:pStyle w:val="Heading3"/>
      </w:pPr>
      <w:bookmarkStart w:id="24" w:name="_Toc450566231"/>
      <w:r w:rsidRPr="0060402E">
        <w:t>DIA-</w:t>
      </w:r>
      <w:r w:rsidR="0060402E">
        <w:t>4</w:t>
      </w:r>
      <w:r w:rsidR="00BB5E89" w:rsidRPr="0060402E">
        <w:t>.</w:t>
      </w:r>
      <w:r w:rsidRPr="0060402E">
        <w:t>1</w:t>
      </w:r>
      <w:r w:rsidRPr="0060402E">
        <w:tab/>
      </w:r>
      <w:r w:rsidR="00F10870" w:rsidRPr="0060402E">
        <w:t>Identification of gaming machines</w:t>
      </w:r>
      <w:bookmarkEnd w:id="24"/>
      <w:r w:rsidR="00F10870" w:rsidRPr="0060402E">
        <w:t xml:space="preserve"> </w:t>
      </w:r>
    </w:p>
    <w:p w:rsidR="00AE4ECD" w:rsidRPr="0060402E" w:rsidRDefault="00AE4ECD" w:rsidP="00A40FDA">
      <w:pPr>
        <w:pStyle w:val="reftext"/>
      </w:pPr>
      <w:r w:rsidRPr="0060402E">
        <w:t>Ref</w:t>
      </w:r>
      <w:r w:rsidR="00A40FDA" w:rsidRPr="0060402E">
        <w:t>er</w:t>
      </w:r>
      <w:r w:rsidRPr="0060402E">
        <w:t xml:space="preserve"> NS</w:t>
      </w:r>
      <w:r w:rsidR="00A40FDA" w:rsidRPr="0060402E">
        <w:t xml:space="preserve"> </w:t>
      </w:r>
      <w:r w:rsidRPr="0060402E">
        <w:t>7.3</w:t>
      </w:r>
    </w:p>
    <w:p w:rsidR="00C704B5" w:rsidRPr="0060402E" w:rsidRDefault="00C704B5" w:rsidP="00767A16">
      <w:pPr>
        <w:pStyle w:val="ListParagraph"/>
        <w:numPr>
          <w:ilvl w:val="0"/>
          <w:numId w:val="28"/>
        </w:numPr>
        <w:ind w:left="567" w:hanging="567"/>
      </w:pPr>
      <w:r w:rsidRPr="0060402E">
        <w:t xml:space="preserve">The gaming machine model number required </w:t>
      </w:r>
      <w:r w:rsidR="00F10870" w:rsidRPr="0060402E">
        <w:t>by</w:t>
      </w:r>
      <w:r w:rsidRPr="0060402E">
        <w:t xml:space="preserve"> NS 7.3(c) must also include the approval number issued by the </w:t>
      </w:r>
      <w:r w:rsidR="00BF6492" w:rsidRPr="0060402E">
        <w:t>Secretary</w:t>
      </w:r>
      <w:r w:rsidRPr="0060402E">
        <w:t xml:space="preserve"> at the time of approval.</w:t>
      </w:r>
    </w:p>
    <w:p w:rsidR="00C704B5" w:rsidRPr="0060402E" w:rsidRDefault="00C704B5" w:rsidP="00767A16">
      <w:pPr>
        <w:pStyle w:val="ListParagraph"/>
        <w:numPr>
          <w:ilvl w:val="0"/>
          <w:numId w:val="28"/>
        </w:numPr>
        <w:ind w:left="567" w:hanging="567"/>
      </w:pPr>
      <w:r w:rsidRPr="0060402E">
        <w:t>The numbers are to be displayed in the following format:</w:t>
      </w:r>
    </w:p>
    <w:p w:rsidR="007311A0" w:rsidRPr="0060402E" w:rsidRDefault="00C704B5" w:rsidP="00A40FDA">
      <w:pPr>
        <w:pStyle w:val="ListParagraph"/>
        <w:numPr>
          <w:ilvl w:val="0"/>
          <w:numId w:val="0"/>
        </w:numPr>
        <w:ind w:left="567"/>
        <w:rPr>
          <w:i/>
        </w:rPr>
      </w:pPr>
      <w:r w:rsidRPr="0060402E">
        <w:rPr>
          <w:i/>
        </w:rPr>
        <w:t>“Gaming Machine Model Number” – NZ “Approval Number”</w:t>
      </w:r>
    </w:p>
    <w:p w:rsidR="003461C3" w:rsidRPr="0060402E" w:rsidRDefault="003461C3">
      <w:pPr>
        <w:keepLines w:val="0"/>
        <w:rPr>
          <w:rFonts w:cs="Arial"/>
          <w:b/>
          <w:bCs/>
          <w:iCs/>
          <w:color w:val="1F546B"/>
          <w:sz w:val="36"/>
          <w:szCs w:val="28"/>
          <w:highlight w:val="yellow"/>
        </w:rPr>
      </w:pPr>
      <w:r w:rsidRPr="0060402E">
        <w:rPr>
          <w:highlight w:val="yellow"/>
        </w:rPr>
        <w:br w:type="page"/>
      </w:r>
    </w:p>
    <w:p w:rsidR="00F11B8F" w:rsidRPr="0060402E" w:rsidRDefault="00D01199" w:rsidP="00167468">
      <w:pPr>
        <w:pStyle w:val="Heading2"/>
      </w:pPr>
      <w:bookmarkStart w:id="25" w:name="_Toc450566232"/>
      <w:r w:rsidRPr="0060402E">
        <w:lastRenderedPageBreak/>
        <w:t>DIA-</w:t>
      </w:r>
      <w:r w:rsidR="0060402E">
        <w:t>5</w:t>
      </w:r>
      <w:r w:rsidR="00167468" w:rsidRPr="0060402E">
        <w:t xml:space="preserve"> </w:t>
      </w:r>
      <w:r w:rsidRPr="0060402E">
        <w:tab/>
      </w:r>
      <w:r w:rsidR="00167468" w:rsidRPr="0060402E">
        <w:t>Player Information Displays</w:t>
      </w:r>
      <w:bookmarkEnd w:id="25"/>
    </w:p>
    <w:p w:rsidR="00143B8A" w:rsidRPr="0060402E" w:rsidRDefault="00143B8A" w:rsidP="00143B8A">
      <w:pPr>
        <w:pStyle w:val="Heading3"/>
      </w:pPr>
      <w:bookmarkStart w:id="26" w:name="_Toc450566233"/>
      <w:r w:rsidRPr="0060402E">
        <w:t>DIA-</w:t>
      </w:r>
      <w:r w:rsidR="0060402E">
        <w:t>5</w:t>
      </w:r>
      <w:r w:rsidRPr="0060402E">
        <w:t>.</w:t>
      </w:r>
      <w:r w:rsidR="00BD147B" w:rsidRPr="0060402E">
        <w:t>1</w:t>
      </w:r>
      <w:r w:rsidRPr="0060402E">
        <w:tab/>
        <w:t>Elective information display</w:t>
      </w:r>
      <w:bookmarkEnd w:id="26"/>
    </w:p>
    <w:p w:rsidR="00BB74EE" w:rsidRPr="0060402E" w:rsidRDefault="00143B8A" w:rsidP="00767A16">
      <w:pPr>
        <w:pStyle w:val="ListParagraph"/>
        <w:numPr>
          <w:ilvl w:val="0"/>
          <w:numId w:val="29"/>
        </w:numPr>
        <w:ind w:left="567" w:hanging="567"/>
      </w:pPr>
      <w:r w:rsidRPr="0060402E">
        <w:t xml:space="preserve">Game information and player information </w:t>
      </w:r>
      <w:r w:rsidR="00B04E60" w:rsidRPr="0060402E">
        <w:t>must</w:t>
      </w:r>
      <w:r w:rsidRPr="0060402E">
        <w:t xml:space="preserve"> be displayed at </w:t>
      </w:r>
      <w:r w:rsidR="00BB74EE" w:rsidRPr="0060402E">
        <w:t xml:space="preserve">the election of the player. </w:t>
      </w:r>
    </w:p>
    <w:p w:rsidR="00BB74EE" w:rsidRPr="0060402E" w:rsidRDefault="00BB74EE" w:rsidP="00767A16">
      <w:pPr>
        <w:pStyle w:val="ListParagraph"/>
        <w:numPr>
          <w:ilvl w:val="0"/>
          <w:numId w:val="29"/>
        </w:numPr>
        <w:ind w:left="567" w:hanging="567"/>
      </w:pPr>
      <w:r w:rsidRPr="0060402E">
        <w:t>If a game is in progress at the time of the election by the player, the information may be displayed after the game in progress (including free games or features) is completed.</w:t>
      </w:r>
    </w:p>
    <w:p w:rsidR="005712FB" w:rsidRPr="0060402E" w:rsidRDefault="00BB74EE" w:rsidP="00767A16">
      <w:pPr>
        <w:pStyle w:val="ListParagraph"/>
        <w:numPr>
          <w:ilvl w:val="0"/>
          <w:numId w:val="29"/>
        </w:numPr>
        <w:ind w:left="567" w:hanging="567"/>
      </w:pPr>
      <w:r w:rsidRPr="0060402E">
        <w:t>The game</w:t>
      </w:r>
      <w:r w:rsidR="00143B8A" w:rsidRPr="0060402E">
        <w:t xml:space="preserve"> information</w:t>
      </w:r>
      <w:r w:rsidRPr="0060402E">
        <w:t xml:space="preserve"> and player information must </w:t>
      </w:r>
      <w:r w:rsidR="00143B8A" w:rsidRPr="0060402E">
        <w:t>be displayed for at least 30 seconds or until the player exits from the information display</w:t>
      </w:r>
      <w:r w:rsidR="00BF6492" w:rsidRPr="0060402E">
        <w:t>, whichever is earlier</w:t>
      </w:r>
      <w:r w:rsidR="00143B8A" w:rsidRPr="0060402E">
        <w:t xml:space="preserve">. </w:t>
      </w:r>
    </w:p>
    <w:p w:rsidR="00BB74EE" w:rsidRPr="0060402E" w:rsidRDefault="00BD147B" w:rsidP="00BB74EE">
      <w:pPr>
        <w:pStyle w:val="Heading3"/>
      </w:pPr>
      <w:bookmarkStart w:id="27" w:name="_Toc450566234"/>
      <w:r w:rsidRPr="0060402E">
        <w:t>DIA-</w:t>
      </w:r>
      <w:r w:rsidR="0060402E">
        <w:t>5</w:t>
      </w:r>
      <w:r w:rsidRPr="0060402E">
        <w:t>.2</w:t>
      </w:r>
      <w:r w:rsidR="00BB74EE" w:rsidRPr="0060402E">
        <w:tab/>
        <w:t>Game information (elective information display)</w:t>
      </w:r>
      <w:bookmarkEnd w:id="27"/>
    </w:p>
    <w:p w:rsidR="00572325" w:rsidRPr="0060402E" w:rsidRDefault="00572325" w:rsidP="00767A16">
      <w:pPr>
        <w:pStyle w:val="ListParagraph"/>
        <w:numPr>
          <w:ilvl w:val="0"/>
          <w:numId w:val="30"/>
        </w:numPr>
        <w:ind w:left="567" w:hanging="567"/>
      </w:pPr>
      <w:r w:rsidRPr="0060402E">
        <w:t>Game information means the following information generated on displayed on the screen of a gaming machine for each game played on that machine:</w:t>
      </w:r>
    </w:p>
    <w:p w:rsidR="00572325" w:rsidRPr="0060402E" w:rsidRDefault="00B1712D" w:rsidP="00767A16">
      <w:pPr>
        <w:pStyle w:val="ListParagraph"/>
        <w:numPr>
          <w:ilvl w:val="1"/>
          <w:numId w:val="30"/>
        </w:numPr>
        <w:ind w:left="1134" w:hanging="567"/>
      </w:pPr>
      <w:r w:rsidRPr="0060402E">
        <w:t>t</w:t>
      </w:r>
      <w:r w:rsidR="00572325" w:rsidRPr="0060402E">
        <w:t>he odds of winning the game (including the 5 top and bottom winning combinations); and</w:t>
      </w:r>
    </w:p>
    <w:p w:rsidR="00572325" w:rsidRPr="0060402E" w:rsidRDefault="00B1712D" w:rsidP="00767A16">
      <w:pPr>
        <w:pStyle w:val="ListParagraph"/>
        <w:numPr>
          <w:ilvl w:val="1"/>
          <w:numId w:val="30"/>
        </w:numPr>
        <w:ind w:left="1134" w:hanging="567"/>
      </w:pPr>
      <w:r w:rsidRPr="0060402E">
        <w:t>t</w:t>
      </w:r>
      <w:r w:rsidR="00572325" w:rsidRPr="0060402E">
        <w:t>he average winnings paid out to players of the game over a particular period of time or a particular number of plays; and</w:t>
      </w:r>
    </w:p>
    <w:p w:rsidR="00572325" w:rsidRPr="0060402E" w:rsidRDefault="00B1712D" w:rsidP="00767A16">
      <w:pPr>
        <w:pStyle w:val="ListParagraph"/>
        <w:numPr>
          <w:ilvl w:val="1"/>
          <w:numId w:val="30"/>
        </w:numPr>
        <w:ind w:left="1134" w:hanging="567"/>
      </w:pPr>
      <w:r w:rsidRPr="0060402E">
        <w:t>t</w:t>
      </w:r>
      <w:r w:rsidR="00572325" w:rsidRPr="0060402E">
        <w:t>he maximum and minimum player spend rate for the game.</w:t>
      </w:r>
    </w:p>
    <w:p w:rsidR="00BB74EE" w:rsidRPr="0060402E" w:rsidRDefault="005712FB" w:rsidP="00767A16">
      <w:pPr>
        <w:pStyle w:val="ListParagraph"/>
        <w:numPr>
          <w:ilvl w:val="0"/>
          <w:numId w:val="30"/>
        </w:numPr>
        <w:ind w:left="567" w:hanging="567"/>
      </w:pPr>
      <w:r w:rsidRPr="0060402E">
        <w:t>T</w:t>
      </w:r>
      <w:r w:rsidR="00BB74EE" w:rsidRPr="0060402E">
        <w:t>he game information shown on a gaming machine’s elective information display must be calculated and displayed as set out in this clause.</w:t>
      </w:r>
    </w:p>
    <w:p w:rsidR="00BB74EE" w:rsidRPr="0060402E" w:rsidRDefault="00BB74EE" w:rsidP="00767A16">
      <w:pPr>
        <w:pStyle w:val="ListParagraph"/>
        <w:numPr>
          <w:ilvl w:val="0"/>
          <w:numId w:val="30"/>
        </w:numPr>
        <w:ind w:left="567" w:hanging="567"/>
      </w:pPr>
      <w:r w:rsidRPr="0060402E">
        <w:t xml:space="preserve">All values indicated in the game information screen must be based on theoretical calculated values for individual wins on a single gaming machine as opposed to any values derived from game simulations or actual play history. </w:t>
      </w:r>
    </w:p>
    <w:p w:rsidR="005712FB" w:rsidRPr="0060402E" w:rsidRDefault="00BB74EE" w:rsidP="00767A16">
      <w:pPr>
        <w:pStyle w:val="ListParagraph"/>
        <w:numPr>
          <w:ilvl w:val="0"/>
          <w:numId w:val="30"/>
        </w:numPr>
        <w:ind w:left="567" w:hanging="567"/>
      </w:pPr>
      <w:r w:rsidRPr="0060402E">
        <w:t xml:space="preserve">The odds of winning any single combination must be displayed as the theoretical average number of games for any win. </w:t>
      </w:r>
    </w:p>
    <w:p w:rsidR="00BB74EE" w:rsidRPr="0060402E" w:rsidRDefault="00BB74EE" w:rsidP="00767A16">
      <w:pPr>
        <w:pStyle w:val="ListParagraph"/>
        <w:numPr>
          <w:ilvl w:val="0"/>
          <w:numId w:val="30"/>
        </w:numPr>
        <w:ind w:left="567" w:hanging="567"/>
      </w:pPr>
      <w:r w:rsidRPr="0060402E">
        <w:t xml:space="preserve">For the effect of win capping and/or prize truncation the use of simulation is permitted. As a minimum any simulation implementation must also agree to </w:t>
      </w:r>
      <w:r w:rsidR="00663BD9" w:rsidRPr="0060402E">
        <w:t xml:space="preserve">within plus or minus </w:t>
      </w:r>
      <w:r w:rsidRPr="0060402E">
        <w:t xml:space="preserve">0.1% of the theoretical game calculation as calculated mathematically without including win capping and/or truncation. </w:t>
      </w:r>
    </w:p>
    <w:p w:rsidR="005712FB" w:rsidRPr="0060402E" w:rsidRDefault="00BB74EE" w:rsidP="00767A16">
      <w:pPr>
        <w:pStyle w:val="ListParagraph"/>
        <w:numPr>
          <w:ilvl w:val="0"/>
          <w:numId w:val="30"/>
        </w:numPr>
        <w:ind w:left="567" w:hanging="567"/>
      </w:pPr>
      <w:r w:rsidRPr="0060402E">
        <w:t xml:space="preserve">The top five winning combinations must be displayed with the highest prize winning combination on the top (descending order of winning prize values). </w:t>
      </w:r>
    </w:p>
    <w:p w:rsidR="00BB74EE" w:rsidRPr="0060402E" w:rsidRDefault="00BB74EE" w:rsidP="00767A16">
      <w:pPr>
        <w:pStyle w:val="ListParagraph"/>
        <w:numPr>
          <w:ilvl w:val="0"/>
          <w:numId w:val="30"/>
        </w:numPr>
        <w:ind w:left="567" w:hanging="567"/>
      </w:pPr>
      <w:r w:rsidRPr="0060402E">
        <w:t xml:space="preserve">The bottom five winning combinations must be displayed with the lowest prize winning combination on the top (ascending order of winning prize values). </w:t>
      </w:r>
    </w:p>
    <w:p w:rsidR="00BB74EE" w:rsidRPr="0060402E" w:rsidRDefault="00BB74EE" w:rsidP="00767A16">
      <w:pPr>
        <w:pStyle w:val="ListParagraph"/>
        <w:numPr>
          <w:ilvl w:val="0"/>
          <w:numId w:val="30"/>
        </w:numPr>
        <w:ind w:left="567" w:hanging="567"/>
      </w:pPr>
      <w:r w:rsidRPr="0060402E">
        <w:t xml:space="preserve">If more than one prize is of the same value, the combinations may be displayed either by chance, hierarchy or alphabetical order. For example if five “Tens” and five “Queens” pay the same amount the “Queen” combination may be selected first. Similarly if five “Apples” and five “Oranges” pay the same amount the “Apples” may be displayed first. </w:t>
      </w:r>
    </w:p>
    <w:p w:rsidR="00BB74EE" w:rsidRPr="0060402E" w:rsidRDefault="00BB74EE" w:rsidP="00767A16">
      <w:pPr>
        <w:pStyle w:val="ListParagraph"/>
        <w:numPr>
          <w:ilvl w:val="0"/>
          <w:numId w:val="30"/>
        </w:numPr>
        <w:ind w:left="567" w:hanging="567"/>
      </w:pPr>
      <w:r w:rsidRPr="0060402E">
        <w:t xml:space="preserve">The minimum bet/line or bet/reel or bet/bucket values must be used for calculating the top five and bottom five winning combinations. </w:t>
      </w:r>
    </w:p>
    <w:p w:rsidR="00BB74EE" w:rsidRPr="0060402E" w:rsidRDefault="00BB74EE" w:rsidP="00767A16">
      <w:pPr>
        <w:pStyle w:val="ListParagraph"/>
        <w:numPr>
          <w:ilvl w:val="0"/>
          <w:numId w:val="30"/>
        </w:numPr>
        <w:ind w:left="567" w:hanging="567"/>
      </w:pPr>
      <w:r w:rsidRPr="0060402E">
        <w:lastRenderedPageBreak/>
        <w:t>Combinations (especially scatter) that trigger any feature, regardless of the payo</w:t>
      </w:r>
      <w:r w:rsidR="00B04E60" w:rsidRPr="0060402E">
        <w:t>ut from the feature, must not</w:t>
      </w:r>
      <w:r w:rsidRPr="0060402E">
        <w:t xml:space="preserve"> be included in the list of highest (except when the trigger win itself, excluding any additional feature wins, will be one of the top five winning combinations) and lowest winning combinations. However, prize combinations including scatters that do not trigger any feature must be taken into account when selecting the five lowest and highest prize combinations to be displayed. </w:t>
      </w:r>
    </w:p>
    <w:p w:rsidR="00BB74EE" w:rsidRPr="0060402E" w:rsidRDefault="00BB74EE" w:rsidP="00767A16">
      <w:pPr>
        <w:pStyle w:val="ListParagraph"/>
        <w:numPr>
          <w:ilvl w:val="0"/>
          <w:numId w:val="30"/>
        </w:numPr>
        <w:ind w:left="567" w:hanging="567"/>
      </w:pPr>
      <w:r w:rsidRPr="0060402E">
        <w:t>Scatter combinations that will trigger features only when they appear on some specific reel positions and do not trigger a feature while they appear in all other combinations must be included in the calculation of the bottom prize combinations. For example if two “Apples” on reel one</w:t>
      </w:r>
      <w:r w:rsidR="00B04E60" w:rsidRPr="0060402E">
        <w:t xml:space="preserve"> and</w:t>
      </w:r>
      <w:r w:rsidRPr="0060402E">
        <w:t xml:space="preserve"> two trigger the feature, while two “Apples” in any other positions pay an amount which will be one among the five lowest winning combinations, then the two “Apple” combination must be included in listing the bottom five winning combinations. Note that when calculating the chance of winning, the two “Apple” combinations that trigger the feature must be excluded. </w:t>
      </w:r>
    </w:p>
    <w:p w:rsidR="00BB74EE" w:rsidRPr="0060402E" w:rsidRDefault="00BB74EE" w:rsidP="00767A16">
      <w:pPr>
        <w:pStyle w:val="ListParagraph"/>
        <w:numPr>
          <w:ilvl w:val="0"/>
          <w:numId w:val="30"/>
        </w:numPr>
        <w:ind w:left="567" w:hanging="567"/>
      </w:pPr>
      <w:r w:rsidRPr="0060402E">
        <w:t xml:space="preserve">The average winnings paid out to a player of the game must be expressed as the approved RTP. </w:t>
      </w:r>
    </w:p>
    <w:p w:rsidR="00BB74EE" w:rsidRPr="0060402E" w:rsidRDefault="00BB74EE" w:rsidP="00767A16">
      <w:pPr>
        <w:pStyle w:val="ListParagraph"/>
        <w:numPr>
          <w:ilvl w:val="0"/>
          <w:numId w:val="30"/>
        </w:numPr>
        <w:ind w:left="567" w:hanging="567"/>
      </w:pPr>
      <w:r w:rsidRPr="0060402E">
        <w:t xml:space="preserve">In games that have different RTPs for different bet value combinations, the lowest RTP must be used to display the average winnings. </w:t>
      </w:r>
    </w:p>
    <w:p w:rsidR="005712FB" w:rsidRPr="0060402E" w:rsidRDefault="00BB74EE" w:rsidP="00767A16">
      <w:pPr>
        <w:pStyle w:val="ListParagraph"/>
        <w:numPr>
          <w:ilvl w:val="0"/>
          <w:numId w:val="30"/>
        </w:numPr>
        <w:ind w:left="567" w:hanging="567"/>
      </w:pPr>
      <w:r w:rsidRPr="0060402E">
        <w:t xml:space="preserve">Bonus feature games having one RTP in one mode of operation and a different RTP in another mode of operation, and where the difference of RTP between these two modes is typically more than </w:t>
      </w:r>
      <w:r w:rsidR="00663BD9" w:rsidRPr="0060402E">
        <w:t xml:space="preserve">plus or minus </w:t>
      </w:r>
      <w:r w:rsidRPr="0060402E">
        <w:t xml:space="preserve">0.25%, must display both these RTPs. </w:t>
      </w:r>
    </w:p>
    <w:p w:rsidR="00BB74EE" w:rsidRPr="0060402E" w:rsidRDefault="00BB74EE" w:rsidP="00767A16">
      <w:pPr>
        <w:pStyle w:val="ListParagraph"/>
        <w:numPr>
          <w:ilvl w:val="0"/>
          <w:numId w:val="30"/>
        </w:numPr>
        <w:ind w:left="567" w:hanging="567"/>
      </w:pPr>
      <w:r w:rsidRPr="0060402E">
        <w:t xml:space="preserve">The RTP must be displayed with a minimum accuracy of two decimal places. </w:t>
      </w:r>
    </w:p>
    <w:p w:rsidR="005712FB" w:rsidRPr="0060402E" w:rsidRDefault="00BB74EE" w:rsidP="00767A16">
      <w:pPr>
        <w:pStyle w:val="ListParagraph"/>
        <w:numPr>
          <w:ilvl w:val="0"/>
          <w:numId w:val="30"/>
        </w:numPr>
        <w:ind w:left="567" w:hanging="567"/>
      </w:pPr>
      <w:r w:rsidRPr="0060402E">
        <w:t>The maximum player spend rate must reflect the maximum potential bet, if players play the maximum allowed number of lines, betti</w:t>
      </w:r>
      <w:r w:rsidR="005712FB" w:rsidRPr="0060402E">
        <w:t>ng the maximum amount per line.</w:t>
      </w:r>
    </w:p>
    <w:p w:rsidR="00BB74EE" w:rsidRPr="0060402E" w:rsidRDefault="00BB74EE" w:rsidP="00767A16">
      <w:pPr>
        <w:pStyle w:val="ListParagraph"/>
        <w:numPr>
          <w:ilvl w:val="0"/>
          <w:numId w:val="30"/>
        </w:numPr>
        <w:ind w:left="567" w:hanging="567"/>
      </w:pPr>
      <w:r w:rsidRPr="0060402E">
        <w:t xml:space="preserve">The minimum player spend rate must reflect the minimum potential bet, if players play the minimum allowed number of lines betting the minimum amount per line. </w:t>
      </w:r>
    </w:p>
    <w:p w:rsidR="00572325" w:rsidRPr="0060402E" w:rsidRDefault="005712FB" w:rsidP="00572325">
      <w:pPr>
        <w:pStyle w:val="Heading3"/>
      </w:pPr>
      <w:bookmarkStart w:id="28" w:name="_Toc450566235"/>
      <w:r w:rsidRPr="0060402E">
        <w:t>DIA-</w:t>
      </w:r>
      <w:r w:rsidR="0060402E">
        <w:t>5</w:t>
      </w:r>
      <w:r w:rsidRPr="0060402E">
        <w:t>.</w:t>
      </w:r>
      <w:r w:rsidR="00BD147B" w:rsidRPr="0060402E">
        <w:t>3</w:t>
      </w:r>
      <w:r w:rsidRPr="0060402E">
        <w:tab/>
        <w:t>Player information (elective and interruptive information displays)</w:t>
      </w:r>
      <w:bookmarkEnd w:id="28"/>
    </w:p>
    <w:p w:rsidR="00572325" w:rsidRPr="0060402E" w:rsidRDefault="00572325" w:rsidP="00767A16">
      <w:pPr>
        <w:pStyle w:val="ListParagraph"/>
        <w:numPr>
          <w:ilvl w:val="0"/>
          <w:numId w:val="31"/>
        </w:numPr>
        <w:ind w:left="567" w:hanging="567"/>
      </w:pPr>
      <w:r w:rsidRPr="0060402E">
        <w:t>Player information means the following information generated and displayed on the screen of a gaming machine:</w:t>
      </w:r>
    </w:p>
    <w:p w:rsidR="00572325" w:rsidRPr="0060402E" w:rsidRDefault="00B1712D" w:rsidP="00767A16">
      <w:pPr>
        <w:pStyle w:val="ListParagraph"/>
        <w:numPr>
          <w:ilvl w:val="1"/>
          <w:numId w:val="31"/>
        </w:numPr>
        <w:ind w:left="1134" w:hanging="567"/>
      </w:pPr>
      <w:r w:rsidRPr="0060402E">
        <w:t>t</w:t>
      </w:r>
      <w:r w:rsidR="00572325" w:rsidRPr="0060402E">
        <w:t>he duration of the player’s session of play; and</w:t>
      </w:r>
    </w:p>
    <w:p w:rsidR="00572325" w:rsidRPr="0060402E" w:rsidRDefault="00B1712D" w:rsidP="00767A16">
      <w:pPr>
        <w:pStyle w:val="ListParagraph"/>
        <w:numPr>
          <w:ilvl w:val="1"/>
          <w:numId w:val="31"/>
        </w:numPr>
        <w:ind w:left="1134" w:hanging="567"/>
      </w:pPr>
      <w:r w:rsidRPr="0060402E">
        <w:t>t</w:t>
      </w:r>
      <w:r w:rsidR="00572325" w:rsidRPr="0060402E">
        <w:t>he amount, expressed in dollars and cents, that the player has spent during the player’s session of play; and</w:t>
      </w:r>
    </w:p>
    <w:p w:rsidR="00572325" w:rsidRPr="0060402E" w:rsidRDefault="00B1712D" w:rsidP="00767A16">
      <w:pPr>
        <w:pStyle w:val="ListParagraph"/>
        <w:numPr>
          <w:ilvl w:val="1"/>
          <w:numId w:val="31"/>
        </w:numPr>
        <w:ind w:left="1134" w:hanging="567"/>
      </w:pPr>
      <w:r w:rsidRPr="0060402E">
        <w:t>t</w:t>
      </w:r>
      <w:r w:rsidR="00572325" w:rsidRPr="0060402E">
        <w:t>he player’s net wins or net losses during the player’s session of play.</w:t>
      </w:r>
    </w:p>
    <w:p w:rsidR="005712FB" w:rsidRPr="0060402E" w:rsidRDefault="005712FB" w:rsidP="00767A16">
      <w:pPr>
        <w:pStyle w:val="ListParagraph"/>
        <w:numPr>
          <w:ilvl w:val="0"/>
          <w:numId w:val="31"/>
        </w:numPr>
        <w:ind w:left="567" w:hanging="567"/>
      </w:pPr>
      <w:r w:rsidRPr="0060402E">
        <w:t>The player information shown on a gaming machine’s elective or interruptive information display must be displayed as set out in this clause.</w:t>
      </w:r>
    </w:p>
    <w:p w:rsidR="005712FB" w:rsidRPr="0060402E" w:rsidRDefault="005712FB" w:rsidP="00767A16">
      <w:pPr>
        <w:pStyle w:val="ListParagraph"/>
        <w:numPr>
          <w:ilvl w:val="0"/>
          <w:numId w:val="31"/>
        </w:numPr>
        <w:ind w:left="567" w:hanging="567"/>
      </w:pPr>
      <w:r w:rsidRPr="0060402E">
        <w:t>The credits played, being the amount (expressed in dollars and cents) wagered by the player on the gaming machine during a session</w:t>
      </w:r>
      <w:r w:rsidR="00B04E60" w:rsidRPr="0060402E">
        <w:t>,</w:t>
      </w:r>
      <w:r w:rsidRPr="0060402E">
        <w:t xml:space="preserve"> must be displayed.</w:t>
      </w:r>
    </w:p>
    <w:p w:rsidR="005712FB" w:rsidRPr="0060402E" w:rsidRDefault="005712FB" w:rsidP="00767A16">
      <w:pPr>
        <w:pStyle w:val="ListParagraph"/>
        <w:numPr>
          <w:ilvl w:val="0"/>
          <w:numId w:val="31"/>
        </w:numPr>
        <w:ind w:left="567" w:hanging="567"/>
      </w:pPr>
      <w:r w:rsidRPr="0060402E">
        <w:t>The player’s session net wins or losses, being the difference (expressed in dollars and cents) between credits won and credits played</w:t>
      </w:r>
      <w:r w:rsidR="00B04E60" w:rsidRPr="0060402E">
        <w:t>,</w:t>
      </w:r>
      <w:r w:rsidRPr="0060402E">
        <w:t xml:space="preserve"> must be displayed.</w:t>
      </w:r>
    </w:p>
    <w:p w:rsidR="005712FB" w:rsidRPr="0060402E" w:rsidRDefault="005712FB" w:rsidP="00767A16">
      <w:pPr>
        <w:pStyle w:val="ListParagraph"/>
        <w:numPr>
          <w:ilvl w:val="0"/>
          <w:numId w:val="31"/>
        </w:numPr>
        <w:ind w:left="567" w:hanging="567"/>
      </w:pPr>
      <w:r w:rsidRPr="0060402E">
        <w:t xml:space="preserve">The current duration of the player’s session of play must be displayed in hours and minutes. </w:t>
      </w:r>
    </w:p>
    <w:p w:rsidR="005712FB" w:rsidRPr="0060402E" w:rsidRDefault="005712FB" w:rsidP="00767A16">
      <w:pPr>
        <w:pStyle w:val="ListParagraph"/>
        <w:numPr>
          <w:ilvl w:val="0"/>
          <w:numId w:val="31"/>
        </w:numPr>
        <w:ind w:left="567" w:hanging="567"/>
      </w:pPr>
      <w:r w:rsidRPr="0060402E">
        <w:lastRenderedPageBreak/>
        <w:t xml:space="preserve">The duration of a player’s session of play is the continuous time that has elapsed from the start of the first game played and includes all additional games played by a player until: </w:t>
      </w:r>
    </w:p>
    <w:p w:rsidR="005712FB" w:rsidRPr="0060402E" w:rsidRDefault="00B1712D" w:rsidP="00767A16">
      <w:pPr>
        <w:pStyle w:val="ListParagraph"/>
        <w:numPr>
          <w:ilvl w:val="1"/>
          <w:numId w:val="30"/>
        </w:numPr>
        <w:ind w:left="1134" w:hanging="567"/>
      </w:pPr>
      <w:r w:rsidRPr="0060402E">
        <w:t>a</w:t>
      </w:r>
      <w:r w:rsidR="005712FB" w:rsidRPr="0060402E">
        <w:t xml:space="preserve"> player does not play a game and a period of 60 seconds has elapsed since the end of the last completed game; or </w:t>
      </w:r>
    </w:p>
    <w:p w:rsidR="005712FB" w:rsidRPr="0060402E" w:rsidRDefault="00B1712D" w:rsidP="00767A16">
      <w:pPr>
        <w:pStyle w:val="ListParagraph"/>
        <w:numPr>
          <w:ilvl w:val="1"/>
          <w:numId w:val="30"/>
        </w:numPr>
        <w:ind w:left="1134" w:hanging="567"/>
      </w:pPr>
      <w:r w:rsidRPr="0060402E">
        <w:t>n</w:t>
      </w:r>
      <w:r w:rsidR="005712FB" w:rsidRPr="0060402E">
        <w:t xml:space="preserve">o further play is possible without additional credits being purchased by the player and a subsequent period of 30 seconds has elapsed since the last completed game; or </w:t>
      </w:r>
    </w:p>
    <w:p w:rsidR="005712FB" w:rsidRPr="0060402E" w:rsidRDefault="00B1712D" w:rsidP="00767A16">
      <w:pPr>
        <w:pStyle w:val="ListParagraph"/>
        <w:numPr>
          <w:ilvl w:val="1"/>
          <w:numId w:val="30"/>
        </w:numPr>
        <w:ind w:left="1134" w:hanging="567"/>
      </w:pPr>
      <w:r w:rsidRPr="0060402E">
        <w:t>a</w:t>
      </w:r>
      <w:r w:rsidR="005712FB" w:rsidRPr="0060402E">
        <w:t xml:space="preserve"> player has exited the game by pressing the collect button. </w:t>
      </w:r>
    </w:p>
    <w:p w:rsidR="005712FB" w:rsidRPr="0060402E" w:rsidRDefault="005712FB" w:rsidP="00767A16">
      <w:pPr>
        <w:pStyle w:val="ListParagraph"/>
        <w:numPr>
          <w:ilvl w:val="0"/>
          <w:numId w:val="31"/>
        </w:numPr>
        <w:ind w:left="567" w:hanging="567"/>
      </w:pPr>
      <w:r w:rsidRPr="0060402E">
        <w:t>The activation of the reserve mode, elective display mode, accessing game information screen(s), the display and/or transfer of a jackpot win downloaded direct to the gaming machine, or any other period during which game play is temporarily suspended</w:t>
      </w:r>
      <w:r w:rsidR="00B04E60" w:rsidRPr="0060402E">
        <w:t xml:space="preserve"> is deemed to be a part of the duration</w:t>
      </w:r>
      <w:r w:rsidRPr="0060402E">
        <w:t xml:space="preserve"> of a player’s session of play. </w:t>
      </w:r>
    </w:p>
    <w:p w:rsidR="00BB74EE" w:rsidRPr="0060402E" w:rsidRDefault="005712FB" w:rsidP="00767A16">
      <w:pPr>
        <w:pStyle w:val="ListParagraph"/>
        <w:numPr>
          <w:ilvl w:val="0"/>
          <w:numId w:val="31"/>
        </w:numPr>
        <w:ind w:left="567" w:hanging="567"/>
      </w:pPr>
      <w:r w:rsidRPr="0060402E">
        <w:t xml:space="preserve">If a non-standard interruption of game play such as a fault, error or power down of a gaming machine occurs, the duration of the player session of play may be inclusive of any time elapsed during the interruption. </w:t>
      </w:r>
    </w:p>
    <w:p w:rsidR="00CD3C62" w:rsidRPr="0060402E" w:rsidRDefault="00CD3C62" w:rsidP="00CD3C62">
      <w:pPr>
        <w:pStyle w:val="Heading3"/>
      </w:pPr>
      <w:bookmarkStart w:id="29" w:name="_Toc450566236"/>
      <w:r w:rsidRPr="0060402E">
        <w:t>DIA-</w:t>
      </w:r>
      <w:r w:rsidR="0060402E">
        <w:t>5</w:t>
      </w:r>
      <w:r w:rsidRPr="0060402E">
        <w:t>.</w:t>
      </w:r>
      <w:r w:rsidR="00BD147B" w:rsidRPr="0060402E">
        <w:t>4</w:t>
      </w:r>
      <w:r w:rsidRPr="0060402E">
        <w:tab/>
        <w:t>Optional additional information for elective display</w:t>
      </w:r>
      <w:bookmarkEnd w:id="29"/>
    </w:p>
    <w:p w:rsidR="00CD3C62" w:rsidRPr="0060402E" w:rsidRDefault="00CD3C62" w:rsidP="00CD3C62">
      <w:r w:rsidRPr="0060402E">
        <w:t>The following information may be displayed on an elective information display on a gaming machine:</w:t>
      </w:r>
    </w:p>
    <w:p w:rsidR="00A84420" w:rsidRPr="0060402E" w:rsidRDefault="00B04E60" w:rsidP="00767A16">
      <w:pPr>
        <w:pStyle w:val="ListParagraph"/>
        <w:numPr>
          <w:ilvl w:val="1"/>
          <w:numId w:val="32"/>
        </w:numPr>
        <w:ind w:left="567" w:hanging="567"/>
      </w:pPr>
      <w:r w:rsidRPr="0060402E">
        <w:t>cash i</w:t>
      </w:r>
      <w:r w:rsidR="00CD3C62" w:rsidRPr="0060402E">
        <w:t>n, being the amount (expressed in dollars and cents) the player has available for play is the total of credits available</w:t>
      </w:r>
    </w:p>
    <w:p w:rsidR="00CD3C62" w:rsidRPr="0060402E" w:rsidRDefault="00CD3C62" w:rsidP="00767A16">
      <w:pPr>
        <w:pStyle w:val="ListParagraph"/>
        <w:numPr>
          <w:ilvl w:val="1"/>
          <w:numId w:val="32"/>
        </w:numPr>
        <w:ind w:left="567" w:hanging="567"/>
      </w:pPr>
      <w:r w:rsidRPr="0060402E">
        <w:t xml:space="preserve"> at the start of a session of play, whether input by the player or not, and any amount the player has put in during a session; and </w:t>
      </w:r>
    </w:p>
    <w:p w:rsidR="00CD3C62" w:rsidRPr="0060402E" w:rsidRDefault="00CD3C62" w:rsidP="00767A16">
      <w:pPr>
        <w:pStyle w:val="ListParagraph"/>
        <w:numPr>
          <w:ilvl w:val="1"/>
          <w:numId w:val="32"/>
        </w:numPr>
        <w:ind w:left="567" w:hanging="567"/>
      </w:pPr>
      <w:r w:rsidRPr="0060402E">
        <w:t xml:space="preserve">credits played, being the amount (expressed in dollars and cents) wagered by the player on the gaming machine during a session; and </w:t>
      </w:r>
    </w:p>
    <w:p w:rsidR="00CD3C62" w:rsidRPr="0060402E" w:rsidRDefault="00CD3C62" w:rsidP="00767A16">
      <w:pPr>
        <w:pStyle w:val="ListParagraph"/>
        <w:numPr>
          <w:ilvl w:val="1"/>
          <w:numId w:val="32"/>
        </w:numPr>
        <w:ind w:left="567" w:hanging="567"/>
      </w:pPr>
      <w:r w:rsidRPr="0060402E">
        <w:t xml:space="preserve">credits won, being the amount (expressed in dollars and cents) won by the player on the gaming machine during a session; and </w:t>
      </w:r>
    </w:p>
    <w:p w:rsidR="00CD3C62" w:rsidRPr="0060402E" w:rsidRDefault="00CD3C62" w:rsidP="00767A16">
      <w:pPr>
        <w:pStyle w:val="ListParagraph"/>
        <w:numPr>
          <w:ilvl w:val="1"/>
          <w:numId w:val="32"/>
        </w:numPr>
        <w:ind w:left="567" w:hanging="567"/>
      </w:pPr>
      <w:r w:rsidRPr="0060402E">
        <w:t xml:space="preserve">cash out, being the amount (expressed in dollars and cents) collected from the gaming machine by the player during a session; and </w:t>
      </w:r>
    </w:p>
    <w:p w:rsidR="00CD3C62" w:rsidRPr="0060402E" w:rsidRDefault="00CD3C62" w:rsidP="00767A16">
      <w:pPr>
        <w:pStyle w:val="ListParagraph"/>
        <w:numPr>
          <w:ilvl w:val="1"/>
          <w:numId w:val="32"/>
        </w:numPr>
        <w:ind w:left="567" w:hanging="567"/>
      </w:pPr>
      <w:r w:rsidRPr="0060402E">
        <w:t xml:space="preserve">credits available, being the amount (expressed in dollars and cents) that is currently available for the player to wager on the gaming machine; and </w:t>
      </w:r>
    </w:p>
    <w:p w:rsidR="00CD3C62" w:rsidRPr="0060402E" w:rsidRDefault="00CD3C62" w:rsidP="00767A16">
      <w:pPr>
        <w:pStyle w:val="ListParagraph"/>
        <w:numPr>
          <w:ilvl w:val="1"/>
          <w:numId w:val="32"/>
        </w:numPr>
        <w:ind w:left="567" w:hanging="567"/>
      </w:pPr>
      <w:r w:rsidRPr="0060402E">
        <w:t>the ti</w:t>
      </w:r>
      <w:r w:rsidR="00806E50" w:rsidRPr="0060402E">
        <w:t>me the player began the session.</w:t>
      </w:r>
    </w:p>
    <w:p w:rsidR="00CD3C62" w:rsidRPr="0060402E" w:rsidRDefault="00CD3C62" w:rsidP="00CD3C62">
      <w:pPr>
        <w:pStyle w:val="Heading3"/>
      </w:pPr>
      <w:bookmarkStart w:id="30" w:name="_Toc450566237"/>
      <w:r w:rsidRPr="0060402E">
        <w:t>DIA-</w:t>
      </w:r>
      <w:r w:rsidR="0060402E">
        <w:t>5</w:t>
      </w:r>
      <w:r w:rsidRPr="0060402E">
        <w:t>.</w:t>
      </w:r>
      <w:r w:rsidR="00BD147B" w:rsidRPr="0060402E">
        <w:t>5</w:t>
      </w:r>
      <w:r w:rsidRPr="0060402E">
        <w:tab/>
        <w:t>Interruptive display requirements</w:t>
      </w:r>
      <w:bookmarkEnd w:id="30"/>
    </w:p>
    <w:p w:rsidR="00CD3C62" w:rsidRPr="0060402E" w:rsidRDefault="00CD3C62" w:rsidP="00767A16">
      <w:pPr>
        <w:pStyle w:val="ListParagraph"/>
        <w:numPr>
          <w:ilvl w:val="3"/>
          <w:numId w:val="33"/>
        </w:numPr>
        <w:ind w:left="567" w:hanging="567"/>
      </w:pPr>
      <w:r w:rsidRPr="0060402E">
        <w:t xml:space="preserve">Player information, as outlined </w:t>
      </w:r>
      <w:r w:rsidRPr="00767A16">
        <w:t>in DIA-</w:t>
      </w:r>
      <w:r w:rsidR="0060402E" w:rsidRPr="00767A16">
        <w:t>5</w:t>
      </w:r>
      <w:r w:rsidRPr="00767A16">
        <w:t>.</w:t>
      </w:r>
      <w:r w:rsidR="00806E50" w:rsidRPr="00767A16">
        <w:t>3</w:t>
      </w:r>
      <w:r w:rsidRPr="00767A16">
        <w:t>,</w:t>
      </w:r>
      <w:r w:rsidRPr="0060402E">
        <w:t xml:space="preserve"> must be displayed during a player’s session of play at random intervals.</w:t>
      </w:r>
    </w:p>
    <w:p w:rsidR="00CD3C62" w:rsidRPr="0060402E" w:rsidRDefault="00CD3C62" w:rsidP="00767A16">
      <w:pPr>
        <w:pStyle w:val="ListParagraph"/>
        <w:numPr>
          <w:ilvl w:val="3"/>
          <w:numId w:val="33"/>
        </w:numPr>
        <w:ind w:left="567" w:hanging="567"/>
      </w:pPr>
      <w:r w:rsidRPr="0060402E">
        <w:t>The random intervals must be triggered during a set period of time not less than 5 minutes</w:t>
      </w:r>
      <w:r w:rsidR="00806E50" w:rsidRPr="0060402E">
        <w:t xml:space="preserve"> from the start of the player’s session of play or the cessation of the last interruptive display</w:t>
      </w:r>
      <w:r w:rsidRPr="0060402E">
        <w:t xml:space="preserve">. The set period </w:t>
      </w:r>
      <w:r w:rsidR="00A84420" w:rsidRPr="0060402E">
        <w:t xml:space="preserve">may be </w:t>
      </w:r>
      <w:r w:rsidRPr="0060402E">
        <w:t xml:space="preserve">between 0 and 30 minutes, but the actual display of the information must not exceed 30 minutes after the start of the session of play or the cessation of the last interruptive display of player information. </w:t>
      </w:r>
    </w:p>
    <w:p w:rsidR="00CD3C62" w:rsidRPr="0060402E" w:rsidRDefault="00806E50" w:rsidP="00767A16">
      <w:pPr>
        <w:pStyle w:val="ListParagraph"/>
        <w:numPr>
          <w:ilvl w:val="3"/>
          <w:numId w:val="33"/>
        </w:numPr>
        <w:ind w:left="567" w:hanging="567"/>
      </w:pPr>
      <w:r w:rsidRPr="0060402E">
        <w:lastRenderedPageBreak/>
        <w:t xml:space="preserve">If a game is in progress </w:t>
      </w:r>
      <w:r w:rsidR="00CD3C62" w:rsidRPr="0060402E">
        <w:t>at the time of the randomly selected interval, the player information need not be displayed until immediately after the game in progress (including free games or features) is completed provided that any period before the player information is displayed does not exceed 30 minutes</w:t>
      </w:r>
      <w:r w:rsidRPr="0060402E">
        <w:t xml:space="preserve"> from the start of the player’s session of play or the cessation of the last interruptive display</w:t>
      </w:r>
      <w:r w:rsidR="00CD3C62" w:rsidRPr="0060402E">
        <w:t>.</w:t>
      </w:r>
    </w:p>
    <w:p w:rsidR="00CD3C62" w:rsidRPr="0060402E" w:rsidRDefault="00CD3C62" w:rsidP="00767A16">
      <w:pPr>
        <w:pStyle w:val="ListParagraph"/>
        <w:numPr>
          <w:ilvl w:val="3"/>
          <w:numId w:val="33"/>
        </w:numPr>
        <w:ind w:left="567" w:hanging="567"/>
      </w:pPr>
      <w:r w:rsidRPr="0060402E">
        <w:t xml:space="preserve">If game play has been temporarily suspended as referred to in </w:t>
      </w:r>
      <w:r w:rsidRPr="00767A16">
        <w:t>DIA-</w:t>
      </w:r>
      <w:r w:rsidR="0060402E" w:rsidRPr="00767A16">
        <w:t>5</w:t>
      </w:r>
      <w:r w:rsidRPr="00767A16">
        <w:t>.</w:t>
      </w:r>
      <w:r w:rsidR="00806E50" w:rsidRPr="00767A16">
        <w:t>3</w:t>
      </w:r>
      <w:r w:rsidRPr="00767A16">
        <w:t>(7)</w:t>
      </w:r>
      <w:r w:rsidRPr="0060402E">
        <w:t xml:space="preserve"> and 30 minutes has elapsed since the start of the session of play or the cessation of the last interruptive display of player information, the player information need not be displayed until game play is resumed. </w:t>
      </w:r>
    </w:p>
    <w:p w:rsidR="00CD3C62" w:rsidRPr="0060402E" w:rsidRDefault="00CD3C62" w:rsidP="00767A16">
      <w:pPr>
        <w:pStyle w:val="ListParagraph"/>
        <w:numPr>
          <w:ilvl w:val="3"/>
          <w:numId w:val="33"/>
        </w:numPr>
        <w:ind w:left="567" w:hanging="567"/>
      </w:pPr>
      <w:r w:rsidRPr="0060402E">
        <w:t xml:space="preserve">When a player information message is displayed in accordance with this clause the display must include a feature that asks the player whether or not he or she wishes to continue with his or her session of play. </w:t>
      </w:r>
    </w:p>
    <w:p w:rsidR="00CD3C62" w:rsidRPr="0060402E" w:rsidRDefault="00CD3C62" w:rsidP="00767A16">
      <w:pPr>
        <w:pStyle w:val="ListParagraph"/>
        <w:numPr>
          <w:ilvl w:val="3"/>
          <w:numId w:val="33"/>
        </w:numPr>
        <w:ind w:left="567" w:hanging="567"/>
      </w:pPr>
      <w:r w:rsidRPr="0060402E">
        <w:t>If the player does not wish to continue with his or her session of play, the gaming machine must include a feature that automatically pays out any winnings or credits to the player, after first completing any game in progress at the time of interruption.</w:t>
      </w:r>
    </w:p>
    <w:p w:rsidR="00CD3C62" w:rsidRPr="0060402E" w:rsidRDefault="00CD3C62" w:rsidP="00767A16">
      <w:pPr>
        <w:pStyle w:val="ListParagraph"/>
        <w:numPr>
          <w:ilvl w:val="3"/>
          <w:numId w:val="33"/>
        </w:numPr>
        <w:ind w:left="567" w:hanging="567"/>
      </w:pPr>
      <w:r w:rsidRPr="0060402E">
        <w:t>In the case of a jackpot win or other event that requires a ma</w:t>
      </w:r>
      <w:r w:rsidR="00BD147B" w:rsidRPr="0060402E">
        <w:t>nual payment, the automatic payout</w:t>
      </w:r>
      <w:r w:rsidRPr="0060402E">
        <w:t xml:space="preserve"> may consist of a screen message indicating that the player should contact a staff member for a manual payment. </w:t>
      </w:r>
    </w:p>
    <w:p w:rsidR="00CD3C62" w:rsidRPr="0060402E" w:rsidRDefault="00CD3C62" w:rsidP="00767A16">
      <w:pPr>
        <w:pStyle w:val="ListParagraph"/>
        <w:numPr>
          <w:ilvl w:val="3"/>
          <w:numId w:val="33"/>
        </w:numPr>
        <w:ind w:left="567" w:hanging="567"/>
      </w:pPr>
      <w:r w:rsidRPr="0060402E">
        <w:t xml:space="preserve">Player information on an interruptive display must be displayed until: </w:t>
      </w:r>
    </w:p>
    <w:p w:rsidR="00CD3C62" w:rsidRPr="0060402E" w:rsidRDefault="00CD3C62" w:rsidP="00767A16">
      <w:pPr>
        <w:pStyle w:val="ListParagraph"/>
        <w:numPr>
          <w:ilvl w:val="4"/>
          <w:numId w:val="34"/>
        </w:numPr>
        <w:ind w:left="1134" w:hanging="567"/>
      </w:pPr>
      <w:r w:rsidRPr="0060402E">
        <w:t xml:space="preserve">a player chooses to continue game play, providing a minimum period of 15 seconds has elapsed; or </w:t>
      </w:r>
    </w:p>
    <w:p w:rsidR="00CD3C62" w:rsidRPr="0060402E" w:rsidRDefault="00CD3C62" w:rsidP="00767A16">
      <w:pPr>
        <w:pStyle w:val="ListParagraph"/>
        <w:numPr>
          <w:ilvl w:val="4"/>
          <w:numId w:val="34"/>
        </w:numPr>
        <w:ind w:left="1134" w:hanging="567"/>
      </w:pPr>
      <w:r w:rsidRPr="0060402E">
        <w:t xml:space="preserve">a player has chosen not to continue play; or </w:t>
      </w:r>
    </w:p>
    <w:p w:rsidR="00CD3C62" w:rsidRPr="0060402E" w:rsidRDefault="00CD3C62" w:rsidP="00767A16">
      <w:pPr>
        <w:pStyle w:val="ListParagraph"/>
        <w:numPr>
          <w:ilvl w:val="4"/>
          <w:numId w:val="34"/>
        </w:numPr>
        <w:ind w:left="1134" w:hanging="567"/>
      </w:pPr>
      <w:r w:rsidRPr="0060402E">
        <w:t xml:space="preserve">a period of 30 seconds has elapsed and the player has not chosen to either continue or exit game play. </w:t>
      </w:r>
    </w:p>
    <w:p w:rsidR="00BB74EE" w:rsidRPr="0060402E" w:rsidRDefault="00BB74EE" w:rsidP="00BB74EE">
      <w:pPr>
        <w:pStyle w:val="Heading3"/>
      </w:pPr>
      <w:bookmarkStart w:id="31" w:name="_Toc450566238"/>
      <w:r w:rsidRPr="0060402E">
        <w:t>DIA-</w:t>
      </w:r>
      <w:r w:rsidR="0060402E">
        <w:t>5</w:t>
      </w:r>
      <w:r w:rsidRPr="0060402E">
        <w:t>.</w:t>
      </w:r>
      <w:r w:rsidR="00BD147B" w:rsidRPr="0060402E">
        <w:t>6</w:t>
      </w:r>
      <w:r w:rsidRPr="0060402E">
        <w:t xml:space="preserve"> </w:t>
      </w:r>
      <w:r w:rsidR="00806E50" w:rsidRPr="0060402E">
        <w:tab/>
      </w:r>
      <w:r w:rsidRPr="0060402E">
        <w:t>Prohibited messages</w:t>
      </w:r>
      <w:bookmarkEnd w:id="31"/>
    </w:p>
    <w:p w:rsidR="00BB74EE" w:rsidRPr="0060402E" w:rsidRDefault="00BB74EE" w:rsidP="00BB74EE">
      <w:r w:rsidRPr="0060402E">
        <w:t>Any direct or indirect messages intended to encourage the player to continue playing must not be included on an elective or interruptive player information display.</w:t>
      </w:r>
    </w:p>
    <w:p w:rsidR="00BB74EE" w:rsidRPr="0060402E" w:rsidRDefault="00BB74EE" w:rsidP="00143B8A">
      <w:pPr>
        <w:pStyle w:val="Heading3"/>
      </w:pPr>
      <w:bookmarkStart w:id="32" w:name="_Toc450566239"/>
      <w:r w:rsidRPr="0060402E">
        <w:t>DIA-</w:t>
      </w:r>
      <w:r w:rsidR="0060402E">
        <w:t>5</w:t>
      </w:r>
      <w:r w:rsidRPr="0060402E">
        <w:t>.</w:t>
      </w:r>
      <w:r w:rsidR="00BD147B" w:rsidRPr="0060402E">
        <w:t>7</w:t>
      </w:r>
      <w:r w:rsidRPr="0060402E">
        <w:tab/>
        <w:t>Cessation of information display</w:t>
      </w:r>
      <w:bookmarkEnd w:id="32"/>
    </w:p>
    <w:p w:rsidR="00BB74EE" w:rsidRPr="0060402E" w:rsidRDefault="00BB74EE" w:rsidP="00BB74EE">
      <w:r w:rsidRPr="0060402E">
        <w:t xml:space="preserve">At the cessation of any </w:t>
      </w:r>
      <w:r w:rsidR="00CD3C62" w:rsidRPr="0060402E">
        <w:t>player information display</w:t>
      </w:r>
      <w:r w:rsidRPr="0060402E">
        <w:t xml:space="preserve">, the gaming machine will revert to the display state immediately preceding the information display. </w:t>
      </w:r>
    </w:p>
    <w:p w:rsidR="00167468" w:rsidRPr="0060402E" w:rsidRDefault="00167468" w:rsidP="00517D09">
      <w:pPr>
        <w:pStyle w:val="Heading3"/>
      </w:pPr>
      <w:bookmarkStart w:id="33" w:name="_Toc450566240"/>
      <w:r w:rsidRPr="0060402E">
        <w:t>DIA</w:t>
      </w:r>
      <w:r w:rsidR="003461C3" w:rsidRPr="0060402E">
        <w:t>-</w:t>
      </w:r>
      <w:r w:rsidR="0060402E">
        <w:t>5</w:t>
      </w:r>
      <w:r w:rsidR="00CD3C62" w:rsidRPr="0060402E">
        <w:t>.</w:t>
      </w:r>
      <w:r w:rsidR="00BD147B" w:rsidRPr="0060402E">
        <w:t>8</w:t>
      </w:r>
      <w:r w:rsidR="00CD3C62" w:rsidRPr="0060402E">
        <w:t xml:space="preserve"> </w:t>
      </w:r>
      <w:r w:rsidR="00806E50" w:rsidRPr="0060402E">
        <w:tab/>
      </w:r>
      <w:r w:rsidR="00CD3C62" w:rsidRPr="0060402E">
        <w:t xml:space="preserve">Display of </w:t>
      </w:r>
      <w:r w:rsidRPr="0060402E">
        <w:t>Jackpot information</w:t>
      </w:r>
      <w:bookmarkEnd w:id="33"/>
      <w:r w:rsidRPr="0060402E">
        <w:t xml:space="preserve"> </w:t>
      </w:r>
    </w:p>
    <w:p w:rsidR="00BD147B" w:rsidRPr="0060402E" w:rsidRDefault="00167468" w:rsidP="00767A16">
      <w:pPr>
        <w:pStyle w:val="ListParagraph"/>
        <w:numPr>
          <w:ilvl w:val="0"/>
          <w:numId w:val="35"/>
        </w:numPr>
        <w:ind w:left="567" w:hanging="567"/>
      </w:pPr>
      <w:r w:rsidRPr="0060402E">
        <w:t>Jackpot information must be displayed as either part of the</w:t>
      </w:r>
      <w:r w:rsidR="00BD147B" w:rsidRPr="0060402E">
        <w:t xml:space="preserve"> game</w:t>
      </w:r>
      <w:r w:rsidRPr="0060402E">
        <w:t xml:space="preserve"> information displayed on the gaming machine, or as a notice affixed to each machine. </w:t>
      </w:r>
    </w:p>
    <w:p w:rsidR="00167468" w:rsidRPr="0060402E" w:rsidRDefault="00167468" w:rsidP="00767A16">
      <w:pPr>
        <w:pStyle w:val="ListParagraph"/>
        <w:numPr>
          <w:ilvl w:val="0"/>
          <w:numId w:val="35"/>
        </w:numPr>
        <w:ind w:left="567" w:hanging="567"/>
      </w:pPr>
      <w:r w:rsidRPr="0060402E">
        <w:t xml:space="preserve">A stand-alone gaming machine jackpot must always display the required information as part of ‘game and player information’. </w:t>
      </w:r>
    </w:p>
    <w:p w:rsidR="00167468" w:rsidRPr="0060402E" w:rsidRDefault="00167468" w:rsidP="00767A16">
      <w:pPr>
        <w:pStyle w:val="ListParagraph"/>
        <w:numPr>
          <w:ilvl w:val="0"/>
          <w:numId w:val="35"/>
        </w:numPr>
        <w:ind w:left="567" w:hanging="567"/>
      </w:pPr>
      <w:r w:rsidRPr="0060402E">
        <w:t xml:space="preserve">If it is practicable to include jackpot contributions in game information, the following information must be displayed: </w:t>
      </w:r>
    </w:p>
    <w:p w:rsidR="00167468" w:rsidRPr="0060402E" w:rsidRDefault="00167468" w:rsidP="00767A16">
      <w:pPr>
        <w:pStyle w:val="ListParagraph"/>
        <w:numPr>
          <w:ilvl w:val="1"/>
          <w:numId w:val="36"/>
        </w:numPr>
        <w:ind w:left="1134" w:hanging="567"/>
      </w:pPr>
      <w:r w:rsidRPr="0060402E">
        <w:t xml:space="preserve">a statement that the game is part of a jackpot arrangement; </w:t>
      </w:r>
      <w:r w:rsidR="00806E50" w:rsidRPr="0060402E">
        <w:t>and</w:t>
      </w:r>
    </w:p>
    <w:p w:rsidR="00167468" w:rsidRPr="0060402E" w:rsidRDefault="00167468" w:rsidP="00767A16">
      <w:pPr>
        <w:pStyle w:val="ListParagraph"/>
        <w:numPr>
          <w:ilvl w:val="1"/>
          <w:numId w:val="36"/>
        </w:numPr>
        <w:ind w:left="1134" w:hanging="567"/>
      </w:pPr>
      <w:r w:rsidRPr="0060402E">
        <w:lastRenderedPageBreak/>
        <w:t xml:space="preserve">the total return to player of the game, being the sum of the return to players contributed by the game and the return to players contributed by the jackpot arrangement; and </w:t>
      </w:r>
    </w:p>
    <w:p w:rsidR="00167468" w:rsidRPr="0060402E" w:rsidRDefault="00167468" w:rsidP="00767A16">
      <w:pPr>
        <w:pStyle w:val="ListParagraph"/>
        <w:numPr>
          <w:ilvl w:val="1"/>
          <w:numId w:val="36"/>
        </w:numPr>
        <w:ind w:left="1134" w:hanging="567"/>
      </w:pPr>
      <w:r w:rsidRPr="0060402E">
        <w:t xml:space="preserve">the return to players of the game contributed by the jackpot arrangement. </w:t>
      </w:r>
    </w:p>
    <w:p w:rsidR="00167468" w:rsidRPr="0060402E" w:rsidRDefault="00167468" w:rsidP="00767A16">
      <w:pPr>
        <w:pStyle w:val="ListParagraph"/>
        <w:numPr>
          <w:ilvl w:val="0"/>
          <w:numId w:val="35"/>
        </w:numPr>
        <w:ind w:left="567" w:hanging="567"/>
      </w:pPr>
      <w:r w:rsidRPr="0060402E">
        <w:t xml:space="preserve">If it is not practicable to include jackpot contributions in game information, the following information must be displayed as a notice affixed to the gaming machine: </w:t>
      </w:r>
    </w:p>
    <w:p w:rsidR="00167468" w:rsidRPr="0060402E" w:rsidRDefault="00167468" w:rsidP="00767A16">
      <w:pPr>
        <w:pStyle w:val="ListParagraph"/>
        <w:numPr>
          <w:ilvl w:val="1"/>
          <w:numId w:val="35"/>
        </w:numPr>
        <w:ind w:left="1134" w:hanging="567"/>
      </w:pPr>
      <w:r w:rsidRPr="0060402E">
        <w:t xml:space="preserve">a statement that the game is part of a jackpot arrangement; and </w:t>
      </w:r>
    </w:p>
    <w:p w:rsidR="00167468" w:rsidRPr="0060402E" w:rsidRDefault="00167468" w:rsidP="00767A16">
      <w:pPr>
        <w:pStyle w:val="ListParagraph"/>
        <w:numPr>
          <w:ilvl w:val="1"/>
          <w:numId w:val="35"/>
        </w:numPr>
        <w:ind w:left="1134" w:hanging="567"/>
      </w:pPr>
      <w:r w:rsidRPr="0060402E">
        <w:t xml:space="preserve">the return to players of the game contributed by the jackpot arrangement. </w:t>
      </w:r>
    </w:p>
    <w:p w:rsidR="00167468" w:rsidRPr="0060402E" w:rsidRDefault="00167468" w:rsidP="00767A16">
      <w:pPr>
        <w:pStyle w:val="ListParagraph"/>
        <w:numPr>
          <w:ilvl w:val="0"/>
          <w:numId w:val="35"/>
        </w:numPr>
        <w:ind w:left="567" w:hanging="567"/>
      </w:pPr>
      <w:r w:rsidRPr="0060402E">
        <w:t xml:space="preserve">Where a jackpot prize is won by a gaming machine as part of a linked jackpot arrangement and downloaded to the gaming machine, this amount must be included in the player information on the display. </w:t>
      </w:r>
    </w:p>
    <w:p w:rsidR="00167468" w:rsidRPr="0060402E" w:rsidRDefault="00167468" w:rsidP="00767A16">
      <w:pPr>
        <w:pStyle w:val="ListParagraph"/>
        <w:numPr>
          <w:ilvl w:val="0"/>
          <w:numId w:val="35"/>
        </w:numPr>
        <w:ind w:left="567" w:hanging="567"/>
      </w:pPr>
      <w:r w:rsidRPr="0060402E">
        <w:t xml:space="preserve">Where a jackpot prize is won by a gaming machine as part of a linked jackpot arrangement and not downloaded to the gaming machine, a message must be included on the player information display that any jackpot wins are not reflected in the totals. </w:t>
      </w:r>
    </w:p>
    <w:p w:rsidR="0060402E" w:rsidRPr="00623911" w:rsidRDefault="0060402E" w:rsidP="0060402E">
      <w:pPr>
        <w:pStyle w:val="Heading3"/>
      </w:pPr>
      <w:bookmarkStart w:id="34" w:name="_Toc448130610"/>
      <w:bookmarkStart w:id="35" w:name="_Toc450566241"/>
      <w:r w:rsidRPr="00623911">
        <w:t>DIA-</w:t>
      </w:r>
      <w:r>
        <w:t>5</w:t>
      </w:r>
      <w:r w:rsidRPr="00623911">
        <w:t xml:space="preserve">.9 </w:t>
      </w:r>
      <w:r w:rsidRPr="00623911">
        <w:tab/>
        <w:t>Examples of information displays</w:t>
      </w:r>
      <w:bookmarkEnd w:id="34"/>
      <w:bookmarkEnd w:id="35"/>
    </w:p>
    <w:p w:rsidR="0060402E" w:rsidRDefault="0060402E" w:rsidP="0060402E">
      <w:r w:rsidRPr="00623911">
        <w:t>The following examples are provided for informative purposes only, and are not meant to represent actual screen displays required.</w:t>
      </w:r>
    </w:p>
    <w:p w:rsidR="0060402E" w:rsidRDefault="0060402E" w:rsidP="0060402E">
      <w:pPr>
        <w:rPr>
          <w:b/>
        </w:rPr>
      </w:pPr>
      <w:r w:rsidRPr="00623911">
        <w:rPr>
          <w:b/>
        </w:rPr>
        <w:t xml:space="preserve">i) Game Information: </w:t>
      </w:r>
    </w:p>
    <w:p w:rsidR="0060402E" w:rsidRPr="00623911" w:rsidRDefault="0060402E" w:rsidP="0060402E">
      <w:r>
        <w:rPr>
          <w:noProof/>
          <w:lang w:eastAsia="en-NZ"/>
        </w:rPr>
        <w:drawing>
          <wp:inline distT="0" distB="0" distL="0" distR="0" wp14:anchorId="3DCBED14" wp14:editId="5352DEC6">
            <wp:extent cx="5760085" cy="29286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einfo.png"/>
                    <pic:cNvPicPr/>
                  </pic:nvPicPr>
                  <pic:blipFill>
                    <a:blip r:embed="rId10">
                      <a:extLst>
                        <a:ext uri="{28A0092B-C50C-407E-A947-70E740481C1C}">
                          <a14:useLocalDpi xmlns:a14="http://schemas.microsoft.com/office/drawing/2010/main" val="0"/>
                        </a:ext>
                      </a:extLst>
                    </a:blip>
                    <a:stretch>
                      <a:fillRect/>
                    </a:stretch>
                  </pic:blipFill>
                  <pic:spPr>
                    <a:xfrm>
                      <a:off x="0" y="0"/>
                      <a:ext cx="5760085" cy="2928620"/>
                    </a:xfrm>
                    <a:prstGeom prst="rect">
                      <a:avLst/>
                    </a:prstGeom>
                  </pic:spPr>
                </pic:pic>
              </a:graphicData>
            </a:graphic>
          </wp:inline>
        </w:drawing>
      </w:r>
    </w:p>
    <w:p w:rsidR="0060402E" w:rsidRDefault="0060402E" w:rsidP="0060402E">
      <w:pPr>
        <w:keepNext/>
        <w:ind w:left="284" w:hanging="284"/>
        <w:rPr>
          <w:b/>
        </w:rPr>
      </w:pPr>
      <w:r w:rsidRPr="00623911">
        <w:rPr>
          <w:b/>
        </w:rPr>
        <w:lastRenderedPageBreak/>
        <w:t>ii) Player information:</w:t>
      </w:r>
    </w:p>
    <w:p w:rsidR="0060402E" w:rsidRPr="00623911" w:rsidRDefault="0060402E" w:rsidP="0060402E">
      <w:pPr>
        <w:keepNext/>
        <w:ind w:left="284" w:hanging="284"/>
      </w:pPr>
      <w:r>
        <w:rPr>
          <w:noProof/>
          <w:lang w:eastAsia="en-NZ"/>
        </w:rPr>
        <w:drawing>
          <wp:inline distT="0" distB="0" distL="0" distR="0" wp14:anchorId="2D3928D9" wp14:editId="04E0DB49">
            <wp:extent cx="5760085" cy="2732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yinfo.png"/>
                    <pic:cNvPicPr/>
                  </pic:nvPicPr>
                  <pic:blipFill>
                    <a:blip r:embed="rId11">
                      <a:extLst>
                        <a:ext uri="{28A0092B-C50C-407E-A947-70E740481C1C}">
                          <a14:useLocalDpi xmlns:a14="http://schemas.microsoft.com/office/drawing/2010/main" val="0"/>
                        </a:ext>
                      </a:extLst>
                    </a:blip>
                    <a:stretch>
                      <a:fillRect/>
                    </a:stretch>
                  </pic:blipFill>
                  <pic:spPr>
                    <a:xfrm>
                      <a:off x="0" y="0"/>
                      <a:ext cx="5760085" cy="2732405"/>
                    </a:xfrm>
                    <a:prstGeom prst="rect">
                      <a:avLst/>
                    </a:prstGeom>
                  </pic:spPr>
                </pic:pic>
              </a:graphicData>
            </a:graphic>
          </wp:inline>
        </w:drawing>
      </w:r>
    </w:p>
    <w:p w:rsidR="0060402E" w:rsidRDefault="0060402E">
      <w:pPr>
        <w:keepLines w:val="0"/>
        <w:rPr>
          <w:rFonts w:cs="Arial"/>
          <w:b/>
          <w:bCs/>
          <w:iCs/>
          <w:color w:val="1F546B"/>
          <w:sz w:val="36"/>
          <w:szCs w:val="28"/>
        </w:rPr>
      </w:pPr>
      <w:r>
        <w:br w:type="page"/>
      </w:r>
    </w:p>
    <w:p w:rsidR="00D01199" w:rsidRPr="0060402E" w:rsidRDefault="00710664" w:rsidP="00710664">
      <w:pPr>
        <w:pStyle w:val="Heading2"/>
      </w:pPr>
      <w:bookmarkStart w:id="36" w:name="_Toc450566242"/>
      <w:r w:rsidRPr="0060402E">
        <w:lastRenderedPageBreak/>
        <w:t>DIA-</w:t>
      </w:r>
      <w:r w:rsidR="0060402E">
        <w:t>6</w:t>
      </w:r>
      <w:r w:rsidRPr="0060402E">
        <w:tab/>
        <w:t>Gaming Machine Tournaments</w:t>
      </w:r>
      <w:bookmarkEnd w:id="36"/>
    </w:p>
    <w:p w:rsidR="00710664" w:rsidRPr="0060402E" w:rsidRDefault="00710664" w:rsidP="00710664">
      <w:pPr>
        <w:pStyle w:val="Heading3"/>
      </w:pPr>
      <w:bookmarkStart w:id="37" w:name="_Toc450566243"/>
      <w:r w:rsidRPr="0060402E">
        <w:t>DIA-</w:t>
      </w:r>
      <w:r w:rsidR="0060402E">
        <w:t>6</w:t>
      </w:r>
      <w:r w:rsidRPr="0060402E">
        <w:t>.1</w:t>
      </w:r>
      <w:r w:rsidRPr="0060402E">
        <w:tab/>
        <w:t>Tournament Mode Activation</w:t>
      </w:r>
      <w:bookmarkEnd w:id="37"/>
    </w:p>
    <w:p w:rsidR="00710664" w:rsidRPr="0060402E" w:rsidRDefault="00710664" w:rsidP="00767A16">
      <w:pPr>
        <w:pStyle w:val="ListParagraph"/>
        <w:numPr>
          <w:ilvl w:val="2"/>
          <w:numId w:val="32"/>
        </w:numPr>
        <w:ind w:left="567" w:hanging="567"/>
      </w:pPr>
      <w:r w:rsidRPr="0060402E">
        <w:t>Specialised software that permits tournament games and requires swapping of chips to implement must not be used.</w:t>
      </w:r>
    </w:p>
    <w:p w:rsidR="00710664" w:rsidRPr="0060402E" w:rsidRDefault="00710664" w:rsidP="00767A16">
      <w:pPr>
        <w:pStyle w:val="ListParagraph"/>
        <w:numPr>
          <w:ilvl w:val="2"/>
          <w:numId w:val="32"/>
        </w:numPr>
        <w:ind w:left="567" w:hanging="567"/>
      </w:pPr>
      <w:r w:rsidRPr="0060402E">
        <w:t>Software that allows tournament mode must provide a secure means to enable switching between tournament mode and normal game play.</w:t>
      </w:r>
    </w:p>
    <w:p w:rsidR="00710664" w:rsidRPr="0060402E" w:rsidRDefault="003461C3" w:rsidP="00710664">
      <w:pPr>
        <w:pStyle w:val="Heading3"/>
      </w:pPr>
      <w:bookmarkStart w:id="38" w:name="_Toc450566244"/>
      <w:r w:rsidRPr="0060402E">
        <w:t>DIA-</w:t>
      </w:r>
      <w:r w:rsidR="0060402E">
        <w:t>6</w:t>
      </w:r>
      <w:r w:rsidR="00710664" w:rsidRPr="0060402E">
        <w:t>.2</w:t>
      </w:r>
      <w:r w:rsidR="00710664" w:rsidRPr="0060402E">
        <w:tab/>
        <w:t>Tournament Mode Message</w:t>
      </w:r>
      <w:bookmarkEnd w:id="38"/>
    </w:p>
    <w:p w:rsidR="00710664" w:rsidRPr="0060402E" w:rsidRDefault="00710664" w:rsidP="00710664">
      <w:r w:rsidRPr="0060402E">
        <w:t>When a gaming machine is in tournament mode, a message indicating that the machine is in tournament mode must be clearly displayed on the machine.</w:t>
      </w:r>
    </w:p>
    <w:p w:rsidR="00710664" w:rsidRPr="0060402E" w:rsidRDefault="00710664" w:rsidP="00710664">
      <w:pPr>
        <w:pStyle w:val="Heading3"/>
      </w:pPr>
      <w:bookmarkStart w:id="39" w:name="_Toc450566245"/>
      <w:r w:rsidRPr="0060402E">
        <w:t>DIA-</w:t>
      </w:r>
      <w:r w:rsidR="0060402E">
        <w:t>6</w:t>
      </w:r>
      <w:r w:rsidRPr="0060402E">
        <w:t>.3</w:t>
      </w:r>
      <w:r w:rsidRPr="0060402E">
        <w:tab/>
        <w:t>Implications on Cash Input</w:t>
      </w:r>
      <w:bookmarkEnd w:id="39"/>
    </w:p>
    <w:p w:rsidR="00710664" w:rsidRPr="0060402E" w:rsidRDefault="00710664" w:rsidP="00767A16">
      <w:pPr>
        <w:pStyle w:val="ListParagraph"/>
        <w:numPr>
          <w:ilvl w:val="0"/>
          <w:numId w:val="38"/>
        </w:numPr>
        <w:ind w:left="567" w:hanging="567"/>
      </w:pPr>
      <w:r w:rsidRPr="0060402E">
        <w:t>All coin and note acceptors must be disabled when a gaming machine is placed in tournament mode and the main door is closed.</w:t>
      </w:r>
    </w:p>
    <w:p w:rsidR="00710664" w:rsidRPr="0060402E" w:rsidRDefault="00710664" w:rsidP="00767A16">
      <w:pPr>
        <w:pStyle w:val="ListParagraph"/>
        <w:numPr>
          <w:ilvl w:val="0"/>
          <w:numId w:val="38"/>
        </w:numPr>
        <w:ind w:left="567" w:hanging="567"/>
      </w:pPr>
      <w:r w:rsidRPr="0060402E">
        <w:t>“Tournament Credits” must only be added via a facility in machine audit mode.</w:t>
      </w:r>
    </w:p>
    <w:p w:rsidR="00710664" w:rsidRPr="0060402E" w:rsidRDefault="00710664" w:rsidP="00710664">
      <w:pPr>
        <w:pStyle w:val="Heading3"/>
      </w:pPr>
      <w:bookmarkStart w:id="40" w:name="_Toc450566246"/>
      <w:r w:rsidRPr="0060402E">
        <w:t>DIA-</w:t>
      </w:r>
      <w:r w:rsidR="0060402E">
        <w:t>6</w:t>
      </w:r>
      <w:r w:rsidRPr="0060402E">
        <w:t>.4</w:t>
      </w:r>
      <w:r w:rsidRPr="0060402E">
        <w:tab/>
        <w:t>Implications on Cash Out</w:t>
      </w:r>
      <w:bookmarkEnd w:id="40"/>
    </w:p>
    <w:p w:rsidR="00710664" w:rsidRPr="0060402E" w:rsidRDefault="00710664" w:rsidP="00710664">
      <w:r w:rsidRPr="0060402E">
        <w:t>The cash out button or its equivalent (e.g. “Cash Mode” option) must not be operable while a gaming machine is in tournament mode.</w:t>
      </w:r>
    </w:p>
    <w:p w:rsidR="00710664" w:rsidRPr="0060402E" w:rsidRDefault="00710664" w:rsidP="00710664">
      <w:pPr>
        <w:pStyle w:val="Heading3"/>
      </w:pPr>
      <w:bookmarkStart w:id="41" w:name="_Toc450566247"/>
      <w:r w:rsidRPr="0060402E">
        <w:t>DIA-</w:t>
      </w:r>
      <w:r w:rsidR="0060402E">
        <w:t>6</w:t>
      </w:r>
      <w:r w:rsidRPr="0060402E">
        <w:t>.5</w:t>
      </w:r>
      <w:r w:rsidRPr="0060402E">
        <w:tab/>
        <w:t>Implications on Cashless Gaming</w:t>
      </w:r>
      <w:bookmarkEnd w:id="41"/>
    </w:p>
    <w:p w:rsidR="00710664" w:rsidRPr="0060402E" w:rsidRDefault="00710664" w:rsidP="00710664">
      <w:r w:rsidRPr="0060402E">
        <w:t>Cards or other devices used for cashless gaming must not be able to be used to facilitate the transfer of credits to or from a gaming machine in tournament mode.</w:t>
      </w:r>
    </w:p>
    <w:p w:rsidR="00710664" w:rsidRPr="0060402E" w:rsidRDefault="00710664" w:rsidP="00710664">
      <w:pPr>
        <w:pStyle w:val="Heading3"/>
      </w:pPr>
      <w:bookmarkStart w:id="42" w:name="_Toc450566248"/>
      <w:r w:rsidRPr="0060402E">
        <w:t>DIA-</w:t>
      </w:r>
      <w:r w:rsidR="0060402E">
        <w:t>6</w:t>
      </w:r>
      <w:r w:rsidRPr="0060402E">
        <w:t>.6</w:t>
      </w:r>
      <w:r w:rsidRPr="0060402E">
        <w:tab/>
        <w:t>Tournament Metering</w:t>
      </w:r>
      <w:bookmarkEnd w:id="42"/>
    </w:p>
    <w:p w:rsidR="00710664" w:rsidRPr="0060402E" w:rsidRDefault="00710664" w:rsidP="00767A16">
      <w:pPr>
        <w:pStyle w:val="ListParagraph"/>
        <w:numPr>
          <w:ilvl w:val="0"/>
          <w:numId w:val="39"/>
        </w:numPr>
        <w:ind w:left="567" w:hanging="567"/>
      </w:pPr>
      <w:r w:rsidRPr="0060402E">
        <w:t>When a gaming machine is placed in tournament mode, the “Credit” meter must be labelled “Tournament Credits”. The meter’s function must not alter from normal game play.</w:t>
      </w:r>
    </w:p>
    <w:p w:rsidR="00710664" w:rsidRPr="0060402E" w:rsidRDefault="00710664" w:rsidP="00767A16">
      <w:pPr>
        <w:pStyle w:val="ListParagraph"/>
        <w:numPr>
          <w:ilvl w:val="0"/>
          <w:numId w:val="39"/>
        </w:numPr>
        <w:ind w:left="567" w:hanging="567"/>
      </w:pPr>
      <w:r w:rsidRPr="0060402E">
        <w:t xml:space="preserve">When a gaming machine is placed in tournament mode, there must be a “Tournament Win” meter. This meter must be a cumulative meter displayed to the player during tournament mode. </w:t>
      </w:r>
    </w:p>
    <w:p w:rsidR="00710664" w:rsidRPr="0060402E" w:rsidRDefault="00710664" w:rsidP="00767A16">
      <w:pPr>
        <w:pStyle w:val="ListParagraph"/>
        <w:numPr>
          <w:ilvl w:val="0"/>
          <w:numId w:val="39"/>
        </w:numPr>
        <w:ind w:left="567" w:hanging="567"/>
      </w:pPr>
      <w:r w:rsidRPr="0060402E">
        <w:t>The “Tournament Win” meter must be reset to zero by entry to tournament mode or by other approved means (e.g. audit mode).</w:t>
      </w:r>
    </w:p>
    <w:p w:rsidR="00710664" w:rsidRPr="0060402E" w:rsidRDefault="00710664" w:rsidP="00767A16">
      <w:pPr>
        <w:pStyle w:val="ListParagraph"/>
        <w:numPr>
          <w:ilvl w:val="0"/>
          <w:numId w:val="39"/>
        </w:numPr>
        <w:ind w:left="567" w:hanging="567"/>
      </w:pPr>
      <w:r w:rsidRPr="0060402E">
        <w:t>The number of credits won on a tournament game must be added to the Tournament Win meter.</w:t>
      </w:r>
    </w:p>
    <w:p w:rsidR="00710664" w:rsidRPr="0060402E" w:rsidRDefault="00710664" w:rsidP="00767A16">
      <w:pPr>
        <w:pStyle w:val="ListParagraph"/>
        <w:numPr>
          <w:ilvl w:val="0"/>
          <w:numId w:val="39"/>
        </w:numPr>
        <w:ind w:left="567" w:hanging="567"/>
      </w:pPr>
      <w:r w:rsidRPr="0060402E">
        <w:t>When a gaming machine is in tournament mode, no metering information may be sent to the electronic monitoring system.</w:t>
      </w:r>
    </w:p>
    <w:p w:rsidR="00710664" w:rsidRPr="0060402E" w:rsidRDefault="00710664" w:rsidP="00767A16">
      <w:pPr>
        <w:pStyle w:val="ListParagraph"/>
        <w:numPr>
          <w:ilvl w:val="0"/>
          <w:numId w:val="39"/>
        </w:numPr>
        <w:ind w:left="567" w:hanging="567"/>
      </w:pPr>
      <w:r w:rsidRPr="0060402E">
        <w:t>The current value of meters prior to entering tournament mode must be preserving upon entering tournament mode, and must be restored upon exiting tournament mode.</w:t>
      </w:r>
    </w:p>
    <w:p w:rsidR="00B67E99" w:rsidRPr="0060402E" w:rsidRDefault="00B67E99" w:rsidP="00767A16">
      <w:pPr>
        <w:pStyle w:val="ListParagraph"/>
        <w:numPr>
          <w:ilvl w:val="0"/>
          <w:numId w:val="39"/>
        </w:numPr>
        <w:ind w:left="567" w:hanging="567"/>
      </w:pPr>
      <w:r w:rsidRPr="0060402E">
        <w:lastRenderedPageBreak/>
        <w:t>A gaming machine must not enter tournament mode while credits exist on the machine.</w:t>
      </w:r>
    </w:p>
    <w:p w:rsidR="00B67E99" w:rsidRPr="0060402E" w:rsidRDefault="00B67E99" w:rsidP="00767A16">
      <w:pPr>
        <w:pStyle w:val="ListParagraph"/>
        <w:numPr>
          <w:ilvl w:val="0"/>
          <w:numId w:val="39"/>
        </w:numPr>
        <w:ind w:left="567" w:hanging="567"/>
      </w:pPr>
      <w:r w:rsidRPr="0060402E">
        <w:t>Where credits are obtained while in tournament mode, those credits must be automatically cancelled upon exiting tournament mode and must not be accredited to the meters.</w:t>
      </w:r>
    </w:p>
    <w:p w:rsidR="00B67E99" w:rsidRPr="0060402E" w:rsidRDefault="00B67E99" w:rsidP="00767A16">
      <w:pPr>
        <w:pStyle w:val="ListParagraph"/>
        <w:numPr>
          <w:ilvl w:val="0"/>
          <w:numId w:val="39"/>
        </w:numPr>
        <w:ind w:left="567" w:hanging="567"/>
      </w:pPr>
      <w:r w:rsidRPr="0060402E">
        <w:t>Progressive meters must not be affected in any way while a gaming machine is in tournament mode.</w:t>
      </w:r>
    </w:p>
    <w:p w:rsidR="00B67E99" w:rsidRPr="0060402E" w:rsidRDefault="00B67E99" w:rsidP="00B67E99">
      <w:pPr>
        <w:pStyle w:val="Heading3"/>
      </w:pPr>
      <w:bookmarkStart w:id="43" w:name="_Toc450566249"/>
      <w:r w:rsidRPr="0060402E">
        <w:t>DIA-</w:t>
      </w:r>
      <w:r w:rsidR="0060402E">
        <w:t>6</w:t>
      </w:r>
      <w:r w:rsidRPr="0060402E">
        <w:t>.7</w:t>
      </w:r>
      <w:r w:rsidRPr="0060402E">
        <w:tab/>
        <w:t>Effect on player’s ability to have an equal chance of winning</w:t>
      </w:r>
      <w:bookmarkEnd w:id="43"/>
    </w:p>
    <w:p w:rsidR="00B67E99" w:rsidRPr="0060402E" w:rsidRDefault="00B67E99" w:rsidP="00767A16">
      <w:pPr>
        <w:pStyle w:val="ListParagraph"/>
        <w:numPr>
          <w:ilvl w:val="0"/>
          <w:numId w:val="40"/>
        </w:numPr>
        <w:ind w:left="567" w:hanging="567"/>
      </w:pPr>
      <w:r w:rsidRPr="0060402E">
        <w:t>Gaming machines used in gaming machine tournaments must have similar design criteria (e.g. hit rates, maximum bet limits, gamble features and feature games).</w:t>
      </w:r>
    </w:p>
    <w:p w:rsidR="00B67E99" w:rsidRPr="0060402E" w:rsidRDefault="00B67E99" w:rsidP="00767A16">
      <w:pPr>
        <w:pStyle w:val="ListParagraph"/>
        <w:numPr>
          <w:ilvl w:val="0"/>
          <w:numId w:val="40"/>
        </w:numPr>
        <w:ind w:left="567" w:hanging="567"/>
      </w:pPr>
      <w:r w:rsidRPr="0060402E">
        <w:t>Despite subclause (1), the Secretary may consider exceptions if satisfied that the objective of player fairness will not be compromised.</w:t>
      </w:r>
    </w:p>
    <w:p w:rsidR="00B67E99" w:rsidRPr="0060402E" w:rsidRDefault="00B67E99" w:rsidP="00B67E99">
      <w:pPr>
        <w:pStyle w:val="Heading3"/>
      </w:pPr>
      <w:bookmarkStart w:id="44" w:name="_Toc450566250"/>
      <w:r w:rsidRPr="0060402E">
        <w:t>DIA-</w:t>
      </w:r>
      <w:r w:rsidR="0060402E">
        <w:t>6</w:t>
      </w:r>
      <w:r w:rsidRPr="0060402E">
        <w:t>.8</w:t>
      </w:r>
      <w:r w:rsidRPr="0060402E">
        <w:tab/>
        <w:t>Tournaments on linked jackpots</w:t>
      </w:r>
      <w:bookmarkEnd w:id="44"/>
    </w:p>
    <w:p w:rsidR="00B67E99" w:rsidRPr="0060402E" w:rsidRDefault="00B67E99" w:rsidP="00767A16">
      <w:pPr>
        <w:pStyle w:val="ListParagraph"/>
        <w:numPr>
          <w:ilvl w:val="0"/>
          <w:numId w:val="41"/>
        </w:numPr>
        <w:ind w:left="567" w:hanging="567"/>
      </w:pPr>
      <w:r w:rsidRPr="0060402E">
        <w:t>Linked progressive or stand-alone progressive gaming machines must not be used in a tournament unless the Secretary is satisfied that prize values are clearly assigned and displayed for all prize winning combinations.</w:t>
      </w:r>
    </w:p>
    <w:p w:rsidR="00B67E99" w:rsidRPr="0060402E" w:rsidRDefault="00B67E99" w:rsidP="00767A16">
      <w:pPr>
        <w:pStyle w:val="ListParagraph"/>
        <w:numPr>
          <w:ilvl w:val="0"/>
          <w:numId w:val="41"/>
        </w:numPr>
        <w:ind w:left="567" w:hanging="567"/>
      </w:pPr>
      <w:r w:rsidRPr="0060402E">
        <w:t>If linked progressive or stand-alone progressive gaming machines are used in a tournament in accordance with subclause (1):</w:t>
      </w:r>
    </w:p>
    <w:p w:rsidR="00B67E99" w:rsidRPr="0060402E" w:rsidRDefault="00B67E99" w:rsidP="00767A16">
      <w:pPr>
        <w:pStyle w:val="ListParagraph"/>
        <w:numPr>
          <w:ilvl w:val="1"/>
          <w:numId w:val="42"/>
        </w:numPr>
        <w:ind w:left="1134" w:hanging="567"/>
      </w:pPr>
      <w:r w:rsidRPr="0060402E">
        <w:t>combinations that would normally trigger the jackpots must have prize values associated with them.</w:t>
      </w:r>
    </w:p>
    <w:p w:rsidR="00B67E99" w:rsidRDefault="00B67E99" w:rsidP="00767A16">
      <w:pPr>
        <w:pStyle w:val="ListParagraph"/>
        <w:numPr>
          <w:ilvl w:val="1"/>
          <w:numId w:val="42"/>
        </w:numPr>
        <w:ind w:left="1134" w:hanging="567"/>
      </w:pPr>
      <w:r w:rsidRPr="0060402E">
        <w:t>game lock-up and progressive controllers must be disabled.</w:t>
      </w:r>
    </w:p>
    <w:p w:rsidR="0060402E" w:rsidRDefault="0060402E" w:rsidP="0060402E">
      <w:pPr>
        <w:pStyle w:val="ListParagraph"/>
        <w:numPr>
          <w:ilvl w:val="0"/>
          <w:numId w:val="0"/>
        </w:numPr>
        <w:ind w:left="1134"/>
      </w:pPr>
    </w:p>
    <w:p w:rsidR="0060402E" w:rsidRDefault="0060402E" w:rsidP="0060402E">
      <w:pPr>
        <w:pStyle w:val="ListParagraph"/>
        <w:numPr>
          <w:ilvl w:val="0"/>
          <w:numId w:val="0"/>
        </w:numPr>
        <w:ind w:left="1134"/>
      </w:pPr>
    </w:p>
    <w:p w:rsidR="0060402E" w:rsidRDefault="0060402E">
      <w:pPr>
        <w:keepLines w:val="0"/>
      </w:pPr>
      <w:r>
        <w:br w:type="page"/>
      </w:r>
    </w:p>
    <w:p w:rsidR="0060402E" w:rsidRPr="0060402E" w:rsidRDefault="0060402E" w:rsidP="0060402E">
      <w:pPr>
        <w:pStyle w:val="Heading2"/>
      </w:pPr>
      <w:bookmarkStart w:id="45" w:name="_Toc450566251"/>
      <w:r w:rsidRPr="0060402E">
        <w:lastRenderedPageBreak/>
        <w:t>DIA-</w:t>
      </w:r>
      <w:r>
        <w:t>7</w:t>
      </w:r>
      <w:r w:rsidRPr="0060402E">
        <w:tab/>
      </w:r>
      <w:r w:rsidR="00C7747A">
        <w:t>Multi-terminal and Multi-player Gaming Machines</w:t>
      </w:r>
      <w:bookmarkEnd w:id="45"/>
    </w:p>
    <w:p w:rsidR="00C7747A" w:rsidRDefault="00767A16" w:rsidP="00C7747A">
      <w:pPr>
        <w:pStyle w:val="Heading3"/>
      </w:pPr>
      <w:bookmarkStart w:id="46" w:name="_Toc450566252"/>
      <w:r>
        <w:t>DIA-7</w:t>
      </w:r>
      <w:r w:rsidR="00C7747A">
        <w:t xml:space="preserve">.1 </w:t>
      </w:r>
      <w:r w:rsidR="00C7747A">
        <w:tab/>
        <w:t>Multi-terminal and Multi-player Gaming Machines</w:t>
      </w:r>
      <w:bookmarkEnd w:id="46"/>
      <w:r w:rsidR="00C7747A">
        <w:t xml:space="preserve"> </w:t>
      </w:r>
    </w:p>
    <w:p w:rsidR="001A6017" w:rsidRDefault="00C7747A" w:rsidP="00767A16">
      <w:pPr>
        <w:pStyle w:val="ListParagraph"/>
        <w:numPr>
          <w:ilvl w:val="0"/>
          <w:numId w:val="44"/>
        </w:numPr>
        <w:ind w:left="567" w:hanging="567"/>
      </w:pPr>
      <w:r>
        <w:t xml:space="preserve">A </w:t>
      </w:r>
      <w:r w:rsidRPr="00C7747A">
        <w:t>multi</w:t>
      </w:r>
      <w:r>
        <w:t>-terminal or multi-player gaming machine (MTGM) is a gaming machine that:</w:t>
      </w:r>
    </w:p>
    <w:p w:rsidR="001A6017" w:rsidRDefault="001A6017" w:rsidP="001A6017">
      <w:pPr>
        <w:pStyle w:val="ListParagraph"/>
        <w:numPr>
          <w:ilvl w:val="0"/>
          <w:numId w:val="0"/>
        </w:numPr>
        <w:ind w:left="1134" w:hanging="567"/>
      </w:pPr>
      <w:r>
        <w:t>(a)</w:t>
      </w:r>
      <w:r>
        <w:tab/>
      </w:r>
      <w:r w:rsidR="00C7747A">
        <w:t xml:space="preserve">is designed and constructed such that the game can be played by more than one player at any one time; and </w:t>
      </w:r>
    </w:p>
    <w:p w:rsidR="00C7747A" w:rsidRDefault="001A6017" w:rsidP="001A6017">
      <w:pPr>
        <w:pStyle w:val="ListParagraph"/>
        <w:numPr>
          <w:ilvl w:val="0"/>
          <w:numId w:val="0"/>
        </w:numPr>
        <w:ind w:left="1134" w:hanging="567"/>
      </w:pPr>
      <w:r>
        <w:t xml:space="preserve">(b) </w:t>
      </w:r>
      <w:r>
        <w:tab/>
      </w:r>
      <w:r w:rsidR="00C7747A">
        <w:t xml:space="preserve">comprises more than one terminal or player station and any associated game control and ancillary units. </w:t>
      </w:r>
    </w:p>
    <w:p w:rsidR="00C7747A" w:rsidRDefault="001A6017" w:rsidP="00C7747A">
      <w:pPr>
        <w:pStyle w:val="Heading3"/>
      </w:pPr>
      <w:bookmarkStart w:id="47" w:name="_Toc450566253"/>
      <w:r>
        <w:t>DIA-7.2</w:t>
      </w:r>
      <w:r w:rsidR="00C7747A">
        <w:t xml:space="preserve"> </w:t>
      </w:r>
      <w:r w:rsidR="00C7747A">
        <w:tab/>
        <w:t>MTGM Conformance to the National Standard</w:t>
      </w:r>
      <w:bookmarkEnd w:id="47"/>
    </w:p>
    <w:p w:rsidR="00C7747A" w:rsidRDefault="00C7747A" w:rsidP="00C7747A">
      <w:pPr>
        <w:pStyle w:val="ListParagraph"/>
        <w:numPr>
          <w:ilvl w:val="0"/>
          <w:numId w:val="0"/>
        </w:numPr>
        <w:ind w:left="567" w:hanging="567"/>
      </w:pPr>
      <w:r>
        <w:t xml:space="preserve">(1) </w:t>
      </w:r>
      <w:r>
        <w:tab/>
        <w:t xml:space="preserve">A MTGM must conform to all applicable requirements of the National Standard and this document unless exempted, modified, or added to by the requirements of this section. </w:t>
      </w:r>
    </w:p>
    <w:p w:rsidR="00C7747A" w:rsidRDefault="00C7747A" w:rsidP="00C7747A">
      <w:pPr>
        <w:pStyle w:val="ListParagraph"/>
        <w:numPr>
          <w:ilvl w:val="0"/>
          <w:numId w:val="0"/>
        </w:numPr>
        <w:ind w:left="567" w:hanging="567"/>
      </w:pPr>
      <w:r>
        <w:t xml:space="preserve">(2) </w:t>
      </w:r>
      <w:r>
        <w:tab/>
        <w:t>Any individual terminal or player station, game control and ancillary unit must additionally be considered as a stand-alone gaming machine and conform to all applicable requirements as in (1) above.</w:t>
      </w:r>
    </w:p>
    <w:p w:rsidR="00767A16" w:rsidRPr="000F1CB7" w:rsidRDefault="001A6017" w:rsidP="00C7747A">
      <w:pPr>
        <w:pStyle w:val="Heading3"/>
      </w:pPr>
      <w:bookmarkStart w:id="48" w:name="_Toc450566254"/>
      <w:r w:rsidRPr="000F1CB7">
        <w:t>DIA-7.3</w:t>
      </w:r>
      <w:r w:rsidR="00C7747A" w:rsidRPr="000F1CB7">
        <w:t xml:space="preserve"> </w:t>
      </w:r>
      <w:r w:rsidR="00C7747A" w:rsidRPr="000F1CB7">
        <w:tab/>
        <w:t>Game Play Information</w:t>
      </w:r>
      <w:bookmarkEnd w:id="48"/>
      <w:r w:rsidR="00C7747A" w:rsidRPr="000F1CB7">
        <w:t xml:space="preserve"> </w:t>
      </w:r>
    </w:p>
    <w:p w:rsidR="00C7747A" w:rsidRDefault="00CC6E49" w:rsidP="00C7747A">
      <w:pPr>
        <w:pStyle w:val="ListParagraph"/>
        <w:numPr>
          <w:ilvl w:val="0"/>
          <w:numId w:val="0"/>
        </w:numPr>
        <w:ind w:left="567" w:hanging="567"/>
      </w:pPr>
      <w:r w:rsidRPr="000F1CB7">
        <w:t xml:space="preserve"> </w:t>
      </w:r>
      <w:r w:rsidR="00C7747A" w:rsidRPr="000F1CB7">
        <w:t>(1)</w:t>
      </w:r>
      <w:r w:rsidR="00C7747A" w:rsidRPr="000F1CB7">
        <w:tab/>
        <w:t>Game cycle can be automatic</w:t>
      </w:r>
      <w:r w:rsidR="005E794B" w:rsidRPr="000F1CB7">
        <w:t xml:space="preserve"> for MTGMs</w:t>
      </w:r>
      <w:r w:rsidR="00C7747A" w:rsidRPr="000F1CB7">
        <w:t xml:space="preserve"> and does not require an idle mode.</w:t>
      </w:r>
      <w:r w:rsidR="00C7747A">
        <w:t xml:space="preserve"> </w:t>
      </w:r>
    </w:p>
    <w:p w:rsidR="001A6017" w:rsidRDefault="001A6017" w:rsidP="001A6017">
      <w:pPr>
        <w:pStyle w:val="Heading3"/>
      </w:pPr>
      <w:bookmarkStart w:id="49" w:name="_Toc450566255"/>
      <w:r>
        <w:t>DIA-7</w:t>
      </w:r>
      <w:r w:rsidR="00C7747A">
        <w:t xml:space="preserve">.4 </w:t>
      </w:r>
      <w:r w:rsidR="00C7747A">
        <w:tab/>
        <w:t>Game Screen Meters</w:t>
      </w:r>
      <w:bookmarkEnd w:id="49"/>
    </w:p>
    <w:p w:rsidR="001A6017" w:rsidRDefault="001A6017" w:rsidP="001A6017">
      <w:pPr>
        <w:pStyle w:val="reftext"/>
      </w:pPr>
      <w:r>
        <w:t xml:space="preserve"> </w:t>
      </w:r>
      <w:r w:rsidR="00C7747A" w:rsidRPr="001A6017">
        <w:t xml:space="preserve">Ref NS </w:t>
      </w:r>
      <w:r w:rsidR="004431FA">
        <w:t>4.1</w:t>
      </w:r>
      <w:r w:rsidR="00C7747A">
        <w:t xml:space="preserve"> </w:t>
      </w:r>
    </w:p>
    <w:p w:rsidR="00C7747A" w:rsidRDefault="001A6017" w:rsidP="001A6017">
      <w:pPr>
        <w:pStyle w:val="ListParagraph"/>
        <w:numPr>
          <w:ilvl w:val="0"/>
          <w:numId w:val="0"/>
        </w:numPr>
        <w:ind w:left="567" w:hanging="567"/>
      </w:pPr>
      <w:r>
        <w:t>(1)</w:t>
      </w:r>
      <w:r w:rsidR="00C7747A">
        <w:t xml:space="preserve"> </w:t>
      </w:r>
      <w:r>
        <w:tab/>
      </w:r>
      <w:r w:rsidR="005E794B">
        <w:t>For MTGMs, t</w:t>
      </w:r>
      <w:r w:rsidR="00C7747A">
        <w:t xml:space="preserve">he initial game credit value and all bets made must equate to whole dollars. The display: </w:t>
      </w:r>
    </w:p>
    <w:p w:rsidR="00C7747A" w:rsidRDefault="00C7747A" w:rsidP="001A6017">
      <w:pPr>
        <w:pStyle w:val="ListParagraph"/>
        <w:numPr>
          <w:ilvl w:val="0"/>
          <w:numId w:val="0"/>
        </w:numPr>
        <w:ind w:left="1134" w:hanging="567"/>
      </w:pPr>
      <w:r>
        <w:t xml:space="preserve">(a) </w:t>
      </w:r>
      <w:r w:rsidR="001A6017">
        <w:tab/>
      </w:r>
      <w:r>
        <w:t>must, if credits are disp</w:t>
      </w:r>
      <w:r w:rsidR="001A6017">
        <w:t xml:space="preserve">layed, conform </w:t>
      </w:r>
      <w:r w:rsidR="001A6017" w:rsidRPr="001A6017">
        <w:t>to NS 6.39</w:t>
      </w:r>
      <w:r w:rsidR="001A6017">
        <w:t xml:space="preserve">; or </w:t>
      </w:r>
    </w:p>
    <w:p w:rsidR="00C7747A" w:rsidRDefault="00C7747A" w:rsidP="001A6017">
      <w:pPr>
        <w:pStyle w:val="ListParagraph"/>
        <w:numPr>
          <w:ilvl w:val="0"/>
          <w:numId w:val="0"/>
        </w:numPr>
        <w:ind w:left="1134" w:hanging="567"/>
      </w:pPr>
      <w:r>
        <w:t xml:space="preserve">(b) </w:t>
      </w:r>
      <w:r w:rsidR="001A6017">
        <w:tab/>
      </w:r>
      <w:r>
        <w:t xml:space="preserve">providing it is not ambiguous to the player (that is, artwork and game screen meters are all in dollars and cents as appropriate), display only dollars and cents. </w:t>
      </w:r>
    </w:p>
    <w:p w:rsidR="00C7747A" w:rsidRDefault="001A6017" w:rsidP="001A6017">
      <w:pPr>
        <w:pStyle w:val="ListParagraph"/>
        <w:numPr>
          <w:ilvl w:val="0"/>
          <w:numId w:val="0"/>
        </w:numPr>
        <w:ind w:left="567" w:hanging="567"/>
      </w:pPr>
      <w:r>
        <w:t>(</w:t>
      </w:r>
      <w:r w:rsidR="00C7747A">
        <w:t>2</w:t>
      </w:r>
      <w:r>
        <w:t>)</w:t>
      </w:r>
      <w:r w:rsidR="00C7747A">
        <w:t xml:space="preserve"> </w:t>
      </w:r>
      <w:r>
        <w:tab/>
      </w:r>
      <w:r w:rsidR="00C7747A">
        <w:t xml:space="preserve">Notwithstanding </w:t>
      </w:r>
      <w:r>
        <w:t>(</w:t>
      </w:r>
      <w:r w:rsidR="00C7747A">
        <w:t>1</w:t>
      </w:r>
      <w:r>
        <w:t>)</w:t>
      </w:r>
      <w:r w:rsidR="00C7747A">
        <w:t xml:space="preserve"> above, if it is permissible within the rules of the game for a bet to be made which is a ratio of the initial bet (e.g. a blackjack insurance bet), that bet may be made in an amount other than whole dollars. </w:t>
      </w:r>
    </w:p>
    <w:p w:rsidR="00C7747A" w:rsidRDefault="001A6017" w:rsidP="001A6017">
      <w:pPr>
        <w:pStyle w:val="Heading3"/>
      </w:pPr>
      <w:bookmarkStart w:id="50" w:name="_Toc450566256"/>
      <w:r>
        <w:t>DIA-7.5</w:t>
      </w:r>
      <w:r w:rsidR="00C7747A">
        <w:t xml:space="preserve"> </w:t>
      </w:r>
      <w:r>
        <w:tab/>
      </w:r>
      <w:r w:rsidR="00C7747A">
        <w:t>Metering</w:t>
      </w:r>
      <w:bookmarkEnd w:id="50"/>
      <w:r w:rsidR="00C7747A">
        <w:t xml:space="preserve"> </w:t>
      </w:r>
    </w:p>
    <w:p w:rsidR="00C7747A" w:rsidRDefault="001A6017" w:rsidP="001A6017">
      <w:pPr>
        <w:pStyle w:val="ListParagraph"/>
        <w:numPr>
          <w:ilvl w:val="0"/>
          <w:numId w:val="0"/>
        </w:numPr>
        <w:ind w:left="567" w:hanging="567"/>
      </w:pPr>
      <w:r>
        <w:t>(1)</w:t>
      </w:r>
      <w:r w:rsidR="00C7747A">
        <w:t xml:space="preserve"> </w:t>
      </w:r>
      <w:r>
        <w:tab/>
      </w:r>
      <w:r w:rsidR="00C7747A">
        <w:t xml:space="preserve">Each terminal or player station must provide and retain its own set of meters. </w:t>
      </w:r>
    </w:p>
    <w:p w:rsidR="00C7747A" w:rsidRDefault="001A6017" w:rsidP="001A6017">
      <w:pPr>
        <w:pStyle w:val="ListParagraph"/>
        <w:numPr>
          <w:ilvl w:val="0"/>
          <w:numId w:val="0"/>
        </w:numPr>
        <w:ind w:left="567" w:hanging="567"/>
      </w:pPr>
      <w:r>
        <w:t>(2)</w:t>
      </w:r>
      <w:r w:rsidR="00C7747A">
        <w:t xml:space="preserve"> </w:t>
      </w:r>
      <w:r>
        <w:tab/>
      </w:r>
      <w:r w:rsidR="00C7747A">
        <w:t xml:space="preserve">The MTGM must additionally provide a set of central meters that records the sum of the following meters from each terminal or player station: Turnover, Total Wins, Cash Box, Cancelled Credits, Money In, Money Out, Cash In, Cash Out. </w:t>
      </w:r>
    </w:p>
    <w:p w:rsidR="00C7747A" w:rsidRDefault="001A6017" w:rsidP="004431FA">
      <w:pPr>
        <w:pStyle w:val="Heading3"/>
      </w:pPr>
      <w:bookmarkStart w:id="51" w:name="_Toc450566257"/>
      <w:r>
        <w:lastRenderedPageBreak/>
        <w:t>DIA-7.6</w:t>
      </w:r>
      <w:r w:rsidR="00C7747A">
        <w:t xml:space="preserve"> </w:t>
      </w:r>
      <w:r>
        <w:tab/>
      </w:r>
      <w:r w:rsidR="00C7747A">
        <w:t>Initiation of Game Play</w:t>
      </w:r>
      <w:bookmarkEnd w:id="51"/>
      <w:r w:rsidR="00C7747A">
        <w:t xml:space="preserve"> </w:t>
      </w:r>
    </w:p>
    <w:p w:rsidR="00C7747A" w:rsidRDefault="001A6017" w:rsidP="005E794B">
      <w:pPr>
        <w:pStyle w:val="ListParagraph"/>
        <w:keepNext/>
        <w:numPr>
          <w:ilvl w:val="0"/>
          <w:numId w:val="0"/>
        </w:numPr>
        <w:ind w:left="567" w:hanging="567"/>
      </w:pPr>
      <w:r>
        <w:t>(1)</w:t>
      </w:r>
      <w:r w:rsidR="00C7747A">
        <w:t xml:space="preserve"> </w:t>
      </w:r>
      <w:r>
        <w:tab/>
      </w:r>
      <w:r w:rsidR="00C7747A">
        <w:t xml:space="preserve">If </w:t>
      </w:r>
      <w:r w:rsidR="005E794B">
        <w:t xml:space="preserve">MTGM </w:t>
      </w:r>
      <w:r w:rsidR="00C7747A">
        <w:t xml:space="preserve">players are given a certain period of time in which to make bets after which the game automatically starts then: </w:t>
      </w:r>
    </w:p>
    <w:p w:rsidR="00C7747A" w:rsidRDefault="001A6017" w:rsidP="001A6017">
      <w:pPr>
        <w:pStyle w:val="ListParagraph"/>
        <w:numPr>
          <w:ilvl w:val="0"/>
          <w:numId w:val="0"/>
        </w:numPr>
        <w:ind w:left="1134" w:hanging="567"/>
      </w:pPr>
      <w:r>
        <w:t>(</w:t>
      </w:r>
      <w:r w:rsidR="00C7747A">
        <w:t xml:space="preserve">a) </w:t>
      </w:r>
      <w:r>
        <w:tab/>
      </w:r>
      <w:r w:rsidR="00C7747A">
        <w:t xml:space="preserve">it must be possible for the player to cancel or amend all bets made during this period; and </w:t>
      </w:r>
    </w:p>
    <w:p w:rsidR="00C7747A" w:rsidRDefault="001A6017" w:rsidP="001A6017">
      <w:pPr>
        <w:pStyle w:val="ListParagraph"/>
        <w:numPr>
          <w:ilvl w:val="0"/>
          <w:numId w:val="0"/>
        </w:numPr>
        <w:ind w:left="1134" w:hanging="567"/>
      </w:pPr>
      <w:r>
        <w:t>(</w:t>
      </w:r>
      <w:r w:rsidR="00C7747A">
        <w:t xml:space="preserve">b) </w:t>
      </w:r>
      <w:r>
        <w:tab/>
      </w:r>
      <w:r w:rsidR="00C7747A">
        <w:t xml:space="preserve">the time remaining to make or cancel bets must be clearly displayed in seconds. </w:t>
      </w:r>
    </w:p>
    <w:p w:rsidR="00767A16" w:rsidRDefault="001A6017" w:rsidP="001A6017">
      <w:pPr>
        <w:pStyle w:val="Heading3"/>
      </w:pPr>
      <w:bookmarkStart w:id="52" w:name="_Toc450566258"/>
      <w:r>
        <w:t>DIA-7.7</w:t>
      </w:r>
      <w:r w:rsidR="00C7747A">
        <w:t xml:space="preserve"> </w:t>
      </w:r>
      <w:r>
        <w:tab/>
      </w:r>
      <w:r w:rsidR="00C7747A">
        <w:t>Void Game</w:t>
      </w:r>
      <w:bookmarkEnd w:id="52"/>
      <w:r w:rsidR="00C7747A">
        <w:t xml:space="preserve"> </w:t>
      </w:r>
    </w:p>
    <w:p w:rsidR="00C7747A" w:rsidRDefault="004431FA" w:rsidP="001A6017">
      <w:pPr>
        <w:pStyle w:val="ListParagraph"/>
        <w:numPr>
          <w:ilvl w:val="0"/>
          <w:numId w:val="0"/>
        </w:numPr>
        <w:ind w:left="567" w:hanging="567"/>
      </w:pPr>
      <w:r>
        <w:t xml:space="preserve"> </w:t>
      </w:r>
      <w:r w:rsidR="001A6017">
        <w:t>(1)</w:t>
      </w:r>
      <w:r w:rsidR="00C7747A">
        <w:t xml:space="preserve"> </w:t>
      </w:r>
      <w:r w:rsidR="001A6017">
        <w:tab/>
      </w:r>
      <w:r w:rsidR="00C7747A">
        <w:t xml:space="preserve">At the time of an event requiring a lockup or deactivation of one or more of the player terminals, non-affected player terminals may continue with the game under play and any subsequent game play. </w:t>
      </w:r>
    </w:p>
    <w:p w:rsidR="00C7747A" w:rsidRDefault="001A6017" w:rsidP="001A6017">
      <w:pPr>
        <w:pStyle w:val="ListParagraph"/>
        <w:numPr>
          <w:ilvl w:val="0"/>
          <w:numId w:val="0"/>
        </w:numPr>
        <w:ind w:left="567" w:hanging="567"/>
      </w:pPr>
      <w:r>
        <w:t>(2)</w:t>
      </w:r>
      <w:r w:rsidR="00C7747A">
        <w:t xml:space="preserve"> </w:t>
      </w:r>
      <w:r>
        <w:tab/>
      </w:r>
      <w:r w:rsidR="00C7747A">
        <w:t xml:space="preserve">Any player terminal subject to the lock-up or deactivation must: </w:t>
      </w:r>
    </w:p>
    <w:p w:rsidR="00C7747A" w:rsidRDefault="001A6017" w:rsidP="001A6017">
      <w:pPr>
        <w:pStyle w:val="ListParagraph"/>
        <w:numPr>
          <w:ilvl w:val="0"/>
          <w:numId w:val="0"/>
        </w:numPr>
        <w:ind w:left="1134" w:hanging="567"/>
      </w:pPr>
      <w:r>
        <w:t>(</w:t>
      </w:r>
      <w:r w:rsidR="00C7747A">
        <w:t xml:space="preserve">a) </w:t>
      </w:r>
      <w:r>
        <w:tab/>
      </w:r>
      <w:r w:rsidR="00C7747A">
        <w:t xml:space="preserve">void the game; and </w:t>
      </w:r>
    </w:p>
    <w:p w:rsidR="00C7747A" w:rsidRDefault="001A6017" w:rsidP="001A6017">
      <w:pPr>
        <w:pStyle w:val="ListParagraph"/>
        <w:numPr>
          <w:ilvl w:val="0"/>
          <w:numId w:val="0"/>
        </w:numPr>
        <w:ind w:left="1134" w:hanging="567"/>
      </w:pPr>
      <w:r>
        <w:t>(</w:t>
      </w:r>
      <w:r w:rsidR="00C7747A">
        <w:t xml:space="preserve">b) </w:t>
      </w:r>
      <w:r>
        <w:tab/>
      </w:r>
      <w:r w:rsidR="00C7747A">
        <w:t>clearly display on the player’s screen the message ‘Game voided and all bets refunded’; and</w:t>
      </w:r>
    </w:p>
    <w:p w:rsidR="00C7747A" w:rsidRDefault="001A6017" w:rsidP="001A6017">
      <w:pPr>
        <w:pStyle w:val="ListParagraph"/>
        <w:numPr>
          <w:ilvl w:val="0"/>
          <w:numId w:val="0"/>
        </w:numPr>
        <w:ind w:left="1134" w:hanging="567"/>
      </w:pPr>
      <w:r>
        <w:t>(</w:t>
      </w:r>
      <w:r w:rsidR="00C7747A">
        <w:t xml:space="preserve">c) </w:t>
      </w:r>
      <w:r>
        <w:tab/>
      </w:r>
      <w:r w:rsidR="00C7747A">
        <w:t xml:space="preserve">on resumption of game play, update player’s credit meters with the total value of all bets made on the game voided. </w:t>
      </w:r>
    </w:p>
    <w:p w:rsidR="00767A16" w:rsidRDefault="00C7747A" w:rsidP="00C7747A">
      <w:pPr>
        <w:pStyle w:val="Heading3"/>
      </w:pPr>
      <w:bookmarkStart w:id="53" w:name="_Toc450566259"/>
      <w:r>
        <w:t xml:space="preserve">DIA-7.8 </w:t>
      </w:r>
      <w:r>
        <w:tab/>
        <w:t>Communication Error Detection</w:t>
      </w:r>
      <w:bookmarkEnd w:id="53"/>
      <w:r>
        <w:t xml:space="preserve"> </w:t>
      </w:r>
    </w:p>
    <w:p w:rsidR="00C7747A" w:rsidRDefault="004431FA" w:rsidP="00C7747A">
      <w:pPr>
        <w:pStyle w:val="ListParagraph"/>
        <w:numPr>
          <w:ilvl w:val="0"/>
          <w:numId w:val="0"/>
        </w:numPr>
        <w:ind w:left="567" w:hanging="567"/>
      </w:pPr>
      <w:r>
        <w:t xml:space="preserve"> </w:t>
      </w:r>
      <w:r w:rsidR="00C7747A">
        <w:t xml:space="preserve">(1) </w:t>
      </w:r>
      <w:r w:rsidR="00C7747A">
        <w:tab/>
        <w:t xml:space="preserve">Communication between interconnected units comprising a MTGM must: </w:t>
      </w:r>
    </w:p>
    <w:p w:rsidR="00C7747A" w:rsidRDefault="00767A16" w:rsidP="00C7747A">
      <w:pPr>
        <w:pStyle w:val="ListParagraph"/>
        <w:numPr>
          <w:ilvl w:val="0"/>
          <w:numId w:val="0"/>
        </w:numPr>
        <w:ind w:left="1134" w:hanging="567"/>
      </w:pPr>
      <w:r>
        <w:t>(</w:t>
      </w:r>
      <w:r w:rsidR="00C7747A">
        <w:t xml:space="preserve">a) </w:t>
      </w:r>
      <w:r w:rsidR="00C7747A">
        <w:tab/>
        <w:t xml:space="preserve">be only by metallic or fibre optic cable; and </w:t>
      </w:r>
    </w:p>
    <w:p w:rsidR="00C7747A" w:rsidRDefault="00767A16" w:rsidP="00C7747A">
      <w:pPr>
        <w:pStyle w:val="ListParagraph"/>
        <w:numPr>
          <w:ilvl w:val="0"/>
          <w:numId w:val="0"/>
        </w:numPr>
        <w:ind w:left="1134" w:hanging="567"/>
      </w:pPr>
      <w:r>
        <w:t>(</w:t>
      </w:r>
      <w:r w:rsidR="00C7747A">
        <w:t xml:space="preserve">b) </w:t>
      </w:r>
      <w:r w:rsidR="00C7747A">
        <w:tab/>
        <w:t>have</w:t>
      </w:r>
      <w:r w:rsidR="005E794B">
        <w:t xml:space="preserve"> communication protocols utilising</w:t>
      </w:r>
      <w:r w:rsidR="00C7747A">
        <w:t xml:space="preserve"> communication techniques that have proper error detection and/or recovery mechanisms that are designed to prevent unauthorised access or tampering.</w:t>
      </w:r>
    </w:p>
    <w:p w:rsidR="00C7747A" w:rsidRDefault="00C7747A" w:rsidP="00C7747A">
      <w:pPr>
        <w:pStyle w:val="ListParagraph"/>
        <w:numPr>
          <w:ilvl w:val="0"/>
          <w:numId w:val="0"/>
        </w:numPr>
        <w:ind w:left="567" w:hanging="567"/>
      </w:pPr>
      <w:r>
        <w:t xml:space="preserve"> (2) </w:t>
      </w:r>
      <w:r>
        <w:tab/>
        <w:t xml:space="preserve">Where any terminal or player unit is located such that it is remote from the game control unit and other terminals or player stations that are physically connected so as to be a single physical secure unit (such remote terminals commonly known as satellite terminals), then all physical cable connecting the satellite terminal must be secure from unauthorised access. </w:t>
      </w:r>
    </w:p>
    <w:p w:rsidR="00767A16" w:rsidRDefault="00C7747A" w:rsidP="00C7747A">
      <w:pPr>
        <w:pStyle w:val="Heading3"/>
      </w:pPr>
      <w:bookmarkStart w:id="54" w:name="_Toc450566260"/>
      <w:r>
        <w:t xml:space="preserve">DIA-7.9 </w:t>
      </w:r>
      <w:r>
        <w:tab/>
        <w:t>Artwork</w:t>
      </w:r>
      <w:bookmarkEnd w:id="54"/>
      <w:r>
        <w:t xml:space="preserve"> </w:t>
      </w:r>
    </w:p>
    <w:p w:rsidR="00C7747A" w:rsidRDefault="00C7747A" w:rsidP="00767A16">
      <w:pPr>
        <w:pStyle w:val="reftext"/>
      </w:pPr>
      <w:r w:rsidRPr="00767A16">
        <w:t xml:space="preserve">Ref NS </w:t>
      </w:r>
      <w:r w:rsidR="00767A16" w:rsidRPr="00767A16">
        <w:t>5</w:t>
      </w:r>
      <w:r>
        <w:t xml:space="preserve"> </w:t>
      </w:r>
    </w:p>
    <w:p w:rsidR="00C7747A" w:rsidRDefault="00C7747A" w:rsidP="00C7747A">
      <w:pPr>
        <w:pStyle w:val="ListParagraph"/>
        <w:numPr>
          <w:ilvl w:val="0"/>
          <w:numId w:val="0"/>
        </w:numPr>
        <w:ind w:left="567" w:hanging="567"/>
      </w:pPr>
      <w:r>
        <w:t xml:space="preserve">(1) </w:t>
      </w:r>
      <w:r>
        <w:tab/>
        <w:t xml:space="preserve">The artwork </w:t>
      </w:r>
      <w:r w:rsidR="005E794B">
        <w:t xml:space="preserve"> on a MGTM </w:t>
      </w:r>
      <w:r>
        <w:t xml:space="preserve">must either state the maximum bet, the number of credits that can be bet per bet option, or it must be possible to deduce this information from the game rules. </w:t>
      </w:r>
    </w:p>
    <w:p w:rsidR="00C7747A" w:rsidRDefault="00C7747A" w:rsidP="00C7747A">
      <w:pPr>
        <w:pStyle w:val="ListParagraph"/>
        <w:numPr>
          <w:ilvl w:val="0"/>
          <w:numId w:val="0"/>
        </w:numPr>
        <w:ind w:left="567" w:hanging="567"/>
      </w:pPr>
      <w:r>
        <w:t xml:space="preserve">(2) </w:t>
      </w:r>
      <w:r>
        <w:tab/>
      </w:r>
      <w:r w:rsidR="00B205C8">
        <w:t>Information as to</w:t>
      </w:r>
      <w:r>
        <w:t xml:space="preserve"> minimum bet (if not easily deduced via bet options) must be readily available to the player. </w:t>
      </w:r>
    </w:p>
    <w:p w:rsidR="00C7747A" w:rsidRDefault="00C7747A" w:rsidP="00C7747A">
      <w:pPr>
        <w:pStyle w:val="ListParagraph"/>
        <w:numPr>
          <w:ilvl w:val="0"/>
          <w:numId w:val="0"/>
        </w:numPr>
        <w:ind w:left="567" w:hanging="567"/>
      </w:pPr>
      <w:r>
        <w:t>(3)</w:t>
      </w:r>
      <w:r>
        <w:tab/>
      </w:r>
      <w:r w:rsidR="00B205C8">
        <w:t>The game i</w:t>
      </w:r>
      <w:r>
        <w:t xml:space="preserve">nstructions must provide a clear description under which a game is to be declared void. </w:t>
      </w:r>
    </w:p>
    <w:p w:rsidR="00767A16" w:rsidRDefault="00C7747A" w:rsidP="00B205C8">
      <w:pPr>
        <w:pStyle w:val="Heading3"/>
      </w:pPr>
      <w:bookmarkStart w:id="55" w:name="_Toc450566261"/>
      <w:r>
        <w:lastRenderedPageBreak/>
        <w:t xml:space="preserve">DIA-7.10 </w:t>
      </w:r>
      <w:r>
        <w:tab/>
        <w:t>Interruptive Information Display</w:t>
      </w:r>
      <w:bookmarkEnd w:id="55"/>
      <w:r>
        <w:t xml:space="preserve"> </w:t>
      </w:r>
    </w:p>
    <w:p w:rsidR="00C7747A" w:rsidRDefault="00767A16" w:rsidP="00B205C8">
      <w:pPr>
        <w:pStyle w:val="reftext"/>
        <w:keepNext/>
      </w:pPr>
      <w:r>
        <w:t>See DIA-5.5</w:t>
      </w:r>
    </w:p>
    <w:p w:rsidR="0060402E" w:rsidRPr="0060402E" w:rsidRDefault="00C7747A" w:rsidP="00B205C8">
      <w:pPr>
        <w:pStyle w:val="ListParagraph"/>
        <w:keepNext/>
        <w:numPr>
          <w:ilvl w:val="0"/>
          <w:numId w:val="0"/>
        </w:numPr>
        <w:ind w:left="567" w:hanging="567"/>
      </w:pPr>
      <w:r>
        <w:t>(1)</w:t>
      </w:r>
      <w:r>
        <w:tab/>
        <w:t>Interruptive information display</w:t>
      </w:r>
      <w:r w:rsidR="00B205C8">
        <w:t>s</w:t>
      </w:r>
      <w:r>
        <w:t xml:space="preserve"> </w:t>
      </w:r>
      <w:r w:rsidR="005E794B">
        <w:t xml:space="preserve">on MTGMs </w:t>
      </w:r>
      <w:r>
        <w:t>must not interrupt game play such that the time to wager, confirm bets, or make additional game play choices is reduced in any way.</w:t>
      </w:r>
    </w:p>
    <w:sectPr w:rsidR="0060402E" w:rsidRPr="0060402E"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0E" w:rsidRDefault="001B150E">
      <w:r>
        <w:separator/>
      </w:r>
    </w:p>
    <w:p w:rsidR="001B150E" w:rsidRDefault="001B150E"/>
    <w:p w:rsidR="001B150E" w:rsidRDefault="001B150E"/>
  </w:endnote>
  <w:endnote w:type="continuationSeparator" w:id="0">
    <w:p w:rsidR="001B150E" w:rsidRDefault="001B150E">
      <w:r>
        <w:continuationSeparator/>
      </w:r>
    </w:p>
    <w:p w:rsidR="001B150E" w:rsidRDefault="001B150E"/>
    <w:p w:rsidR="001B150E" w:rsidRDefault="001B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99" w:rsidRDefault="00832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C8" w:rsidRDefault="00B205C8"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832E99">
      <w:rPr>
        <w:noProof/>
      </w:rPr>
      <w:t>1</w:t>
    </w:r>
    <w:r>
      <w:fldChar w:fldCharType="end"/>
    </w:r>
    <w:r>
      <w:t xml:space="preserve"> of </w:t>
    </w:r>
    <w:r w:rsidR="00832E99">
      <w:fldChar w:fldCharType="begin"/>
    </w:r>
    <w:r w:rsidR="00832E99">
      <w:instrText xml:space="preserve"> NUMPAGES   \* MERGEFORMAT </w:instrText>
    </w:r>
    <w:r w:rsidR="00832E99">
      <w:fldChar w:fldCharType="separate"/>
    </w:r>
    <w:r w:rsidR="00832E99">
      <w:rPr>
        <w:noProof/>
      </w:rPr>
      <w:t>21</w:t>
    </w:r>
    <w:r w:rsidR="00832E9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99" w:rsidRDefault="00832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0E" w:rsidRDefault="001B150E" w:rsidP="00FB1990">
      <w:pPr>
        <w:pStyle w:val="Spacer"/>
      </w:pPr>
      <w:r>
        <w:separator/>
      </w:r>
    </w:p>
    <w:p w:rsidR="001B150E" w:rsidRDefault="001B150E" w:rsidP="00FB1990">
      <w:pPr>
        <w:pStyle w:val="Spacer"/>
      </w:pPr>
    </w:p>
  </w:footnote>
  <w:footnote w:type="continuationSeparator" w:id="0">
    <w:p w:rsidR="001B150E" w:rsidRDefault="001B150E">
      <w:r>
        <w:continuationSeparator/>
      </w:r>
    </w:p>
    <w:p w:rsidR="001B150E" w:rsidRDefault="001B150E"/>
    <w:p w:rsidR="001B150E" w:rsidRDefault="001B1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99" w:rsidRDefault="00832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5C8" w:rsidRDefault="00B205C8" w:rsidP="00460B3F">
    <w:pPr>
      <w:pStyle w:val="Header"/>
      <w:tabs>
        <w:tab w:val="right" w:pos="907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99" w:rsidRDefault="0083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B0E38FB"/>
    <w:multiLevelType w:val="hybridMultilevel"/>
    <w:tmpl w:val="58760E02"/>
    <w:lvl w:ilvl="0" w:tplc="F08263D4">
      <w:start w:val="1"/>
      <w:numFmt w:val="decimal"/>
      <w:lvlText w:val="(%1)"/>
      <w:lvlJc w:val="left"/>
      <w:pPr>
        <w:ind w:left="360" w:hanging="360"/>
      </w:pPr>
      <w:rPr>
        <w:rFonts w:hint="default"/>
      </w:rPr>
    </w:lvl>
    <w:lvl w:ilvl="1" w:tplc="D08C4194">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927323D"/>
    <w:multiLevelType w:val="hybridMultilevel"/>
    <w:tmpl w:val="CA3CE834"/>
    <w:lvl w:ilvl="0" w:tplc="092AEDB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FEE15F0"/>
    <w:multiLevelType w:val="hybridMultilevel"/>
    <w:tmpl w:val="AD1466DE"/>
    <w:lvl w:ilvl="0" w:tplc="F08263D4">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25B70E97"/>
    <w:multiLevelType w:val="hybridMultilevel"/>
    <w:tmpl w:val="159C4224"/>
    <w:lvl w:ilvl="0" w:tplc="B2CA92E0">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75A69FB"/>
    <w:multiLevelType w:val="hybridMultilevel"/>
    <w:tmpl w:val="DA883D34"/>
    <w:lvl w:ilvl="0" w:tplc="4A1A40C2">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8850CD6"/>
    <w:multiLevelType w:val="hybridMultilevel"/>
    <w:tmpl w:val="B9B2710E"/>
    <w:lvl w:ilvl="0" w:tplc="106AF8F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A6B5846"/>
    <w:multiLevelType w:val="hybridMultilevel"/>
    <w:tmpl w:val="4EF215E0"/>
    <w:lvl w:ilvl="0" w:tplc="F08263D4">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3F01515F"/>
    <w:multiLevelType w:val="hybridMultilevel"/>
    <w:tmpl w:val="780CE678"/>
    <w:lvl w:ilvl="0" w:tplc="216EEED0">
      <w:start w:val="1"/>
      <w:numFmt w:val="decimal"/>
      <w:lvlText w:val="(%1)"/>
      <w:lvlJc w:val="left"/>
      <w:pPr>
        <w:ind w:left="927" w:hanging="36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1">
    <w:nsid w:val="40E02444"/>
    <w:multiLevelType w:val="hybridMultilevel"/>
    <w:tmpl w:val="A3B6065E"/>
    <w:lvl w:ilvl="0" w:tplc="F08263D4">
      <w:start w:val="1"/>
      <w:numFmt w:val="decimal"/>
      <w:lvlText w:val="(%1)"/>
      <w:lvlJc w:val="left"/>
      <w:pPr>
        <w:ind w:left="720" w:hanging="360"/>
      </w:pPr>
      <w:rPr>
        <w:rFonts w:hint="default"/>
      </w:rPr>
    </w:lvl>
    <w:lvl w:ilvl="1" w:tplc="84A4261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468E0077"/>
    <w:multiLevelType w:val="hybridMultilevel"/>
    <w:tmpl w:val="E72E827E"/>
    <w:lvl w:ilvl="0" w:tplc="14090001">
      <w:start w:val="1"/>
      <w:numFmt w:val="bullet"/>
      <w:lvlText w:val=""/>
      <w:lvlJc w:val="left"/>
      <w:pPr>
        <w:ind w:left="720" w:hanging="360"/>
      </w:pPr>
      <w:rPr>
        <w:rFonts w:ascii="Symbol" w:hAnsi="Symbol" w:hint="default"/>
      </w:rPr>
    </w:lvl>
    <w:lvl w:ilvl="1" w:tplc="D08C4194">
      <w:start w:val="1"/>
      <w:numFmt w:val="lowerLetter"/>
      <w:lvlText w:val="(%2)"/>
      <w:lvlJc w:val="left"/>
      <w:pPr>
        <w:ind w:left="1440" w:hanging="360"/>
      </w:pPr>
      <w:rPr>
        <w:rFonts w:hint="default"/>
      </w:rPr>
    </w:lvl>
    <w:lvl w:ilvl="2" w:tplc="80A48540">
      <w:start w:val="1"/>
      <w:numFmt w:val="decimal"/>
      <w:lvlText w:val="(%3)"/>
      <w:lvlJc w:val="left"/>
      <w:pPr>
        <w:ind w:left="2160" w:hanging="360"/>
      </w:pPr>
      <w:rPr>
        <w:rFont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47706539"/>
    <w:multiLevelType w:val="hybridMultilevel"/>
    <w:tmpl w:val="0D70F60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DE20BC5"/>
    <w:multiLevelType w:val="hybridMultilevel"/>
    <w:tmpl w:val="CC3A4300"/>
    <w:lvl w:ilvl="0" w:tplc="D264D65E">
      <w:start w:val="1"/>
      <w:numFmt w:val="decimal"/>
      <w:lvlText w:val="(%1)"/>
      <w:lvlJc w:val="left"/>
      <w:pPr>
        <w:ind w:left="720" w:hanging="360"/>
      </w:pPr>
      <w:rPr>
        <w:rFonts w:ascii="Calibri" w:eastAsiaTheme="minorHAnsi" w:hAnsi="Calibri" w:cs="Times New Roman"/>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nsid w:val="505102B2"/>
    <w:multiLevelType w:val="hybridMultilevel"/>
    <w:tmpl w:val="47D2B0BE"/>
    <w:lvl w:ilvl="0" w:tplc="F08263D4">
      <w:start w:val="1"/>
      <w:numFmt w:val="decimal"/>
      <w:lvlText w:val="(%1)"/>
      <w:lvlJc w:val="left"/>
      <w:pPr>
        <w:ind w:left="360" w:hanging="360"/>
      </w:pPr>
      <w:rPr>
        <w:rFonts w:hint="default"/>
      </w:rPr>
    </w:lvl>
    <w:lvl w:ilvl="1" w:tplc="D08C4194">
      <w:start w:val="1"/>
      <w:numFmt w:val="lowerLetter"/>
      <w:lvlText w:val="(%2)"/>
      <w:lvlJc w:val="left"/>
      <w:pPr>
        <w:ind w:left="1080" w:hanging="360"/>
      </w:pPr>
      <w:rPr>
        <w:rFonts w:hint="default"/>
      </w:r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nsid w:val="53F93F46"/>
    <w:multiLevelType w:val="hybridMultilevel"/>
    <w:tmpl w:val="7A86FB04"/>
    <w:lvl w:ilvl="0" w:tplc="916A341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5A308B5"/>
    <w:multiLevelType w:val="hybridMultilevel"/>
    <w:tmpl w:val="6F685948"/>
    <w:lvl w:ilvl="0" w:tplc="84A42614">
      <w:start w:val="1"/>
      <w:numFmt w:val="lowerLetter"/>
      <w:lvlText w:val="(%1)"/>
      <w:lvlJc w:val="left"/>
      <w:pPr>
        <w:ind w:left="3600" w:hanging="360"/>
      </w:pPr>
      <w:rPr>
        <w:rFonts w:hint="default"/>
      </w:rPr>
    </w:lvl>
    <w:lvl w:ilvl="1" w:tplc="14090019" w:tentative="1">
      <w:start w:val="1"/>
      <w:numFmt w:val="lowerLetter"/>
      <w:lvlText w:val="%2."/>
      <w:lvlJc w:val="left"/>
      <w:pPr>
        <w:ind w:left="3600" w:hanging="360"/>
      </w:pPr>
    </w:lvl>
    <w:lvl w:ilvl="2" w:tplc="1409001B" w:tentative="1">
      <w:start w:val="1"/>
      <w:numFmt w:val="lowerRoman"/>
      <w:lvlText w:val="%3."/>
      <w:lvlJc w:val="right"/>
      <w:pPr>
        <w:ind w:left="4320" w:hanging="180"/>
      </w:pPr>
    </w:lvl>
    <w:lvl w:ilvl="3" w:tplc="F08263D4">
      <w:start w:val="1"/>
      <w:numFmt w:val="decimal"/>
      <w:lvlText w:val="(%4)"/>
      <w:lvlJc w:val="left"/>
      <w:pPr>
        <w:ind w:left="5040" w:hanging="360"/>
      </w:pPr>
      <w:rPr>
        <w:rFonts w:hint="default"/>
      </w:rPr>
    </w:lvl>
    <w:lvl w:ilvl="4" w:tplc="D08C4194">
      <w:start w:val="1"/>
      <w:numFmt w:val="lowerLetter"/>
      <w:lvlText w:val="(%5)"/>
      <w:lvlJc w:val="left"/>
      <w:pPr>
        <w:ind w:left="5760" w:hanging="360"/>
      </w:pPr>
      <w:rPr>
        <w:rFonts w:hint="default"/>
      </w:r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2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92F26C1"/>
    <w:multiLevelType w:val="hybridMultilevel"/>
    <w:tmpl w:val="FD2C0C0C"/>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5CCF3546"/>
    <w:multiLevelType w:val="hybridMultilevel"/>
    <w:tmpl w:val="80BE725A"/>
    <w:lvl w:ilvl="0" w:tplc="36DC0650">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601C6103"/>
    <w:multiLevelType w:val="hybridMultilevel"/>
    <w:tmpl w:val="0D70F608"/>
    <w:lvl w:ilvl="0" w:tplc="F08263D4">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nsid w:val="6C275F1F"/>
    <w:multiLevelType w:val="hybridMultilevel"/>
    <w:tmpl w:val="7E46CCA6"/>
    <w:lvl w:ilvl="0" w:tplc="F08263D4">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9">
    <w:nsid w:val="715A46E6"/>
    <w:multiLevelType w:val="hybridMultilevel"/>
    <w:tmpl w:val="11A2DBA2"/>
    <w:lvl w:ilvl="0" w:tplc="90CA1A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71DE25AB"/>
    <w:multiLevelType w:val="hybridMultilevel"/>
    <w:tmpl w:val="AD06586E"/>
    <w:lvl w:ilvl="0" w:tplc="36DC0650">
      <w:start w:val="1"/>
      <w:numFmt w:val="decimal"/>
      <w:lvlText w:val="(%1)"/>
      <w:lvlJc w:val="left"/>
      <w:pPr>
        <w:ind w:left="720" w:hanging="360"/>
      </w:pPr>
      <w:rPr>
        <w:rFonts w:hint="default"/>
      </w:rPr>
    </w:lvl>
    <w:lvl w:ilvl="1" w:tplc="D08C4194">
      <w:start w:val="1"/>
      <w:numFmt w:val="lowerLetter"/>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nsid w:val="74372EF9"/>
    <w:multiLevelType w:val="hybridMultilevel"/>
    <w:tmpl w:val="14428138"/>
    <w:lvl w:ilvl="0" w:tplc="ADBEF0CA">
      <w:start w:val="1"/>
      <w:numFmt w:val="decimal"/>
      <w:lvlText w:val="(%1)"/>
      <w:lvlJc w:val="left"/>
      <w:pPr>
        <w:ind w:left="720" w:hanging="360"/>
      </w:pPr>
      <w:rPr>
        <w:rFonts w:ascii="Calibri" w:eastAsiaTheme="minorHAnsi" w:hAnsi="Calibri" w:cs="Times New Roman"/>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3">
    <w:nsid w:val="7BA40FF9"/>
    <w:multiLevelType w:val="hybridMultilevel"/>
    <w:tmpl w:val="D988C740"/>
    <w:lvl w:ilvl="0" w:tplc="F08263D4">
      <w:start w:val="1"/>
      <w:numFmt w:val="decimal"/>
      <w:lvlText w:val="(%1)"/>
      <w:lvlJc w:val="left"/>
      <w:pPr>
        <w:ind w:left="3600" w:hanging="360"/>
      </w:pPr>
      <w:rPr>
        <w:rFonts w:hint="default"/>
      </w:rPr>
    </w:lvl>
    <w:lvl w:ilvl="1" w:tplc="6BC6F2A6">
      <w:start w:val="1"/>
      <w:numFmt w:val="lowerRoman"/>
      <w:lvlText w:val="(%2)"/>
      <w:lvlJc w:val="left"/>
      <w:pPr>
        <w:ind w:left="3960" w:hanging="720"/>
      </w:pPr>
      <w:rPr>
        <w:rFonts w:hint="default"/>
      </w:rPr>
    </w:lvl>
    <w:lvl w:ilvl="2" w:tplc="8F006348">
      <w:start w:val="1"/>
      <w:numFmt w:val="lowerLetter"/>
      <w:lvlText w:val="(%3)"/>
      <w:lvlJc w:val="left"/>
      <w:pPr>
        <w:ind w:left="4500" w:hanging="360"/>
      </w:pPr>
      <w:rPr>
        <w:rFonts w:hint="default"/>
      </w:rPr>
    </w:lvl>
    <w:lvl w:ilvl="3" w:tplc="F08263D4">
      <w:start w:val="1"/>
      <w:numFmt w:val="decimal"/>
      <w:lvlText w:val="(%4)"/>
      <w:lvlJc w:val="left"/>
      <w:pPr>
        <w:ind w:left="5040" w:hanging="360"/>
      </w:pPr>
      <w:rPr>
        <w:rFonts w:hint="default"/>
      </w:rPr>
    </w:lvl>
    <w:lvl w:ilvl="4" w:tplc="14090019">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9"/>
  </w:num>
  <w:num w:numId="8">
    <w:abstractNumId w:val="32"/>
  </w:num>
  <w:num w:numId="9">
    <w:abstractNumId w:val="19"/>
  </w:num>
  <w:num w:numId="10">
    <w:abstractNumId w:val="11"/>
  </w:num>
  <w:num w:numId="11">
    <w:abstractNumId w:val="33"/>
  </w:num>
  <w:num w:numId="12">
    <w:abstractNumId w:val="35"/>
  </w:num>
  <w:num w:numId="13">
    <w:abstractNumId w:val="38"/>
  </w:num>
  <w:num w:numId="14">
    <w:abstractNumId w:val="7"/>
  </w:num>
  <w:num w:numId="15">
    <w:abstractNumId w:val="15"/>
  </w:num>
  <w:num w:numId="16">
    <w:abstractNumId w:val="42"/>
  </w:num>
  <w:num w:numId="17">
    <w:abstractNumId w:val="36"/>
  </w:num>
  <w:num w:numId="18">
    <w:abstractNumId w:val="24"/>
  </w:num>
  <w:num w:numId="19">
    <w:abstractNumId w:val="16"/>
  </w:num>
  <w:num w:numId="20">
    <w:abstractNumId w:val="9"/>
  </w:num>
  <w:num w:numId="21">
    <w:abstractNumId w:val="6"/>
  </w:num>
  <w:num w:numId="22">
    <w:abstractNumId w:val="41"/>
  </w:num>
  <w:num w:numId="23">
    <w:abstractNumId w:val="14"/>
  </w:num>
  <w:num w:numId="24">
    <w:abstractNumId w:val="13"/>
  </w:num>
  <w:num w:numId="25">
    <w:abstractNumId w:val="25"/>
  </w:num>
  <w:num w:numId="26">
    <w:abstractNumId w:val="30"/>
  </w:num>
  <w:num w:numId="27">
    <w:abstractNumId w:val="34"/>
  </w:num>
  <w:num w:numId="28">
    <w:abstractNumId w:val="12"/>
  </w:num>
  <w:num w:numId="29">
    <w:abstractNumId w:val="21"/>
  </w:num>
  <w:num w:numId="30">
    <w:abstractNumId w:val="37"/>
  </w:num>
  <w:num w:numId="31">
    <w:abstractNumId w:val="18"/>
  </w:num>
  <w:num w:numId="32">
    <w:abstractNumId w:val="22"/>
  </w:num>
  <w:num w:numId="33">
    <w:abstractNumId w:val="43"/>
  </w:num>
  <w:num w:numId="34">
    <w:abstractNumId w:val="28"/>
  </w:num>
  <w:num w:numId="35">
    <w:abstractNumId w:val="26"/>
  </w:num>
  <w:num w:numId="36">
    <w:abstractNumId w:val="8"/>
  </w:num>
  <w:num w:numId="37">
    <w:abstractNumId w:val="17"/>
  </w:num>
  <w:num w:numId="38">
    <w:abstractNumId w:val="39"/>
  </w:num>
  <w:num w:numId="39">
    <w:abstractNumId w:val="10"/>
  </w:num>
  <w:num w:numId="40">
    <w:abstractNumId w:val="27"/>
  </w:num>
  <w:num w:numId="41">
    <w:abstractNumId w:val="31"/>
  </w:num>
  <w:num w:numId="42">
    <w:abstractNumId w:val="40"/>
  </w:num>
  <w:num w:numId="43">
    <w:abstractNumId w:val="23"/>
  </w:num>
  <w:num w:numId="44">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8D"/>
    <w:rsid w:val="00003360"/>
    <w:rsid w:val="00003FC7"/>
    <w:rsid w:val="00005919"/>
    <w:rsid w:val="00007C42"/>
    <w:rsid w:val="00011A86"/>
    <w:rsid w:val="00015020"/>
    <w:rsid w:val="0001647B"/>
    <w:rsid w:val="00020010"/>
    <w:rsid w:val="00034673"/>
    <w:rsid w:val="00036671"/>
    <w:rsid w:val="00037226"/>
    <w:rsid w:val="000409E2"/>
    <w:rsid w:val="00044EA1"/>
    <w:rsid w:val="00053B4B"/>
    <w:rsid w:val="00054574"/>
    <w:rsid w:val="0005649A"/>
    <w:rsid w:val="00063BB2"/>
    <w:rsid w:val="00065029"/>
    <w:rsid w:val="00065F18"/>
    <w:rsid w:val="00067005"/>
    <w:rsid w:val="000749D9"/>
    <w:rsid w:val="00076035"/>
    <w:rsid w:val="00077013"/>
    <w:rsid w:val="00091C3A"/>
    <w:rsid w:val="000B181E"/>
    <w:rsid w:val="000C03F3"/>
    <w:rsid w:val="000D61F6"/>
    <w:rsid w:val="000E16AE"/>
    <w:rsid w:val="000E3240"/>
    <w:rsid w:val="000E677B"/>
    <w:rsid w:val="000F1CB7"/>
    <w:rsid w:val="000F4ADF"/>
    <w:rsid w:val="000F61AF"/>
    <w:rsid w:val="0010171C"/>
    <w:rsid w:val="00102FAD"/>
    <w:rsid w:val="001127B6"/>
    <w:rsid w:val="00121870"/>
    <w:rsid w:val="00126FDE"/>
    <w:rsid w:val="0013703F"/>
    <w:rsid w:val="00140ED2"/>
    <w:rsid w:val="00143B8A"/>
    <w:rsid w:val="00143E7C"/>
    <w:rsid w:val="0014415C"/>
    <w:rsid w:val="0014565E"/>
    <w:rsid w:val="001536C9"/>
    <w:rsid w:val="0016433D"/>
    <w:rsid w:val="00167468"/>
    <w:rsid w:val="00173D52"/>
    <w:rsid w:val="001830C7"/>
    <w:rsid w:val="00184C0F"/>
    <w:rsid w:val="001A5F55"/>
    <w:rsid w:val="001A6017"/>
    <w:rsid w:val="001B150E"/>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3578"/>
    <w:rsid w:val="00297CC7"/>
    <w:rsid w:val="002A194F"/>
    <w:rsid w:val="002A4BD9"/>
    <w:rsid w:val="002A4FE7"/>
    <w:rsid w:val="002B1CEB"/>
    <w:rsid w:val="002D3125"/>
    <w:rsid w:val="002D4F42"/>
    <w:rsid w:val="0030084C"/>
    <w:rsid w:val="003039E1"/>
    <w:rsid w:val="003129BA"/>
    <w:rsid w:val="003148FC"/>
    <w:rsid w:val="0032132E"/>
    <w:rsid w:val="00330820"/>
    <w:rsid w:val="003461C3"/>
    <w:rsid w:val="003465C8"/>
    <w:rsid w:val="00347887"/>
    <w:rsid w:val="0037016B"/>
    <w:rsid w:val="00370FC0"/>
    <w:rsid w:val="00373206"/>
    <w:rsid w:val="003737ED"/>
    <w:rsid w:val="00375B80"/>
    <w:rsid w:val="00377352"/>
    <w:rsid w:val="003902B6"/>
    <w:rsid w:val="0039558D"/>
    <w:rsid w:val="003A10DA"/>
    <w:rsid w:val="003A12C8"/>
    <w:rsid w:val="003A6FFE"/>
    <w:rsid w:val="003A7695"/>
    <w:rsid w:val="003B3A23"/>
    <w:rsid w:val="003B6592"/>
    <w:rsid w:val="003C772C"/>
    <w:rsid w:val="003D4BEC"/>
    <w:rsid w:val="003F134E"/>
    <w:rsid w:val="003F2B58"/>
    <w:rsid w:val="003F5886"/>
    <w:rsid w:val="0040020C"/>
    <w:rsid w:val="00401CA0"/>
    <w:rsid w:val="0040700B"/>
    <w:rsid w:val="00407F54"/>
    <w:rsid w:val="00411341"/>
    <w:rsid w:val="00413966"/>
    <w:rsid w:val="00415015"/>
    <w:rsid w:val="00415CDB"/>
    <w:rsid w:val="004231DC"/>
    <w:rsid w:val="0042551E"/>
    <w:rsid w:val="00433AD8"/>
    <w:rsid w:val="0043410B"/>
    <w:rsid w:val="00437A53"/>
    <w:rsid w:val="004431FA"/>
    <w:rsid w:val="004552A0"/>
    <w:rsid w:val="00457E34"/>
    <w:rsid w:val="00460A83"/>
    <w:rsid w:val="00460B3F"/>
    <w:rsid w:val="00464752"/>
    <w:rsid w:val="00465F0D"/>
    <w:rsid w:val="00472A55"/>
    <w:rsid w:val="00476068"/>
    <w:rsid w:val="004763B3"/>
    <w:rsid w:val="00477619"/>
    <w:rsid w:val="00486E6E"/>
    <w:rsid w:val="004875DF"/>
    <w:rsid w:val="00487C1D"/>
    <w:rsid w:val="00494C6F"/>
    <w:rsid w:val="004A5823"/>
    <w:rsid w:val="004B0AAF"/>
    <w:rsid w:val="004B1C48"/>
    <w:rsid w:val="004B214C"/>
    <w:rsid w:val="004B3924"/>
    <w:rsid w:val="004C4DDD"/>
    <w:rsid w:val="004C5F40"/>
    <w:rsid w:val="004C6953"/>
    <w:rsid w:val="004C7001"/>
    <w:rsid w:val="004D005E"/>
    <w:rsid w:val="004D1706"/>
    <w:rsid w:val="004D243F"/>
    <w:rsid w:val="004D606F"/>
    <w:rsid w:val="004D7473"/>
    <w:rsid w:val="004E04F8"/>
    <w:rsid w:val="004F2E8A"/>
    <w:rsid w:val="004F55E1"/>
    <w:rsid w:val="00501C4B"/>
    <w:rsid w:val="005028A7"/>
    <w:rsid w:val="005078B7"/>
    <w:rsid w:val="00510D73"/>
    <w:rsid w:val="00512ACB"/>
    <w:rsid w:val="00517D09"/>
    <w:rsid w:val="00521083"/>
    <w:rsid w:val="0052216D"/>
    <w:rsid w:val="00526115"/>
    <w:rsid w:val="00532D8C"/>
    <w:rsid w:val="00533FAF"/>
    <w:rsid w:val="005366B6"/>
    <w:rsid w:val="0055370B"/>
    <w:rsid w:val="00554BCD"/>
    <w:rsid w:val="00555F60"/>
    <w:rsid w:val="005605A5"/>
    <w:rsid w:val="00560B3C"/>
    <w:rsid w:val="00561A97"/>
    <w:rsid w:val="00563DAC"/>
    <w:rsid w:val="005675E0"/>
    <w:rsid w:val="00570A71"/>
    <w:rsid w:val="00570C00"/>
    <w:rsid w:val="005712FB"/>
    <w:rsid w:val="00572325"/>
    <w:rsid w:val="00576AAA"/>
    <w:rsid w:val="0058206B"/>
    <w:rsid w:val="00585690"/>
    <w:rsid w:val="00594AAA"/>
    <w:rsid w:val="00595B33"/>
    <w:rsid w:val="0059662F"/>
    <w:rsid w:val="005B7254"/>
    <w:rsid w:val="005D3066"/>
    <w:rsid w:val="005E4B13"/>
    <w:rsid w:val="005E4C02"/>
    <w:rsid w:val="005E794B"/>
    <w:rsid w:val="005F01DF"/>
    <w:rsid w:val="005F76CC"/>
    <w:rsid w:val="005F7FF8"/>
    <w:rsid w:val="006004C4"/>
    <w:rsid w:val="00600CA4"/>
    <w:rsid w:val="00602416"/>
    <w:rsid w:val="006025CE"/>
    <w:rsid w:val="0060402E"/>
    <w:rsid w:val="006041F2"/>
    <w:rsid w:val="006064F5"/>
    <w:rsid w:val="00617298"/>
    <w:rsid w:val="00637753"/>
    <w:rsid w:val="00660CE4"/>
    <w:rsid w:val="00662716"/>
    <w:rsid w:val="00663BD9"/>
    <w:rsid w:val="00676C9F"/>
    <w:rsid w:val="00677B13"/>
    <w:rsid w:val="00677F4E"/>
    <w:rsid w:val="00681A08"/>
    <w:rsid w:val="00685ECF"/>
    <w:rsid w:val="00686068"/>
    <w:rsid w:val="006875B8"/>
    <w:rsid w:val="00687CEA"/>
    <w:rsid w:val="00690C8E"/>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44D6"/>
    <w:rsid w:val="007068C8"/>
    <w:rsid w:val="00710664"/>
    <w:rsid w:val="00715B8F"/>
    <w:rsid w:val="007241FB"/>
    <w:rsid w:val="0073106E"/>
    <w:rsid w:val="007311A0"/>
    <w:rsid w:val="00755142"/>
    <w:rsid w:val="00756BB7"/>
    <w:rsid w:val="0075764B"/>
    <w:rsid w:val="00760C01"/>
    <w:rsid w:val="00761293"/>
    <w:rsid w:val="00767A16"/>
    <w:rsid w:val="00767C04"/>
    <w:rsid w:val="007736A2"/>
    <w:rsid w:val="007A6226"/>
    <w:rsid w:val="007B3C61"/>
    <w:rsid w:val="007C2DA7"/>
    <w:rsid w:val="007D0ECA"/>
    <w:rsid w:val="007D1918"/>
    <w:rsid w:val="007D265A"/>
    <w:rsid w:val="007F03F2"/>
    <w:rsid w:val="007F402D"/>
    <w:rsid w:val="008031DF"/>
    <w:rsid w:val="008065D7"/>
    <w:rsid w:val="00806E50"/>
    <w:rsid w:val="008111A3"/>
    <w:rsid w:val="00816E30"/>
    <w:rsid w:val="0082264B"/>
    <w:rsid w:val="0082765B"/>
    <w:rsid w:val="00832E99"/>
    <w:rsid w:val="008352B1"/>
    <w:rsid w:val="008353E7"/>
    <w:rsid w:val="00835BD7"/>
    <w:rsid w:val="008407AE"/>
    <w:rsid w:val="008428E8"/>
    <w:rsid w:val="00843D71"/>
    <w:rsid w:val="00846F11"/>
    <w:rsid w:val="0084745A"/>
    <w:rsid w:val="00853898"/>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3FC5"/>
    <w:rsid w:val="0094654B"/>
    <w:rsid w:val="0095112B"/>
    <w:rsid w:val="00956FC7"/>
    <w:rsid w:val="0095712A"/>
    <w:rsid w:val="00973A6D"/>
    <w:rsid w:val="0097580A"/>
    <w:rsid w:val="009804E0"/>
    <w:rsid w:val="00983735"/>
    <w:rsid w:val="009865AA"/>
    <w:rsid w:val="00987080"/>
    <w:rsid w:val="0098765A"/>
    <w:rsid w:val="00987E5B"/>
    <w:rsid w:val="00991620"/>
    <w:rsid w:val="009945C3"/>
    <w:rsid w:val="009968B0"/>
    <w:rsid w:val="009A6CB2"/>
    <w:rsid w:val="009B0982"/>
    <w:rsid w:val="009B4C99"/>
    <w:rsid w:val="009C13FB"/>
    <w:rsid w:val="009D28CF"/>
    <w:rsid w:val="009E5D36"/>
    <w:rsid w:val="009E6375"/>
    <w:rsid w:val="009E7CA0"/>
    <w:rsid w:val="009F5A64"/>
    <w:rsid w:val="00A04392"/>
    <w:rsid w:val="00A069CE"/>
    <w:rsid w:val="00A109D8"/>
    <w:rsid w:val="00A16003"/>
    <w:rsid w:val="00A167D7"/>
    <w:rsid w:val="00A17CAC"/>
    <w:rsid w:val="00A23D39"/>
    <w:rsid w:val="00A23EC2"/>
    <w:rsid w:val="00A24FBB"/>
    <w:rsid w:val="00A3453E"/>
    <w:rsid w:val="00A40FDA"/>
    <w:rsid w:val="00A42ED2"/>
    <w:rsid w:val="00A43239"/>
    <w:rsid w:val="00A44B33"/>
    <w:rsid w:val="00A50E00"/>
    <w:rsid w:val="00A52529"/>
    <w:rsid w:val="00A53624"/>
    <w:rsid w:val="00A55EAF"/>
    <w:rsid w:val="00A5766B"/>
    <w:rsid w:val="00A77512"/>
    <w:rsid w:val="00A84420"/>
    <w:rsid w:val="00A863E3"/>
    <w:rsid w:val="00A93C4D"/>
    <w:rsid w:val="00A94161"/>
    <w:rsid w:val="00A97BFB"/>
    <w:rsid w:val="00AA548C"/>
    <w:rsid w:val="00AB0BBC"/>
    <w:rsid w:val="00AB3A92"/>
    <w:rsid w:val="00AB478B"/>
    <w:rsid w:val="00AB47AC"/>
    <w:rsid w:val="00AB4AD9"/>
    <w:rsid w:val="00AD6E77"/>
    <w:rsid w:val="00AD7A25"/>
    <w:rsid w:val="00AE2666"/>
    <w:rsid w:val="00AE4ECD"/>
    <w:rsid w:val="00AF3A5A"/>
    <w:rsid w:val="00AF3E15"/>
    <w:rsid w:val="00AF5218"/>
    <w:rsid w:val="00AF60A0"/>
    <w:rsid w:val="00B0480E"/>
    <w:rsid w:val="00B04E60"/>
    <w:rsid w:val="00B1026A"/>
    <w:rsid w:val="00B1712D"/>
    <w:rsid w:val="00B2024F"/>
    <w:rsid w:val="00B205C8"/>
    <w:rsid w:val="00B21166"/>
    <w:rsid w:val="00B25A3D"/>
    <w:rsid w:val="00B263AE"/>
    <w:rsid w:val="00B33A6C"/>
    <w:rsid w:val="00B42F17"/>
    <w:rsid w:val="00B43A02"/>
    <w:rsid w:val="00B47091"/>
    <w:rsid w:val="00B56534"/>
    <w:rsid w:val="00B57A21"/>
    <w:rsid w:val="00B62C3E"/>
    <w:rsid w:val="00B645DE"/>
    <w:rsid w:val="00B65857"/>
    <w:rsid w:val="00B66698"/>
    <w:rsid w:val="00B67E99"/>
    <w:rsid w:val="00B729EC"/>
    <w:rsid w:val="00B745DC"/>
    <w:rsid w:val="00B84350"/>
    <w:rsid w:val="00B855A6"/>
    <w:rsid w:val="00B91098"/>
    <w:rsid w:val="00B91904"/>
    <w:rsid w:val="00B92735"/>
    <w:rsid w:val="00B969ED"/>
    <w:rsid w:val="00B970AB"/>
    <w:rsid w:val="00BA77F1"/>
    <w:rsid w:val="00BB0D90"/>
    <w:rsid w:val="00BB455C"/>
    <w:rsid w:val="00BB5E89"/>
    <w:rsid w:val="00BB60C6"/>
    <w:rsid w:val="00BB74EE"/>
    <w:rsid w:val="00BB7984"/>
    <w:rsid w:val="00BC45F7"/>
    <w:rsid w:val="00BC6A06"/>
    <w:rsid w:val="00BD137C"/>
    <w:rsid w:val="00BD147B"/>
    <w:rsid w:val="00BE3BC7"/>
    <w:rsid w:val="00BF1AB7"/>
    <w:rsid w:val="00BF6492"/>
    <w:rsid w:val="00BF7FE9"/>
    <w:rsid w:val="00C03596"/>
    <w:rsid w:val="00C05EEC"/>
    <w:rsid w:val="00C15A13"/>
    <w:rsid w:val="00C238D9"/>
    <w:rsid w:val="00C24A9D"/>
    <w:rsid w:val="00C2677E"/>
    <w:rsid w:val="00C31542"/>
    <w:rsid w:val="00C43FE4"/>
    <w:rsid w:val="00C5028E"/>
    <w:rsid w:val="00C546CE"/>
    <w:rsid w:val="00C54E78"/>
    <w:rsid w:val="00C6078D"/>
    <w:rsid w:val="00C657CF"/>
    <w:rsid w:val="00C704B5"/>
    <w:rsid w:val="00C737EA"/>
    <w:rsid w:val="00C7747A"/>
    <w:rsid w:val="00C80D62"/>
    <w:rsid w:val="00C8388B"/>
    <w:rsid w:val="00C84944"/>
    <w:rsid w:val="00C90217"/>
    <w:rsid w:val="00C96BFD"/>
    <w:rsid w:val="00C96C98"/>
    <w:rsid w:val="00CA2EE2"/>
    <w:rsid w:val="00CA5358"/>
    <w:rsid w:val="00CB1DCA"/>
    <w:rsid w:val="00CC6E49"/>
    <w:rsid w:val="00CD3C62"/>
    <w:rsid w:val="00CD502A"/>
    <w:rsid w:val="00CF12CF"/>
    <w:rsid w:val="00CF4BE3"/>
    <w:rsid w:val="00D01199"/>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060E"/>
    <w:rsid w:val="00E367C5"/>
    <w:rsid w:val="00E37E71"/>
    <w:rsid w:val="00E42486"/>
    <w:rsid w:val="00E42847"/>
    <w:rsid w:val="00E46064"/>
    <w:rsid w:val="00E46DC5"/>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277A"/>
    <w:rsid w:val="00F034FB"/>
    <w:rsid w:val="00F05606"/>
    <w:rsid w:val="00F105F5"/>
    <w:rsid w:val="00F1075A"/>
    <w:rsid w:val="00F10870"/>
    <w:rsid w:val="00F11B8F"/>
    <w:rsid w:val="00F14F82"/>
    <w:rsid w:val="00F22E82"/>
    <w:rsid w:val="00F2483A"/>
    <w:rsid w:val="00F337BF"/>
    <w:rsid w:val="00F33D14"/>
    <w:rsid w:val="00F4183B"/>
    <w:rsid w:val="00F473B6"/>
    <w:rsid w:val="00F52E57"/>
    <w:rsid w:val="00F53E06"/>
    <w:rsid w:val="00F54188"/>
    <w:rsid w:val="00F54CC0"/>
    <w:rsid w:val="00F727A5"/>
    <w:rsid w:val="00F847A9"/>
    <w:rsid w:val="00F91623"/>
    <w:rsid w:val="00FA5FE9"/>
    <w:rsid w:val="00FA67D2"/>
    <w:rsid w:val="00FB1990"/>
    <w:rsid w:val="00FB302F"/>
    <w:rsid w:val="00FB5A92"/>
    <w:rsid w:val="00FC1C69"/>
    <w:rsid w:val="00FC2D72"/>
    <w:rsid w:val="00FC3739"/>
    <w:rsid w:val="00FE5AD9"/>
    <w:rsid w:val="00FE7A33"/>
    <w:rsid w:val="00FF3414"/>
    <w:rsid w:val="00FF46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704B5"/>
    <w:rPr>
      <w:sz w:val="20"/>
      <w:szCs w:val="20"/>
    </w:rPr>
  </w:style>
  <w:style w:type="character" w:customStyle="1" w:styleId="CommentTextChar">
    <w:name w:val="Comment Text Char"/>
    <w:basedOn w:val="DefaultParagraphFont"/>
    <w:link w:val="CommentText"/>
    <w:uiPriority w:val="99"/>
    <w:semiHidden/>
    <w:rsid w:val="00C704B5"/>
    <w:rPr>
      <w:sz w:val="20"/>
      <w:szCs w:val="20"/>
      <w:lang w:eastAsia="en-US"/>
    </w:rPr>
  </w:style>
  <w:style w:type="paragraph" w:styleId="CommentSubject">
    <w:name w:val="annotation subject"/>
    <w:basedOn w:val="CommentText"/>
    <w:next w:val="CommentText"/>
    <w:link w:val="CommentSubjectChar"/>
    <w:uiPriority w:val="99"/>
    <w:semiHidden/>
    <w:rsid w:val="00C704B5"/>
    <w:rPr>
      <w:b/>
      <w:bCs/>
    </w:rPr>
  </w:style>
  <w:style w:type="character" w:customStyle="1" w:styleId="CommentSubjectChar">
    <w:name w:val="Comment Subject Char"/>
    <w:basedOn w:val="CommentTextChar"/>
    <w:link w:val="CommentSubject"/>
    <w:uiPriority w:val="99"/>
    <w:semiHidden/>
    <w:rsid w:val="00C704B5"/>
    <w:rPr>
      <w:b/>
      <w:bCs/>
      <w:sz w:val="20"/>
      <w:szCs w:val="20"/>
      <w:lang w:eastAsia="en-US"/>
    </w:rPr>
  </w:style>
  <w:style w:type="paragraph" w:customStyle="1" w:styleId="Default">
    <w:name w:val="Default"/>
    <w:rsid w:val="00167468"/>
    <w:pPr>
      <w:autoSpaceDE w:val="0"/>
      <w:autoSpaceDN w:val="0"/>
      <w:adjustRightInd w:val="0"/>
      <w:spacing w:before="0" w:after="0"/>
    </w:pPr>
    <w:rPr>
      <w:rFonts w:ascii="Times New Roman" w:hAnsi="Times New Roman"/>
      <w:color w:val="000000"/>
    </w:rPr>
  </w:style>
  <w:style w:type="paragraph" w:customStyle="1" w:styleId="reftext">
    <w:name w:val="ref text"/>
    <w:basedOn w:val="Normal"/>
    <w:link w:val="reftextChar"/>
    <w:qFormat/>
    <w:rsid w:val="00A93C4D"/>
    <w:pPr>
      <w:spacing w:after="0"/>
    </w:pPr>
    <w:rPr>
      <w:i/>
      <w:sz w:val="18"/>
      <w:szCs w:val="18"/>
    </w:rPr>
  </w:style>
  <w:style w:type="character" w:customStyle="1" w:styleId="reftextChar">
    <w:name w:val="ref text Char"/>
    <w:basedOn w:val="DefaultParagraphFont"/>
    <w:link w:val="reftext"/>
    <w:rsid w:val="00A93C4D"/>
    <w:rPr>
      <w:i/>
      <w:sz w:val="18"/>
      <w:szCs w:val="18"/>
      <w:lang w:eastAsia="en-US"/>
    </w:rPr>
  </w:style>
  <w:style w:type="paragraph" w:styleId="Revision">
    <w:name w:val="Revision"/>
    <w:hidden/>
    <w:uiPriority w:val="99"/>
    <w:semiHidden/>
    <w:rsid w:val="00663BD9"/>
    <w:pPr>
      <w:spacing w:before="0" w:after="0"/>
    </w:pPr>
    <w:rPr>
      <w:lang w:eastAsia="en-US"/>
    </w:rPr>
  </w:style>
  <w:style w:type="paragraph" w:styleId="TOCHeading">
    <w:name w:val="TOC Heading"/>
    <w:basedOn w:val="Heading1"/>
    <w:next w:val="Normal"/>
    <w:uiPriority w:val="39"/>
    <w:unhideWhenUsed/>
    <w:qFormat/>
    <w:rsid w:val="00690C8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576AAA"/>
    <w:pPr>
      <w:tabs>
        <w:tab w:val="right" w:leader="dot" w:pos="9072"/>
      </w:tabs>
      <w:spacing w:before="60" w:after="60"/>
      <w:ind w:left="425" w:right="567"/>
    </w:pPr>
    <w:rPr>
      <w:noProof/>
    </w:rPr>
  </w:style>
  <w:style w:type="paragraph" w:styleId="TOC3">
    <w:name w:val="toc 3"/>
    <w:basedOn w:val="Normal"/>
    <w:next w:val="Normal"/>
    <w:autoRedefine/>
    <w:uiPriority w:val="39"/>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704B5"/>
    <w:rPr>
      <w:sz w:val="20"/>
      <w:szCs w:val="20"/>
    </w:rPr>
  </w:style>
  <w:style w:type="character" w:customStyle="1" w:styleId="CommentTextChar">
    <w:name w:val="Comment Text Char"/>
    <w:basedOn w:val="DefaultParagraphFont"/>
    <w:link w:val="CommentText"/>
    <w:uiPriority w:val="99"/>
    <w:semiHidden/>
    <w:rsid w:val="00C704B5"/>
    <w:rPr>
      <w:sz w:val="20"/>
      <w:szCs w:val="20"/>
      <w:lang w:eastAsia="en-US"/>
    </w:rPr>
  </w:style>
  <w:style w:type="paragraph" w:styleId="CommentSubject">
    <w:name w:val="annotation subject"/>
    <w:basedOn w:val="CommentText"/>
    <w:next w:val="CommentText"/>
    <w:link w:val="CommentSubjectChar"/>
    <w:uiPriority w:val="99"/>
    <w:semiHidden/>
    <w:rsid w:val="00C704B5"/>
    <w:rPr>
      <w:b/>
      <w:bCs/>
    </w:rPr>
  </w:style>
  <w:style w:type="character" w:customStyle="1" w:styleId="CommentSubjectChar">
    <w:name w:val="Comment Subject Char"/>
    <w:basedOn w:val="CommentTextChar"/>
    <w:link w:val="CommentSubject"/>
    <w:uiPriority w:val="99"/>
    <w:semiHidden/>
    <w:rsid w:val="00C704B5"/>
    <w:rPr>
      <w:b/>
      <w:bCs/>
      <w:sz w:val="20"/>
      <w:szCs w:val="20"/>
      <w:lang w:eastAsia="en-US"/>
    </w:rPr>
  </w:style>
  <w:style w:type="paragraph" w:customStyle="1" w:styleId="Default">
    <w:name w:val="Default"/>
    <w:rsid w:val="00167468"/>
    <w:pPr>
      <w:autoSpaceDE w:val="0"/>
      <w:autoSpaceDN w:val="0"/>
      <w:adjustRightInd w:val="0"/>
      <w:spacing w:before="0" w:after="0"/>
    </w:pPr>
    <w:rPr>
      <w:rFonts w:ascii="Times New Roman" w:hAnsi="Times New Roman"/>
      <w:color w:val="000000"/>
    </w:rPr>
  </w:style>
  <w:style w:type="paragraph" w:customStyle="1" w:styleId="reftext">
    <w:name w:val="ref text"/>
    <w:basedOn w:val="Normal"/>
    <w:link w:val="reftextChar"/>
    <w:qFormat/>
    <w:rsid w:val="00A93C4D"/>
    <w:pPr>
      <w:spacing w:after="0"/>
    </w:pPr>
    <w:rPr>
      <w:i/>
      <w:sz w:val="18"/>
      <w:szCs w:val="18"/>
    </w:rPr>
  </w:style>
  <w:style w:type="character" w:customStyle="1" w:styleId="reftextChar">
    <w:name w:val="ref text Char"/>
    <w:basedOn w:val="DefaultParagraphFont"/>
    <w:link w:val="reftext"/>
    <w:rsid w:val="00A93C4D"/>
    <w:rPr>
      <w:i/>
      <w:sz w:val="18"/>
      <w:szCs w:val="18"/>
      <w:lang w:eastAsia="en-US"/>
    </w:rPr>
  </w:style>
  <w:style w:type="paragraph" w:styleId="Revision">
    <w:name w:val="Revision"/>
    <w:hidden/>
    <w:uiPriority w:val="99"/>
    <w:semiHidden/>
    <w:rsid w:val="00663BD9"/>
    <w:pPr>
      <w:spacing w:before="0" w:after="0"/>
    </w:pPr>
    <w:rPr>
      <w:lang w:eastAsia="en-US"/>
    </w:rPr>
  </w:style>
  <w:style w:type="paragraph" w:styleId="TOCHeading">
    <w:name w:val="TOC Heading"/>
    <w:basedOn w:val="Heading1"/>
    <w:next w:val="Normal"/>
    <w:uiPriority w:val="39"/>
    <w:unhideWhenUsed/>
    <w:qFormat/>
    <w:rsid w:val="00690C8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a.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0B8BB-EEFD-4754-AE2C-7C3B8A4D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5D41988</Template>
  <TotalTime>0</TotalTime>
  <Pages>21</Pages>
  <Words>4687</Words>
  <Characters>26718</Characters>
  <Application>Microsoft Office Word</Application>
  <DocSecurity>0</DocSecurity>
  <Lines>222</Lines>
  <Paragraphs>62</Paragraphs>
  <ScaleCrop>false</ScaleCrop>
  <Company/>
  <LinksUpToDate>false</LinksUpToDate>
  <CharactersWithSpaces>31343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2016-05-26T03:51:00Z</dcterms:created>
  <dcterms:modified xsi:type="dcterms:W3CDTF">2016-05-26T03:51:00Z</dcterms:modified>
</cp:coreProperties>
</file>