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04" w:rsidRDefault="001420E8" w:rsidP="00AF01A2">
      <w:pPr>
        <w:pStyle w:val="NotforContentsheading1"/>
      </w:pPr>
      <w:bookmarkStart w:id="0" w:name="_GoBack"/>
      <w:bookmarkEnd w:id="0"/>
      <w:r>
        <w:t>Guide</w:t>
      </w:r>
      <w:r w:rsidR="005D3404">
        <w:t>:</w:t>
      </w:r>
      <w:r w:rsidR="00DA0BD8">
        <w:t xml:space="preserve"> Treatment of C</w:t>
      </w:r>
      <w:r w:rsidR="00954AC9">
        <w:t>lass 4 gambling profits where exceptional circumstances have prevented its banking</w:t>
      </w:r>
    </w:p>
    <w:p w:rsidR="005D3404" w:rsidRDefault="00672C53" w:rsidP="00BD6572">
      <w:pPr>
        <w:pStyle w:val="Heading1"/>
      </w:pPr>
      <w:r>
        <w:t>Purpose</w:t>
      </w:r>
    </w:p>
    <w:p w:rsidR="005D3404" w:rsidRPr="00F55BD7" w:rsidRDefault="00672C53" w:rsidP="005D3404">
      <w:r>
        <w:t xml:space="preserve">This document provides guidance </w:t>
      </w:r>
      <w:r w:rsidR="001A0BE0">
        <w:t xml:space="preserve">on </w:t>
      </w:r>
      <w:r w:rsidR="00DA0BD8">
        <w:t>situations where C</w:t>
      </w:r>
      <w:r>
        <w:t>lass 4 gambling profits (GM</w:t>
      </w:r>
      <w:r w:rsidR="00DA0BD8">
        <w:t>P) have not been banked into a C</w:t>
      </w:r>
      <w:r>
        <w:t xml:space="preserve">lass 4 society’s bank account </w:t>
      </w:r>
      <w:r w:rsidR="004E6920">
        <w:t>because</w:t>
      </w:r>
      <w:r>
        <w:t xml:space="preserve"> of exceptional circumstances </w:t>
      </w:r>
      <w:r w:rsidR="00D33EA0">
        <w:t xml:space="preserve">such as </w:t>
      </w:r>
      <w:r>
        <w:t xml:space="preserve">a natural disaster or </w:t>
      </w:r>
      <w:r w:rsidR="005A7E28">
        <w:t xml:space="preserve">through </w:t>
      </w:r>
      <w:r w:rsidR="004E6920" w:rsidRPr="00F55BD7">
        <w:t>theft</w:t>
      </w:r>
      <w:r w:rsidR="005A7E28">
        <w:t xml:space="preserve"> or armed robbery</w:t>
      </w:r>
      <w:r w:rsidRPr="00F55BD7">
        <w:t>.</w:t>
      </w:r>
    </w:p>
    <w:p w:rsidR="003148FC" w:rsidRDefault="00672C53" w:rsidP="00BD6572">
      <w:pPr>
        <w:pStyle w:val="Heading1"/>
      </w:pPr>
      <w:r>
        <w:t>Issue</w:t>
      </w:r>
    </w:p>
    <w:p w:rsidR="009E4272" w:rsidRDefault="004E6920" w:rsidP="009E4272">
      <w:r>
        <w:t xml:space="preserve">A </w:t>
      </w:r>
      <w:r w:rsidR="00DE43B0">
        <w:t xml:space="preserve">natural disaster </w:t>
      </w:r>
      <w:r w:rsidR="009E245A">
        <w:t xml:space="preserve">or </w:t>
      </w:r>
      <w:r>
        <w:t>theft of</w:t>
      </w:r>
      <w:r w:rsidR="009E245A">
        <w:t xml:space="preserve"> GMP </w:t>
      </w:r>
      <w:r>
        <w:t>can</w:t>
      </w:r>
      <w:r w:rsidR="00DE43B0">
        <w:t xml:space="preserve"> impact on </w:t>
      </w:r>
      <w:r w:rsidR="00DA0BD8">
        <w:t>a C</w:t>
      </w:r>
      <w:r w:rsidR="00DE43B0">
        <w:t xml:space="preserve">lass 4 venue manager’s ability to bank GMP into a gaming machine society’s bank account in accordance with </w:t>
      </w:r>
      <w:r>
        <w:t xml:space="preserve">the </w:t>
      </w:r>
      <w:r w:rsidR="00DE43B0">
        <w:t xml:space="preserve">requirements </w:t>
      </w:r>
      <w:r>
        <w:t xml:space="preserve">of </w:t>
      </w:r>
      <w:r w:rsidR="00DE43B0">
        <w:t>the Gambling Act 2003 (the Act).</w:t>
      </w:r>
    </w:p>
    <w:p w:rsidR="000E112E" w:rsidRDefault="000E112E" w:rsidP="000E112E">
      <w:r>
        <w:t xml:space="preserve">Essentially, </w:t>
      </w:r>
      <w:r w:rsidR="009E245A">
        <w:t xml:space="preserve">the money is gone and therefore cannot be banked </w:t>
      </w:r>
      <w:r>
        <w:t>into the society’s account. Usually the GMP will have been insured. If it has</w:t>
      </w:r>
      <w:r w:rsidR="00D33EA0">
        <w:t>,</w:t>
      </w:r>
      <w:r>
        <w:t xml:space="preserve"> then the issue is whether the venue operator or the society is responsible for covering any excess. If the GMP has not been insured, then the issue is whether the venue operator is responsible for recompensing the society for its lost GMP or whether the society carries the loss.</w:t>
      </w:r>
    </w:p>
    <w:p w:rsidR="000E112E" w:rsidRDefault="000E112E" w:rsidP="000E112E">
      <w:r>
        <w:t>The Act is silent on these issues. Accordingly, guidance</w:t>
      </w:r>
      <w:r w:rsidR="004E6920">
        <w:t xml:space="preserve"> is necessary</w:t>
      </w:r>
      <w:r>
        <w:t xml:space="preserve"> to assist </w:t>
      </w:r>
      <w:r w:rsidR="004E6920">
        <w:t xml:space="preserve">Departmental </w:t>
      </w:r>
      <w:r>
        <w:t>decision-making in these circumstances.</w:t>
      </w:r>
    </w:p>
    <w:p w:rsidR="00DE43B0" w:rsidRPr="000E112E" w:rsidRDefault="000E112E" w:rsidP="000E112E">
      <w:pPr>
        <w:pStyle w:val="Heading1"/>
      </w:pPr>
      <w:r>
        <w:t>Relevant law</w:t>
      </w:r>
    </w:p>
    <w:p w:rsidR="00746781" w:rsidRDefault="00746781" w:rsidP="00746781">
      <w:r>
        <w:t xml:space="preserve">Section 104(1) of the Act requires a venue manager to bank all GMP directly into a dedicated account for gaming machine profits specified by the gaming machine society. </w:t>
      </w:r>
    </w:p>
    <w:p w:rsidR="00746781" w:rsidRDefault="00746781" w:rsidP="00746781">
      <w:r>
        <w:t xml:space="preserve">Section 104(2) states that GMP must be banked within the timeframe specified in regulations. Regulation 4 of the Gambling (Class 4 Banking) Regulations 2006 states that GMP must be banked within the </w:t>
      </w:r>
      <w:r w:rsidR="00E311FE">
        <w:t>five</w:t>
      </w:r>
      <w:r>
        <w:t xml:space="preserve"> days beginning on the day the GMP are, or ought to be, calculated.</w:t>
      </w:r>
    </w:p>
    <w:p w:rsidR="00746781" w:rsidRDefault="00746781" w:rsidP="00746781">
      <w:r>
        <w:t xml:space="preserve">Rule </w:t>
      </w:r>
      <w:r w:rsidR="001A0BE0">
        <w:t>11</w:t>
      </w:r>
      <w:r>
        <w:t xml:space="preserve"> of the Gambling Act (Class 4</w:t>
      </w:r>
      <w:r w:rsidR="001A0BE0">
        <w:t>)</w:t>
      </w:r>
      <w:r>
        <w:t xml:space="preserve"> Game Rules 20</w:t>
      </w:r>
      <w:r w:rsidR="001A0BE0">
        <w:t>1</w:t>
      </w:r>
      <w:r>
        <w:t>6 states that all cash removed from gaming machines is the responsibility of the venue operator until such time as it is banked in accordance with the requirements of the Act and any relevant regulations.</w:t>
      </w:r>
    </w:p>
    <w:p w:rsidR="00746781" w:rsidRDefault="00746781" w:rsidP="00746781">
      <w:r>
        <w:lastRenderedPageBreak/>
        <w:t>There is no relevant case law on this issue. None of the above provisions specifically address situations where GMP losses have occurred as a result of events beyond the venue operator’s control.</w:t>
      </w:r>
    </w:p>
    <w:p w:rsidR="00DE43B0" w:rsidRPr="00690EFE" w:rsidRDefault="00690EFE" w:rsidP="00690EFE">
      <w:pPr>
        <w:pStyle w:val="Heading1"/>
      </w:pPr>
      <w:r>
        <w:t>Background</w:t>
      </w:r>
    </w:p>
    <w:p w:rsidR="007B6C11" w:rsidRDefault="000E4BA7" w:rsidP="007B6C11">
      <w:r>
        <w:t>There have been reasonably frequent occasions where GMP has not b</w:t>
      </w:r>
      <w:r w:rsidR="00DA0BD8">
        <w:t>een able to be banked with the C</w:t>
      </w:r>
      <w:r>
        <w:t>lass 4 society due to events like a theft</w:t>
      </w:r>
      <w:r w:rsidR="009E245A">
        <w:t>, robbery</w:t>
      </w:r>
      <w:r>
        <w:t xml:space="preserve"> or a natural disaster</w:t>
      </w:r>
      <w:r w:rsidR="007B6C11">
        <w:t xml:space="preserve">. </w:t>
      </w:r>
      <w:r>
        <w:t xml:space="preserve">For example, in the period January 2013 to January 2015, approximately 21 </w:t>
      </w:r>
      <w:r w:rsidR="00DA0BD8">
        <w:t>incidents of theft occurred at C</w:t>
      </w:r>
      <w:r>
        <w:t xml:space="preserve">lass 4 gambling venues. </w:t>
      </w:r>
      <w:r w:rsidR="007B6C11">
        <w:t xml:space="preserve">Amounts stolen ranged from $582 to $32,000 with an average of $8087. There have also been cases of GMP losses arising through fires at venues and earthquake damage. Guidance is frequently sought from the Department on how this money should be treated, or more specifically, who should bear the loss. </w:t>
      </w:r>
    </w:p>
    <w:p w:rsidR="007B6C11" w:rsidRDefault="007B6C11" w:rsidP="007B6C11">
      <w:r>
        <w:t xml:space="preserve">Most venues have taken out insurance on GMP. The cost of this insurance is allowed for under Limit B Weekly Operating Costs in the venue costs schedule under the heading </w:t>
      </w:r>
      <w:r w:rsidRPr="007B6C11">
        <w:rPr>
          <w:i/>
        </w:rPr>
        <w:t>Annual Insurance on Gambling Funds</w:t>
      </w:r>
      <w:r>
        <w:t>. The cost of insurance must be actual, reasonable and necessary</w:t>
      </w:r>
      <w:r w:rsidR="00F62610">
        <w:t xml:space="preserve"> (ARN)</w:t>
      </w:r>
      <w:r>
        <w:t>. A point to note, however, is that some venues are unable to obtain insurance due to the location of the venue and/or its history.</w:t>
      </w:r>
    </w:p>
    <w:p w:rsidR="007B6C11" w:rsidRDefault="007B6C11" w:rsidP="007B6C11">
      <w:r>
        <w:t xml:space="preserve">Although there is no regulatory requirement to hold insurance, the issue has been the subject of previous advice in </w:t>
      </w:r>
      <w:r w:rsidRPr="007B6C11">
        <w:rPr>
          <w:i/>
        </w:rPr>
        <w:t>Gambits</w:t>
      </w:r>
      <w:r>
        <w:t xml:space="preserve"> in July 2012:</w:t>
      </w:r>
    </w:p>
    <w:p w:rsidR="007B6C11" w:rsidRDefault="007B6C11" w:rsidP="007B6C11">
      <w:pPr>
        <w:pStyle w:val="Bullet"/>
      </w:pPr>
      <w:r>
        <w:t>Venues are reminded that they should hold adequate insurance against theft, as they are responsible for the banking of GMP regardless of whether a theft has occurred or not, …While late banking due to theft may be treated as an exceptional circumstance by the Department, resulting in no sanctions against a venue operator, it will still be important to advise the Department as soon as practicable and to ensure the banking of proceeds does occur as soon as possible following a theft.</w:t>
      </w:r>
    </w:p>
    <w:p w:rsidR="007B6C11" w:rsidRDefault="007B6C11" w:rsidP="007B6C11">
      <w:r>
        <w:t xml:space="preserve">The following clauses (with minor variations) commonly appear in venue agreements between societies and venue operators: </w:t>
      </w:r>
    </w:p>
    <w:p w:rsidR="007B6C11" w:rsidRDefault="007B6C11" w:rsidP="007B6C11">
      <w:pPr>
        <w:pStyle w:val="Bullet"/>
      </w:pPr>
      <w:r>
        <w:t xml:space="preserve">The venue operator will obtain insurance to cover the loss of gaming machine </w:t>
      </w:r>
      <w:r w:rsidRPr="00222BCE">
        <w:t>funds</w:t>
      </w:r>
      <w:r>
        <w:t xml:space="preserve"> from theft, robbery or any other cause unless the venue operator has every effort to get insurance but is unable to obtain insurance</w:t>
      </w:r>
      <w:r w:rsidR="00E71BEF">
        <w:t>;</w:t>
      </w:r>
    </w:p>
    <w:p w:rsidR="007B6C11" w:rsidRDefault="007B6C11" w:rsidP="007B6C11">
      <w:pPr>
        <w:pStyle w:val="Bullet"/>
      </w:pPr>
      <w:r>
        <w:t xml:space="preserve">The venue operator must reimburse all outstanding </w:t>
      </w:r>
      <w:r w:rsidRPr="00222BCE">
        <w:t>GMP</w:t>
      </w:r>
      <w:r>
        <w:t xml:space="preserve"> to the society unless the Department agrees that reimbursement is not required in a particular case due to exceptional circumstances.</w:t>
      </w:r>
    </w:p>
    <w:p w:rsidR="00DE43B0" w:rsidRPr="001F3EF0" w:rsidRDefault="001F3EF0" w:rsidP="001F3EF0">
      <w:pPr>
        <w:pStyle w:val="Heading1"/>
      </w:pPr>
      <w:r>
        <w:t>Recommended approach</w:t>
      </w:r>
    </w:p>
    <w:p w:rsidR="00690EFE" w:rsidRDefault="00825025" w:rsidP="00E650B5">
      <w:pPr>
        <w:pBdr>
          <w:top w:val="single" w:sz="4" w:space="1" w:color="auto"/>
          <w:left w:val="single" w:sz="4" w:space="4" w:color="auto"/>
          <w:bottom w:val="single" w:sz="4" w:space="1" w:color="auto"/>
          <w:right w:val="single" w:sz="4" w:space="4" w:color="auto"/>
        </w:pBdr>
      </w:pPr>
      <w:r>
        <w:t>Based on the relevant law, t</w:t>
      </w:r>
      <w:r w:rsidR="00CD0907">
        <w:t>he Department’s position on this issue is that the venue operator is responsible for meeting all GMP losses, unless exceptional circumstances exist.</w:t>
      </w:r>
      <w:r w:rsidR="007F26DE">
        <w:t xml:space="preserve"> If </w:t>
      </w:r>
      <w:r w:rsidR="00E650B5">
        <w:t xml:space="preserve">the venue operator </w:t>
      </w:r>
      <w:r w:rsidR="009E245A">
        <w:t xml:space="preserve">satisfies </w:t>
      </w:r>
      <w:r w:rsidR="00DE7736">
        <w:t>the Department</w:t>
      </w:r>
      <w:r w:rsidR="00B41D9C">
        <w:t xml:space="preserve"> </w:t>
      </w:r>
      <w:r w:rsidR="00E650B5">
        <w:t xml:space="preserve">that </w:t>
      </w:r>
      <w:r w:rsidR="000730A3">
        <w:t xml:space="preserve">the failure to bank the GMP was due to </w:t>
      </w:r>
      <w:r w:rsidR="007F26DE">
        <w:t>exceptional circumstances, then the requirement for the venue operator to bear the insurance excess payment or meet GMP losses may be waived.</w:t>
      </w:r>
    </w:p>
    <w:p w:rsidR="000D3AA6" w:rsidRDefault="00FD6DF9" w:rsidP="009E4272">
      <w:r>
        <w:lastRenderedPageBreak/>
        <w:t xml:space="preserve">Determining whether exceptional circumstances exist </w:t>
      </w:r>
      <w:r w:rsidR="009E245A">
        <w:t xml:space="preserve">is done </w:t>
      </w:r>
      <w:r>
        <w:t xml:space="preserve">on a case-by-case basis, with the final decision to be made by the Manager, Gambling Compliance. </w:t>
      </w:r>
      <w:r w:rsidR="003D1B65">
        <w:t>The Manager’s assessment will</w:t>
      </w:r>
      <w:r w:rsidR="00816368">
        <w:t xml:space="preserve"> need to be informed by</w:t>
      </w:r>
      <w:r w:rsidR="003D1B65">
        <w:t xml:space="preserve"> a full </w:t>
      </w:r>
      <w:r w:rsidR="00816368">
        <w:t xml:space="preserve">factual </w:t>
      </w:r>
      <w:r w:rsidR="00B50941">
        <w:t>summary</w:t>
      </w:r>
      <w:r w:rsidR="003D1B65">
        <w:t xml:space="preserve"> of the events leading to the GMP loss. </w:t>
      </w:r>
    </w:p>
    <w:p w:rsidR="00CD0907" w:rsidRPr="001420E8" w:rsidRDefault="00FD6DF9" w:rsidP="009E4272">
      <w:r>
        <w:t xml:space="preserve">Given that rule </w:t>
      </w:r>
      <w:r w:rsidR="001A0BE0">
        <w:t>11</w:t>
      </w:r>
      <w:r>
        <w:t xml:space="preserve"> of the Class 4 Game Rules provides that the venue operator is responsible for GMP until it is banked with the society, the onus for </w:t>
      </w:r>
      <w:r w:rsidR="00B41D9C">
        <w:t>satisfying the</w:t>
      </w:r>
      <w:r>
        <w:t xml:space="preserve"> </w:t>
      </w:r>
      <w:r w:rsidR="005B4C1C">
        <w:t xml:space="preserve">Department </w:t>
      </w:r>
      <w:r>
        <w:t>that exceptional circumstances exist lies with the venue operator.</w:t>
      </w:r>
    </w:p>
    <w:p w:rsidR="001420E8" w:rsidRPr="009E4272" w:rsidRDefault="00330237" w:rsidP="00BD6572">
      <w:pPr>
        <w:pStyle w:val="Heading2"/>
      </w:pPr>
      <w:r>
        <w:t>Examples of exceptional circumstances</w:t>
      </w:r>
    </w:p>
    <w:p w:rsidR="003D229B" w:rsidRDefault="00330237" w:rsidP="009E4272">
      <w:r>
        <w:t xml:space="preserve">This will usually involve situations where GMP losses have occurred in situations where there is an absence of fault </w:t>
      </w:r>
      <w:r w:rsidR="00E55322">
        <w:t xml:space="preserve">on the part of the venue </w:t>
      </w:r>
      <w:r>
        <w:t>and/or the loss occurs through circumstances beyond the venue’s control.</w:t>
      </w:r>
      <w:r w:rsidR="006B585A">
        <w:t xml:space="preserve"> </w:t>
      </w:r>
    </w:p>
    <w:p w:rsidR="00E71BEF" w:rsidRDefault="00604D8E" w:rsidP="009E4272">
      <w:r>
        <w:t>Examples of events beyond the venue operator’s control might include</w:t>
      </w:r>
      <w:r w:rsidR="00E71BEF">
        <w:t>:</w:t>
      </w:r>
      <w:r>
        <w:t xml:space="preserve"> </w:t>
      </w:r>
    </w:p>
    <w:p w:rsidR="00E71BEF" w:rsidRDefault="00604D8E" w:rsidP="00E71BEF">
      <w:pPr>
        <w:pStyle w:val="Bullet"/>
      </w:pPr>
      <w:r>
        <w:t xml:space="preserve">an armed robbery of GMP at a venue; </w:t>
      </w:r>
    </w:p>
    <w:p w:rsidR="00E71BEF" w:rsidRDefault="00E71BEF" w:rsidP="00E71BEF">
      <w:pPr>
        <w:pStyle w:val="Bullet"/>
      </w:pPr>
      <w:r>
        <w:t xml:space="preserve">a </w:t>
      </w:r>
      <w:r w:rsidR="00604D8E">
        <w:t xml:space="preserve">burglary or theft of GMP where all reasonable precautions were taken and/or any specified </w:t>
      </w:r>
      <w:r>
        <w:t xml:space="preserve">cash-handling </w:t>
      </w:r>
      <w:r w:rsidR="00604D8E">
        <w:t xml:space="preserve">procedures were met; </w:t>
      </w:r>
    </w:p>
    <w:p w:rsidR="00330237" w:rsidRDefault="00604D8E" w:rsidP="00E71BEF">
      <w:pPr>
        <w:pStyle w:val="Bullet"/>
      </w:pPr>
      <w:r>
        <w:t xml:space="preserve">the occurrence of a natural disaster or similar event like an earthquake or a fire. </w:t>
      </w:r>
    </w:p>
    <w:p w:rsidR="003D229B" w:rsidRPr="003D229B" w:rsidRDefault="003D229B" w:rsidP="003D229B">
      <w:r>
        <w:t>One of the</w:t>
      </w:r>
      <w:r w:rsidRPr="003D229B">
        <w:t xml:space="preserve"> key factor</w:t>
      </w:r>
      <w:r>
        <w:t>s underpinning this approach</w:t>
      </w:r>
      <w:r w:rsidR="00DA0BD8">
        <w:t xml:space="preserve"> is ensuring that C</w:t>
      </w:r>
      <w:r w:rsidRPr="003D229B">
        <w:t>lass 4 venu</w:t>
      </w:r>
      <w:r w:rsidR="00431A0B">
        <w:t xml:space="preserve">es are safe workplaces, and </w:t>
      </w:r>
      <w:r w:rsidRPr="003D229B">
        <w:t>need</w:t>
      </w:r>
      <w:r w:rsidR="00431A0B">
        <w:t>ing</w:t>
      </w:r>
      <w:r w:rsidRPr="003D229B">
        <w:t xml:space="preserve"> to avoid situations arising where venue staff are putting themselves at risk through misguided attempts to protect GMP.</w:t>
      </w:r>
    </w:p>
    <w:p w:rsidR="009E4272" w:rsidRPr="009E4272" w:rsidRDefault="00330237" w:rsidP="00BD6572">
      <w:pPr>
        <w:pStyle w:val="Heading2"/>
      </w:pPr>
      <w:r>
        <w:t xml:space="preserve">Examples </w:t>
      </w:r>
      <w:r w:rsidR="00CF4279">
        <w:t>of events where venue operator has to bear the loss</w:t>
      </w:r>
    </w:p>
    <w:p w:rsidR="003A3324" w:rsidRDefault="0070180B" w:rsidP="0070180B">
      <w:r>
        <w:t xml:space="preserve">Examples of events that might see the venue operator having to bear the loss might be a theft resulting from lax security or cash-handling procedures at the venue and/or failing to comply with requirements in the venue agreement. </w:t>
      </w:r>
    </w:p>
    <w:p w:rsidR="003A3324" w:rsidRDefault="003A3324" w:rsidP="0070180B">
      <w:r>
        <w:t xml:space="preserve">Other </w:t>
      </w:r>
      <w:r w:rsidR="009A32A4">
        <w:t xml:space="preserve">relevant </w:t>
      </w:r>
      <w:r>
        <w:t xml:space="preserve">factors </w:t>
      </w:r>
      <w:r w:rsidR="00D5239B">
        <w:t xml:space="preserve">pointing to the venue operator having to bear the loss </w:t>
      </w:r>
      <w:r>
        <w:t>might include:</w:t>
      </w:r>
    </w:p>
    <w:p w:rsidR="003A3324" w:rsidRDefault="003A3324" w:rsidP="003A3324">
      <w:pPr>
        <w:pStyle w:val="Bullet"/>
      </w:pPr>
      <w:r>
        <w:t>u</w:t>
      </w:r>
      <w:r w:rsidR="0070180B">
        <w:t>nreason</w:t>
      </w:r>
      <w:r w:rsidR="00E71BEF">
        <w:t>ably long GMP banking intervals;</w:t>
      </w:r>
    </w:p>
    <w:p w:rsidR="00D60AC8" w:rsidRDefault="00D60AC8" w:rsidP="003A3324">
      <w:pPr>
        <w:pStyle w:val="Bullet"/>
      </w:pPr>
      <w:r>
        <w:t xml:space="preserve">no insurance cover </w:t>
      </w:r>
      <w:r w:rsidRPr="00D5239B">
        <w:rPr>
          <w:u w:val="single"/>
        </w:rPr>
        <w:t>and</w:t>
      </w:r>
      <w:r>
        <w:t xml:space="preserve"> a failure to mitigate the risks </w:t>
      </w:r>
      <w:r w:rsidR="00D5239B">
        <w:t xml:space="preserve">of having cash on the premises </w:t>
      </w:r>
      <w:r>
        <w:t>(e.g. through the very prompt banking of GMP</w:t>
      </w:r>
      <w:r w:rsidR="00D5239B">
        <w:t xml:space="preserve"> into the society’s bank account</w:t>
      </w:r>
      <w:r>
        <w:t>)</w:t>
      </w:r>
      <w:r w:rsidR="00E71BEF">
        <w:t>;</w:t>
      </w:r>
    </w:p>
    <w:p w:rsidR="0070180B" w:rsidRDefault="003A3324" w:rsidP="003A3324">
      <w:pPr>
        <w:pStyle w:val="Bullet"/>
      </w:pPr>
      <w:r>
        <w:t>invalidation of insurance cover due to non-compliance with insurance policy conditions</w:t>
      </w:r>
      <w:r w:rsidR="006259A0">
        <w:t>.</w:t>
      </w:r>
    </w:p>
    <w:p w:rsidR="00EE41C2" w:rsidRDefault="00CA12CD" w:rsidP="00CA12CD">
      <w:pPr>
        <w:pStyle w:val="Heading2"/>
      </w:pPr>
      <w:r>
        <w:t xml:space="preserve">Other </w:t>
      </w:r>
      <w:r w:rsidR="00BF7469">
        <w:t xml:space="preserve">non-GMP </w:t>
      </w:r>
      <w:r w:rsidR="00693C64">
        <w:t xml:space="preserve">venue </w:t>
      </w:r>
      <w:r>
        <w:t>losses</w:t>
      </w:r>
    </w:p>
    <w:p w:rsidR="005947C2" w:rsidRDefault="00777804" w:rsidP="00CA12CD">
      <w:r>
        <w:t>There may be situations where the venue has suffered business losses (</w:t>
      </w:r>
      <w:r w:rsidR="005947C2">
        <w:t xml:space="preserve">cash generated by the </w:t>
      </w:r>
      <w:r>
        <w:t xml:space="preserve">venue </w:t>
      </w:r>
      <w:r w:rsidR="005947C2">
        <w:t>business</w:t>
      </w:r>
      <w:r>
        <w:t xml:space="preserve">, damage, breakages </w:t>
      </w:r>
      <w:r w:rsidR="006213E2">
        <w:t>etc.</w:t>
      </w:r>
      <w:r>
        <w:t>) as well as GMP losses</w:t>
      </w:r>
      <w:r w:rsidR="005947C2">
        <w:t xml:space="preserve"> as a result of a theft, burglary or natural event</w:t>
      </w:r>
      <w:r>
        <w:t xml:space="preserve">. </w:t>
      </w:r>
    </w:p>
    <w:p w:rsidR="00751BF3" w:rsidRDefault="00F62610" w:rsidP="00CA12CD">
      <w:r>
        <w:t xml:space="preserve">Any </w:t>
      </w:r>
      <w:r w:rsidR="00581F4B">
        <w:t xml:space="preserve">insurance </w:t>
      </w:r>
      <w:r>
        <w:t xml:space="preserve">excess pertaining to the </w:t>
      </w:r>
      <w:r w:rsidR="00646ED4">
        <w:t xml:space="preserve">business </w:t>
      </w:r>
      <w:r>
        <w:t>losses suffered by the venue should be met by the venue</w:t>
      </w:r>
      <w:r w:rsidR="00646ED4">
        <w:t xml:space="preserve"> operator</w:t>
      </w:r>
      <w:r>
        <w:t xml:space="preserve">. If necessary, an apportionment exercise may have to be undertaken </w:t>
      </w:r>
      <w:r w:rsidR="00D33EA0">
        <w:t xml:space="preserve">to identify </w:t>
      </w:r>
      <w:r>
        <w:t>the proportion of excess pertain</w:t>
      </w:r>
      <w:r w:rsidR="00D33EA0">
        <w:t>ing</w:t>
      </w:r>
      <w:r>
        <w:t xml:space="preserve"> to the lost GMP that can be claimed as ARN and that pertaining to venue losses, which cannot be claimed as ARN.</w:t>
      </w:r>
    </w:p>
    <w:p w:rsidR="00BA0249" w:rsidRDefault="00BA0249" w:rsidP="00BA0249">
      <w:pPr>
        <w:pStyle w:val="Heading2"/>
      </w:pPr>
      <w:r>
        <w:lastRenderedPageBreak/>
        <w:t xml:space="preserve">Suggested </w:t>
      </w:r>
      <w:r w:rsidR="00A55B7E">
        <w:t>area</w:t>
      </w:r>
      <w:r>
        <w:t>s for investigation</w:t>
      </w:r>
    </w:p>
    <w:p w:rsidR="00BA0249" w:rsidRDefault="00BA0249" w:rsidP="00CA12CD">
      <w:r>
        <w:t>The following suggestions</w:t>
      </w:r>
      <w:r w:rsidR="00C36570">
        <w:t xml:space="preserve"> are intended to act as prompts to assist in establishing how the GMP loss occurred. It does not </w:t>
      </w:r>
      <w:r w:rsidR="00022522">
        <w:t xml:space="preserve">pretend to be exhaustive, as there may well be </w:t>
      </w:r>
      <w:r w:rsidR="00D76404">
        <w:t xml:space="preserve">other issues that arise </w:t>
      </w:r>
      <w:r w:rsidR="00D85089">
        <w:t xml:space="preserve">in a particular case </w:t>
      </w:r>
      <w:r w:rsidR="00A55B7E">
        <w:t>that warrant attention</w:t>
      </w:r>
      <w:r w:rsidR="00D76404">
        <w:t>.</w:t>
      </w:r>
    </w:p>
    <w:p w:rsidR="00BA0249" w:rsidRDefault="00BA0249" w:rsidP="00A55B7E">
      <w:pPr>
        <w:pStyle w:val="Bullet"/>
      </w:pPr>
      <w:r>
        <w:t>How did the GMP loss occur?</w:t>
      </w:r>
      <w:r w:rsidR="00A55B7E">
        <w:t xml:space="preserve"> (</w:t>
      </w:r>
      <w:r w:rsidR="006213E2">
        <w:t>i.e.</w:t>
      </w:r>
      <w:r w:rsidR="00A55B7E">
        <w:t xml:space="preserve"> reconstruct the events leading to the loss)</w:t>
      </w:r>
    </w:p>
    <w:p w:rsidR="00BA0249" w:rsidRDefault="00BA0249" w:rsidP="00A55B7E">
      <w:pPr>
        <w:pStyle w:val="Bullet"/>
      </w:pPr>
      <w:r>
        <w:t xml:space="preserve">What cash-management procedures does the venue have? Were they </w:t>
      </w:r>
      <w:r w:rsidR="00522EE6">
        <w:t xml:space="preserve">robust? Were they </w:t>
      </w:r>
      <w:r>
        <w:t xml:space="preserve">appropriate in the circumstances? </w:t>
      </w:r>
      <w:r w:rsidR="00EF6699">
        <w:t>I</w:t>
      </w:r>
      <w:r>
        <w:t>f the procedures were appropriate, were they adhered to?</w:t>
      </w:r>
    </w:p>
    <w:p w:rsidR="00BA0249" w:rsidRDefault="00BA0249" w:rsidP="00A55B7E">
      <w:pPr>
        <w:pStyle w:val="Bullet"/>
      </w:pPr>
      <w:r>
        <w:t xml:space="preserve">Does the venue have insurance for GMP losses/ theft </w:t>
      </w:r>
      <w:r w:rsidR="006213E2">
        <w:t>etc.</w:t>
      </w:r>
      <w:r>
        <w:t>? If so, has the insurance company agreed to meet a claim for the loss? If not, why?</w:t>
      </w:r>
    </w:p>
    <w:p w:rsidR="00BA0249" w:rsidRDefault="00022522" w:rsidP="00A55B7E">
      <w:pPr>
        <w:pStyle w:val="Bullet"/>
      </w:pPr>
      <w:r>
        <w:t xml:space="preserve">If the venue did not have insurance, </w:t>
      </w:r>
      <w:r w:rsidR="00D85089">
        <w:t xml:space="preserve">there will be a need to </w:t>
      </w:r>
      <w:r>
        <w:t xml:space="preserve">find out why. Were appropriate risk mitigation measures taken </w:t>
      </w:r>
      <w:r w:rsidR="008C0184">
        <w:t xml:space="preserve">as a result </w:t>
      </w:r>
      <w:r>
        <w:t>(</w:t>
      </w:r>
      <w:r w:rsidR="00CB68CD">
        <w:t>e.g.</w:t>
      </w:r>
      <w:r>
        <w:t xml:space="preserve"> </w:t>
      </w:r>
      <w:r w:rsidR="008C0184">
        <w:t xml:space="preserve">very </w:t>
      </w:r>
      <w:r>
        <w:t>frequent banking of GMP into society’s bank account)?</w:t>
      </w:r>
    </w:p>
    <w:p w:rsidR="00022522" w:rsidRDefault="00D76404" w:rsidP="00A55B7E">
      <w:pPr>
        <w:pStyle w:val="Bullet"/>
      </w:pPr>
      <w:r>
        <w:t>How often does the venue bank GMP? Was the frequency of banking appropriate in the circumstances? Could GMP have been banked more frequently relatively easily?</w:t>
      </w:r>
    </w:p>
    <w:p w:rsidR="00D76404" w:rsidRDefault="00D76404" w:rsidP="00A55B7E">
      <w:pPr>
        <w:pStyle w:val="Bullet"/>
      </w:pPr>
      <w:r>
        <w:t>Were the GMP losses the only losses</w:t>
      </w:r>
      <w:r w:rsidR="008C0184">
        <w:t xml:space="preserve"> suffered</w:t>
      </w:r>
      <w:r>
        <w:t>? Were there other losses relating to the venue business (</w:t>
      </w:r>
      <w:r w:rsidR="006213E2">
        <w:t>e.g.</w:t>
      </w:r>
      <w:r>
        <w:t xml:space="preserve"> cash, property damage, breakages </w:t>
      </w:r>
      <w:r w:rsidR="006213E2">
        <w:t>etc.</w:t>
      </w:r>
      <w:r>
        <w:t>)? GMP-only los</w:t>
      </w:r>
      <w:r w:rsidR="008C0184">
        <w:t>ses could point to slack GMP-</w:t>
      </w:r>
      <w:r>
        <w:t>management processes.</w:t>
      </w:r>
    </w:p>
    <w:p w:rsidR="00D76404" w:rsidRPr="00CA12CD" w:rsidRDefault="00D76404" w:rsidP="00CA12CD"/>
    <w:sectPr w:rsidR="00D76404" w:rsidRPr="00CA12CD" w:rsidSect="00A471D7">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0EC" w:rsidRDefault="00EA00EC">
      <w:r>
        <w:separator/>
      </w:r>
    </w:p>
  </w:endnote>
  <w:endnote w:type="continuationSeparator" w:id="0">
    <w:p w:rsidR="00EA00EC" w:rsidRDefault="00EA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EC" w:rsidRDefault="00EA0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EC" w:rsidRDefault="00EA00EC" w:rsidP="005D3404">
    <w:pPr>
      <w:pStyle w:val="Footer"/>
      <w:tabs>
        <w:tab w:val="right" w:pos="9071"/>
      </w:tabs>
      <w:ind w:right="-1"/>
    </w:pPr>
    <w:r>
      <w:tab/>
      <w:t xml:space="preserve">Page </w:t>
    </w:r>
    <w:r>
      <w:fldChar w:fldCharType="begin"/>
    </w:r>
    <w:r>
      <w:instrText xml:space="preserve"> PAGE  \* Arabic  \* MERGEFORMAT </w:instrText>
    </w:r>
    <w:r>
      <w:fldChar w:fldCharType="separate"/>
    </w:r>
    <w:r w:rsidR="001E794F">
      <w:rPr>
        <w:noProof/>
      </w:rPr>
      <w:t>4</w:t>
    </w:r>
    <w:r>
      <w:fldChar w:fldCharType="end"/>
    </w:r>
    <w:r>
      <w:t xml:space="preserve"> of </w:t>
    </w:r>
    <w:r w:rsidR="001E794F">
      <w:fldChar w:fldCharType="begin"/>
    </w:r>
    <w:r w:rsidR="001E794F">
      <w:instrText xml:space="preserve"> NUMPAGES   \* MERGEFORMAT </w:instrText>
    </w:r>
    <w:r w:rsidR="001E794F">
      <w:fldChar w:fldCharType="separate"/>
    </w:r>
    <w:r w:rsidR="001E794F">
      <w:rPr>
        <w:noProof/>
      </w:rPr>
      <w:t>4</w:t>
    </w:r>
    <w:r w:rsidR="001E794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EC" w:rsidRDefault="00EA00EC" w:rsidP="005A65E9">
    <w:pPr>
      <w:pStyle w:val="Footer"/>
      <w:tabs>
        <w:tab w:val="center" w:pos="5103"/>
        <w:tab w:val="right" w:pos="9071"/>
      </w:tabs>
      <w:ind w:right="-1"/>
    </w:pPr>
    <w:r>
      <w:t>DMS library: GCR-7193-1</w:t>
    </w:r>
    <w:r>
      <w:tab/>
    </w:r>
    <w:r>
      <w:tab/>
      <w:t xml:space="preserve">Page </w:t>
    </w:r>
    <w:r>
      <w:fldChar w:fldCharType="begin"/>
    </w:r>
    <w:r>
      <w:instrText xml:space="preserve"> PAGE  \* Arabic  \* MERGEFORMAT </w:instrText>
    </w:r>
    <w:r>
      <w:fldChar w:fldCharType="separate"/>
    </w:r>
    <w:r w:rsidR="001E794F">
      <w:rPr>
        <w:noProof/>
      </w:rPr>
      <w:t>1</w:t>
    </w:r>
    <w:r>
      <w:fldChar w:fldCharType="end"/>
    </w:r>
    <w:r>
      <w:t xml:space="preserve"> of </w:t>
    </w:r>
    <w:r w:rsidR="001E794F">
      <w:fldChar w:fldCharType="begin"/>
    </w:r>
    <w:r w:rsidR="001E794F">
      <w:instrText xml:space="preserve"> NUMPAGES   \* MERGEFORMAT </w:instrText>
    </w:r>
    <w:r w:rsidR="001E794F">
      <w:fldChar w:fldCharType="separate"/>
    </w:r>
    <w:r w:rsidR="001E794F">
      <w:rPr>
        <w:noProof/>
      </w:rPr>
      <w:t>4</w:t>
    </w:r>
    <w:r w:rsidR="001E794F">
      <w:rPr>
        <w:noProof/>
      </w:rPr>
      <w:fldChar w:fldCharType="end"/>
    </w:r>
  </w:p>
  <w:p w:rsidR="00EA00EC" w:rsidRDefault="00EA00EC" w:rsidP="00E57F71">
    <w:pPr>
      <w:pStyle w:val="Footer"/>
      <w:tabs>
        <w:tab w:val="right" w:pos="9071"/>
      </w:tabs>
      <w:ind w:right="-1"/>
    </w:pPr>
    <w:r>
      <w:t>DMS file code: 862835DB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0EC" w:rsidRDefault="00EA00EC" w:rsidP="00A530A2">
      <w:pPr>
        <w:pStyle w:val="Spacer"/>
      </w:pPr>
      <w:r>
        <w:separator/>
      </w:r>
    </w:p>
    <w:p w:rsidR="00EA00EC" w:rsidRDefault="00EA00EC" w:rsidP="00A530A2">
      <w:pPr>
        <w:pStyle w:val="Spacer"/>
      </w:pPr>
    </w:p>
  </w:footnote>
  <w:footnote w:type="continuationSeparator" w:id="0">
    <w:p w:rsidR="00EA00EC" w:rsidRDefault="00EA0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EC" w:rsidRDefault="00EA00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EC" w:rsidRDefault="00EA00EC">
    <w:pPr>
      <w:pStyle w:val="Header"/>
    </w:pPr>
    <w:r>
      <w:t>Guide: Failure to bank GMP due to exceptional circumstances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EC" w:rsidRDefault="00EA00EC">
    <w:pPr>
      <w:pStyle w:val="Header"/>
    </w:pPr>
    <w:r>
      <w:rPr>
        <w:noProof/>
        <w:lang w:eastAsia="en-NZ"/>
      </w:rPr>
      <w:drawing>
        <wp:anchor distT="0" distB="288290" distL="114300" distR="114300" simplePos="0" relativeHeight="251657216" behindDoc="1" locked="0" layoutInCell="1" allowOverlap="1" wp14:anchorId="69F73616" wp14:editId="4BE2DD9B">
          <wp:simplePos x="0" y="0"/>
          <wp:positionH relativeFrom="page">
            <wp:posOffset>3348111</wp:posOffset>
          </wp:positionH>
          <wp:positionV relativeFrom="page">
            <wp:posOffset>506437</wp:posOffset>
          </wp:positionV>
          <wp:extent cx="3708000" cy="658800"/>
          <wp:effectExtent l="0" t="0" r="6985" b="8255"/>
          <wp:wrapSquare wrapText="right"/>
          <wp:docPr id="4" name="Picture 4"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189428BA"/>
    <w:multiLevelType w:val="hybridMultilevel"/>
    <w:tmpl w:val="EBBC27CC"/>
    <w:lvl w:ilvl="0" w:tplc="8BF84A90">
      <w:start w:val="1"/>
      <w:numFmt w:val="bullet"/>
      <w:pStyle w:val="ListParagraph"/>
      <w:lvlText w:val=""/>
      <w:lvlJc w:val="left"/>
      <w:pPr>
        <w:ind w:left="873" w:hanging="360"/>
      </w:pPr>
      <w:rPr>
        <w:rFonts w:ascii="Symbol" w:hAnsi="Symbol" w:hint="default"/>
        <w:sz w:val="18"/>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14">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nsid w:val="2F5470AE"/>
    <w:multiLevelType w:val="hybridMultilevel"/>
    <w:tmpl w:val="0EBC931E"/>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6">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5FD40A31"/>
    <w:multiLevelType w:val="multilevel"/>
    <w:tmpl w:val="51BAA28C"/>
    <w:lvl w:ilvl="0">
      <w:start w:val="1"/>
      <w:numFmt w:val="bullet"/>
      <w:pStyle w:val="Bullet"/>
      <w:lvlText w:val=""/>
      <w:lvlJc w:val="left"/>
      <w:pPr>
        <w:ind w:left="360" w:hanging="360"/>
      </w:pPr>
      <w:rPr>
        <w:rFonts w:ascii="Symbol" w:hAnsi="Symbol" w:hint="default"/>
        <w:sz w:val="20"/>
      </w:rPr>
    </w:lvl>
    <w:lvl w:ilvl="1">
      <w:start w:val="1"/>
      <w:numFmt w:val="bullet"/>
      <w:pStyle w:val="Bulletlevel2"/>
      <w:lvlText w:val="○"/>
      <w:lvlJc w:val="left"/>
      <w:pPr>
        <w:ind w:left="714" w:hanging="357"/>
      </w:pPr>
      <w:rPr>
        <w:rFonts w:ascii="Courier New" w:hAnsi="Courier New" w:hint="default"/>
        <w:b/>
        <w:i w:val="0"/>
        <w:sz w:val="18"/>
      </w:rPr>
    </w:lvl>
    <w:lvl w:ilvl="2">
      <w:start w:val="1"/>
      <w:numFmt w:val="bullet"/>
      <w:lvlRestart w:val="0"/>
      <w:pStyle w:val="Bulletlevel3"/>
      <w:lvlText w:val="-"/>
      <w:lvlJc w:val="left"/>
      <w:pPr>
        <w:ind w:left="1072" w:hanging="358"/>
      </w:pPr>
      <w:rPr>
        <w:rFonts w:ascii="Arial" w:hAnsi="Arial" w:hint="default"/>
      </w:rPr>
    </w:lvl>
    <w:lvl w:ilvl="3">
      <w:start w:val="1"/>
      <w:numFmt w:val="none"/>
      <w:lvlRestart w:val="0"/>
      <w:suff w:val="nothing"/>
      <w:lvlText w:val=""/>
      <w:lvlJc w:val="left"/>
      <w:pPr>
        <w:ind w:left="1134"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23">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5">
    <w:nsid w:val="6B2A7B0B"/>
    <w:multiLevelType w:val="multilevel"/>
    <w:tmpl w:val="F4B43A18"/>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6">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7">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8">
    <w:nsid w:val="7E3745DE"/>
    <w:multiLevelType w:val="hybridMultilevel"/>
    <w:tmpl w:val="1E1ECD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1"/>
  </w:num>
  <w:num w:numId="2">
    <w:abstractNumId w:val="20"/>
  </w:num>
  <w:num w:numId="3">
    <w:abstractNumId w:val="18"/>
  </w:num>
  <w:num w:numId="4">
    <w:abstractNumId w:val="26"/>
  </w:num>
  <w:num w:numId="5">
    <w:abstractNumId w:val="22"/>
  </w:num>
  <w:num w:numId="6">
    <w:abstractNumId w:val="24"/>
  </w:num>
  <w:num w:numId="7">
    <w:abstractNumId w:val="16"/>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3"/>
  </w:num>
  <w:num w:numId="21">
    <w:abstractNumId w:val="27"/>
  </w:num>
  <w:num w:numId="22">
    <w:abstractNumId w:val="25"/>
  </w:num>
  <w:num w:numId="23">
    <w:abstractNumId w:val="23"/>
  </w:num>
  <w:num w:numId="24">
    <w:abstractNumId w:val="19"/>
  </w:num>
  <w:num w:numId="25">
    <w:abstractNumId w:val="17"/>
  </w:num>
  <w:num w:numId="26">
    <w:abstractNumId w:val="12"/>
  </w:num>
  <w:num w:numId="27">
    <w:abstractNumId w:val="13"/>
  </w:num>
  <w:num w:numId="28">
    <w:abstractNumId w:val="27"/>
  </w:num>
  <w:num w:numId="29">
    <w:abstractNumId w:val="27"/>
  </w:num>
  <w:num w:numId="30">
    <w:abstractNumId w:val="25"/>
  </w:num>
  <w:num w:numId="31">
    <w:abstractNumId w:val="25"/>
  </w:num>
  <w:num w:numId="32">
    <w:abstractNumId w:val="19"/>
  </w:num>
  <w:num w:numId="33">
    <w:abstractNumId w:val="23"/>
  </w:num>
  <w:num w:numId="34">
    <w:abstractNumId w:val="19"/>
  </w:num>
  <w:num w:numId="35">
    <w:abstractNumId w:val="19"/>
  </w:num>
  <w:num w:numId="36">
    <w:abstractNumId w:val="17"/>
  </w:num>
  <w:num w:numId="37">
    <w:abstractNumId w:val="17"/>
  </w:num>
  <w:num w:numId="38">
    <w:abstractNumId w:val="17"/>
  </w:num>
  <w:num w:numId="39">
    <w:abstractNumId w:val="12"/>
  </w:num>
  <w:num w:numId="40">
    <w:abstractNumId w:val="28"/>
  </w:num>
  <w:num w:numId="41">
    <w:abstractNumId w:val="10"/>
  </w:num>
  <w:num w:numId="42">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defaultTableStyle w:val="DIATable"/>
  <w:characterSpacingControl w:val="doNotCompress"/>
  <w:hdrShapeDefaults>
    <o:shapedefaults v:ext="edit" spidmax="2867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E8"/>
    <w:rsid w:val="00003360"/>
    <w:rsid w:val="00020010"/>
    <w:rsid w:val="00022522"/>
    <w:rsid w:val="00034673"/>
    <w:rsid w:val="000409E2"/>
    <w:rsid w:val="00044EA1"/>
    <w:rsid w:val="0006090E"/>
    <w:rsid w:val="00063BB2"/>
    <w:rsid w:val="000730A3"/>
    <w:rsid w:val="00076035"/>
    <w:rsid w:val="00077013"/>
    <w:rsid w:val="00091C3A"/>
    <w:rsid w:val="00092587"/>
    <w:rsid w:val="000C20F6"/>
    <w:rsid w:val="000D3AA6"/>
    <w:rsid w:val="000E112E"/>
    <w:rsid w:val="000E4BA7"/>
    <w:rsid w:val="000E518B"/>
    <w:rsid w:val="000E62C9"/>
    <w:rsid w:val="000E677B"/>
    <w:rsid w:val="000F4ADF"/>
    <w:rsid w:val="000F61AF"/>
    <w:rsid w:val="00100AAB"/>
    <w:rsid w:val="0010171C"/>
    <w:rsid w:val="00102FAD"/>
    <w:rsid w:val="00121870"/>
    <w:rsid w:val="001401AD"/>
    <w:rsid w:val="001420E8"/>
    <w:rsid w:val="0015404E"/>
    <w:rsid w:val="0016433D"/>
    <w:rsid w:val="001A0BE0"/>
    <w:rsid w:val="001A5F55"/>
    <w:rsid w:val="001C0031"/>
    <w:rsid w:val="001D0111"/>
    <w:rsid w:val="001E794F"/>
    <w:rsid w:val="001F3789"/>
    <w:rsid w:val="001F3EF0"/>
    <w:rsid w:val="001F7E7A"/>
    <w:rsid w:val="00205FE8"/>
    <w:rsid w:val="00206BA3"/>
    <w:rsid w:val="00215160"/>
    <w:rsid w:val="002224B4"/>
    <w:rsid w:val="00226D5E"/>
    <w:rsid w:val="00237A3D"/>
    <w:rsid w:val="00240E83"/>
    <w:rsid w:val="002502D1"/>
    <w:rsid w:val="00253DBA"/>
    <w:rsid w:val="00270EEC"/>
    <w:rsid w:val="002806A2"/>
    <w:rsid w:val="00297CC7"/>
    <w:rsid w:val="002A194F"/>
    <w:rsid w:val="002A4BD9"/>
    <w:rsid w:val="002A4FE7"/>
    <w:rsid w:val="002B1CEB"/>
    <w:rsid w:val="002E2126"/>
    <w:rsid w:val="0030084C"/>
    <w:rsid w:val="003129BA"/>
    <w:rsid w:val="003148FC"/>
    <w:rsid w:val="00330237"/>
    <w:rsid w:val="00330820"/>
    <w:rsid w:val="0034552B"/>
    <w:rsid w:val="00370FC0"/>
    <w:rsid w:val="00373206"/>
    <w:rsid w:val="00374B67"/>
    <w:rsid w:val="003A10DA"/>
    <w:rsid w:val="003A12C8"/>
    <w:rsid w:val="003A3324"/>
    <w:rsid w:val="003A6FFE"/>
    <w:rsid w:val="003B0F72"/>
    <w:rsid w:val="003B3A23"/>
    <w:rsid w:val="003D1B65"/>
    <w:rsid w:val="003D229B"/>
    <w:rsid w:val="003F5886"/>
    <w:rsid w:val="0040020C"/>
    <w:rsid w:val="0040700B"/>
    <w:rsid w:val="00407F54"/>
    <w:rsid w:val="00411341"/>
    <w:rsid w:val="00413966"/>
    <w:rsid w:val="00415CDB"/>
    <w:rsid w:val="0042551E"/>
    <w:rsid w:val="00431A0B"/>
    <w:rsid w:val="00433AD8"/>
    <w:rsid w:val="004552A0"/>
    <w:rsid w:val="00460A83"/>
    <w:rsid w:val="00477619"/>
    <w:rsid w:val="0048333A"/>
    <w:rsid w:val="00486E6E"/>
    <w:rsid w:val="004A2984"/>
    <w:rsid w:val="004A484C"/>
    <w:rsid w:val="004A5823"/>
    <w:rsid w:val="004B0AAF"/>
    <w:rsid w:val="004B3924"/>
    <w:rsid w:val="004C4DDD"/>
    <w:rsid w:val="004D06BB"/>
    <w:rsid w:val="004D1706"/>
    <w:rsid w:val="004D243F"/>
    <w:rsid w:val="004D7473"/>
    <w:rsid w:val="004E6920"/>
    <w:rsid w:val="0051048E"/>
    <w:rsid w:val="00512ACB"/>
    <w:rsid w:val="0052216D"/>
    <w:rsid w:val="00522EE6"/>
    <w:rsid w:val="00526115"/>
    <w:rsid w:val="00533FAF"/>
    <w:rsid w:val="005366B6"/>
    <w:rsid w:val="00555832"/>
    <w:rsid w:val="00561A97"/>
    <w:rsid w:val="00563DAC"/>
    <w:rsid w:val="005675E0"/>
    <w:rsid w:val="00570C00"/>
    <w:rsid w:val="00581F4B"/>
    <w:rsid w:val="0058206B"/>
    <w:rsid w:val="00585690"/>
    <w:rsid w:val="005947C2"/>
    <w:rsid w:val="00595B33"/>
    <w:rsid w:val="0059662F"/>
    <w:rsid w:val="005A65E9"/>
    <w:rsid w:val="005A7E28"/>
    <w:rsid w:val="005B4C1C"/>
    <w:rsid w:val="005B7943"/>
    <w:rsid w:val="005D3066"/>
    <w:rsid w:val="005D3404"/>
    <w:rsid w:val="005E4B13"/>
    <w:rsid w:val="005E4C02"/>
    <w:rsid w:val="005F01DF"/>
    <w:rsid w:val="005F76CC"/>
    <w:rsid w:val="005F7FF8"/>
    <w:rsid w:val="006005ED"/>
    <w:rsid w:val="00600CA4"/>
    <w:rsid w:val="00602416"/>
    <w:rsid w:val="006041F2"/>
    <w:rsid w:val="00604D8E"/>
    <w:rsid w:val="00613CC6"/>
    <w:rsid w:val="006213E2"/>
    <w:rsid w:val="0062240A"/>
    <w:rsid w:val="006259A0"/>
    <w:rsid w:val="00637664"/>
    <w:rsid w:val="00646ED4"/>
    <w:rsid w:val="0065225C"/>
    <w:rsid w:val="00662716"/>
    <w:rsid w:val="00672C53"/>
    <w:rsid w:val="00677B13"/>
    <w:rsid w:val="00677F4E"/>
    <w:rsid w:val="00681A08"/>
    <w:rsid w:val="00685ECF"/>
    <w:rsid w:val="006875B8"/>
    <w:rsid w:val="00687CEA"/>
    <w:rsid w:val="00690EFE"/>
    <w:rsid w:val="00693C64"/>
    <w:rsid w:val="00695B75"/>
    <w:rsid w:val="006A1A95"/>
    <w:rsid w:val="006A38B7"/>
    <w:rsid w:val="006B1CB2"/>
    <w:rsid w:val="006B1DD1"/>
    <w:rsid w:val="006B3396"/>
    <w:rsid w:val="006B585A"/>
    <w:rsid w:val="006D1077"/>
    <w:rsid w:val="006D638F"/>
    <w:rsid w:val="006E7BF7"/>
    <w:rsid w:val="0070180B"/>
    <w:rsid w:val="0070510A"/>
    <w:rsid w:val="00706513"/>
    <w:rsid w:val="007068C8"/>
    <w:rsid w:val="007109CA"/>
    <w:rsid w:val="00715B8F"/>
    <w:rsid w:val="0073106E"/>
    <w:rsid w:val="00746781"/>
    <w:rsid w:val="00751BF3"/>
    <w:rsid w:val="00756BB7"/>
    <w:rsid w:val="0075764B"/>
    <w:rsid w:val="00760C01"/>
    <w:rsid w:val="00761293"/>
    <w:rsid w:val="00767C04"/>
    <w:rsid w:val="007736A2"/>
    <w:rsid w:val="00777804"/>
    <w:rsid w:val="00780F68"/>
    <w:rsid w:val="007A6226"/>
    <w:rsid w:val="007B234A"/>
    <w:rsid w:val="007B3C61"/>
    <w:rsid w:val="007B6C11"/>
    <w:rsid w:val="007D1918"/>
    <w:rsid w:val="007F26DE"/>
    <w:rsid w:val="007F6B27"/>
    <w:rsid w:val="00802AA4"/>
    <w:rsid w:val="00816368"/>
    <w:rsid w:val="00821F4B"/>
    <w:rsid w:val="0082264B"/>
    <w:rsid w:val="00825025"/>
    <w:rsid w:val="0082765B"/>
    <w:rsid w:val="00835BD7"/>
    <w:rsid w:val="00843D71"/>
    <w:rsid w:val="0084745A"/>
    <w:rsid w:val="0086684F"/>
    <w:rsid w:val="00870045"/>
    <w:rsid w:val="00876E5F"/>
    <w:rsid w:val="00890CE4"/>
    <w:rsid w:val="008C0184"/>
    <w:rsid w:val="008C3187"/>
    <w:rsid w:val="008C5E4F"/>
    <w:rsid w:val="008D40A1"/>
    <w:rsid w:val="008D63B7"/>
    <w:rsid w:val="008D6A03"/>
    <w:rsid w:val="008D792E"/>
    <w:rsid w:val="008E7FEE"/>
    <w:rsid w:val="008F5F9C"/>
    <w:rsid w:val="008F67F5"/>
    <w:rsid w:val="008F6BCE"/>
    <w:rsid w:val="00900D4B"/>
    <w:rsid w:val="00907486"/>
    <w:rsid w:val="009170B9"/>
    <w:rsid w:val="00927482"/>
    <w:rsid w:val="0095112B"/>
    <w:rsid w:val="00954AC9"/>
    <w:rsid w:val="0096664B"/>
    <w:rsid w:val="009669CF"/>
    <w:rsid w:val="00973A6D"/>
    <w:rsid w:val="009865AA"/>
    <w:rsid w:val="00987080"/>
    <w:rsid w:val="0098765A"/>
    <w:rsid w:val="009968B0"/>
    <w:rsid w:val="009A32A4"/>
    <w:rsid w:val="009A6CB2"/>
    <w:rsid w:val="009B0982"/>
    <w:rsid w:val="009B4C99"/>
    <w:rsid w:val="009D28CF"/>
    <w:rsid w:val="009D479A"/>
    <w:rsid w:val="009E245A"/>
    <w:rsid w:val="009E4272"/>
    <w:rsid w:val="009E5D36"/>
    <w:rsid w:val="009E7CA0"/>
    <w:rsid w:val="009F5EFE"/>
    <w:rsid w:val="00A04392"/>
    <w:rsid w:val="00A16003"/>
    <w:rsid w:val="00A167D7"/>
    <w:rsid w:val="00A22BC4"/>
    <w:rsid w:val="00A24B86"/>
    <w:rsid w:val="00A24FBB"/>
    <w:rsid w:val="00A313C6"/>
    <w:rsid w:val="00A42ED2"/>
    <w:rsid w:val="00A43E92"/>
    <w:rsid w:val="00A44B33"/>
    <w:rsid w:val="00A471D7"/>
    <w:rsid w:val="00A50E00"/>
    <w:rsid w:val="00A52529"/>
    <w:rsid w:val="00A530A2"/>
    <w:rsid w:val="00A53624"/>
    <w:rsid w:val="00A53F35"/>
    <w:rsid w:val="00A55B7E"/>
    <w:rsid w:val="00A5766B"/>
    <w:rsid w:val="00A863E3"/>
    <w:rsid w:val="00A90E99"/>
    <w:rsid w:val="00AB3A92"/>
    <w:rsid w:val="00AB478B"/>
    <w:rsid w:val="00AB4AD9"/>
    <w:rsid w:val="00AC0649"/>
    <w:rsid w:val="00AD0F2B"/>
    <w:rsid w:val="00AD6E77"/>
    <w:rsid w:val="00AD7A25"/>
    <w:rsid w:val="00AF01A2"/>
    <w:rsid w:val="00AF3A5A"/>
    <w:rsid w:val="00AF5218"/>
    <w:rsid w:val="00B017B1"/>
    <w:rsid w:val="00B0480E"/>
    <w:rsid w:val="00B1026A"/>
    <w:rsid w:val="00B21166"/>
    <w:rsid w:val="00B263AE"/>
    <w:rsid w:val="00B41D9C"/>
    <w:rsid w:val="00B4238F"/>
    <w:rsid w:val="00B44423"/>
    <w:rsid w:val="00B47091"/>
    <w:rsid w:val="00B50941"/>
    <w:rsid w:val="00B62C3E"/>
    <w:rsid w:val="00B645DE"/>
    <w:rsid w:val="00B65857"/>
    <w:rsid w:val="00B66698"/>
    <w:rsid w:val="00B745DC"/>
    <w:rsid w:val="00B752B6"/>
    <w:rsid w:val="00B84350"/>
    <w:rsid w:val="00B84706"/>
    <w:rsid w:val="00B855A6"/>
    <w:rsid w:val="00B91098"/>
    <w:rsid w:val="00B91904"/>
    <w:rsid w:val="00B92735"/>
    <w:rsid w:val="00B969ED"/>
    <w:rsid w:val="00BA0249"/>
    <w:rsid w:val="00BB0D90"/>
    <w:rsid w:val="00BB60C6"/>
    <w:rsid w:val="00BB7984"/>
    <w:rsid w:val="00BC6A06"/>
    <w:rsid w:val="00BD137C"/>
    <w:rsid w:val="00BD4711"/>
    <w:rsid w:val="00BD6572"/>
    <w:rsid w:val="00BE2FA3"/>
    <w:rsid w:val="00BE6F77"/>
    <w:rsid w:val="00BF4EC9"/>
    <w:rsid w:val="00BF7469"/>
    <w:rsid w:val="00C03596"/>
    <w:rsid w:val="00C15A13"/>
    <w:rsid w:val="00C238D9"/>
    <w:rsid w:val="00C24A9D"/>
    <w:rsid w:val="00C2677E"/>
    <w:rsid w:val="00C31542"/>
    <w:rsid w:val="00C36570"/>
    <w:rsid w:val="00C52AA8"/>
    <w:rsid w:val="00C6078D"/>
    <w:rsid w:val="00C657CF"/>
    <w:rsid w:val="00C710C4"/>
    <w:rsid w:val="00C80D62"/>
    <w:rsid w:val="00C96BFD"/>
    <w:rsid w:val="00CA12CD"/>
    <w:rsid w:val="00CA33C4"/>
    <w:rsid w:val="00CA5358"/>
    <w:rsid w:val="00CB68CD"/>
    <w:rsid w:val="00CD0907"/>
    <w:rsid w:val="00CD2F6E"/>
    <w:rsid w:val="00CD502A"/>
    <w:rsid w:val="00CE26A4"/>
    <w:rsid w:val="00CF12CF"/>
    <w:rsid w:val="00CF4279"/>
    <w:rsid w:val="00CF67C4"/>
    <w:rsid w:val="00CF6EAC"/>
    <w:rsid w:val="00D060D2"/>
    <w:rsid w:val="00D14394"/>
    <w:rsid w:val="00D242CD"/>
    <w:rsid w:val="00D33EA0"/>
    <w:rsid w:val="00D341C3"/>
    <w:rsid w:val="00D42843"/>
    <w:rsid w:val="00D45DDE"/>
    <w:rsid w:val="00D513CB"/>
    <w:rsid w:val="00D5152A"/>
    <w:rsid w:val="00D52371"/>
    <w:rsid w:val="00D5239B"/>
    <w:rsid w:val="00D60AC8"/>
    <w:rsid w:val="00D65145"/>
    <w:rsid w:val="00D711F9"/>
    <w:rsid w:val="00D73A4B"/>
    <w:rsid w:val="00D74314"/>
    <w:rsid w:val="00D76404"/>
    <w:rsid w:val="00D85089"/>
    <w:rsid w:val="00D92505"/>
    <w:rsid w:val="00DA0BD8"/>
    <w:rsid w:val="00DA267C"/>
    <w:rsid w:val="00DA5101"/>
    <w:rsid w:val="00DA79EF"/>
    <w:rsid w:val="00DB0C0B"/>
    <w:rsid w:val="00DB3B74"/>
    <w:rsid w:val="00DC5870"/>
    <w:rsid w:val="00DD0384"/>
    <w:rsid w:val="00DD0901"/>
    <w:rsid w:val="00DD3BD0"/>
    <w:rsid w:val="00DE16B6"/>
    <w:rsid w:val="00DE36CA"/>
    <w:rsid w:val="00DE43B0"/>
    <w:rsid w:val="00DE5354"/>
    <w:rsid w:val="00DE7736"/>
    <w:rsid w:val="00DE7E63"/>
    <w:rsid w:val="00E01355"/>
    <w:rsid w:val="00E12893"/>
    <w:rsid w:val="00E27F7E"/>
    <w:rsid w:val="00E311FE"/>
    <w:rsid w:val="00E367C5"/>
    <w:rsid w:val="00E3695D"/>
    <w:rsid w:val="00E37E71"/>
    <w:rsid w:val="00E42847"/>
    <w:rsid w:val="00E46064"/>
    <w:rsid w:val="00E55322"/>
    <w:rsid w:val="00E57F71"/>
    <w:rsid w:val="00E604A1"/>
    <w:rsid w:val="00E650B5"/>
    <w:rsid w:val="00E71BEF"/>
    <w:rsid w:val="00E73AA8"/>
    <w:rsid w:val="00E80228"/>
    <w:rsid w:val="00E84D4A"/>
    <w:rsid w:val="00EA00EC"/>
    <w:rsid w:val="00EA2ED4"/>
    <w:rsid w:val="00EA491A"/>
    <w:rsid w:val="00EB1583"/>
    <w:rsid w:val="00EC23FB"/>
    <w:rsid w:val="00EC2CD3"/>
    <w:rsid w:val="00ED7681"/>
    <w:rsid w:val="00EE41C2"/>
    <w:rsid w:val="00EF38A9"/>
    <w:rsid w:val="00EF63C6"/>
    <w:rsid w:val="00EF6699"/>
    <w:rsid w:val="00F00F78"/>
    <w:rsid w:val="00F034FB"/>
    <w:rsid w:val="00F036E0"/>
    <w:rsid w:val="00F05606"/>
    <w:rsid w:val="00F105F5"/>
    <w:rsid w:val="00F1075A"/>
    <w:rsid w:val="00F15B79"/>
    <w:rsid w:val="00F22E82"/>
    <w:rsid w:val="00F301FD"/>
    <w:rsid w:val="00F337BF"/>
    <w:rsid w:val="00F33D14"/>
    <w:rsid w:val="00F473B6"/>
    <w:rsid w:val="00F52E57"/>
    <w:rsid w:val="00F53E06"/>
    <w:rsid w:val="00F54188"/>
    <w:rsid w:val="00F54CC0"/>
    <w:rsid w:val="00F55BD7"/>
    <w:rsid w:val="00F62610"/>
    <w:rsid w:val="00F661A1"/>
    <w:rsid w:val="00F727A5"/>
    <w:rsid w:val="00F847A9"/>
    <w:rsid w:val="00F92795"/>
    <w:rsid w:val="00FA5CC1"/>
    <w:rsid w:val="00FA5FE9"/>
    <w:rsid w:val="00FA67D2"/>
    <w:rsid w:val="00FB302F"/>
    <w:rsid w:val="00FB5A92"/>
    <w:rsid w:val="00FB6A1D"/>
    <w:rsid w:val="00FC1C69"/>
    <w:rsid w:val="00FC3739"/>
    <w:rsid w:val="00FD6DF9"/>
    <w:rsid w:val="00FE5AD9"/>
    <w:rsid w:val="00FE7A33"/>
    <w:rsid w:val="00FF5C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BD6572"/>
    <w:pPr>
      <w:keepLines/>
    </w:pPr>
    <w:rPr>
      <w:rFonts w:eastAsiaTheme="minorHAnsi"/>
      <w:lang w:eastAsia="en-US"/>
    </w:rPr>
  </w:style>
  <w:style w:type="paragraph" w:styleId="Heading1">
    <w:name w:val="heading 1"/>
    <w:basedOn w:val="Normal"/>
    <w:next w:val="Normal"/>
    <w:link w:val="Heading1Char"/>
    <w:qFormat/>
    <w:rsid w:val="00BD6572"/>
    <w:pPr>
      <w:keepNext/>
      <w:spacing w:before="480" w:after="120"/>
      <w:contextualSpacing/>
      <w:outlineLvl w:val="0"/>
    </w:pPr>
    <w:rPr>
      <w:rFonts w:cs="Arial"/>
      <w:b/>
      <w:bCs/>
      <w:color w:val="1F546B" w:themeColor="text2"/>
      <w:kern w:val="32"/>
      <w:sz w:val="36"/>
      <w:szCs w:val="32"/>
    </w:rPr>
  </w:style>
  <w:style w:type="paragraph" w:styleId="Heading2">
    <w:name w:val="heading 2"/>
    <w:basedOn w:val="Normal"/>
    <w:next w:val="Normal"/>
    <w:link w:val="Heading2Char"/>
    <w:qFormat/>
    <w:rsid w:val="00BD6572"/>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53F35"/>
    <w:pPr>
      <w:keepNext/>
      <w:spacing w:before="360" w:after="120"/>
      <w:contextualSpacing/>
      <w:outlineLvl w:val="2"/>
    </w:pPr>
    <w:rPr>
      <w:rFonts w:cs="Arial"/>
      <w:b/>
      <w:bCs/>
      <w:color w:val="1F546B"/>
      <w:szCs w:val="26"/>
    </w:rPr>
  </w:style>
  <w:style w:type="paragraph" w:styleId="Heading4">
    <w:name w:val="heading 4"/>
    <w:basedOn w:val="Normal"/>
    <w:next w:val="Normal"/>
    <w:link w:val="Heading4Char"/>
    <w:qFormat/>
    <w:rsid w:val="00AC064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AC0649"/>
    <w:pPr>
      <w:keepNext/>
      <w:spacing w:before="360"/>
      <w:outlineLvl w:val="4"/>
    </w:pPr>
    <w:rPr>
      <w:b/>
      <w:bCs/>
      <w:iCs/>
      <w:szCs w:val="26"/>
    </w:rPr>
  </w:style>
  <w:style w:type="paragraph" w:styleId="Heading6">
    <w:name w:val="heading 6"/>
    <w:basedOn w:val="Normal"/>
    <w:next w:val="Normal"/>
    <w:link w:val="Heading6Char"/>
    <w:uiPriority w:val="1"/>
    <w:semiHidden/>
    <w:qFormat/>
    <w:rsid w:val="00AC0649"/>
    <w:pPr>
      <w:spacing w:before="360"/>
      <w:outlineLvl w:val="5"/>
    </w:pPr>
    <w:rPr>
      <w:b/>
      <w:bCs/>
      <w:i/>
      <w:szCs w:val="22"/>
    </w:rPr>
  </w:style>
  <w:style w:type="paragraph" w:styleId="Heading7">
    <w:name w:val="heading 7"/>
    <w:basedOn w:val="Normal"/>
    <w:next w:val="Normal"/>
    <w:uiPriority w:val="99"/>
    <w:semiHidden/>
    <w:qFormat/>
    <w:rsid w:val="00AC0649"/>
    <w:pPr>
      <w:spacing w:after="60"/>
      <w:outlineLvl w:val="6"/>
    </w:pPr>
  </w:style>
  <w:style w:type="paragraph" w:styleId="Heading8">
    <w:name w:val="heading 8"/>
    <w:basedOn w:val="Normal"/>
    <w:next w:val="Normal"/>
    <w:uiPriority w:val="99"/>
    <w:semiHidden/>
    <w:qFormat/>
    <w:rsid w:val="00AC0649"/>
    <w:pPr>
      <w:spacing w:after="60"/>
      <w:outlineLvl w:val="7"/>
    </w:pPr>
    <w:rPr>
      <w:i/>
      <w:iCs/>
    </w:rPr>
  </w:style>
  <w:style w:type="paragraph" w:styleId="Heading9">
    <w:name w:val="heading 9"/>
    <w:basedOn w:val="Normal"/>
    <w:next w:val="Normal"/>
    <w:uiPriority w:val="99"/>
    <w:semiHidden/>
    <w:qFormat/>
    <w:rsid w:val="00AC064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AC064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BD6572"/>
    <w:rPr>
      <w:rFonts w:eastAsiaTheme="minorHAnsi" w:cs="Arial"/>
      <w:b/>
      <w:bCs/>
      <w:color w:val="1F546B" w:themeColor="text2"/>
      <w:kern w:val="32"/>
      <w:sz w:val="36"/>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AC0649"/>
    <w:rPr>
      <w:b/>
      <w:bCs/>
    </w:rPr>
  </w:style>
  <w:style w:type="paragraph" w:styleId="Subtitle">
    <w:name w:val="Subtitle"/>
    <w:basedOn w:val="Normal"/>
    <w:uiPriority w:val="1"/>
    <w:semiHidden/>
    <w:qFormat/>
    <w:rsid w:val="00AC064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AC064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4A2984"/>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9"/>
      </w:numPr>
      <w:spacing w:before="80" w:after="80"/>
    </w:pPr>
  </w:style>
  <w:style w:type="paragraph" w:customStyle="1" w:styleId="List123">
    <w:name w:val="List 1 2 3"/>
    <w:basedOn w:val="Normal"/>
    <w:rsid w:val="00CF12CF"/>
    <w:pPr>
      <w:numPr>
        <w:numId w:val="3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A53F35"/>
    <w:pPr>
      <w:keepNext/>
      <w:spacing w:before="40" w:after="40"/>
    </w:pPr>
    <w:rPr>
      <w:b/>
      <w:color w:val="FFFFFF" w:themeColor="background1"/>
      <w:sz w:val="22"/>
    </w:rPr>
  </w:style>
  <w:style w:type="character" w:customStyle="1" w:styleId="Heading2Char">
    <w:name w:val="Heading 2 Char"/>
    <w:basedOn w:val="DefaultParagraphFont"/>
    <w:link w:val="Heading2"/>
    <w:rsid w:val="00BD6572"/>
    <w:rPr>
      <w:rFonts w:eastAsiaTheme="minorHAnsi" w:cs="Arial"/>
      <w:b/>
      <w:bCs/>
      <w:iCs/>
      <w:color w:val="1F546B"/>
      <w:sz w:val="28"/>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AC064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A53F35"/>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A53F35"/>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A53F35"/>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AC0649"/>
    <w:pPr>
      <w:numPr>
        <w:ilvl w:val="1"/>
        <w:numId w:val="29"/>
      </w:numPr>
      <w:spacing w:before="80" w:after="80"/>
    </w:pPr>
  </w:style>
  <w:style w:type="paragraph" w:customStyle="1" w:styleId="NotforContentsheading2">
    <w:name w:val="Not for Contents heading 2"/>
    <w:basedOn w:val="Normal"/>
    <w:next w:val="Normal"/>
    <w:rsid w:val="00706513"/>
    <w:pPr>
      <w:keepNext/>
      <w:spacing w:before="360"/>
    </w:pPr>
    <w:rPr>
      <w:b/>
      <w:color w:val="1F546B"/>
      <w:sz w:val="32"/>
    </w:rPr>
  </w:style>
  <w:style w:type="character" w:customStyle="1" w:styleId="Heading3Char">
    <w:name w:val="Heading 3 Char"/>
    <w:link w:val="Heading3"/>
    <w:rsid w:val="00A53F35"/>
    <w:rPr>
      <w:rFonts w:eastAsiaTheme="minorHAnsi" w:cs="Arial"/>
      <w:b/>
      <w:bCs/>
      <w:color w:val="1F546B"/>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D1077"/>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AC0649"/>
    <w:rPr>
      <w:i/>
      <w:iCs/>
    </w:rPr>
  </w:style>
  <w:style w:type="character" w:styleId="IntenseEmphasis">
    <w:name w:val="Intense Emphasis"/>
    <w:uiPriority w:val="99"/>
    <w:semiHidden/>
    <w:qFormat/>
    <w:rsid w:val="00AC0649"/>
    <w:rPr>
      <w:b/>
      <w:i/>
    </w:rPr>
  </w:style>
  <w:style w:type="paragraph" w:styleId="ListParagraph">
    <w:name w:val="List Paragraph"/>
    <w:basedOn w:val="Bullet"/>
    <w:uiPriority w:val="34"/>
    <w:semiHidden/>
    <w:qFormat/>
    <w:rsid w:val="00AC0649"/>
    <w:pPr>
      <w:numPr>
        <w:numId w:val="27"/>
      </w:numPr>
    </w:pPr>
  </w:style>
  <w:style w:type="character" w:customStyle="1" w:styleId="Heading5Char">
    <w:name w:val="Heading 5 Char"/>
    <w:basedOn w:val="DefaultParagraphFont"/>
    <w:link w:val="Heading5"/>
    <w:uiPriority w:val="1"/>
    <w:semiHidden/>
    <w:rsid w:val="00AC0649"/>
    <w:rPr>
      <w:rFonts w:eastAsiaTheme="minorHAnsi"/>
      <w:b/>
      <w:bCs/>
      <w:iCs/>
      <w:szCs w:val="26"/>
      <w:lang w:eastAsia="en-US"/>
    </w:rPr>
  </w:style>
  <w:style w:type="character" w:styleId="SubtleReference">
    <w:name w:val="Subtle Reference"/>
    <w:basedOn w:val="DefaultParagraphFont"/>
    <w:uiPriority w:val="99"/>
    <w:semiHidden/>
    <w:qFormat/>
    <w:rsid w:val="00AC0649"/>
    <w:rPr>
      <w:rFonts w:ascii="Calibri" w:hAnsi="Calibri"/>
      <w:smallCaps/>
      <w:color w:val="A42F13" w:themeColor="accent2"/>
      <w:u w:val="single"/>
    </w:rPr>
  </w:style>
  <w:style w:type="character" w:styleId="BookTitle">
    <w:name w:val="Book Title"/>
    <w:basedOn w:val="DefaultParagraphFont"/>
    <w:uiPriority w:val="33"/>
    <w:semiHidden/>
    <w:qFormat/>
    <w:rsid w:val="00AC0649"/>
    <w:rPr>
      <w:rFonts w:ascii="Calibri" w:hAnsi="Calibri"/>
      <w:b/>
      <w:bCs/>
      <w:smallCaps/>
      <w:spacing w:val="5"/>
    </w:rPr>
  </w:style>
  <w:style w:type="character" w:styleId="IntenseReference">
    <w:name w:val="Intense Reference"/>
    <w:basedOn w:val="DefaultParagraphFont"/>
    <w:uiPriority w:val="99"/>
    <w:semiHidden/>
    <w:qFormat/>
    <w:rsid w:val="00AC064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AC064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AC064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AC0649"/>
    <w:pPr>
      <w:spacing w:before="40" w:after="40"/>
    </w:pPr>
    <w:rPr>
      <w:sz w:val="22"/>
    </w:rPr>
  </w:style>
  <w:style w:type="character" w:customStyle="1" w:styleId="Heading6Char">
    <w:name w:val="Heading 6 Char"/>
    <w:basedOn w:val="DefaultParagraphFont"/>
    <w:link w:val="Heading6"/>
    <w:uiPriority w:val="1"/>
    <w:semiHidden/>
    <w:rsid w:val="00AC0649"/>
    <w:rPr>
      <w:rFonts w:eastAsiaTheme="minorHAnsi"/>
      <w:b/>
      <w:bCs/>
      <w:i/>
      <w:szCs w:val="22"/>
      <w:lang w:eastAsia="en-US"/>
    </w:rPr>
  </w:style>
  <w:style w:type="paragraph" w:customStyle="1" w:styleId="ListABClevel3">
    <w:name w:val="List A B C level 3"/>
    <w:basedOn w:val="Normal"/>
    <w:uiPriority w:val="1"/>
    <w:semiHidden/>
    <w:qFormat/>
    <w:rsid w:val="00AC0649"/>
    <w:pPr>
      <w:numPr>
        <w:ilvl w:val="2"/>
        <w:numId w:val="29"/>
      </w:numPr>
      <w:spacing w:before="80" w:after="80"/>
    </w:pPr>
  </w:style>
  <w:style w:type="paragraph" w:customStyle="1" w:styleId="List123level2">
    <w:name w:val="List 1 2 3 level 2"/>
    <w:basedOn w:val="Normal"/>
    <w:uiPriority w:val="1"/>
    <w:semiHidden/>
    <w:qFormat/>
    <w:rsid w:val="00AC0649"/>
    <w:pPr>
      <w:numPr>
        <w:ilvl w:val="1"/>
        <w:numId w:val="31"/>
      </w:numPr>
    </w:pPr>
  </w:style>
  <w:style w:type="paragraph" w:customStyle="1" w:styleId="List123level3">
    <w:name w:val="List 1 2 3 level 3"/>
    <w:basedOn w:val="Normal"/>
    <w:uiPriority w:val="1"/>
    <w:semiHidden/>
    <w:qFormat/>
    <w:rsid w:val="00AC0649"/>
    <w:pPr>
      <w:numPr>
        <w:ilvl w:val="2"/>
        <w:numId w:val="31"/>
      </w:numPr>
    </w:pPr>
  </w:style>
  <w:style w:type="paragraph" w:customStyle="1" w:styleId="Legislationsection">
    <w:name w:val="Legislation section"/>
    <w:basedOn w:val="Normal"/>
    <w:semiHidden/>
    <w:qFormat/>
    <w:rsid w:val="00AC0649"/>
    <w:pPr>
      <w:numPr>
        <w:numId w:val="35"/>
      </w:numPr>
      <w:tabs>
        <w:tab w:val="left" w:pos="567"/>
      </w:tabs>
      <w:spacing w:after="60"/>
    </w:pPr>
    <w:rPr>
      <w:b/>
      <w:sz w:val="22"/>
    </w:rPr>
  </w:style>
  <w:style w:type="paragraph" w:customStyle="1" w:styleId="Legislationnumber">
    <w:name w:val="Legislation number"/>
    <w:basedOn w:val="Normal"/>
    <w:semiHidden/>
    <w:qFormat/>
    <w:rsid w:val="00AC0649"/>
    <w:pPr>
      <w:numPr>
        <w:numId w:val="33"/>
      </w:numPr>
      <w:tabs>
        <w:tab w:val="left" w:pos="567"/>
      </w:tabs>
      <w:spacing w:before="60" w:after="60"/>
    </w:pPr>
    <w:rPr>
      <w:sz w:val="22"/>
    </w:rPr>
  </w:style>
  <w:style w:type="paragraph" w:customStyle="1" w:styleId="Legislationa">
    <w:name w:val="Legislation (a)"/>
    <w:basedOn w:val="Normal"/>
    <w:semiHidden/>
    <w:qFormat/>
    <w:rsid w:val="00AC0649"/>
    <w:pPr>
      <w:numPr>
        <w:ilvl w:val="2"/>
        <w:numId w:val="35"/>
      </w:numPr>
      <w:spacing w:before="60" w:after="60"/>
    </w:pPr>
    <w:rPr>
      <w:sz w:val="22"/>
    </w:rPr>
  </w:style>
  <w:style w:type="paragraph" w:customStyle="1" w:styleId="Legislationi">
    <w:name w:val="Legislation (i)"/>
    <w:basedOn w:val="Normal"/>
    <w:semiHidden/>
    <w:qFormat/>
    <w:rsid w:val="00AC0649"/>
    <w:pPr>
      <w:numPr>
        <w:ilvl w:val="3"/>
        <w:numId w:val="35"/>
      </w:numPr>
      <w:spacing w:before="60" w:after="60"/>
    </w:pPr>
    <w:rPr>
      <w:sz w:val="22"/>
    </w:rPr>
  </w:style>
  <w:style w:type="paragraph" w:customStyle="1" w:styleId="Numberedparaindentonly">
    <w:name w:val="Numbered para indent only"/>
    <w:basedOn w:val="Normal"/>
    <w:semiHidden/>
    <w:unhideWhenUsed/>
    <w:qFormat/>
    <w:rsid w:val="00AC064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AC0649"/>
    <w:pPr>
      <w:spacing w:before="0" w:after="0"/>
    </w:pPr>
  </w:style>
  <w:style w:type="paragraph" w:customStyle="1" w:styleId="Page">
    <w:name w:val="Page"/>
    <w:basedOn w:val="Spacer"/>
    <w:semiHidden/>
    <w:qFormat/>
    <w:rsid w:val="00AC0649"/>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inyline">
    <w:name w:val="Tiny line"/>
    <w:basedOn w:val="Normal"/>
    <w:qFormat/>
    <w:rsid w:val="00AC064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AC0649"/>
    <w:rPr>
      <w:sz w:val="24"/>
    </w:rPr>
  </w:style>
  <w:style w:type="paragraph" w:customStyle="1" w:styleId="Tableheading12pt">
    <w:name w:val="Table heading 12pt"/>
    <w:basedOn w:val="Tableheading"/>
    <w:semiHidden/>
    <w:qFormat/>
    <w:rsid w:val="00AC0649"/>
    <w:rPr>
      <w:sz w:val="24"/>
    </w:rPr>
  </w:style>
  <w:style w:type="paragraph" w:customStyle="1" w:styleId="Documentationpageheading">
    <w:name w:val="Documentation page heading"/>
    <w:basedOn w:val="Normal"/>
    <w:semiHidden/>
    <w:qFormat/>
    <w:rsid w:val="00AC0649"/>
    <w:pPr>
      <w:spacing w:after="0"/>
    </w:pPr>
    <w:rPr>
      <w:b/>
      <w:color w:val="1F546B" w:themeColor="text2"/>
      <w:sz w:val="36"/>
    </w:rPr>
  </w:style>
  <w:style w:type="paragraph" w:customStyle="1" w:styleId="Documentationpagesubheading">
    <w:name w:val="Documentation page subheading"/>
    <w:basedOn w:val="Documentationpageheading"/>
    <w:semiHidden/>
    <w:qFormat/>
    <w:rsid w:val="00AC0649"/>
    <w:rPr>
      <w:sz w:val="28"/>
    </w:rPr>
  </w:style>
  <w:style w:type="paragraph" w:customStyle="1" w:styleId="Documentationpagetable">
    <w:name w:val="Documentation page table"/>
    <w:basedOn w:val="Normal"/>
    <w:semiHidden/>
    <w:qFormat/>
    <w:rsid w:val="00AC0649"/>
    <w:pPr>
      <w:spacing w:before="44" w:after="24"/>
    </w:pPr>
    <w:rPr>
      <w:rFonts w:cstheme="minorBidi"/>
      <w:sz w:val="20"/>
    </w:rPr>
  </w:style>
  <w:style w:type="paragraph" w:customStyle="1" w:styleId="Documentationpagetableheading">
    <w:name w:val="Documentation page table heading"/>
    <w:basedOn w:val="Normal"/>
    <w:semiHidden/>
    <w:qFormat/>
    <w:rsid w:val="00AC064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semiHidden/>
    <w:qFormat/>
    <w:rsid w:val="00AC064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AC0649"/>
    <w:pPr>
      <w:spacing w:before="240" w:after="120"/>
    </w:pPr>
    <w:rPr>
      <w:b/>
      <w:i/>
    </w:rPr>
  </w:style>
  <w:style w:type="paragraph" w:customStyle="1" w:styleId="Numberedpara2level1">
    <w:name w:val="Numbered para (2) level 1"/>
    <w:basedOn w:val="Normal"/>
    <w:semiHidden/>
    <w:qFormat/>
    <w:rsid w:val="00AC0649"/>
    <w:pPr>
      <w:numPr>
        <w:numId w:val="38"/>
      </w:numPr>
      <w:spacing w:after="120"/>
    </w:pPr>
  </w:style>
  <w:style w:type="paragraph" w:customStyle="1" w:styleId="Numberedpara2level2a">
    <w:name w:val="Numbered para (2) level 2 (a)"/>
    <w:basedOn w:val="Normal"/>
    <w:semiHidden/>
    <w:qFormat/>
    <w:rsid w:val="00AC0649"/>
    <w:pPr>
      <w:numPr>
        <w:ilvl w:val="1"/>
        <w:numId w:val="38"/>
      </w:numPr>
      <w:spacing w:after="120"/>
    </w:pPr>
  </w:style>
  <w:style w:type="paragraph" w:customStyle="1" w:styleId="Numberedpara2level3i">
    <w:name w:val="Numbered para (2) level 3 (i)"/>
    <w:basedOn w:val="Normal"/>
    <w:semiHidden/>
    <w:qFormat/>
    <w:rsid w:val="00AC0649"/>
    <w:pPr>
      <w:numPr>
        <w:ilvl w:val="2"/>
        <w:numId w:val="38"/>
      </w:numPr>
      <w:spacing w:after="120"/>
    </w:pPr>
  </w:style>
  <w:style w:type="paragraph" w:customStyle="1" w:styleId="Numberedpara2heading">
    <w:name w:val="Numbered para (2) heading"/>
    <w:basedOn w:val="Normal"/>
    <w:semiHidden/>
    <w:qFormat/>
    <w:rsid w:val="00AC0649"/>
    <w:pPr>
      <w:spacing w:before="240" w:after="120"/>
    </w:pPr>
    <w:rPr>
      <w:b/>
      <w:sz w:val="28"/>
    </w:rPr>
  </w:style>
  <w:style w:type="character" w:customStyle="1" w:styleId="Footersecurityclassification">
    <w:name w:val="Footer security classification"/>
    <w:basedOn w:val="DefaultParagraphFont"/>
    <w:uiPriority w:val="1"/>
    <w:semiHidden/>
    <w:qFormat/>
    <w:rsid w:val="00AC0649"/>
    <w:rPr>
      <w:b/>
      <w:i/>
      <w:caps/>
      <w:smallCaps w:val="0"/>
      <w:sz w:val="22"/>
    </w:rPr>
  </w:style>
  <w:style w:type="paragraph" w:customStyle="1" w:styleId="Numberedpara11headingwithnumber">
    <w:name w:val="Numbered para (1) 1 (heading with number)"/>
    <w:basedOn w:val="Normal"/>
    <w:semiHidden/>
    <w:unhideWhenUsed/>
    <w:qFormat/>
    <w:rsid w:val="00AC0649"/>
    <w:pPr>
      <w:numPr>
        <w:numId w:val="39"/>
      </w:numPr>
      <w:spacing w:before="240" w:after="120"/>
    </w:pPr>
    <w:rPr>
      <w:b/>
      <w:sz w:val="28"/>
    </w:rPr>
  </w:style>
  <w:style w:type="paragraph" w:customStyle="1" w:styleId="Crossreference">
    <w:name w:val="Cross reference"/>
    <w:basedOn w:val="Normal"/>
    <w:semiHidden/>
    <w:qFormat/>
    <w:rsid w:val="00AC0649"/>
    <w:rPr>
      <w:i/>
      <w:color w:val="1F546B" w:themeColor="text2"/>
      <w:u w:val="single"/>
    </w:rPr>
  </w:style>
  <w:style w:type="character" w:customStyle="1" w:styleId="Crossreferences">
    <w:name w:val="Cross references"/>
    <w:basedOn w:val="DefaultParagraphFont"/>
    <w:uiPriority w:val="1"/>
    <w:qFormat/>
    <w:rsid w:val="004A2984"/>
    <w:rPr>
      <w:i/>
      <w:color w:val="1F546B" w:themeColor="text2"/>
      <w:u w:val="single"/>
    </w:rPr>
  </w:style>
  <w:style w:type="paragraph" w:customStyle="1" w:styleId="Numberedpara3level1">
    <w:name w:val="Numbered para (3) level 1"/>
    <w:basedOn w:val="Normal"/>
    <w:semiHidden/>
    <w:qFormat/>
    <w:rsid w:val="007B6C11"/>
    <w:pPr>
      <w:numPr>
        <w:numId w:val="41"/>
      </w:numPr>
      <w:spacing w:after="120"/>
    </w:pPr>
  </w:style>
  <w:style w:type="paragraph" w:customStyle="1" w:styleId="Numberedpara3level211">
    <w:name w:val="Numbered para (3) level 2 (1.1)"/>
    <w:basedOn w:val="Normal"/>
    <w:semiHidden/>
    <w:qFormat/>
    <w:rsid w:val="007B6C11"/>
    <w:pPr>
      <w:numPr>
        <w:ilvl w:val="1"/>
        <w:numId w:val="41"/>
      </w:numPr>
      <w:spacing w:after="120"/>
    </w:pPr>
  </w:style>
  <w:style w:type="paragraph" w:customStyle="1" w:styleId="Numberedpara3level3111">
    <w:name w:val="Numbered para (3) level 3 (1.1.1)"/>
    <w:basedOn w:val="Normal"/>
    <w:semiHidden/>
    <w:qFormat/>
    <w:rsid w:val="007B6C11"/>
    <w:pPr>
      <w:numPr>
        <w:ilvl w:val="2"/>
        <w:numId w:val="41"/>
      </w:numPr>
      <w:spacing w:after="120"/>
    </w:pPr>
  </w:style>
  <w:style w:type="paragraph" w:styleId="CommentText">
    <w:name w:val="annotation text"/>
    <w:basedOn w:val="Normal"/>
    <w:link w:val="CommentTextChar"/>
    <w:uiPriority w:val="99"/>
    <w:semiHidden/>
    <w:unhideWhenUsed/>
    <w:rsid w:val="005A65E9"/>
    <w:rPr>
      <w:sz w:val="20"/>
      <w:szCs w:val="20"/>
    </w:rPr>
  </w:style>
  <w:style w:type="character" w:customStyle="1" w:styleId="CommentTextChar">
    <w:name w:val="Comment Text Char"/>
    <w:basedOn w:val="DefaultParagraphFont"/>
    <w:link w:val="CommentText"/>
    <w:uiPriority w:val="99"/>
    <w:semiHidden/>
    <w:rsid w:val="005A65E9"/>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A65E9"/>
    <w:rPr>
      <w:b/>
      <w:bCs/>
    </w:rPr>
  </w:style>
  <w:style w:type="character" w:customStyle="1" w:styleId="CommentSubjectChar">
    <w:name w:val="Comment Subject Char"/>
    <w:basedOn w:val="CommentTextChar"/>
    <w:link w:val="CommentSubject"/>
    <w:uiPriority w:val="99"/>
    <w:semiHidden/>
    <w:rsid w:val="005A65E9"/>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BD6572"/>
    <w:pPr>
      <w:keepLines/>
    </w:pPr>
    <w:rPr>
      <w:rFonts w:eastAsiaTheme="minorHAnsi"/>
      <w:lang w:eastAsia="en-US"/>
    </w:rPr>
  </w:style>
  <w:style w:type="paragraph" w:styleId="Heading1">
    <w:name w:val="heading 1"/>
    <w:basedOn w:val="Normal"/>
    <w:next w:val="Normal"/>
    <w:link w:val="Heading1Char"/>
    <w:qFormat/>
    <w:rsid w:val="00BD6572"/>
    <w:pPr>
      <w:keepNext/>
      <w:spacing w:before="480" w:after="120"/>
      <w:contextualSpacing/>
      <w:outlineLvl w:val="0"/>
    </w:pPr>
    <w:rPr>
      <w:rFonts w:cs="Arial"/>
      <w:b/>
      <w:bCs/>
      <w:color w:val="1F546B" w:themeColor="text2"/>
      <w:kern w:val="32"/>
      <w:sz w:val="36"/>
      <w:szCs w:val="32"/>
    </w:rPr>
  </w:style>
  <w:style w:type="paragraph" w:styleId="Heading2">
    <w:name w:val="heading 2"/>
    <w:basedOn w:val="Normal"/>
    <w:next w:val="Normal"/>
    <w:link w:val="Heading2Char"/>
    <w:qFormat/>
    <w:rsid w:val="00BD6572"/>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53F35"/>
    <w:pPr>
      <w:keepNext/>
      <w:spacing w:before="360" w:after="120"/>
      <w:contextualSpacing/>
      <w:outlineLvl w:val="2"/>
    </w:pPr>
    <w:rPr>
      <w:rFonts w:cs="Arial"/>
      <w:b/>
      <w:bCs/>
      <w:color w:val="1F546B"/>
      <w:szCs w:val="26"/>
    </w:rPr>
  </w:style>
  <w:style w:type="paragraph" w:styleId="Heading4">
    <w:name w:val="heading 4"/>
    <w:basedOn w:val="Normal"/>
    <w:next w:val="Normal"/>
    <w:link w:val="Heading4Char"/>
    <w:qFormat/>
    <w:rsid w:val="00AC064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AC0649"/>
    <w:pPr>
      <w:keepNext/>
      <w:spacing w:before="360"/>
      <w:outlineLvl w:val="4"/>
    </w:pPr>
    <w:rPr>
      <w:b/>
      <w:bCs/>
      <w:iCs/>
      <w:szCs w:val="26"/>
    </w:rPr>
  </w:style>
  <w:style w:type="paragraph" w:styleId="Heading6">
    <w:name w:val="heading 6"/>
    <w:basedOn w:val="Normal"/>
    <w:next w:val="Normal"/>
    <w:link w:val="Heading6Char"/>
    <w:uiPriority w:val="1"/>
    <w:semiHidden/>
    <w:qFormat/>
    <w:rsid w:val="00AC0649"/>
    <w:pPr>
      <w:spacing w:before="360"/>
      <w:outlineLvl w:val="5"/>
    </w:pPr>
    <w:rPr>
      <w:b/>
      <w:bCs/>
      <w:i/>
      <w:szCs w:val="22"/>
    </w:rPr>
  </w:style>
  <w:style w:type="paragraph" w:styleId="Heading7">
    <w:name w:val="heading 7"/>
    <w:basedOn w:val="Normal"/>
    <w:next w:val="Normal"/>
    <w:uiPriority w:val="99"/>
    <w:semiHidden/>
    <w:qFormat/>
    <w:rsid w:val="00AC0649"/>
    <w:pPr>
      <w:spacing w:after="60"/>
      <w:outlineLvl w:val="6"/>
    </w:pPr>
  </w:style>
  <w:style w:type="paragraph" w:styleId="Heading8">
    <w:name w:val="heading 8"/>
    <w:basedOn w:val="Normal"/>
    <w:next w:val="Normal"/>
    <w:uiPriority w:val="99"/>
    <w:semiHidden/>
    <w:qFormat/>
    <w:rsid w:val="00AC0649"/>
    <w:pPr>
      <w:spacing w:after="60"/>
      <w:outlineLvl w:val="7"/>
    </w:pPr>
    <w:rPr>
      <w:i/>
      <w:iCs/>
    </w:rPr>
  </w:style>
  <w:style w:type="paragraph" w:styleId="Heading9">
    <w:name w:val="heading 9"/>
    <w:basedOn w:val="Normal"/>
    <w:next w:val="Normal"/>
    <w:uiPriority w:val="99"/>
    <w:semiHidden/>
    <w:qFormat/>
    <w:rsid w:val="00AC064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AC064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BD6572"/>
    <w:rPr>
      <w:rFonts w:eastAsiaTheme="minorHAnsi" w:cs="Arial"/>
      <w:b/>
      <w:bCs/>
      <w:color w:val="1F546B" w:themeColor="text2"/>
      <w:kern w:val="32"/>
      <w:sz w:val="36"/>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AC0649"/>
    <w:rPr>
      <w:b/>
      <w:bCs/>
    </w:rPr>
  </w:style>
  <w:style w:type="paragraph" w:styleId="Subtitle">
    <w:name w:val="Subtitle"/>
    <w:basedOn w:val="Normal"/>
    <w:uiPriority w:val="1"/>
    <w:semiHidden/>
    <w:qFormat/>
    <w:rsid w:val="00AC064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AC064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4A2984"/>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9"/>
      </w:numPr>
      <w:spacing w:before="80" w:after="80"/>
    </w:pPr>
  </w:style>
  <w:style w:type="paragraph" w:customStyle="1" w:styleId="List123">
    <w:name w:val="List 1 2 3"/>
    <w:basedOn w:val="Normal"/>
    <w:rsid w:val="00CF12CF"/>
    <w:pPr>
      <w:numPr>
        <w:numId w:val="3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A53F35"/>
    <w:pPr>
      <w:keepNext/>
      <w:spacing w:before="40" w:after="40"/>
    </w:pPr>
    <w:rPr>
      <w:b/>
      <w:color w:val="FFFFFF" w:themeColor="background1"/>
      <w:sz w:val="22"/>
    </w:rPr>
  </w:style>
  <w:style w:type="character" w:customStyle="1" w:styleId="Heading2Char">
    <w:name w:val="Heading 2 Char"/>
    <w:basedOn w:val="DefaultParagraphFont"/>
    <w:link w:val="Heading2"/>
    <w:rsid w:val="00BD6572"/>
    <w:rPr>
      <w:rFonts w:eastAsiaTheme="minorHAnsi" w:cs="Arial"/>
      <w:b/>
      <w:bCs/>
      <w:iCs/>
      <w:color w:val="1F546B"/>
      <w:sz w:val="28"/>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AC064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A53F35"/>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A53F35"/>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A53F35"/>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AC0649"/>
    <w:pPr>
      <w:numPr>
        <w:ilvl w:val="1"/>
        <w:numId w:val="29"/>
      </w:numPr>
      <w:spacing w:before="80" w:after="80"/>
    </w:pPr>
  </w:style>
  <w:style w:type="paragraph" w:customStyle="1" w:styleId="NotforContentsheading2">
    <w:name w:val="Not for Contents heading 2"/>
    <w:basedOn w:val="Normal"/>
    <w:next w:val="Normal"/>
    <w:rsid w:val="00706513"/>
    <w:pPr>
      <w:keepNext/>
      <w:spacing w:before="360"/>
    </w:pPr>
    <w:rPr>
      <w:b/>
      <w:color w:val="1F546B"/>
      <w:sz w:val="32"/>
    </w:rPr>
  </w:style>
  <w:style w:type="character" w:customStyle="1" w:styleId="Heading3Char">
    <w:name w:val="Heading 3 Char"/>
    <w:link w:val="Heading3"/>
    <w:rsid w:val="00A53F35"/>
    <w:rPr>
      <w:rFonts w:eastAsiaTheme="minorHAnsi" w:cs="Arial"/>
      <w:b/>
      <w:bCs/>
      <w:color w:val="1F546B"/>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D1077"/>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AC0649"/>
    <w:rPr>
      <w:i/>
      <w:iCs/>
    </w:rPr>
  </w:style>
  <w:style w:type="character" w:styleId="IntenseEmphasis">
    <w:name w:val="Intense Emphasis"/>
    <w:uiPriority w:val="99"/>
    <w:semiHidden/>
    <w:qFormat/>
    <w:rsid w:val="00AC0649"/>
    <w:rPr>
      <w:b/>
      <w:i/>
    </w:rPr>
  </w:style>
  <w:style w:type="paragraph" w:styleId="ListParagraph">
    <w:name w:val="List Paragraph"/>
    <w:basedOn w:val="Bullet"/>
    <w:uiPriority w:val="34"/>
    <w:semiHidden/>
    <w:qFormat/>
    <w:rsid w:val="00AC0649"/>
    <w:pPr>
      <w:numPr>
        <w:numId w:val="27"/>
      </w:numPr>
    </w:pPr>
  </w:style>
  <w:style w:type="character" w:customStyle="1" w:styleId="Heading5Char">
    <w:name w:val="Heading 5 Char"/>
    <w:basedOn w:val="DefaultParagraphFont"/>
    <w:link w:val="Heading5"/>
    <w:uiPriority w:val="1"/>
    <w:semiHidden/>
    <w:rsid w:val="00AC0649"/>
    <w:rPr>
      <w:rFonts w:eastAsiaTheme="minorHAnsi"/>
      <w:b/>
      <w:bCs/>
      <w:iCs/>
      <w:szCs w:val="26"/>
      <w:lang w:eastAsia="en-US"/>
    </w:rPr>
  </w:style>
  <w:style w:type="character" w:styleId="SubtleReference">
    <w:name w:val="Subtle Reference"/>
    <w:basedOn w:val="DefaultParagraphFont"/>
    <w:uiPriority w:val="99"/>
    <w:semiHidden/>
    <w:qFormat/>
    <w:rsid w:val="00AC0649"/>
    <w:rPr>
      <w:rFonts w:ascii="Calibri" w:hAnsi="Calibri"/>
      <w:smallCaps/>
      <w:color w:val="A42F13" w:themeColor="accent2"/>
      <w:u w:val="single"/>
    </w:rPr>
  </w:style>
  <w:style w:type="character" w:styleId="BookTitle">
    <w:name w:val="Book Title"/>
    <w:basedOn w:val="DefaultParagraphFont"/>
    <w:uiPriority w:val="33"/>
    <w:semiHidden/>
    <w:qFormat/>
    <w:rsid w:val="00AC0649"/>
    <w:rPr>
      <w:rFonts w:ascii="Calibri" w:hAnsi="Calibri"/>
      <w:b/>
      <w:bCs/>
      <w:smallCaps/>
      <w:spacing w:val="5"/>
    </w:rPr>
  </w:style>
  <w:style w:type="character" w:styleId="IntenseReference">
    <w:name w:val="Intense Reference"/>
    <w:basedOn w:val="DefaultParagraphFont"/>
    <w:uiPriority w:val="99"/>
    <w:semiHidden/>
    <w:qFormat/>
    <w:rsid w:val="00AC064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AC064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AC064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AC0649"/>
    <w:pPr>
      <w:spacing w:before="40" w:after="40"/>
    </w:pPr>
    <w:rPr>
      <w:sz w:val="22"/>
    </w:rPr>
  </w:style>
  <w:style w:type="character" w:customStyle="1" w:styleId="Heading6Char">
    <w:name w:val="Heading 6 Char"/>
    <w:basedOn w:val="DefaultParagraphFont"/>
    <w:link w:val="Heading6"/>
    <w:uiPriority w:val="1"/>
    <w:semiHidden/>
    <w:rsid w:val="00AC0649"/>
    <w:rPr>
      <w:rFonts w:eastAsiaTheme="minorHAnsi"/>
      <w:b/>
      <w:bCs/>
      <w:i/>
      <w:szCs w:val="22"/>
      <w:lang w:eastAsia="en-US"/>
    </w:rPr>
  </w:style>
  <w:style w:type="paragraph" w:customStyle="1" w:styleId="ListABClevel3">
    <w:name w:val="List A B C level 3"/>
    <w:basedOn w:val="Normal"/>
    <w:uiPriority w:val="1"/>
    <w:semiHidden/>
    <w:qFormat/>
    <w:rsid w:val="00AC0649"/>
    <w:pPr>
      <w:numPr>
        <w:ilvl w:val="2"/>
        <w:numId w:val="29"/>
      </w:numPr>
      <w:spacing w:before="80" w:after="80"/>
    </w:pPr>
  </w:style>
  <w:style w:type="paragraph" w:customStyle="1" w:styleId="List123level2">
    <w:name w:val="List 1 2 3 level 2"/>
    <w:basedOn w:val="Normal"/>
    <w:uiPriority w:val="1"/>
    <w:semiHidden/>
    <w:qFormat/>
    <w:rsid w:val="00AC0649"/>
    <w:pPr>
      <w:numPr>
        <w:ilvl w:val="1"/>
        <w:numId w:val="31"/>
      </w:numPr>
    </w:pPr>
  </w:style>
  <w:style w:type="paragraph" w:customStyle="1" w:styleId="List123level3">
    <w:name w:val="List 1 2 3 level 3"/>
    <w:basedOn w:val="Normal"/>
    <w:uiPriority w:val="1"/>
    <w:semiHidden/>
    <w:qFormat/>
    <w:rsid w:val="00AC0649"/>
    <w:pPr>
      <w:numPr>
        <w:ilvl w:val="2"/>
        <w:numId w:val="31"/>
      </w:numPr>
    </w:pPr>
  </w:style>
  <w:style w:type="paragraph" w:customStyle="1" w:styleId="Legislationsection">
    <w:name w:val="Legislation section"/>
    <w:basedOn w:val="Normal"/>
    <w:semiHidden/>
    <w:qFormat/>
    <w:rsid w:val="00AC0649"/>
    <w:pPr>
      <w:numPr>
        <w:numId w:val="35"/>
      </w:numPr>
      <w:tabs>
        <w:tab w:val="left" w:pos="567"/>
      </w:tabs>
      <w:spacing w:after="60"/>
    </w:pPr>
    <w:rPr>
      <w:b/>
      <w:sz w:val="22"/>
    </w:rPr>
  </w:style>
  <w:style w:type="paragraph" w:customStyle="1" w:styleId="Legislationnumber">
    <w:name w:val="Legislation number"/>
    <w:basedOn w:val="Normal"/>
    <w:semiHidden/>
    <w:qFormat/>
    <w:rsid w:val="00AC0649"/>
    <w:pPr>
      <w:numPr>
        <w:numId w:val="33"/>
      </w:numPr>
      <w:tabs>
        <w:tab w:val="left" w:pos="567"/>
      </w:tabs>
      <w:spacing w:before="60" w:after="60"/>
    </w:pPr>
    <w:rPr>
      <w:sz w:val="22"/>
    </w:rPr>
  </w:style>
  <w:style w:type="paragraph" w:customStyle="1" w:styleId="Legislationa">
    <w:name w:val="Legislation (a)"/>
    <w:basedOn w:val="Normal"/>
    <w:semiHidden/>
    <w:qFormat/>
    <w:rsid w:val="00AC0649"/>
    <w:pPr>
      <w:numPr>
        <w:ilvl w:val="2"/>
        <w:numId w:val="35"/>
      </w:numPr>
      <w:spacing w:before="60" w:after="60"/>
    </w:pPr>
    <w:rPr>
      <w:sz w:val="22"/>
    </w:rPr>
  </w:style>
  <w:style w:type="paragraph" w:customStyle="1" w:styleId="Legislationi">
    <w:name w:val="Legislation (i)"/>
    <w:basedOn w:val="Normal"/>
    <w:semiHidden/>
    <w:qFormat/>
    <w:rsid w:val="00AC0649"/>
    <w:pPr>
      <w:numPr>
        <w:ilvl w:val="3"/>
        <w:numId w:val="35"/>
      </w:numPr>
      <w:spacing w:before="60" w:after="60"/>
    </w:pPr>
    <w:rPr>
      <w:sz w:val="22"/>
    </w:rPr>
  </w:style>
  <w:style w:type="paragraph" w:customStyle="1" w:styleId="Numberedparaindentonly">
    <w:name w:val="Numbered para indent only"/>
    <w:basedOn w:val="Normal"/>
    <w:semiHidden/>
    <w:unhideWhenUsed/>
    <w:qFormat/>
    <w:rsid w:val="00AC064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AC0649"/>
    <w:pPr>
      <w:spacing w:before="0" w:after="0"/>
    </w:pPr>
  </w:style>
  <w:style w:type="paragraph" w:customStyle="1" w:styleId="Page">
    <w:name w:val="Page"/>
    <w:basedOn w:val="Spacer"/>
    <w:semiHidden/>
    <w:qFormat/>
    <w:rsid w:val="00AC0649"/>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inyline">
    <w:name w:val="Tiny line"/>
    <w:basedOn w:val="Normal"/>
    <w:qFormat/>
    <w:rsid w:val="00AC064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AC0649"/>
    <w:rPr>
      <w:sz w:val="24"/>
    </w:rPr>
  </w:style>
  <w:style w:type="paragraph" w:customStyle="1" w:styleId="Tableheading12pt">
    <w:name w:val="Table heading 12pt"/>
    <w:basedOn w:val="Tableheading"/>
    <w:semiHidden/>
    <w:qFormat/>
    <w:rsid w:val="00AC0649"/>
    <w:rPr>
      <w:sz w:val="24"/>
    </w:rPr>
  </w:style>
  <w:style w:type="paragraph" w:customStyle="1" w:styleId="Documentationpageheading">
    <w:name w:val="Documentation page heading"/>
    <w:basedOn w:val="Normal"/>
    <w:semiHidden/>
    <w:qFormat/>
    <w:rsid w:val="00AC0649"/>
    <w:pPr>
      <w:spacing w:after="0"/>
    </w:pPr>
    <w:rPr>
      <w:b/>
      <w:color w:val="1F546B" w:themeColor="text2"/>
      <w:sz w:val="36"/>
    </w:rPr>
  </w:style>
  <w:style w:type="paragraph" w:customStyle="1" w:styleId="Documentationpagesubheading">
    <w:name w:val="Documentation page subheading"/>
    <w:basedOn w:val="Documentationpageheading"/>
    <w:semiHidden/>
    <w:qFormat/>
    <w:rsid w:val="00AC0649"/>
    <w:rPr>
      <w:sz w:val="28"/>
    </w:rPr>
  </w:style>
  <w:style w:type="paragraph" w:customStyle="1" w:styleId="Documentationpagetable">
    <w:name w:val="Documentation page table"/>
    <w:basedOn w:val="Normal"/>
    <w:semiHidden/>
    <w:qFormat/>
    <w:rsid w:val="00AC0649"/>
    <w:pPr>
      <w:spacing w:before="44" w:after="24"/>
    </w:pPr>
    <w:rPr>
      <w:rFonts w:cstheme="minorBidi"/>
      <w:sz w:val="20"/>
    </w:rPr>
  </w:style>
  <w:style w:type="paragraph" w:customStyle="1" w:styleId="Documentationpagetableheading">
    <w:name w:val="Documentation page table heading"/>
    <w:basedOn w:val="Normal"/>
    <w:semiHidden/>
    <w:qFormat/>
    <w:rsid w:val="00AC064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semiHidden/>
    <w:qFormat/>
    <w:rsid w:val="00AC064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AC0649"/>
    <w:pPr>
      <w:spacing w:before="240" w:after="120"/>
    </w:pPr>
    <w:rPr>
      <w:b/>
      <w:i/>
    </w:rPr>
  </w:style>
  <w:style w:type="paragraph" w:customStyle="1" w:styleId="Numberedpara2level1">
    <w:name w:val="Numbered para (2) level 1"/>
    <w:basedOn w:val="Normal"/>
    <w:semiHidden/>
    <w:qFormat/>
    <w:rsid w:val="00AC0649"/>
    <w:pPr>
      <w:numPr>
        <w:numId w:val="38"/>
      </w:numPr>
      <w:spacing w:after="120"/>
    </w:pPr>
  </w:style>
  <w:style w:type="paragraph" w:customStyle="1" w:styleId="Numberedpara2level2a">
    <w:name w:val="Numbered para (2) level 2 (a)"/>
    <w:basedOn w:val="Normal"/>
    <w:semiHidden/>
    <w:qFormat/>
    <w:rsid w:val="00AC0649"/>
    <w:pPr>
      <w:numPr>
        <w:ilvl w:val="1"/>
        <w:numId w:val="38"/>
      </w:numPr>
      <w:spacing w:after="120"/>
    </w:pPr>
  </w:style>
  <w:style w:type="paragraph" w:customStyle="1" w:styleId="Numberedpara2level3i">
    <w:name w:val="Numbered para (2) level 3 (i)"/>
    <w:basedOn w:val="Normal"/>
    <w:semiHidden/>
    <w:qFormat/>
    <w:rsid w:val="00AC0649"/>
    <w:pPr>
      <w:numPr>
        <w:ilvl w:val="2"/>
        <w:numId w:val="38"/>
      </w:numPr>
      <w:spacing w:after="120"/>
    </w:pPr>
  </w:style>
  <w:style w:type="paragraph" w:customStyle="1" w:styleId="Numberedpara2heading">
    <w:name w:val="Numbered para (2) heading"/>
    <w:basedOn w:val="Normal"/>
    <w:semiHidden/>
    <w:qFormat/>
    <w:rsid w:val="00AC0649"/>
    <w:pPr>
      <w:spacing w:before="240" w:after="120"/>
    </w:pPr>
    <w:rPr>
      <w:b/>
      <w:sz w:val="28"/>
    </w:rPr>
  </w:style>
  <w:style w:type="character" w:customStyle="1" w:styleId="Footersecurityclassification">
    <w:name w:val="Footer security classification"/>
    <w:basedOn w:val="DefaultParagraphFont"/>
    <w:uiPriority w:val="1"/>
    <w:semiHidden/>
    <w:qFormat/>
    <w:rsid w:val="00AC0649"/>
    <w:rPr>
      <w:b/>
      <w:i/>
      <w:caps/>
      <w:smallCaps w:val="0"/>
      <w:sz w:val="22"/>
    </w:rPr>
  </w:style>
  <w:style w:type="paragraph" w:customStyle="1" w:styleId="Numberedpara11headingwithnumber">
    <w:name w:val="Numbered para (1) 1 (heading with number)"/>
    <w:basedOn w:val="Normal"/>
    <w:semiHidden/>
    <w:unhideWhenUsed/>
    <w:qFormat/>
    <w:rsid w:val="00AC0649"/>
    <w:pPr>
      <w:numPr>
        <w:numId w:val="39"/>
      </w:numPr>
      <w:spacing w:before="240" w:after="120"/>
    </w:pPr>
    <w:rPr>
      <w:b/>
      <w:sz w:val="28"/>
    </w:rPr>
  </w:style>
  <w:style w:type="paragraph" w:customStyle="1" w:styleId="Crossreference">
    <w:name w:val="Cross reference"/>
    <w:basedOn w:val="Normal"/>
    <w:semiHidden/>
    <w:qFormat/>
    <w:rsid w:val="00AC0649"/>
    <w:rPr>
      <w:i/>
      <w:color w:val="1F546B" w:themeColor="text2"/>
      <w:u w:val="single"/>
    </w:rPr>
  </w:style>
  <w:style w:type="character" w:customStyle="1" w:styleId="Crossreferences">
    <w:name w:val="Cross references"/>
    <w:basedOn w:val="DefaultParagraphFont"/>
    <w:uiPriority w:val="1"/>
    <w:qFormat/>
    <w:rsid w:val="004A2984"/>
    <w:rPr>
      <w:i/>
      <w:color w:val="1F546B" w:themeColor="text2"/>
      <w:u w:val="single"/>
    </w:rPr>
  </w:style>
  <w:style w:type="paragraph" w:customStyle="1" w:styleId="Numberedpara3level1">
    <w:name w:val="Numbered para (3) level 1"/>
    <w:basedOn w:val="Normal"/>
    <w:semiHidden/>
    <w:qFormat/>
    <w:rsid w:val="007B6C11"/>
    <w:pPr>
      <w:numPr>
        <w:numId w:val="41"/>
      </w:numPr>
      <w:spacing w:after="120"/>
    </w:pPr>
  </w:style>
  <w:style w:type="paragraph" w:customStyle="1" w:styleId="Numberedpara3level211">
    <w:name w:val="Numbered para (3) level 2 (1.1)"/>
    <w:basedOn w:val="Normal"/>
    <w:semiHidden/>
    <w:qFormat/>
    <w:rsid w:val="007B6C11"/>
    <w:pPr>
      <w:numPr>
        <w:ilvl w:val="1"/>
        <w:numId w:val="41"/>
      </w:numPr>
      <w:spacing w:after="120"/>
    </w:pPr>
  </w:style>
  <w:style w:type="paragraph" w:customStyle="1" w:styleId="Numberedpara3level3111">
    <w:name w:val="Numbered para (3) level 3 (1.1.1)"/>
    <w:basedOn w:val="Normal"/>
    <w:semiHidden/>
    <w:qFormat/>
    <w:rsid w:val="007B6C11"/>
    <w:pPr>
      <w:numPr>
        <w:ilvl w:val="2"/>
        <w:numId w:val="41"/>
      </w:numPr>
      <w:spacing w:after="120"/>
    </w:pPr>
  </w:style>
  <w:style w:type="paragraph" w:styleId="CommentText">
    <w:name w:val="annotation text"/>
    <w:basedOn w:val="Normal"/>
    <w:link w:val="CommentTextChar"/>
    <w:uiPriority w:val="99"/>
    <w:semiHidden/>
    <w:unhideWhenUsed/>
    <w:rsid w:val="005A65E9"/>
    <w:rPr>
      <w:sz w:val="20"/>
      <w:szCs w:val="20"/>
    </w:rPr>
  </w:style>
  <w:style w:type="character" w:customStyle="1" w:styleId="CommentTextChar">
    <w:name w:val="Comment Text Char"/>
    <w:basedOn w:val="DefaultParagraphFont"/>
    <w:link w:val="CommentText"/>
    <w:uiPriority w:val="99"/>
    <w:semiHidden/>
    <w:rsid w:val="005A65E9"/>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A65E9"/>
    <w:rPr>
      <w:b/>
      <w:bCs/>
    </w:rPr>
  </w:style>
  <w:style w:type="character" w:customStyle="1" w:styleId="CommentSubjectChar">
    <w:name w:val="Comment Subject Char"/>
    <w:basedOn w:val="CommentTextChar"/>
    <w:link w:val="CommentSubject"/>
    <w:uiPriority w:val="99"/>
    <w:semiHidden/>
    <w:rsid w:val="005A65E9"/>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15EDC-1EC3-4534-9B89-12008348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261C0A57</Template>
  <TotalTime>0</TotalTime>
  <Pages>4</Pages>
  <Words>1384</Words>
  <Characters>7064</Characters>
  <Application>Microsoft Office Word</Application>
  <DocSecurity>0</DocSecurity>
  <Lines>58</Lines>
  <Paragraphs>16</Paragraphs>
  <ScaleCrop>false</ScaleCrop>
  <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2016-04-14T01:13:00Z</dcterms:created>
  <dcterms:modified xsi:type="dcterms:W3CDTF">2016-04-14T01:13:00Z</dcterms:modified>
</cp:coreProperties>
</file>