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04" w:rsidRDefault="00800530" w:rsidP="00042C1C">
      <w:pPr>
        <w:pStyle w:val="NotforContentsheading1"/>
      </w:pPr>
      <w:r>
        <w:t>Gambling Harm P</w:t>
      </w:r>
      <w:r w:rsidR="00042C1C">
        <w:t xml:space="preserve">revention and </w:t>
      </w:r>
      <w:r>
        <w:t>M</w:t>
      </w:r>
      <w:r w:rsidR="00042C1C">
        <w:t>inimisation</w:t>
      </w:r>
      <w:r w:rsidR="0024096E">
        <w:t xml:space="preserve"> </w:t>
      </w:r>
      <w:r>
        <w:t>G</w:t>
      </w:r>
      <w:r w:rsidR="0024096E">
        <w:t>uidelines</w:t>
      </w:r>
    </w:p>
    <w:p w:rsidR="00C654C2" w:rsidRPr="00C654C2" w:rsidRDefault="00C654C2" w:rsidP="00C654C2">
      <w:pPr>
        <w:pStyle w:val="Caption"/>
        <w:jc w:val="left"/>
      </w:pPr>
      <w:r>
        <w:t>August 2015</w:t>
      </w:r>
    </w:p>
    <w:p w:rsidR="00042C1C" w:rsidRDefault="00042C1C" w:rsidP="00042C1C">
      <w:r>
        <w:t>The Department has developed the following guidelines to assist societies in self-checking levels of compliance against the Gambling Act 2003 (the Act) and regulations relating to Harm Prevention and Minimisation. Societies should be seeking information in relation to these guidelines from staff members at society venues as appropriate.</w:t>
      </w:r>
    </w:p>
    <w:p w:rsidR="00042C1C" w:rsidRDefault="00042C1C" w:rsidP="00042C1C">
      <w:pPr>
        <w:pStyle w:val="Heading2"/>
      </w:pPr>
      <w:r>
        <w:t>Problem Gambler Identification Policy and Exclusion Provisions (Content)</w:t>
      </w:r>
    </w:p>
    <w:p w:rsidR="00042C1C" w:rsidRDefault="00042C1C" w:rsidP="00042C1C">
      <w:r>
        <w:t xml:space="preserve">The policy </w:t>
      </w:r>
      <w:r w:rsidRPr="008B70DB">
        <w:rPr>
          <w:b/>
        </w:rPr>
        <w:t>should</w:t>
      </w:r>
      <w:r>
        <w:t xml:space="preserve"> contain the following:</w:t>
      </w:r>
    </w:p>
    <w:p w:rsidR="00042C1C" w:rsidRDefault="00042C1C" w:rsidP="00042C1C">
      <w:pPr>
        <w:pStyle w:val="ListParagraph"/>
        <w:numPr>
          <w:ilvl w:val="0"/>
          <w:numId w:val="40"/>
        </w:numPr>
      </w:pPr>
      <w:r>
        <w:t>Venue-based indicators of problem gambling;</w:t>
      </w:r>
    </w:p>
    <w:p w:rsidR="00042C1C" w:rsidRDefault="00042C1C" w:rsidP="00042C1C">
      <w:pPr>
        <w:pStyle w:val="ListParagraph"/>
        <w:numPr>
          <w:ilvl w:val="0"/>
          <w:numId w:val="40"/>
        </w:numPr>
      </w:pPr>
      <w:r>
        <w:t>Self-exclusion procedure;</w:t>
      </w:r>
    </w:p>
    <w:p w:rsidR="00042C1C" w:rsidRDefault="00042C1C" w:rsidP="00042C1C">
      <w:pPr>
        <w:pStyle w:val="ListParagraph"/>
        <w:numPr>
          <w:ilvl w:val="0"/>
          <w:numId w:val="40"/>
        </w:numPr>
      </w:pPr>
      <w:r>
        <w:t>Venue-initiated exclusion procedure;</w:t>
      </w:r>
    </w:p>
    <w:p w:rsidR="00042C1C" w:rsidRDefault="00042C1C" w:rsidP="00042C1C">
      <w:pPr>
        <w:pStyle w:val="ListParagraph"/>
        <w:numPr>
          <w:ilvl w:val="0"/>
          <w:numId w:val="40"/>
        </w:numPr>
      </w:pPr>
      <w:r>
        <w:t>Procedure for dealing with persons that re-enter the gambling area in breach of an exclusion order.</w:t>
      </w:r>
    </w:p>
    <w:p w:rsidR="008B70DB" w:rsidRDefault="00042C1C" w:rsidP="00042C1C">
      <w:r>
        <w:t xml:space="preserve">The policy </w:t>
      </w:r>
      <w:r w:rsidRPr="008B70DB">
        <w:rPr>
          <w:b/>
        </w:rPr>
        <w:t>should not</w:t>
      </w:r>
      <w:r>
        <w:t xml:space="preserve"> contain the following:</w:t>
      </w:r>
    </w:p>
    <w:p w:rsidR="008B70DB" w:rsidRDefault="00042C1C" w:rsidP="00042C1C">
      <w:pPr>
        <w:pStyle w:val="ListParagraph"/>
        <w:numPr>
          <w:ilvl w:val="0"/>
          <w:numId w:val="41"/>
        </w:numPr>
      </w:pPr>
      <w:r>
        <w:t>Policy for issuing trespass orders instead of exclusion orders. This is not acceptable because it excludes the person without addressing the issue, and is also contrary to the requirement of the Act.</w:t>
      </w:r>
    </w:p>
    <w:p w:rsidR="00042C1C" w:rsidRDefault="00042C1C" w:rsidP="00042C1C">
      <w:pPr>
        <w:pStyle w:val="ListParagraph"/>
        <w:numPr>
          <w:ilvl w:val="0"/>
          <w:numId w:val="41"/>
        </w:numPr>
      </w:pPr>
      <w:r>
        <w:t>Any kind of statement that indicates the venue is attempting to contract out of any liability under the Act, e.g. statements such as, “I recognise this exclusion order does not guarantee that I will be prevented from entering the venue in future”, or, “I will not hold the venue responsible if I re-enter the venue in breach of my exclusion order.”</w:t>
      </w:r>
    </w:p>
    <w:p w:rsidR="00042C1C" w:rsidRDefault="00042C1C" w:rsidP="003A11A5">
      <w:pPr>
        <w:pStyle w:val="Heading2"/>
      </w:pPr>
      <w:r>
        <w:t>Problem Gambler Identification Policy and Exclusion Provisions (Practice)</w:t>
      </w:r>
    </w:p>
    <w:p w:rsidR="003A11A5" w:rsidRDefault="00042C1C" w:rsidP="00042C1C">
      <w:r>
        <w:t>Trained staff members should understand how the Problem Gambler Identification Policy defines problem gambling.</w:t>
      </w:r>
    </w:p>
    <w:p w:rsidR="003A11A5" w:rsidRDefault="00042C1C" w:rsidP="00042C1C">
      <w:r>
        <w:t>Trained staff members should be able to recognise signs that might indicate a person in your venue is, or might be, a problem gambler. Such signs could include:</w:t>
      </w:r>
    </w:p>
    <w:p w:rsidR="003A11A5" w:rsidRDefault="00042C1C" w:rsidP="00042C1C">
      <w:pPr>
        <w:pStyle w:val="ListParagraph"/>
        <w:numPr>
          <w:ilvl w:val="0"/>
          <w:numId w:val="42"/>
        </w:numPr>
      </w:pPr>
      <w:r>
        <w:t>Attempts to borrow money on site;</w:t>
      </w:r>
    </w:p>
    <w:p w:rsidR="003A11A5" w:rsidRDefault="00042C1C" w:rsidP="00042C1C">
      <w:pPr>
        <w:pStyle w:val="ListParagraph"/>
        <w:numPr>
          <w:ilvl w:val="0"/>
          <w:numId w:val="42"/>
        </w:numPr>
      </w:pPr>
      <w:r>
        <w:t>Requests to cash cheques;</w:t>
      </w:r>
    </w:p>
    <w:p w:rsidR="003A11A5" w:rsidRDefault="00042C1C" w:rsidP="00042C1C">
      <w:pPr>
        <w:pStyle w:val="ListParagraph"/>
        <w:numPr>
          <w:ilvl w:val="0"/>
          <w:numId w:val="42"/>
        </w:numPr>
      </w:pPr>
      <w:r>
        <w:t>Disorderly or agitated behaviour;</w:t>
      </w:r>
    </w:p>
    <w:p w:rsidR="003A11A5" w:rsidRDefault="00042C1C" w:rsidP="00042C1C">
      <w:pPr>
        <w:pStyle w:val="ListParagraph"/>
        <w:numPr>
          <w:ilvl w:val="0"/>
          <w:numId w:val="42"/>
        </w:numPr>
      </w:pPr>
      <w:r>
        <w:t>Comments from family and friends;</w:t>
      </w:r>
    </w:p>
    <w:p w:rsidR="003A11A5" w:rsidRDefault="00042C1C" w:rsidP="00042C1C">
      <w:pPr>
        <w:pStyle w:val="ListParagraph"/>
        <w:numPr>
          <w:ilvl w:val="0"/>
          <w:numId w:val="42"/>
        </w:numPr>
      </w:pPr>
      <w:r>
        <w:lastRenderedPageBreak/>
        <w:t>Long sessions playing the machines;</w:t>
      </w:r>
    </w:p>
    <w:p w:rsidR="00042C1C" w:rsidRDefault="00042C1C" w:rsidP="00042C1C">
      <w:pPr>
        <w:pStyle w:val="ListParagraph"/>
        <w:numPr>
          <w:ilvl w:val="0"/>
          <w:numId w:val="42"/>
        </w:numPr>
      </w:pPr>
      <w:r>
        <w:t>Children left unattended while adults gamble.</w:t>
      </w:r>
    </w:p>
    <w:p w:rsidR="00042C1C" w:rsidRDefault="00042C1C" w:rsidP="00042C1C">
      <w:r>
        <w:t>Your problem gamble</w:t>
      </w:r>
      <w:r w:rsidR="00F51045">
        <w:t xml:space="preserve">r identification policy should </w:t>
      </w:r>
      <w:r>
        <w:t>contain additional indicators and staff should be aware of these. Trained staff members should know what to do if they see someone exhibiting signs of problem gambling.</w:t>
      </w:r>
    </w:p>
    <w:p w:rsidR="00042C1C" w:rsidRDefault="00042C1C" w:rsidP="00042C1C">
      <w:r>
        <w:t>Under section 309</w:t>
      </w:r>
      <w:r w:rsidR="00A26599">
        <w:t xml:space="preserve"> </w:t>
      </w:r>
      <w:r>
        <w:t>staff must:</w:t>
      </w:r>
    </w:p>
    <w:p w:rsidR="00F51045" w:rsidRDefault="00042C1C" w:rsidP="00042C1C">
      <w:pPr>
        <w:pStyle w:val="ListParagraph"/>
        <w:numPr>
          <w:ilvl w:val="0"/>
          <w:numId w:val="44"/>
        </w:numPr>
      </w:pPr>
      <w:r>
        <w:t>Approach the person and offer information or advice about problem gambling;</w:t>
      </w:r>
    </w:p>
    <w:p w:rsidR="00F51045" w:rsidRDefault="00042C1C" w:rsidP="00042C1C">
      <w:pPr>
        <w:pStyle w:val="ListParagraph"/>
        <w:numPr>
          <w:ilvl w:val="0"/>
          <w:numId w:val="44"/>
        </w:numPr>
      </w:pPr>
      <w:r>
        <w:t>Ensure the information provided includes a description of the self-exclusion procedure.</w:t>
      </w:r>
    </w:p>
    <w:p w:rsidR="00320703" w:rsidRDefault="00042C1C" w:rsidP="00320703">
      <w:r>
        <w:t xml:space="preserve">Under section 309A, the venue manager, or staff acting on their behalf, must take all reasonable steps to assist a gambler (including issuing an exclusion were appropriate) when they have ongoing </w:t>
      </w:r>
      <w:r w:rsidR="00802172">
        <w:t xml:space="preserve">concerns about that gambler and: </w:t>
      </w:r>
    </w:p>
    <w:p w:rsidR="00A26599" w:rsidRDefault="00042C1C" w:rsidP="00320703">
      <w:pPr>
        <w:pStyle w:val="ListParagraph"/>
        <w:numPr>
          <w:ilvl w:val="0"/>
          <w:numId w:val="50"/>
        </w:numPr>
      </w:pPr>
      <w:r>
        <w:t>They have previously approached the patron about their gambling; and</w:t>
      </w:r>
    </w:p>
    <w:p w:rsidR="00320703" w:rsidRDefault="00042C1C" w:rsidP="00933A61">
      <w:pPr>
        <w:pStyle w:val="ListParagraph"/>
        <w:numPr>
          <w:ilvl w:val="0"/>
          <w:numId w:val="50"/>
        </w:numPr>
      </w:pPr>
      <w:r>
        <w:t>The gambler hasn’t asked to be excluded</w:t>
      </w:r>
    </w:p>
    <w:p w:rsidR="00042C1C" w:rsidRDefault="00042C1C" w:rsidP="00042C1C">
      <w:r>
        <w:t>Trained staff members should know:</w:t>
      </w:r>
    </w:p>
    <w:p w:rsidR="00A26599" w:rsidRDefault="00042C1C" w:rsidP="00042C1C">
      <w:pPr>
        <w:pStyle w:val="ListParagraph"/>
        <w:numPr>
          <w:ilvl w:val="0"/>
          <w:numId w:val="45"/>
        </w:numPr>
      </w:pPr>
      <w:r>
        <w:t>Where the exclusion orders are held;</w:t>
      </w:r>
    </w:p>
    <w:p w:rsidR="00A26599" w:rsidRDefault="00042C1C" w:rsidP="00042C1C">
      <w:pPr>
        <w:pStyle w:val="ListParagraph"/>
        <w:numPr>
          <w:ilvl w:val="0"/>
          <w:numId w:val="45"/>
        </w:numPr>
      </w:pPr>
      <w:r>
        <w:t>What to do when someone tells them they think they have a gambling problem;</w:t>
      </w:r>
    </w:p>
    <w:p w:rsidR="00A26599" w:rsidRDefault="00042C1C" w:rsidP="00042C1C">
      <w:pPr>
        <w:pStyle w:val="ListParagraph"/>
        <w:numPr>
          <w:ilvl w:val="0"/>
          <w:numId w:val="45"/>
        </w:numPr>
      </w:pPr>
      <w:r>
        <w:t>What to do when a person writes in requesting to be excluded;</w:t>
      </w:r>
    </w:p>
    <w:p w:rsidR="00A26599" w:rsidRDefault="00042C1C" w:rsidP="00042C1C">
      <w:pPr>
        <w:pStyle w:val="ListParagraph"/>
        <w:numPr>
          <w:ilvl w:val="0"/>
          <w:numId w:val="45"/>
        </w:numPr>
      </w:pPr>
      <w:r>
        <w:t>What to do when a person identified as a possible problem gambler refuses to self-exclude;</w:t>
      </w:r>
    </w:p>
    <w:p w:rsidR="00A26599" w:rsidRDefault="00042C1C" w:rsidP="00042C1C">
      <w:pPr>
        <w:pStyle w:val="ListParagraph"/>
        <w:numPr>
          <w:ilvl w:val="0"/>
          <w:numId w:val="45"/>
        </w:numPr>
      </w:pPr>
      <w:r>
        <w:t>What to do when a third party (e.g. family, friend, whanau) contacts the venue and requests that their friend, partner, etc. be issued with an exclusion order.</w:t>
      </w:r>
    </w:p>
    <w:p w:rsidR="00A26599" w:rsidRDefault="00042C1C" w:rsidP="00042C1C">
      <w:pPr>
        <w:pStyle w:val="ListParagraph"/>
        <w:numPr>
          <w:ilvl w:val="0"/>
          <w:numId w:val="45"/>
        </w:numPr>
      </w:pPr>
      <w:r>
        <w:t>What to do when they have ongoing concerns about a gambler</w:t>
      </w:r>
    </w:p>
    <w:p w:rsidR="00042C1C" w:rsidRDefault="00042C1C" w:rsidP="00042C1C">
      <w:pPr>
        <w:pStyle w:val="ListParagraph"/>
        <w:numPr>
          <w:ilvl w:val="0"/>
          <w:numId w:val="45"/>
        </w:numPr>
      </w:pPr>
      <w:r>
        <w:t>How to record details of excluded persons</w:t>
      </w:r>
    </w:p>
    <w:p w:rsidR="00042C1C" w:rsidRDefault="00042C1C" w:rsidP="00042C1C">
      <w:r>
        <w:t>Staff members should know where to find the exclusion order/s, when to issue them, and how to issue them. Staff must issue an exclusion order, promptly, to:</w:t>
      </w:r>
    </w:p>
    <w:p w:rsidR="001910A0" w:rsidRDefault="00042C1C" w:rsidP="001910A0">
      <w:pPr>
        <w:pStyle w:val="ListParagraph"/>
        <w:numPr>
          <w:ilvl w:val="0"/>
          <w:numId w:val="46"/>
        </w:numPr>
      </w:pPr>
      <w:r>
        <w:t>Someone who says they are a problem gambler and who wishes to be excluded f</w:t>
      </w:r>
      <w:r w:rsidR="001910A0">
        <w:t>rom the gambling area (s.310);</w:t>
      </w:r>
    </w:p>
    <w:p w:rsidR="00042C1C" w:rsidRDefault="00042C1C" w:rsidP="001910A0">
      <w:pPr>
        <w:pStyle w:val="ListParagraph"/>
        <w:numPr>
          <w:ilvl w:val="0"/>
          <w:numId w:val="46"/>
        </w:numPr>
      </w:pPr>
      <w:r>
        <w:t xml:space="preserve">Someone who makes the same request in writing  </w:t>
      </w:r>
    </w:p>
    <w:p w:rsidR="00DF340D" w:rsidRDefault="00042C1C" w:rsidP="00042C1C">
      <w:r>
        <w:t>Staff may issue an exclusion order to someone identified by venue staff as a possible problem gambler, but who refuses to self-excl</w:t>
      </w:r>
      <w:r w:rsidR="0057079E">
        <w:t xml:space="preserve">ude (s. 309), and can do so if </w:t>
      </w:r>
      <w:r>
        <w:t>they have ongoing concerns about a gambler (s. 309A)</w:t>
      </w:r>
    </w:p>
    <w:p w:rsidR="00DF340D" w:rsidRDefault="00042C1C" w:rsidP="00042C1C">
      <w:r>
        <w:t>Staff should treat third party notification as a significant indicator that someone is experiencing harm, and begin observation of the person against the Problem Gambling Identification Policy.</w:t>
      </w:r>
    </w:p>
    <w:p w:rsidR="00DF340D" w:rsidRDefault="00042C1C" w:rsidP="00042C1C">
      <w:r>
        <w:lastRenderedPageBreak/>
        <w:t>Staff should be aware that the period of exclusion can be no longer than two years. However, where appropriate, a fresh exclusion order can be issued to a gambler as soon as the previous exclusion has expired.</w:t>
      </w:r>
    </w:p>
    <w:p w:rsidR="00042C1C" w:rsidRDefault="00042C1C" w:rsidP="00042C1C">
      <w:r>
        <w:t>Staff members must know what to do when an excluded person re-enters the gambling area in breach of an exclusion order.</w:t>
      </w:r>
    </w:p>
    <w:p w:rsidR="00042C1C" w:rsidRDefault="00042C1C" w:rsidP="00DF340D">
      <w:pPr>
        <w:pStyle w:val="ListParagraph"/>
        <w:numPr>
          <w:ilvl w:val="0"/>
          <w:numId w:val="47"/>
        </w:numPr>
      </w:pPr>
      <w:r>
        <w:t>Under s.311 the requirement is for the person to be removed, by the Police if necessary.</w:t>
      </w:r>
    </w:p>
    <w:p w:rsidR="00042C1C" w:rsidRDefault="00042C1C" w:rsidP="00DF340D">
      <w:pPr>
        <w:pStyle w:val="Heading2"/>
      </w:pPr>
      <w:r>
        <w:t>Problem Gambling Awareness Training</w:t>
      </w:r>
    </w:p>
    <w:p w:rsidR="004D4FE1" w:rsidRDefault="00042C1C" w:rsidP="00042C1C">
      <w:r>
        <w:t>There must be a trained staff member/s available at venues at all times the gaming machines are in operation. All new staff should receive a</w:t>
      </w:r>
      <w:r w:rsidR="004D4FE1">
        <w:t>ppropriate training as required.</w:t>
      </w:r>
    </w:p>
    <w:p w:rsidR="00042C1C" w:rsidRDefault="00042C1C" w:rsidP="00042C1C">
      <w:r>
        <w:t>The training should be sufficient so that staff know, in the case of a person experiencing difficulty with gambling:</w:t>
      </w:r>
    </w:p>
    <w:p w:rsidR="004D4FE1" w:rsidRDefault="00042C1C" w:rsidP="00042C1C">
      <w:pPr>
        <w:pStyle w:val="ListParagraph"/>
        <w:numPr>
          <w:ilvl w:val="0"/>
          <w:numId w:val="47"/>
        </w:numPr>
      </w:pPr>
      <w:r>
        <w:t>What to tell or give them about the characteristics of problem gambling;</w:t>
      </w:r>
    </w:p>
    <w:p w:rsidR="004D4FE1" w:rsidRDefault="00042C1C" w:rsidP="00042C1C">
      <w:pPr>
        <w:pStyle w:val="ListParagraph"/>
        <w:numPr>
          <w:ilvl w:val="0"/>
          <w:numId w:val="47"/>
        </w:numPr>
      </w:pPr>
      <w:r>
        <w:t>What information to tell or give them about the potential risks and consequences of problem gambling;</w:t>
      </w:r>
    </w:p>
    <w:p w:rsidR="004D4FE1" w:rsidRDefault="00042C1C" w:rsidP="00042C1C">
      <w:pPr>
        <w:pStyle w:val="ListParagraph"/>
        <w:numPr>
          <w:ilvl w:val="0"/>
          <w:numId w:val="47"/>
        </w:numPr>
      </w:pPr>
      <w:r>
        <w:t>What information to tell or give them about how to access problem gambling support services;</w:t>
      </w:r>
    </w:p>
    <w:p w:rsidR="00042C1C" w:rsidRDefault="00042C1C" w:rsidP="00042C1C">
      <w:pPr>
        <w:pStyle w:val="ListParagraph"/>
        <w:numPr>
          <w:ilvl w:val="0"/>
          <w:numId w:val="47"/>
        </w:numPr>
      </w:pPr>
      <w:r>
        <w:t>What to remind people about in relation to exclusion orders.</w:t>
      </w:r>
    </w:p>
    <w:p w:rsidR="00042C1C" w:rsidRDefault="00042C1C" w:rsidP="004D4FE1">
      <w:pPr>
        <w:pStyle w:val="Heading2"/>
      </w:pPr>
      <w:r>
        <w:t>Requirement to provide information about Problem Gambling</w:t>
      </w:r>
    </w:p>
    <w:p w:rsidR="00151B84" w:rsidRDefault="00042C1C" w:rsidP="00042C1C">
      <w:r>
        <w:t>Venue staff are required to provide pamphlets that contain information on the odds of winning, information on the characteristics of problem gambling and how to seek advice. This information should be readily available to players, i.e. pamphlets should be generally and freely available without the players having to request them.</w:t>
      </w:r>
    </w:p>
    <w:p w:rsidR="00151B84" w:rsidRDefault="00042C1C" w:rsidP="00042C1C">
      <w:r>
        <w:t>Signage should be located in areas generally frequented by players, i.e. principal entrances, or gambling area, or cash facilities</w:t>
      </w:r>
      <w:r w:rsidR="00151B84">
        <w:t xml:space="preserve"> – not locked in an off</w:t>
      </w:r>
      <w:r>
        <w:t>ice. Signage also needs to be of a reasonable size so that it can be easily read.</w:t>
      </w:r>
    </w:p>
    <w:p w:rsidR="00042C1C" w:rsidRDefault="00042C1C" w:rsidP="006B4EF8">
      <w:pPr>
        <w:pStyle w:val="Heading2"/>
      </w:pPr>
      <w:r>
        <w:t>Record Keeping (Exclusion Orders)</w:t>
      </w:r>
    </w:p>
    <w:p w:rsidR="00042C1C" w:rsidRDefault="00042C1C" w:rsidP="00042C1C">
      <w:r>
        <w:t>Records of excluded persons must be maintained at venues. All staff involved in the gaming machine operation should know where the records of excluded persons are kept and should be able to access these records easily. In relation to every excluded person, staff must record details of:</w:t>
      </w:r>
    </w:p>
    <w:p w:rsidR="006B4EF8" w:rsidRDefault="00042C1C" w:rsidP="00042C1C">
      <w:pPr>
        <w:pStyle w:val="ListParagraph"/>
        <w:numPr>
          <w:ilvl w:val="0"/>
          <w:numId w:val="48"/>
        </w:numPr>
      </w:pPr>
      <w:r>
        <w:t>The person’s name and date of birth (if provided); and</w:t>
      </w:r>
    </w:p>
    <w:p w:rsidR="006B4EF8" w:rsidRDefault="00042C1C" w:rsidP="00042C1C">
      <w:pPr>
        <w:pStyle w:val="ListParagraph"/>
        <w:numPr>
          <w:ilvl w:val="0"/>
          <w:numId w:val="48"/>
        </w:numPr>
      </w:pPr>
      <w:r>
        <w:t>Whether the person was excluded from the venue under section 309 (venue initiated exclusion) or 310 (self-exclusion); and</w:t>
      </w:r>
    </w:p>
    <w:p w:rsidR="006B4EF8" w:rsidRDefault="00042C1C" w:rsidP="00042C1C">
      <w:pPr>
        <w:pStyle w:val="ListParagraph"/>
        <w:numPr>
          <w:ilvl w:val="0"/>
          <w:numId w:val="48"/>
        </w:numPr>
      </w:pPr>
      <w:r>
        <w:t>The date on which the exclusion order was issued and the date of its expiry; and</w:t>
      </w:r>
    </w:p>
    <w:p w:rsidR="00042C1C" w:rsidRDefault="00042C1C" w:rsidP="00042C1C">
      <w:pPr>
        <w:pStyle w:val="ListParagraph"/>
        <w:numPr>
          <w:ilvl w:val="0"/>
          <w:numId w:val="48"/>
        </w:numPr>
      </w:pPr>
      <w:r>
        <w:t>Any conditions imposed on the person’s re-entry to the venue.</w:t>
      </w:r>
    </w:p>
    <w:p w:rsidR="00042C1C" w:rsidRDefault="00042C1C" w:rsidP="006B4EF8">
      <w:pPr>
        <w:pStyle w:val="Heading2"/>
      </w:pPr>
      <w:r>
        <w:t>Jackpot Instruction Notices (Linked Jackpot Systems)</w:t>
      </w:r>
    </w:p>
    <w:p w:rsidR="00042C1C" w:rsidRDefault="00042C1C" w:rsidP="00042C1C">
      <w:r>
        <w:t>A Jackpot Instruction Notice (as specified under GR 29) is required for all venues that have a linked jackpot system.</w:t>
      </w:r>
    </w:p>
    <w:p w:rsidR="00042C1C" w:rsidRDefault="002F3DB3" w:rsidP="002F3DB3">
      <w:pPr>
        <w:pStyle w:val="Heading2"/>
      </w:pPr>
      <w:r>
        <w:t>Jackpot Advertising/</w:t>
      </w:r>
      <w:r w:rsidR="00042C1C">
        <w:t>Branding</w:t>
      </w:r>
    </w:p>
    <w:p w:rsidR="00042C1C" w:rsidRDefault="00042C1C" w:rsidP="00042C1C">
      <w:r>
        <w:t>Any jackpot advertising inside venues must only be visible or audible from within the venue. This includes any electronic jackpot displays.</w:t>
      </w:r>
    </w:p>
    <w:p w:rsidR="00042C1C" w:rsidRDefault="00042C1C" w:rsidP="00042C1C">
      <w:r>
        <w:t>Jackpot advertising is prohibited in any advertising (newspapers, magazines, websites, street signage, sandwich boards, etc.) relating to class 4 gambling conducted at venues. Such advertising, irrespective of whether or not it contains the word ‘jackpot’, must not suggest that there is a gaming machine jackpot at the venue.</w:t>
      </w:r>
    </w:p>
    <w:p w:rsidR="00042C1C" w:rsidRDefault="00042C1C" w:rsidP="002F3DB3">
      <w:pPr>
        <w:pStyle w:val="Heading2"/>
      </w:pPr>
      <w:r>
        <w:t>Suitable Venue</w:t>
      </w:r>
    </w:p>
    <w:p w:rsidR="00042C1C" w:rsidRDefault="00042C1C" w:rsidP="00042C1C">
      <w:r>
        <w:t xml:space="preserve">Refer </w:t>
      </w:r>
      <w:r w:rsidR="00933A61">
        <w:t>to Regulation 4 and Fact Sheet 6</w:t>
      </w:r>
      <w:bookmarkStart w:id="0" w:name="_GoBack"/>
      <w:bookmarkEnd w:id="0"/>
      <w:r>
        <w:t xml:space="preserve"> for guidelines as to what is </w:t>
      </w:r>
      <w:r w:rsidRPr="002F3DB3">
        <w:rPr>
          <w:b/>
        </w:rPr>
        <w:t>not</w:t>
      </w:r>
      <w:r>
        <w:t xml:space="preserve"> a suitable venue.</w:t>
      </w:r>
    </w:p>
    <w:p w:rsidR="00042C1C" w:rsidRDefault="00042C1C" w:rsidP="002F3DB3">
      <w:pPr>
        <w:pStyle w:val="Heading2"/>
      </w:pPr>
      <w:r>
        <w:t>ATMs</w:t>
      </w:r>
    </w:p>
    <w:p w:rsidR="00060E38" w:rsidRDefault="00042C1C" w:rsidP="00042C1C">
      <w:r>
        <w:t>There must not be an ATM in the gambling area of any venue. The gambling area is either:</w:t>
      </w:r>
    </w:p>
    <w:p w:rsidR="00060E38" w:rsidRDefault="00042C1C" w:rsidP="00042C1C">
      <w:pPr>
        <w:pStyle w:val="ListParagraph"/>
        <w:numPr>
          <w:ilvl w:val="0"/>
          <w:numId w:val="49"/>
        </w:numPr>
      </w:pPr>
      <w:r>
        <w:t>That part of the venue specified by the Secretary under section 70(2)(h); or</w:t>
      </w:r>
    </w:p>
    <w:p w:rsidR="0057079E" w:rsidRDefault="00042C1C" w:rsidP="00060E38">
      <w:pPr>
        <w:pStyle w:val="ListParagraph"/>
        <w:numPr>
          <w:ilvl w:val="0"/>
          <w:numId w:val="49"/>
        </w:numPr>
      </w:pPr>
      <w:r>
        <w:t>If the Secretary does not specify an area, the class 4 venue itself.</w:t>
      </w:r>
    </w:p>
    <w:p w:rsidR="0057079E" w:rsidRDefault="0057079E" w:rsidP="0057079E"/>
    <w:p w:rsidR="00060E38" w:rsidRPr="000F4ADF" w:rsidRDefault="00060E38" w:rsidP="0057079E">
      <w:pPr>
        <w:pStyle w:val="Caption"/>
        <w:jc w:val="left"/>
      </w:pPr>
      <w:r>
        <w:t xml:space="preserve">The Department of Internal Affairs produces comprehensive information on a wide variety of topics relating to gambling. This can be accessed online at </w:t>
      </w:r>
      <w:hyperlink r:id="rId9" w:history="1">
        <w:r w:rsidRPr="002A4332">
          <w:rPr>
            <w:rStyle w:val="Hyperlink"/>
          </w:rPr>
          <w:t>www.dia.govt.nz/gambling</w:t>
        </w:r>
      </w:hyperlink>
    </w:p>
    <w:sectPr w:rsidR="00060E38" w:rsidRPr="000F4ADF" w:rsidSect="00A471D7">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992" w:left="1418" w:header="425"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C1C" w:rsidRDefault="00042C1C">
      <w:r>
        <w:separator/>
      </w:r>
    </w:p>
  </w:endnote>
  <w:endnote w:type="continuationSeparator" w:id="0">
    <w:p w:rsidR="00042C1C" w:rsidRDefault="0004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5BB" w:rsidRDefault="00BC75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404" w:rsidRDefault="00E57F71" w:rsidP="005D3404">
    <w:pPr>
      <w:pStyle w:val="Footer"/>
      <w:tabs>
        <w:tab w:val="right" w:pos="9071"/>
      </w:tabs>
      <w:ind w:right="-1"/>
    </w:pPr>
    <w:r>
      <w:tab/>
      <w:t xml:space="preserve">Page </w:t>
    </w:r>
    <w:r>
      <w:fldChar w:fldCharType="begin"/>
    </w:r>
    <w:r>
      <w:instrText xml:space="preserve"> PAGE  \* Arabic  \* MERGEFORMAT </w:instrText>
    </w:r>
    <w:r>
      <w:fldChar w:fldCharType="separate"/>
    </w:r>
    <w:r w:rsidR="00933A61">
      <w:rPr>
        <w:noProof/>
      </w:rPr>
      <w:t>4</w:t>
    </w:r>
    <w:r>
      <w:fldChar w:fldCharType="end"/>
    </w:r>
    <w:r>
      <w:t xml:space="preserve"> of </w:t>
    </w:r>
    <w:r w:rsidR="00933A61">
      <w:fldChar w:fldCharType="begin"/>
    </w:r>
    <w:r w:rsidR="00933A61">
      <w:instrText xml:space="preserve"> NUMPAGES   </w:instrText>
    </w:r>
    <w:r w:rsidR="00933A61">
      <w:instrText xml:space="preserve">\* MERGEFORMAT </w:instrText>
    </w:r>
    <w:r w:rsidR="00933A61">
      <w:fldChar w:fldCharType="separate"/>
    </w:r>
    <w:r w:rsidR="00933A61">
      <w:rPr>
        <w:noProof/>
      </w:rPr>
      <w:t>4</w:t>
    </w:r>
    <w:r w:rsidR="00933A6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F9C" w:rsidRDefault="00DD3BD0" w:rsidP="009E20D8">
    <w:pPr>
      <w:pStyle w:val="Footer"/>
      <w:tabs>
        <w:tab w:val="center" w:pos="5103"/>
        <w:tab w:val="right" w:pos="9071"/>
      </w:tabs>
      <w:ind w:right="-1"/>
    </w:pPr>
    <w:r>
      <w:tab/>
    </w:r>
    <w:r>
      <w:tab/>
      <w:t xml:space="preserve">Page </w:t>
    </w:r>
    <w:r>
      <w:fldChar w:fldCharType="begin"/>
    </w:r>
    <w:r>
      <w:instrText xml:space="preserve"> PAGE  \* Arabic  \* MERGEFORMAT </w:instrText>
    </w:r>
    <w:r>
      <w:fldChar w:fldCharType="separate"/>
    </w:r>
    <w:r w:rsidR="00933A61">
      <w:rPr>
        <w:noProof/>
      </w:rPr>
      <w:t>1</w:t>
    </w:r>
    <w:r>
      <w:fldChar w:fldCharType="end"/>
    </w:r>
    <w:r>
      <w:t xml:space="preserve"> of </w:t>
    </w:r>
    <w:r w:rsidR="00933A61">
      <w:fldChar w:fldCharType="begin"/>
    </w:r>
    <w:r w:rsidR="00933A61">
      <w:instrText xml:space="preserve"> NUMPAGES   \* MERGEFORMAT </w:instrText>
    </w:r>
    <w:r w:rsidR="00933A61">
      <w:fldChar w:fldCharType="separate"/>
    </w:r>
    <w:r w:rsidR="00933A61">
      <w:rPr>
        <w:noProof/>
      </w:rPr>
      <w:t>1</w:t>
    </w:r>
    <w:r w:rsidR="00933A6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C1C" w:rsidRDefault="00042C1C" w:rsidP="00A530A2">
      <w:pPr>
        <w:pStyle w:val="Spacer"/>
      </w:pPr>
      <w:r>
        <w:separator/>
      </w:r>
    </w:p>
    <w:p w:rsidR="00042C1C" w:rsidRDefault="00042C1C" w:rsidP="00A530A2">
      <w:pPr>
        <w:pStyle w:val="Spacer"/>
      </w:pPr>
    </w:p>
  </w:footnote>
  <w:footnote w:type="continuationSeparator" w:id="0">
    <w:p w:rsidR="00042C1C" w:rsidRDefault="00042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5BB" w:rsidRDefault="00BC75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404" w:rsidRDefault="000A2705">
    <w:pPr>
      <w:pStyle w:val="Header"/>
    </w:pPr>
    <w:r>
      <w:t>Gambling Harm Prevention and Minimisation Guidelines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9CF" w:rsidRDefault="009669CF">
    <w:pPr>
      <w:pStyle w:val="Header"/>
    </w:pPr>
    <w:r>
      <w:rPr>
        <w:noProof/>
        <w:lang w:eastAsia="en-NZ"/>
      </w:rPr>
      <w:drawing>
        <wp:anchor distT="0" distB="288290" distL="114300" distR="114300" simplePos="0" relativeHeight="251659264" behindDoc="1" locked="0" layoutInCell="1" allowOverlap="1" wp14:anchorId="42DA6B38" wp14:editId="50502EA4">
          <wp:simplePos x="0" y="0"/>
          <wp:positionH relativeFrom="page">
            <wp:posOffset>3348111</wp:posOffset>
          </wp:positionH>
          <wp:positionV relativeFrom="page">
            <wp:posOffset>506437</wp:posOffset>
          </wp:positionV>
          <wp:extent cx="3708000" cy="658800"/>
          <wp:effectExtent l="0" t="0" r="6985" b="8255"/>
          <wp:wrapSquare wrapText="right"/>
          <wp:docPr id="4" name="Picture 4" descr="This image is the Internal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RGB-fo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8000" cy="6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1">
    <w:nsid w:val="06481C9D"/>
    <w:multiLevelType w:val="hybridMultilevel"/>
    <w:tmpl w:val="CF908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3">
    <w:nsid w:val="16561C3E"/>
    <w:multiLevelType w:val="hybridMultilevel"/>
    <w:tmpl w:val="A3741B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188C730E"/>
    <w:multiLevelType w:val="hybridMultilevel"/>
    <w:tmpl w:val="648EF962"/>
    <w:lvl w:ilvl="0" w:tplc="945E8248">
      <w:numFmt w:val="bullet"/>
      <w:lvlText w:val="•"/>
      <w:lvlJc w:val="left"/>
      <w:pPr>
        <w:ind w:left="930" w:hanging="57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189428BA"/>
    <w:multiLevelType w:val="hybridMultilevel"/>
    <w:tmpl w:val="EBBC27CC"/>
    <w:lvl w:ilvl="0" w:tplc="8BF84A90">
      <w:start w:val="1"/>
      <w:numFmt w:val="bullet"/>
      <w:pStyle w:val="ListParagraph"/>
      <w:lvlText w:val=""/>
      <w:lvlJc w:val="left"/>
      <w:pPr>
        <w:ind w:left="1287" w:hanging="360"/>
      </w:pPr>
      <w:rPr>
        <w:rFonts w:ascii="Symbol" w:hAnsi="Symbol" w:hint="default"/>
        <w:sz w:val="18"/>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6">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7">
    <w:nsid w:val="214B770F"/>
    <w:multiLevelType w:val="hybridMultilevel"/>
    <w:tmpl w:val="9BEC4F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2D861D02"/>
    <w:multiLevelType w:val="hybridMultilevel"/>
    <w:tmpl w:val="00A65866"/>
    <w:lvl w:ilvl="0" w:tplc="945E8248">
      <w:numFmt w:val="bullet"/>
      <w:lvlText w:val="•"/>
      <w:lvlJc w:val="left"/>
      <w:pPr>
        <w:ind w:left="930" w:hanging="57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2E827EF"/>
    <w:multiLevelType w:val="hybridMultilevel"/>
    <w:tmpl w:val="76700D3A"/>
    <w:lvl w:ilvl="0" w:tplc="945E8248">
      <w:numFmt w:val="bullet"/>
      <w:lvlText w:val="•"/>
      <w:lvlJc w:val="left"/>
      <w:pPr>
        <w:ind w:left="930" w:hanging="57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68F5832"/>
    <w:multiLevelType w:val="multilevel"/>
    <w:tmpl w:val="C4C408A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96645BD"/>
    <w:multiLevelType w:val="hybridMultilevel"/>
    <w:tmpl w:val="381A8C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22B2553"/>
    <w:multiLevelType w:val="hybridMultilevel"/>
    <w:tmpl w:val="5114D0FE"/>
    <w:lvl w:ilvl="0" w:tplc="945E8248">
      <w:numFmt w:val="bullet"/>
      <w:lvlText w:val="•"/>
      <w:lvlJc w:val="left"/>
      <w:pPr>
        <w:ind w:left="930" w:hanging="57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55850DA5"/>
    <w:multiLevelType w:val="hybridMultilevel"/>
    <w:tmpl w:val="49B2C7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A5E0480"/>
    <w:multiLevelType w:val="hybridMultilevel"/>
    <w:tmpl w:val="81A03BB8"/>
    <w:lvl w:ilvl="0" w:tplc="945E8248">
      <w:numFmt w:val="bullet"/>
      <w:lvlText w:val="•"/>
      <w:lvlJc w:val="left"/>
      <w:pPr>
        <w:ind w:left="930" w:hanging="57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nsid w:val="5FD40A31"/>
    <w:multiLevelType w:val="multilevel"/>
    <w:tmpl w:val="51BAA28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1">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2">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3">
    <w:nsid w:val="6B2A7B0B"/>
    <w:multiLevelType w:val="multilevel"/>
    <w:tmpl w:val="F4B43A18"/>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4">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5">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6">
    <w:nsid w:val="7F1E7041"/>
    <w:multiLevelType w:val="hybridMultilevel"/>
    <w:tmpl w:val="594AE6C2"/>
    <w:lvl w:ilvl="0" w:tplc="945E8248">
      <w:numFmt w:val="bullet"/>
      <w:lvlText w:val="•"/>
      <w:lvlJc w:val="left"/>
      <w:pPr>
        <w:ind w:left="930" w:hanging="57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23"/>
  </w:num>
  <w:num w:numId="4">
    <w:abstractNumId w:val="34"/>
  </w:num>
  <w:num w:numId="5">
    <w:abstractNumId w:val="30"/>
  </w:num>
  <w:num w:numId="6">
    <w:abstractNumId w:val="32"/>
  </w:num>
  <w:num w:numId="7">
    <w:abstractNumId w:val="20"/>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5"/>
  </w:num>
  <w:num w:numId="21">
    <w:abstractNumId w:val="35"/>
  </w:num>
  <w:num w:numId="22">
    <w:abstractNumId w:val="33"/>
  </w:num>
  <w:num w:numId="23">
    <w:abstractNumId w:val="31"/>
  </w:num>
  <w:num w:numId="24">
    <w:abstractNumId w:val="25"/>
  </w:num>
  <w:num w:numId="25">
    <w:abstractNumId w:val="21"/>
  </w:num>
  <w:num w:numId="26">
    <w:abstractNumId w:val="12"/>
  </w:num>
  <w:num w:numId="27">
    <w:abstractNumId w:val="15"/>
  </w:num>
  <w:num w:numId="28">
    <w:abstractNumId w:val="35"/>
  </w:num>
  <w:num w:numId="29">
    <w:abstractNumId w:val="35"/>
  </w:num>
  <w:num w:numId="30">
    <w:abstractNumId w:val="33"/>
  </w:num>
  <w:num w:numId="31">
    <w:abstractNumId w:val="33"/>
  </w:num>
  <w:num w:numId="32">
    <w:abstractNumId w:val="25"/>
  </w:num>
  <w:num w:numId="33">
    <w:abstractNumId w:val="31"/>
  </w:num>
  <w:num w:numId="34">
    <w:abstractNumId w:val="25"/>
  </w:num>
  <w:num w:numId="35">
    <w:abstractNumId w:val="25"/>
  </w:num>
  <w:num w:numId="36">
    <w:abstractNumId w:val="21"/>
  </w:num>
  <w:num w:numId="37">
    <w:abstractNumId w:val="21"/>
  </w:num>
  <w:num w:numId="38">
    <w:abstractNumId w:val="21"/>
  </w:num>
  <w:num w:numId="39">
    <w:abstractNumId w:val="12"/>
  </w:num>
  <w:num w:numId="40">
    <w:abstractNumId w:val="26"/>
  </w:num>
  <w:num w:numId="41">
    <w:abstractNumId w:val="17"/>
  </w:num>
  <w:num w:numId="42">
    <w:abstractNumId w:val="22"/>
  </w:num>
  <w:num w:numId="43">
    <w:abstractNumId w:val="11"/>
  </w:num>
  <w:num w:numId="44">
    <w:abstractNumId w:val="19"/>
  </w:num>
  <w:num w:numId="45">
    <w:abstractNumId w:val="36"/>
  </w:num>
  <w:num w:numId="46">
    <w:abstractNumId w:val="28"/>
  </w:num>
  <w:num w:numId="47">
    <w:abstractNumId w:val="18"/>
  </w:num>
  <w:num w:numId="48">
    <w:abstractNumId w:val="14"/>
  </w:num>
  <w:num w:numId="49">
    <w:abstractNumId w:val="24"/>
  </w:num>
  <w:num w:numId="50">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0241"/>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C1C"/>
    <w:rsid w:val="00003360"/>
    <w:rsid w:val="00020010"/>
    <w:rsid w:val="00034673"/>
    <w:rsid w:val="000409E2"/>
    <w:rsid w:val="00042C1C"/>
    <w:rsid w:val="00044EA1"/>
    <w:rsid w:val="00060E38"/>
    <w:rsid w:val="00063BB2"/>
    <w:rsid w:val="00076035"/>
    <w:rsid w:val="00077013"/>
    <w:rsid w:val="00091C3A"/>
    <w:rsid w:val="00092587"/>
    <w:rsid w:val="000A2705"/>
    <w:rsid w:val="000E677B"/>
    <w:rsid w:val="000F4ADF"/>
    <w:rsid w:val="000F61AF"/>
    <w:rsid w:val="00100AAB"/>
    <w:rsid w:val="0010171C"/>
    <w:rsid w:val="00102FAD"/>
    <w:rsid w:val="00121870"/>
    <w:rsid w:val="001420E8"/>
    <w:rsid w:val="00151B84"/>
    <w:rsid w:val="0015404E"/>
    <w:rsid w:val="0016433D"/>
    <w:rsid w:val="001910A0"/>
    <w:rsid w:val="001A5F55"/>
    <w:rsid w:val="001C0031"/>
    <w:rsid w:val="001D0111"/>
    <w:rsid w:val="001F3789"/>
    <w:rsid w:val="00205FE8"/>
    <w:rsid w:val="00206BA3"/>
    <w:rsid w:val="00215160"/>
    <w:rsid w:val="002224B4"/>
    <w:rsid w:val="00226D5E"/>
    <w:rsid w:val="00237A3D"/>
    <w:rsid w:val="0024096E"/>
    <w:rsid w:val="00240E83"/>
    <w:rsid w:val="002502D1"/>
    <w:rsid w:val="00270EEC"/>
    <w:rsid w:val="002806A2"/>
    <w:rsid w:val="00297CC7"/>
    <w:rsid w:val="002A194F"/>
    <w:rsid w:val="002A4BD9"/>
    <w:rsid w:val="002A4FE7"/>
    <w:rsid w:val="002B1CEB"/>
    <w:rsid w:val="002E2126"/>
    <w:rsid w:val="002F3DB3"/>
    <w:rsid w:val="0030084C"/>
    <w:rsid w:val="003129BA"/>
    <w:rsid w:val="003148FC"/>
    <w:rsid w:val="00320703"/>
    <w:rsid w:val="00330820"/>
    <w:rsid w:val="0034552B"/>
    <w:rsid w:val="00370FC0"/>
    <w:rsid w:val="00373206"/>
    <w:rsid w:val="003A10DA"/>
    <w:rsid w:val="003A11A5"/>
    <w:rsid w:val="003A12C8"/>
    <w:rsid w:val="003A6FFE"/>
    <w:rsid w:val="003B0F72"/>
    <w:rsid w:val="003B3A23"/>
    <w:rsid w:val="003F5886"/>
    <w:rsid w:val="0040020C"/>
    <w:rsid w:val="0040700B"/>
    <w:rsid w:val="00407F54"/>
    <w:rsid w:val="00411341"/>
    <w:rsid w:val="00413966"/>
    <w:rsid w:val="00415CDB"/>
    <w:rsid w:val="0042551E"/>
    <w:rsid w:val="00433AD8"/>
    <w:rsid w:val="004552A0"/>
    <w:rsid w:val="00460A83"/>
    <w:rsid w:val="00462CC5"/>
    <w:rsid w:val="00477619"/>
    <w:rsid w:val="00486E6E"/>
    <w:rsid w:val="004A2984"/>
    <w:rsid w:val="004A5823"/>
    <w:rsid w:val="004B0AAF"/>
    <w:rsid w:val="004B3924"/>
    <w:rsid w:val="004C4DDD"/>
    <w:rsid w:val="004D06BB"/>
    <w:rsid w:val="004D1706"/>
    <w:rsid w:val="004D243F"/>
    <w:rsid w:val="004D4FE1"/>
    <w:rsid w:val="004D7473"/>
    <w:rsid w:val="0051048E"/>
    <w:rsid w:val="00512ACB"/>
    <w:rsid w:val="0052216D"/>
    <w:rsid w:val="00526115"/>
    <w:rsid w:val="00533FAF"/>
    <w:rsid w:val="005366B6"/>
    <w:rsid w:val="00555832"/>
    <w:rsid w:val="00561A97"/>
    <w:rsid w:val="00563DAC"/>
    <w:rsid w:val="005675E0"/>
    <w:rsid w:val="0057079E"/>
    <w:rsid w:val="00570C00"/>
    <w:rsid w:val="0058206B"/>
    <w:rsid w:val="00585690"/>
    <w:rsid w:val="00595B33"/>
    <w:rsid w:val="0059662F"/>
    <w:rsid w:val="005D3066"/>
    <w:rsid w:val="005D3404"/>
    <w:rsid w:val="005E4B13"/>
    <w:rsid w:val="005E4C02"/>
    <w:rsid w:val="005F01DF"/>
    <w:rsid w:val="005F76CC"/>
    <w:rsid w:val="005F7FF8"/>
    <w:rsid w:val="00600CA4"/>
    <w:rsid w:val="00602416"/>
    <w:rsid w:val="006041F2"/>
    <w:rsid w:val="00662716"/>
    <w:rsid w:val="00677B13"/>
    <w:rsid w:val="00677F4E"/>
    <w:rsid w:val="00681A08"/>
    <w:rsid w:val="00685ECF"/>
    <w:rsid w:val="006875B8"/>
    <w:rsid w:val="00687CEA"/>
    <w:rsid w:val="00695B75"/>
    <w:rsid w:val="006A1A95"/>
    <w:rsid w:val="006A38B7"/>
    <w:rsid w:val="006B1CB2"/>
    <w:rsid w:val="006B1DD1"/>
    <w:rsid w:val="006B3396"/>
    <w:rsid w:val="006B4EF8"/>
    <w:rsid w:val="006D1077"/>
    <w:rsid w:val="006D638F"/>
    <w:rsid w:val="006E7BF7"/>
    <w:rsid w:val="0070510A"/>
    <w:rsid w:val="00706513"/>
    <w:rsid w:val="007068C8"/>
    <w:rsid w:val="00715B8F"/>
    <w:rsid w:val="0073106E"/>
    <w:rsid w:val="00756BB7"/>
    <w:rsid w:val="0075764B"/>
    <w:rsid w:val="00760C01"/>
    <w:rsid w:val="00761293"/>
    <w:rsid w:val="00767C04"/>
    <w:rsid w:val="007736A2"/>
    <w:rsid w:val="00780F68"/>
    <w:rsid w:val="007A49A0"/>
    <w:rsid w:val="007A6226"/>
    <w:rsid w:val="007B3C61"/>
    <w:rsid w:val="007D1918"/>
    <w:rsid w:val="00800530"/>
    <w:rsid w:val="00802172"/>
    <w:rsid w:val="00802AA4"/>
    <w:rsid w:val="0082264B"/>
    <w:rsid w:val="0082765B"/>
    <w:rsid w:val="00835BD7"/>
    <w:rsid w:val="00843D71"/>
    <w:rsid w:val="0084745A"/>
    <w:rsid w:val="00870045"/>
    <w:rsid w:val="00876E5F"/>
    <w:rsid w:val="00890CE4"/>
    <w:rsid w:val="008B70DB"/>
    <w:rsid w:val="008C3187"/>
    <w:rsid w:val="008C5E4F"/>
    <w:rsid w:val="008D40A1"/>
    <w:rsid w:val="008D63B7"/>
    <w:rsid w:val="008D6A03"/>
    <w:rsid w:val="008D792E"/>
    <w:rsid w:val="008E3362"/>
    <w:rsid w:val="008E7FEE"/>
    <w:rsid w:val="008F5F9C"/>
    <w:rsid w:val="008F67F5"/>
    <w:rsid w:val="008F6BCE"/>
    <w:rsid w:val="00900D4B"/>
    <w:rsid w:val="00907486"/>
    <w:rsid w:val="009170B9"/>
    <w:rsid w:val="00927482"/>
    <w:rsid w:val="00933A61"/>
    <w:rsid w:val="0095112B"/>
    <w:rsid w:val="009669CF"/>
    <w:rsid w:val="00973A6D"/>
    <w:rsid w:val="009865AA"/>
    <w:rsid w:val="00987080"/>
    <w:rsid w:val="0098765A"/>
    <w:rsid w:val="009968B0"/>
    <w:rsid w:val="009A6CB2"/>
    <w:rsid w:val="009B0982"/>
    <w:rsid w:val="009B4C99"/>
    <w:rsid w:val="009D28CF"/>
    <w:rsid w:val="009E20D8"/>
    <w:rsid w:val="009E4272"/>
    <w:rsid w:val="009E5D36"/>
    <w:rsid w:val="009E7CA0"/>
    <w:rsid w:val="00A04392"/>
    <w:rsid w:val="00A16003"/>
    <w:rsid w:val="00A167D7"/>
    <w:rsid w:val="00A24FBB"/>
    <w:rsid w:val="00A26599"/>
    <w:rsid w:val="00A313C6"/>
    <w:rsid w:val="00A42ED2"/>
    <w:rsid w:val="00A44B33"/>
    <w:rsid w:val="00A471D7"/>
    <w:rsid w:val="00A50E00"/>
    <w:rsid w:val="00A52529"/>
    <w:rsid w:val="00A530A2"/>
    <w:rsid w:val="00A53624"/>
    <w:rsid w:val="00A53F35"/>
    <w:rsid w:val="00A5766B"/>
    <w:rsid w:val="00A863E3"/>
    <w:rsid w:val="00AB3A92"/>
    <w:rsid w:val="00AB478B"/>
    <w:rsid w:val="00AB4AD9"/>
    <w:rsid w:val="00AC0649"/>
    <w:rsid w:val="00AD6E77"/>
    <w:rsid w:val="00AD7A25"/>
    <w:rsid w:val="00AF01A2"/>
    <w:rsid w:val="00AF3A5A"/>
    <w:rsid w:val="00AF5218"/>
    <w:rsid w:val="00B0480E"/>
    <w:rsid w:val="00B1026A"/>
    <w:rsid w:val="00B21166"/>
    <w:rsid w:val="00B263AE"/>
    <w:rsid w:val="00B47091"/>
    <w:rsid w:val="00B62C3E"/>
    <w:rsid w:val="00B645DE"/>
    <w:rsid w:val="00B65857"/>
    <w:rsid w:val="00B66698"/>
    <w:rsid w:val="00B745DC"/>
    <w:rsid w:val="00B752B6"/>
    <w:rsid w:val="00B84350"/>
    <w:rsid w:val="00B84706"/>
    <w:rsid w:val="00B855A6"/>
    <w:rsid w:val="00B91098"/>
    <w:rsid w:val="00B91904"/>
    <w:rsid w:val="00B92735"/>
    <w:rsid w:val="00B969ED"/>
    <w:rsid w:val="00BB0D90"/>
    <w:rsid w:val="00BB60C6"/>
    <w:rsid w:val="00BB7984"/>
    <w:rsid w:val="00BC6A06"/>
    <w:rsid w:val="00BC75BB"/>
    <w:rsid w:val="00BD137C"/>
    <w:rsid w:val="00BD6572"/>
    <w:rsid w:val="00BE2FA3"/>
    <w:rsid w:val="00C03596"/>
    <w:rsid w:val="00C15A13"/>
    <w:rsid w:val="00C238D9"/>
    <w:rsid w:val="00C24A9D"/>
    <w:rsid w:val="00C2677E"/>
    <w:rsid w:val="00C31542"/>
    <w:rsid w:val="00C6078D"/>
    <w:rsid w:val="00C654C2"/>
    <w:rsid w:val="00C657CF"/>
    <w:rsid w:val="00C80D62"/>
    <w:rsid w:val="00C96BFD"/>
    <w:rsid w:val="00CA33C4"/>
    <w:rsid w:val="00CA5358"/>
    <w:rsid w:val="00CD502A"/>
    <w:rsid w:val="00CE26A4"/>
    <w:rsid w:val="00CF12CF"/>
    <w:rsid w:val="00D060D2"/>
    <w:rsid w:val="00D14394"/>
    <w:rsid w:val="00D242CD"/>
    <w:rsid w:val="00D341C3"/>
    <w:rsid w:val="00D42843"/>
    <w:rsid w:val="00D45DDE"/>
    <w:rsid w:val="00D5152A"/>
    <w:rsid w:val="00D52371"/>
    <w:rsid w:val="00D65145"/>
    <w:rsid w:val="00D711F9"/>
    <w:rsid w:val="00D74314"/>
    <w:rsid w:val="00D92505"/>
    <w:rsid w:val="00DA267C"/>
    <w:rsid w:val="00DA5101"/>
    <w:rsid w:val="00DA79EF"/>
    <w:rsid w:val="00DB0C0B"/>
    <w:rsid w:val="00DB3B74"/>
    <w:rsid w:val="00DC5870"/>
    <w:rsid w:val="00DD0384"/>
    <w:rsid w:val="00DD0901"/>
    <w:rsid w:val="00DD3BD0"/>
    <w:rsid w:val="00DE16B6"/>
    <w:rsid w:val="00DE36CA"/>
    <w:rsid w:val="00DE7E63"/>
    <w:rsid w:val="00DF340D"/>
    <w:rsid w:val="00E039E0"/>
    <w:rsid w:val="00E367C5"/>
    <w:rsid w:val="00E37E71"/>
    <w:rsid w:val="00E42847"/>
    <w:rsid w:val="00E46064"/>
    <w:rsid w:val="00E57F71"/>
    <w:rsid w:val="00E604A1"/>
    <w:rsid w:val="00E73AA8"/>
    <w:rsid w:val="00E80228"/>
    <w:rsid w:val="00E84D4A"/>
    <w:rsid w:val="00EA2ED4"/>
    <w:rsid w:val="00EA491A"/>
    <w:rsid w:val="00EB1583"/>
    <w:rsid w:val="00EC23FB"/>
    <w:rsid w:val="00ED7681"/>
    <w:rsid w:val="00EE41C2"/>
    <w:rsid w:val="00EF63C6"/>
    <w:rsid w:val="00F034FB"/>
    <w:rsid w:val="00F036E0"/>
    <w:rsid w:val="00F05606"/>
    <w:rsid w:val="00F105F5"/>
    <w:rsid w:val="00F1075A"/>
    <w:rsid w:val="00F22E82"/>
    <w:rsid w:val="00F337BF"/>
    <w:rsid w:val="00F33D14"/>
    <w:rsid w:val="00F473B6"/>
    <w:rsid w:val="00F51045"/>
    <w:rsid w:val="00F52E57"/>
    <w:rsid w:val="00F53E06"/>
    <w:rsid w:val="00F54188"/>
    <w:rsid w:val="00F54CC0"/>
    <w:rsid w:val="00F727A5"/>
    <w:rsid w:val="00F847A9"/>
    <w:rsid w:val="00FA5CC1"/>
    <w:rsid w:val="00FA5FE9"/>
    <w:rsid w:val="00FA67D2"/>
    <w:rsid w:val="00FB302F"/>
    <w:rsid w:val="00FB5A92"/>
    <w:rsid w:val="00FC1C69"/>
    <w:rsid w:val="00FC3739"/>
    <w:rsid w:val="00FE5AD9"/>
    <w:rsid w:val="00FE7A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caption" w:qFormat="1"/>
    <w:lsdException w:name="table of figures"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lsdException w:name="annotation subject" w:uiPriority="99"/>
    <w:lsdException w:name="No Lis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BD6572"/>
    <w:pPr>
      <w:keepLines/>
    </w:pPr>
    <w:rPr>
      <w:rFonts w:eastAsiaTheme="minorHAnsi"/>
      <w:lang w:eastAsia="en-US"/>
    </w:rPr>
  </w:style>
  <w:style w:type="paragraph" w:styleId="Heading1">
    <w:name w:val="heading 1"/>
    <w:basedOn w:val="Normal"/>
    <w:next w:val="Normal"/>
    <w:link w:val="Heading1Char"/>
    <w:qFormat/>
    <w:rsid w:val="00BD6572"/>
    <w:pPr>
      <w:keepNext/>
      <w:spacing w:before="480" w:after="120"/>
      <w:contextualSpacing/>
      <w:outlineLvl w:val="0"/>
    </w:pPr>
    <w:rPr>
      <w:rFonts w:cs="Arial"/>
      <w:b/>
      <w:bCs/>
      <w:color w:val="1F546B" w:themeColor="text2"/>
      <w:kern w:val="32"/>
      <w:sz w:val="36"/>
      <w:szCs w:val="32"/>
    </w:rPr>
  </w:style>
  <w:style w:type="paragraph" w:styleId="Heading2">
    <w:name w:val="heading 2"/>
    <w:basedOn w:val="Normal"/>
    <w:next w:val="Normal"/>
    <w:link w:val="Heading2Char"/>
    <w:qFormat/>
    <w:rsid w:val="00BD6572"/>
    <w:pPr>
      <w:keepNext/>
      <w:spacing w:before="360" w:after="120"/>
      <w:contextualSpacing/>
      <w:outlineLvl w:val="1"/>
    </w:pPr>
    <w:rPr>
      <w:rFonts w:cs="Arial"/>
      <w:b/>
      <w:bCs/>
      <w:iCs/>
      <w:color w:val="1F546B"/>
      <w:sz w:val="28"/>
      <w:szCs w:val="28"/>
    </w:rPr>
  </w:style>
  <w:style w:type="paragraph" w:styleId="Heading3">
    <w:name w:val="heading 3"/>
    <w:basedOn w:val="Normal"/>
    <w:next w:val="Normal"/>
    <w:link w:val="Heading3Char"/>
    <w:qFormat/>
    <w:rsid w:val="00A53F35"/>
    <w:pPr>
      <w:keepNext/>
      <w:spacing w:before="360" w:after="120"/>
      <w:contextualSpacing/>
      <w:outlineLvl w:val="2"/>
    </w:pPr>
    <w:rPr>
      <w:rFonts w:cs="Arial"/>
      <w:b/>
      <w:bCs/>
      <w:color w:val="1F546B"/>
      <w:szCs w:val="26"/>
    </w:rPr>
  </w:style>
  <w:style w:type="paragraph" w:styleId="Heading4">
    <w:name w:val="heading 4"/>
    <w:basedOn w:val="Normal"/>
    <w:next w:val="Normal"/>
    <w:link w:val="Heading4Char"/>
    <w:qFormat/>
    <w:rsid w:val="00AC064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AC0649"/>
    <w:pPr>
      <w:keepNext/>
      <w:spacing w:before="360"/>
      <w:outlineLvl w:val="4"/>
    </w:pPr>
    <w:rPr>
      <w:b/>
      <w:bCs/>
      <w:iCs/>
      <w:szCs w:val="26"/>
    </w:rPr>
  </w:style>
  <w:style w:type="paragraph" w:styleId="Heading6">
    <w:name w:val="heading 6"/>
    <w:basedOn w:val="Normal"/>
    <w:next w:val="Normal"/>
    <w:link w:val="Heading6Char"/>
    <w:uiPriority w:val="1"/>
    <w:semiHidden/>
    <w:qFormat/>
    <w:rsid w:val="00AC0649"/>
    <w:pPr>
      <w:spacing w:before="360"/>
      <w:outlineLvl w:val="5"/>
    </w:pPr>
    <w:rPr>
      <w:b/>
      <w:bCs/>
      <w:i/>
      <w:szCs w:val="22"/>
    </w:rPr>
  </w:style>
  <w:style w:type="paragraph" w:styleId="Heading7">
    <w:name w:val="heading 7"/>
    <w:basedOn w:val="Normal"/>
    <w:next w:val="Normal"/>
    <w:uiPriority w:val="99"/>
    <w:semiHidden/>
    <w:qFormat/>
    <w:rsid w:val="00AC0649"/>
    <w:pPr>
      <w:spacing w:after="60"/>
      <w:outlineLvl w:val="6"/>
    </w:pPr>
  </w:style>
  <w:style w:type="paragraph" w:styleId="Heading8">
    <w:name w:val="heading 8"/>
    <w:basedOn w:val="Normal"/>
    <w:next w:val="Normal"/>
    <w:uiPriority w:val="99"/>
    <w:semiHidden/>
    <w:qFormat/>
    <w:rsid w:val="00AC0649"/>
    <w:pPr>
      <w:spacing w:after="60"/>
      <w:outlineLvl w:val="7"/>
    </w:pPr>
    <w:rPr>
      <w:i/>
      <w:iCs/>
    </w:rPr>
  </w:style>
  <w:style w:type="paragraph" w:styleId="Heading9">
    <w:name w:val="heading 9"/>
    <w:basedOn w:val="Normal"/>
    <w:next w:val="Normal"/>
    <w:uiPriority w:val="99"/>
    <w:semiHidden/>
    <w:qFormat/>
    <w:rsid w:val="00AC064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AC064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BD6572"/>
    <w:rPr>
      <w:rFonts w:eastAsiaTheme="minorHAnsi" w:cs="Arial"/>
      <w:b/>
      <w:bCs/>
      <w:color w:val="1F546B" w:themeColor="text2"/>
      <w:kern w:val="32"/>
      <w:sz w:val="36"/>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AC0649"/>
    <w:rPr>
      <w:b/>
      <w:bCs/>
    </w:rPr>
  </w:style>
  <w:style w:type="paragraph" w:styleId="Subtitle">
    <w:name w:val="Subtitle"/>
    <w:basedOn w:val="Normal"/>
    <w:uiPriority w:val="1"/>
    <w:semiHidden/>
    <w:qFormat/>
    <w:rsid w:val="00AC064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AC064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4A2984"/>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9"/>
      </w:numPr>
      <w:spacing w:before="80" w:after="80"/>
    </w:pPr>
  </w:style>
  <w:style w:type="paragraph" w:customStyle="1" w:styleId="List123">
    <w:name w:val="List 1 2 3"/>
    <w:basedOn w:val="Normal"/>
    <w:rsid w:val="00CF12CF"/>
    <w:pPr>
      <w:numPr>
        <w:numId w:val="31"/>
      </w:numPr>
      <w:spacing w:before="80" w:after="80"/>
    </w:pPr>
  </w:style>
  <w:style w:type="paragraph" w:styleId="FootnoteText">
    <w:name w:val="footnote text"/>
    <w:basedOn w:val="Normal"/>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A53F35"/>
    <w:pPr>
      <w:keepNext/>
      <w:spacing w:before="40" w:after="40"/>
    </w:pPr>
    <w:rPr>
      <w:b/>
      <w:color w:val="FFFFFF" w:themeColor="background1"/>
      <w:sz w:val="22"/>
    </w:rPr>
  </w:style>
  <w:style w:type="character" w:customStyle="1" w:styleId="Heading2Char">
    <w:name w:val="Heading 2 Char"/>
    <w:basedOn w:val="DefaultParagraphFont"/>
    <w:link w:val="Heading2"/>
    <w:rsid w:val="00BD6572"/>
    <w:rPr>
      <w:rFonts w:eastAsiaTheme="minorHAnsi" w:cs="Arial"/>
      <w:b/>
      <w:bCs/>
      <w:iCs/>
      <w:color w:val="1F546B"/>
      <w:sz w:val="28"/>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AC064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A53F35"/>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A53F35"/>
    <w:pPr>
      <w:pageBreakBefore/>
      <w:numPr>
        <w:numId w:val="7"/>
      </w:numPr>
      <w:tabs>
        <w:tab w:val="left" w:pos="2268"/>
      </w:tabs>
      <w:spacing w:before="0"/>
      <w:outlineLvl w:val="7"/>
    </w:pPr>
  </w:style>
  <w:style w:type="paragraph" w:customStyle="1" w:styleId="NotforContentsheading1">
    <w:name w:val="Not for Contents heading 1"/>
    <w:basedOn w:val="Normal"/>
    <w:next w:val="Normal"/>
    <w:rsid w:val="00A53F35"/>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AC0649"/>
    <w:pPr>
      <w:numPr>
        <w:ilvl w:val="1"/>
        <w:numId w:val="29"/>
      </w:numPr>
      <w:spacing w:before="80" w:after="80"/>
    </w:pPr>
  </w:style>
  <w:style w:type="paragraph" w:customStyle="1" w:styleId="NotforContentsheading2">
    <w:name w:val="Not for Contents heading 2"/>
    <w:basedOn w:val="Normal"/>
    <w:next w:val="Normal"/>
    <w:rsid w:val="00706513"/>
    <w:pPr>
      <w:keepNext/>
      <w:spacing w:before="360"/>
    </w:pPr>
    <w:rPr>
      <w:b/>
      <w:color w:val="1F546B"/>
      <w:sz w:val="32"/>
    </w:rPr>
  </w:style>
  <w:style w:type="character" w:customStyle="1" w:styleId="Heading3Char">
    <w:name w:val="Heading 3 Char"/>
    <w:link w:val="Heading3"/>
    <w:rsid w:val="00A53F35"/>
    <w:rPr>
      <w:rFonts w:eastAsiaTheme="minorHAnsi" w:cs="Arial"/>
      <w:b/>
      <w:bCs/>
      <w:color w:val="1F546B"/>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D1077"/>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AC0649"/>
    <w:rPr>
      <w:i/>
      <w:iCs/>
    </w:rPr>
  </w:style>
  <w:style w:type="character" w:styleId="IntenseEmphasis">
    <w:name w:val="Intense Emphasis"/>
    <w:uiPriority w:val="99"/>
    <w:semiHidden/>
    <w:qFormat/>
    <w:rsid w:val="00AC0649"/>
    <w:rPr>
      <w:b/>
      <w:i/>
    </w:rPr>
  </w:style>
  <w:style w:type="paragraph" w:styleId="ListParagraph">
    <w:name w:val="List Paragraph"/>
    <w:basedOn w:val="Bullet"/>
    <w:uiPriority w:val="34"/>
    <w:semiHidden/>
    <w:qFormat/>
    <w:rsid w:val="00AC0649"/>
    <w:pPr>
      <w:numPr>
        <w:numId w:val="27"/>
      </w:numPr>
    </w:pPr>
  </w:style>
  <w:style w:type="character" w:customStyle="1" w:styleId="Heading5Char">
    <w:name w:val="Heading 5 Char"/>
    <w:basedOn w:val="DefaultParagraphFont"/>
    <w:link w:val="Heading5"/>
    <w:uiPriority w:val="1"/>
    <w:semiHidden/>
    <w:rsid w:val="00AC0649"/>
    <w:rPr>
      <w:rFonts w:eastAsiaTheme="minorHAnsi"/>
      <w:b/>
      <w:bCs/>
      <w:iCs/>
      <w:szCs w:val="26"/>
      <w:lang w:eastAsia="en-US"/>
    </w:rPr>
  </w:style>
  <w:style w:type="character" w:styleId="SubtleReference">
    <w:name w:val="Subtle Reference"/>
    <w:basedOn w:val="DefaultParagraphFont"/>
    <w:uiPriority w:val="99"/>
    <w:semiHidden/>
    <w:qFormat/>
    <w:rsid w:val="00AC0649"/>
    <w:rPr>
      <w:rFonts w:ascii="Calibri" w:hAnsi="Calibri"/>
      <w:smallCaps/>
      <w:color w:val="A42F13" w:themeColor="accent2"/>
      <w:u w:val="single"/>
    </w:rPr>
  </w:style>
  <w:style w:type="character" w:styleId="BookTitle">
    <w:name w:val="Book Title"/>
    <w:basedOn w:val="DefaultParagraphFont"/>
    <w:uiPriority w:val="33"/>
    <w:semiHidden/>
    <w:qFormat/>
    <w:rsid w:val="00AC0649"/>
    <w:rPr>
      <w:rFonts w:ascii="Calibri" w:hAnsi="Calibri"/>
      <w:b/>
      <w:bCs/>
      <w:smallCaps/>
      <w:spacing w:val="5"/>
    </w:rPr>
  </w:style>
  <w:style w:type="character" w:styleId="IntenseReference">
    <w:name w:val="Intense Reference"/>
    <w:basedOn w:val="DefaultParagraphFont"/>
    <w:uiPriority w:val="99"/>
    <w:semiHidden/>
    <w:qFormat/>
    <w:rsid w:val="00AC064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AC064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AC064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AC0649"/>
    <w:pPr>
      <w:spacing w:before="40" w:after="40"/>
    </w:pPr>
    <w:rPr>
      <w:sz w:val="22"/>
    </w:rPr>
  </w:style>
  <w:style w:type="character" w:customStyle="1" w:styleId="Heading6Char">
    <w:name w:val="Heading 6 Char"/>
    <w:basedOn w:val="DefaultParagraphFont"/>
    <w:link w:val="Heading6"/>
    <w:uiPriority w:val="1"/>
    <w:semiHidden/>
    <w:rsid w:val="00AC0649"/>
    <w:rPr>
      <w:rFonts w:eastAsiaTheme="minorHAnsi"/>
      <w:b/>
      <w:bCs/>
      <w:i/>
      <w:szCs w:val="22"/>
      <w:lang w:eastAsia="en-US"/>
    </w:rPr>
  </w:style>
  <w:style w:type="paragraph" w:customStyle="1" w:styleId="ListABClevel3">
    <w:name w:val="List A B C level 3"/>
    <w:basedOn w:val="Normal"/>
    <w:uiPriority w:val="1"/>
    <w:semiHidden/>
    <w:qFormat/>
    <w:rsid w:val="00AC0649"/>
    <w:pPr>
      <w:numPr>
        <w:ilvl w:val="2"/>
        <w:numId w:val="29"/>
      </w:numPr>
      <w:spacing w:before="80" w:after="80"/>
    </w:pPr>
  </w:style>
  <w:style w:type="paragraph" w:customStyle="1" w:styleId="List123level2">
    <w:name w:val="List 1 2 3 level 2"/>
    <w:basedOn w:val="Normal"/>
    <w:uiPriority w:val="1"/>
    <w:semiHidden/>
    <w:qFormat/>
    <w:rsid w:val="00AC0649"/>
    <w:pPr>
      <w:numPr>
        <w:ilvl w:val="1"/>
        <w:numId w:val="31"/>
      </w:numPr>
    </w:pPr>
  </w:style>
  <w:style w:type="paragraph" w:customStyle="1" w:styleId="List123level3">
    <w:name w:val="List 1 2 3 level 3"/>
    <w:basedOn w:val="Normal"/>
    <w:uiPriority w:val="1"/>
    <w:semiHidden/>
    <w:qFormat/>
    <w:rsid w:val="00AC0649"/>
    <w:pPr>
      <w:numPr>
        <w:ilvl w:val="2"/>
        <w:numId w:val="31"/>
      </w:numPr>
    </w:pPr>
  </w:style>
  <w:style w:type="paragraph" w:customStyle="1" w:styleId="Legislationsection">
    <w:name w:val="Legislation section"/>
    <w:basedOn w:val="Normal"/>
    <w:semiHidden/>
    <w:qFormat/>
    <w:rsid w:val="00AC0649"/>
    <w:pPr>
      <w:numPr>
        <w:numId w:val="35"/>
      </w:numPr>
      <w:tabs>
        <w:tab w:val="left" w:pos="567"/>
      </w:tabs>
      <w:spacing w:after="60"/>
    </w:pPr>
    <w:rPr>
      <w:b/>
      <w:sz w:val="22"/>
    </w:rPr>
  </w:style>
  <w:style w:type="paragraph" w:customStyle="1" w:styleId="Legislationnumber">
    <w:name w:val="Legislation number"/>
    <w:basedOn w:val="Normal"/>
    <w:semiHidden/>
    <w:qFormat/>
    <w:rsid w:val="00AC0649"/>
    <w:pPr>
      <w:numPr>
        <w:numId w:val="33"/>
      </w:numPr>
      <w:tabs>
        <w:tab w:val="left" w:pos="567"/>
      </w:tabs>
      <w:spacing w:before="60" w:after="60"/>
    </w:pPr>
    <w:rPr>
      <w:sz w:val="22"/>
    </w:rPr>
  </w:style>
  <w:style w:type="paragraph" w:customStyle="1" w:styleId="Legislationa">
    <w:name w:val="Legislation (a)"/>
    <w:basedOn w:val="Normal"/>
    <w:semiHidden/>
    <w:qFormat/>
    <w:rsid w:val="00AC0649"/>
    <w:pPr>
      <w:numPr>
        <w:ilvl w:val="2"/>
        <w:numId w:val="35"/>
      </w:numPr>
      <w:spacing w:before="60" w:after="60"/>
    </w:pPr>
    <w:rPr>
      <w:sz w:val="22"/>
    </w:rPr>
  </w:style>
  <w:style w:type="paragraph" w:customStyle="1" w:styleId="Legislationi">
    <w:name w:val="Legislation (i)"/>
    <w:basedOn w:val="Normal"/>
    <w:semiHidden/>
    <w:qFormat/>
    <w:rsid w:val="00AC0649"/>
    <w:pPr>
      <w:numPr>
        <w:ilvl w:val="3"/>
        <w:numId w:val="35"/>
      </w:numPr>
      <w:spacing w:before="60" w:after="60"/>
    </w:pPr>
    <w:rPr>
      <w:sz w:val="22"/>
    </w:rPr>
  </w:style>
  <w:style w:type="paragraph" w:customStyle="1" w:styleId="Numberedparaindentonly">
    <w:name w:val="Numbered para indent only"/>
    <w:basedOn w:val="Normal"/>
    <w:semiHidden/>
    <w:unhideWhenUsed/>
    <w:qFormat/>
    <w:rsid w:val="00AC064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AC0649"/>
    <w:pPr>
      <w:spacing w:before="0" w:after="0"/>
    </w:pPr>
  </w:style>
  <w:style w:type="paragraph" w:customStyle="1" w:styleId="Page">
    <w:name w:val="Page"/>
    <w:basedOn w:val="Spacer"/>
    <w:semiHidden/>
    <w:qFormat/>
    <w:rsid w:val="00AC0649"/>
    <w:pPr>
      <w:jc w:val="right"/>
    </w:pPr>
    <w:rPr>
      <w:color w:val="000000" w:themeColor="text1"/>
    </w:rPr>
  </w:style>
  <w:style w:type="table" w:customStyle="1" w:styleId="Blanktable">
    <w:name w:val="Blank table"/>
    <w:basedOn w:val="TableNormal"/>
    <w:uiPriority w:val="99"/>
    <w:rsid w:val="000F4ADF"/>
    <w:pPr>
      <w:spacing w:before="0" w:after="0"/>
    </w:pPr>
    <w:tblPr>
      <w:tblInd w:w="108" w:type="dxa"/>
    </w:tblPr>
  </w:style>
  <w:style w:type="paragraph" w:customStyle="1" w:styleId="Tinyline">
    <w:name w:val="Tiny line"/>
    <w:basedOn w:val="Normal"/>
    <w:qFormat/>
    <w:rsid w:val="00AC064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AC0649"/>
    <w:rPr>
      <w:sz w:val="24"/>
    </w:rPr>
  </w:style>
  <w:style w:type="paragraph" w:customStyle="1" w:styleId="Tableheading12pt">
    <w:name w:val="Table heading 12pt"/>
    <w:basedOn w:val="Tableheading"/>
    <w:semiHidden/>
    <w:qFormat/>
    <w:rsid w:val="00AC0649"/>
    <w:rPr>
      <w:sz w:val="24"/>
    </w:rPr>
  </w:style>
  <w:style w:type="paragraph" w:customStyle="1" w:styleId="Documentationpageheading">
    <w:name w:val="Documentation page heading"/>
    <w:basedOn w:val="Normal"/>
    <w:semiHidden/>
    <w:qFormat/>
    <w:rsid w:val="00AC0649"/>
    <w:pPr>
      <w:spacing w:after="0"/>
    </w:pPr>
    <w:rPr>
      <w:b/>
      <w:color w:val="1F546B" w:themeColor="text2"/>
      <w:sz w:val="36"/>
    </w:rPr>
  </w:style>
  <w:style w:type="paragraph" w:customStyle="1" w:styleId="Documentationpagesubheading">
    <w:name w:val="Documentation page subheading"/>
    <w:basedOn w:val="Documentationpageheading"/>
    <w:semiHidden/>
    <w:qFormat/>
    <w:rsid w:val="00AC0649"/>
    <w:rPr>
      <w:sz w:val="28"/>
    </w:rPr>
  </w:style>
  <w:style w:type="paragraph" w:customStyle="1" w:styleId="Documentationpagetable">
    <w:name w:val="Documentation page table"/>
    <w:basedOn w:val="Normal"/>
    <w:semiHidden/>
    <w:qFormat/>
    <w:rsid w:val="00AC0649"/>
    <w:pPr>
      <w:spacing w:before="44" w:after="24"/>
    </w:pPr>
    <w:rPr>
      <w:rFonts w:cstheme="minorBidi"/>
      <w:sz w:val="20"/>
    </w:rPr>
  </w:style>
  <w:style w:type="paragraph" w:customStyle="1" w:styleId="Documentationpagetableheading">
    <w:name w:val="Documentation page table heading"/>
    <w:basedOn w:val="Normal"/>
    <w:semiHidden/>
    <w:qFormat/>
    <w:rsid w:val="00AC064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semiHidden/>
    <w:qFormat/>
    <w:rsid w:val="00AC064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rsid w:val="00DD3BD0"/>
    <w:rPr>
      <w:rFonts w:eastAsiaTheme="minorHAnsi"/>
      <w:i/>
      <w:sz w:val="20"/>
      <w:lang w:eastAsia="en-US"/>
    </w:rPr>
  </w:style>
  <w:style w:type="paragraph" w:customStyle="1" w:styleId="Numberedpara2subheading">
    <w:name w:val="Numbered para (2) subheading"/>
    <w:basedOn w:val="Normal"/>
    <w:next w:val="Normal"/>
    <w:semiHidden/>
    <w:qFormat/>
    <w:rsid w:val="00AC0649"/>
    <w:pPr>
      <w:spacing w:before="240" w:after="120"/>
    </w:pPr>
    <w:rPr>
      <w:b/>
      <w:i/>
    </w:rPr>
  </w:style>
  <w:style w:type="paragraph" w:customStyle="1" w:styleId="Numberedpara2level1">
    <w:name w:val="Numbered para (2) level 1"/>
    <w:basedOn w:val="Normal"/>
    <w:semiHidden/>
    <w:qFormat/>
    <w:rsid w:val="00AC0649"/>
    <w:pPr>
      <w:numPr>
        <w:numId w:val="38"/>
      </w:numPr>
      <w:spacing w:after="120"/>
    </w:pPr>
  </w:style>
  <w:style w:type="paragraph" w:customStyle="1" w:styleId="Numberedpara2level2a">
    <w:name w:val="Numbered para (2) level 2 (a)"/>
    <w:basedOn w:val="Normal"/>
    <w:semiHidden/>
    <w:qFormat/>
    <w:rsid w:val="00AC0649"/>
    <w:pPr>
      <w:numPr>
        <w:ilvl w:val="1"/>
        <w:numId w:val="38"/>
      </w:numPr>
      <w:spacing w:after="120"/>
    </w:pPr>
  </w:style>
  <w:style w:type="paragraph" w:customStyle="1" w:styleId="Numberedpara2level3i">
    <w:name w:val="Numbered para (2) level 3 (i)"/>
    <w:basedOn w:val="Normal"/>
    <w:semiHidden/>
    <w:qFormat/>
    <w:rsid w:val="00AC0649"/>
    <w:pPr>
      <w:numPr>
        <w:ilvl w:val="2"/>
        <w:numId w:val="38"/>
      </w:numPr>
      <w:spacing w:after="120"/>
    </w:pPr>
  </w:style>
  <w:style w:type="paragraph" w:customStyle="1" w:styleId="Numberedpara2heading">
    <w:name w:val="Numbered para (2) heading"/>
    <w:basedOn w:val="Normal"/>
    <w:semiHidden/>
    <w:qFormat/>
    <w:rsid w:val="00AC0649"/>
    <w:pPr>
      <w:spacing w:before="240" w:after="120"/>
    </w:pPr>
    <w:rPr>
      <w:b/>
      <w:sz w:val="28"/>
    </w:rPr>
  </w:style>
  <w:style w:type="character" w:customStyle="1" w:styleId="Footersecurityclassification">
    <w:name w:val="Footer security classification"/>
    <w:basedOn w:val="DefaultParagraphFont"/>
    <w:uiPriority w:val="1"/>
    <w:semiHidden/>
    <w:qFormat/>
    <w:rsid w:val="00AC0649"/>
    <w:rPr>
      <w:b/>
      <w:i/>
      <w:caps/>
      <w:smallCaps w:val="0"/>
      <w:sz w:val="22"/>
    </w:rPr>
  </w:style>
  <w:style w:type="paragraph" w:customStyle="1" w:styleId="Numberedpara11headingwithnumber">
    <w:name w:val="Numbered para (1) 1 (heading with number)"/>
    <w:basedOn w:val="Normal"/>
    <w:semiHidden/>
    <w:unhideWhenUsed/>
    <w:qFormat/>
    <w:rsid w:val="00AC0649"/>
    <w:pPr>
      <w:numPr>
        <w:numId w:val="39"/>
      </w:numPr>
      <w:spacing w:before="240" w:after="120"/>
    </w:pPr>
    <w:rPr>
      <w:b/>
      <w:sz w:val="28"/>
    </w:rPr>
  </w:style>
  <w:style w:type="paragraph" w:customStyle="1" w:styleId="Crossreference">
    <w:name w:val="Cross reference"/>
    <w:basedOn w:val="Normal"/>
    <w:semiHidden/>
    <w:qFormat/>
    <w:rsid w:val="00AC0649"/>
    <w:rPr>
      <w:i/>
      <w:color w:val="1F546B" w:themeColor="text2"/>
      <w:u w:val="single"/>
    </w:rPr>
  </w:style>
  <w:style w:type="character" w:customStyle="1" w:styleId="Crossreferences">
    <w:name w:val="Cross references"/>
    <w:basedOn w:val="DefaultParagraphFont"/>
    <w:uiPriority w:val="1"/>
    <w:qFormat/>
    <w:rsid w:val="004A2984"/>
    <w:rPr>
      <w:i/>
      <w:color w:val="1F546B" w:themeColor="text2"/>
      <w:u w:val="single"/>
    </w:rPr>
  </w:style>
  <w:style w:type="paragraph" w:styleId="CommentText">
    <w:name w:val="annotation text"/>
    <w:basedOn w:val="Normal"/>
    <w:link w:val="CommentTextChar"/>
    <w:uiPriority w:val="99"/>
    <w:semiHidden/>
    <w:unhideWhenUsed/>
    <w:rsid w:val="00320703"/>
    <w:rPr>
      <w:sz w:val="20"/>
      <w:szCs w:val="20"/>
    </w:rPr>
  </w:style>
  <w:style w:type="character" w:customStyle="1" w:styleId="CommentTextChar">
    <w:name w:val="Comment Text Char"/>
    <w:basedOn w:val="DefaultParagraphFont"/>
    <w:link w:val="CommentText"/>
    <w:uiPriority w:val="99"/>
    <w:semiHidden/>
    <w:rsid w:val="00320703"/>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320703"/>
    <w:rPr>
      <w:b/>
      <w:bCs/>
    </w:rPr>
  </w:style>
  <w:style w:type="character" w:customStyle="1" w:styleId="CommentSubjectChar">
    <w:name w:val="Comment Subject Char"/>
    <w:basedOn w:val="CommentTextChar"/>
    <w:link w:val="CommentSubject"/>
    <w:uiPriority w:val="99"/>
    <w:semiHidden/>
    <w:rsid w:val="00320703"/>
    <w:rPr>
      <w:rFonts w:eastAsiaTheme="minorHAns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caption" w:qFormat="1"/>
    <w:lsdException w:name="table of figures"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lsdException w:name="annotation subject" w:uiPriority="99"/>
    <w:lsdException w:name="No Lis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BD6572"/>
    <w:pPr>
      <w:keepLines/>
    </w:pPr>
    <w:rPr>
      <w:rFonts w:eastAsiaTheme="minorHAnsi"/>
      <w:lang w:eastAsia="en-US"/>
    </w:rPr>
  </w:style>
  <w:style w:type="paragraph" w:styleId="Heading1">
    <w:name w:val="heading 1"/>
    <w:basedOn w:val="Normal"/>
    <w:next w:val="Normal"/>
    <w:link w:val="Heading1Char"/>
    <w:qFormat/>
    <w:rsid w:val="00BD6572"/>
    <w:pPr>
      <w:keepNext/>
      <w:spacing w:before="480" w:after="120"/>
      <w:contextualSpacing/>
      <w:outlineLvl w:val="0"/>
    </w:pPr>
    <w:rPr>
      <w:rFonts w:cs="Arial"/>
      <w:b/>
      <w:bCs/>
      <w:color w:val="1F546B" w:themeColor="text2"/>
      <w:kern w:val="32"/>
      <w:sz w:val="36"/>
      <w:szCs w:val="32"/>
    </w:rPr>
  </w:style>
  <w:style w:type="paragraph" w:styleId="Heading2">
    <w:name w:val="heading 2"/>
    <w:basedOn w:val="Normal"/>
    <w:next w:val="Normal"/>
    <w:link w:val="Heading2Char"/>
    <w:qFormat/>
    <w:rsid w:val="00BD6572"/>
    <w:pPr>
      <w:keepNext/>
      <w:spacing w:before="360" w:after="120"/>
      <w:contextualSpacing/>
      <w:outlineLvl w:val="1"/>
    </w:pPr>
    <w:rPr>
      <w:rFonts w:cs="Arial"/>
      <w:b/>
      <w:bCs/>
      <w:iCs/>
      <w:color w:val="1F546B"/>
      <w:sz w:val="28"/>
      <w:szCs w:val="28"/>
    </w:rPr>
  </w:style>
  <w:style w:type="paragraph" w:styleId="Heading3">
    <w:name w:val="heading 3"/>
    <w:basedOn w:val="Normal"/>
    <w:next w:val="Normal"/>
    <w:link w:val="Heading3Char"/>
    <w:qFormat/>
    <w:rsid w:val="00A53F35"/>
    <w:pPr>
      <w:keepNext/>
      <w:spacing w:before="360" w:after="120"/>
      <w:contextualSpacing/>
      <w:outlineLvl w:val="2"/>
    </w:pPr>
    <w:rPr>
      <w:rFonts w:cs="Arial"/>
      <w:b/>
      <w:bCs/>
      <w:color w:val="1F546B"/>
      <w:szCs w:val="26"/>
    </w:rPr>
  </w:style>
  <w:style w:type="paragraph" w:styleId="Heading4">
    <w:name w:val="heading 4"/>
    <w:basedOn w:val="Normal"/>
    <w:next w:val="Normal"/>
    <w:link w:val="Heading4Char"/>
    <w:qFormat/>
    <w:rsid w:val="00AC064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AC0649"/>
    <w:pPr>
      <w:keepNext/>
      <w:spacing w:before="360"/>
      <w:outlineLvl w:val="4"/>
    </w:pPr>
    <w:rPr>
      <w:b/>
      <w:bCs/>
      <w:iCs/>
      <w:szCs w:val="26"/>
    </w:rPr>
  </w:style>
  <w:style w:type="paragraph" w:styleId="Heading6">
    <w:name w:val="heading 6"/>
    <w:basedOn w:val="Normal"/>
    <w:next w:val="Normal"/>
    <w:link w:val="Heading6Char"/>
    <w:uiPriority w:val="1"/>
    <w:semiHidden/>
    <w:qFormat/>
    <w:rsid w:val="00AC0649"/>
    <w:pPr>
      <w:spacing w:before="360"/>
      <w:outlineLvl w:val="5"/>
    </w:pPr>
    <w:rPr>
      <w:b/>
      <w:bCs/>
      <w:i/>
      <w:szCs w:val="22"/>
    </w:rPr>
  </w:style>
  <w:style w:type="paragraph" w:styleId="Heading7">
    <w:name w:val="heading 7"/>
    <w:basedOn w:val="Normal"/>
    <w:next w:val="Normal"/>
    <w:uiPriority w:val="99"/>
    <w:semiHidden/>
    <w:qFormat/>
    <w:rsid w:val="00AC0649"/>
    <w:pPr>
      <w:spacing w:after="60"/>
      <w:outlineLvl w:val="6"/>
    </w:pPr>
  </w:style>
  <w:style w:type="paragraph" w:styleId="Heading8">
    <w:name w:val="heading 8"/>
    <w:basedOn w:val="Normal"/>
    <w:next w:val="Normal"/>
    <w:uiPriority w:val="99"/>
    <w:semiHidden/>
    <w:qFormat/>
    <w:rsid w:val="00AC0649"/>
    <w:pPr>
      <w:spacing w:after="60"/>
      <w:outlineLvl w:val="7"/>
    </w:pPr>
    <w:rPr>
      <w:i/>
      <w:iCs/>
    </w:rPr>
  </w:style>
  <w:style w:type="paragraph" w:styleId="Heading9">
    <w:name w:val="heading 9"/>
    <w:basedOn w:val="Normal"/>
    <w:next w:val="Normal"/>
    <w:uiPriority w:val="99"/>
    <w:semiHidden/>
    <w:qFormat/>
    <w:rsid w:val="00AC064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AC064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BD6572"/>
    <w:rPr>
      <w:rFonts w:eastAsiaTheme="minorHAnsi" w:cs="Arial"/>
      <w:b/>
      <w:bCs/>
      <w:color w:val="1F546B" w:themeColor="text2"/>
      <w:kern w:val="32"/>
      <w:sz w:val="36"/>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AC0649"/>
    <w:rPr>
      <w:b/>
      <w:bCs/>
    </w:rPr>
  </w:style>
  <w:style w:type="paragraph" w:styleId="Subtitle">
    <w:name w:val="Subtitle"/>
    <w:basedOn w:val="Normal"/>
    <w:uiPriority w:val="1"/>
    <w:semiHidden/>
    <w:qFormat/>
    <w:rsid w:val="00AC064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AC064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4A2984"/>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9"/>
      </w:numPr>
      <w:spacing w:before="80" w:after="80"/>
    </w:pPr>
  </w:style>
  <w:style w:type="paragraph" w:customStyle="1" w:styleId="List123">
    <w:name w:val="List 1 2 3"/>
    <w:basedOn w:val="Normal"/>
    <w:rsid w:val="00CF12CF"/>
    <w:pPr>
      <w:numPr>
        <w:numId w:val="31"/>
      </w:numPr>
      <w:spacing w:before="80" w:after="80"/>
    </w:pPr>
  </w:style>
  <w:style w:type="paragraph" w:styleId="FootnoteText">
    <w:name w:val="footnote text"/>
    <w:basedOn w:val="Normal"/>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A53F35"/>
    <w:pPr>
      <w:keepNext/>
      <w:spacing w:before="40" w:after="40"/>
    </w:pPr>
    <w:rPr>
      <w:b/>
      <w:color w:val="FFFFFF" w:themeColor="background1"/>
      <w:sz w:val="22"/>
    </w:rPr>
  </w:style>
  <w:style w:type="character" w:customStyle="1" w:styleId="Heading2Char">
    <w:name w:val="Heading 2 Char"/>
    <w:basedOn w:val="DefaultParagraphFont"/>
    <w:link w:val="Heading2"/>
    <w:rsid w:val="00BD6572"/>
    <w:rPr>
      <w:rFonts w:eastAsiaTheme="minorHAnsi" w:cs="Arial"/>
      <w:b/>
      <w:bCs/>
      <w:iCs/>
      <w:color w:val="1F546B"/>
      <w:sz w:val="28"/>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AC064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A53F35"/>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A53F35"/>
    <w:pPr>
      <w:pageBreakBefore/>
      <w:numPr>
        <w:numId w:val="7"/>
      </w:numPr>
      <w:tabs>
        <w:tab w:val="left" w:pos="2268"/>
      </w:tabs>
      <w:spacing w:before="0"/>
      <w:outlineLvl w:val="7"/>
    </w:pPr>
  </w:style>
  <w:style w:type="paragraph" w:customStyle="1" w:styleId="NotforContentsheading1">
    <w:name w:val="Not for Contents heading 1"/>
    <w:basedOn w:val="Normal"/>
    <w:next w:val="Normal"/>
    <w:rsid w:val="00A53F35"/>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AC0649"/>
    <w:pPr>
      <w:numPr>
        <w:ilvl w:val="1"/>
        <w:numId w:val="29"/>
      </w:numPr>
      <w:spacing w:before="80" w:after="80"/>
    </w:pPr>
  </w:style>
  <w:style w:type="paragraph" w:customStyle="1" w:styleId="NotforContentsheading2">
    <w:name w:val="Not for Contents heading 2"/>
    <w:basedOn w:val="Normal"/>
    <w:next w:val="Normal"/>
    <w:rsid w:val="00706513"/>
    <w:pPr>
      <w:keepNext/>
      <w:spacing w:before="360"/>
    </w:pPr>
    <w:rPr>
      <w:b/>
      <w:color w:val="1F546B"/>
      <w:sz w:val="32"/>
    </w:rPr>
  </w:style>
  <w:style w:type="character" w:customStyle="1" w:styleId="Heading3Char">
    <w:name w:val="Heading 3 Char"/>
    <w:link w:val="Heading3"/>
    <w:rsid w:val="00A53F35"/>
    <w:rPr>
      <w:rFonts w:eastAsiaTheme="minorHAnsi" w:cs="Arial"/>
      <w:b/>
      <w:bCs/>
      <w:color w:val="1F546B"/>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D1077"/>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AC0649"/>
    <w:rPr>
      <w:i/>
      <w:iCs/>
    </w:rPr>
  </w:style>
  <w:style w:type="character" w:styleId="IntenseEmphasis">
    <w:name w:val="Intense Emphasis"/>
    <w:uiPriority w:val="99"/>
    <w:semiHidden/>
    <w:qFormat/>
    <w:rsid w:val="00AC0649"/>
    <w:rPr>
      <w:b/>
      <w:i/>
    </w:rPr>
  </w:style>
  <w:style w:type="paragraph" w:styleId="ListParagraph">
    <w:name w:val="List Paragraph"/>
    <w:basedOn w:val="Bullet"/>
    <w:uiPriority w:val="34"/>
    <w:semiHidden/>
    <w:qFormat/>
    <w:rsid w:val="00AC0649"/>
    <w:pPr>
      <w:numPr>
        <w:numId w:val="27"/>
      </w:numPr>
    </w:pPr>
  </w:style>
  <w:style w:type="character" w:customStyle="1" w:styleId="Heading5Char">
    <w:name w:val="Heading 5 Char"/>
    <w:basedOn w:val="DefaultParagraphFont"/>
    <w:link w:val="Heading5"/>
    <w:uiPriority w:val="1"/>
    <w:semiHidden/>
    <w:rsid w:val="00AC0649"/>
    <w:rPr>
      <w:rFonts w:eastAsiaTheme="minorHAnsi"/>
      <w:b/>
      <w:bCs/>
      <w:iCs/>
      <w:szCs w:val="26"/>
      <w:lang w:eastAsia="en-US"/>
    </w:rPr>
  </w:style>
  <w:style w:type="character" w:styleId="SubtleReference">
    <w:name w:val="Subtle Reference"/>
    <w:basedOn w:val="DefaultParagraphFont"/>
    <w:uiPriority w:val="99"/>
    <w:semiHidden/>
    <w:qFormat/>
    <w:rsid w:val="00AC0649"/>
    <w:rPr>
      <w:rFonts w:ascii="Calibri" w:hAnsi="Calibri"/>
      <w:smallCaps/>
      <w:color w:val="A42F13" w:themeColor="accent2"/>
      <w:u w:val="single"/>
    </w:rPr>
  </w:style>
  <w:style w:type="character" w:styleId="BookTitle">
    <w:name w:val="Book Title"/>
    <w:basedOn w:val="DefaultParagraphFont"/>
    <w:uiPriority w:val="33"/>
    <w:semiHidden/>
    <w:qFormat/>
    <w:rsid w:val="00AC0649"/>
    <w:rPr>
      <w:rFonts w:ascii="Calibri" w:hAnsi="Calibri"/>
      <w:b/>
      <w:bCs/>
      <w:smallCaps/>
      <w:spacing w:val="5"/>
    </w:rPr>
  </w:style>
  <w:style w:type="character" w:styleId="IntenseReference">
    <w:name w:val="Intense Reference"/>
    <w:basedOn w:val="DefaultParagraphFont"/>
    <w:uiPriority w:val="99"/>
    <w:semiHidden/>
    <w:qFormat/>
    <w:rsid w:val="00AC064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AC064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AC064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AC0649"/>
    <w:pPr>
      <w:spacing w:before="40" w:after="40"/>
    </w:pPr>
    <w:rPr>
      <w:sz w:val="22"/>
    </w:rPr>
  </w:style>
  <w:style w:type="character" w:customStyle="1" w:styleId="Heading6Char">
    <w:name w:val="Heading 6 Char"/>
    <w:basedOn w:val="DefaultParagraphFont"/>
    <w:link w:val="Heading6"/>
    <w:uiPriority w:val="1"/>
    <w:semiHidden/>
    <w:rsid w:val="00AC0649"/>
    <w:rPr>
      <w:rFonts w:eastAsiaTheme="minorHAnsi"/>
      <w:b/>
      <w:bCs/>
      <w:i/>
      <w:szCs w:val="22"/>
      <w:lang w:eastAsia="en-US"/>
    </w:rPr>
  </w:style>
  <w:style w:type="paragraph" w:customStyle="1" w:styleId="ListABClevel3">
    <w:name w:val="List A B C level 3"/>
    <w:basedOn w:val="Normal"/>
    <w:uiPriority w:val="1"/>
    <w:semiHidden/>
    <w:qFormat/>
    <w:rsid w:val="00AC0649"/>
    <w:pPr>
      <w:numPr>
        <w:ilvl w:val="2"/>
        <w:numId w:val="29"/>
      </w:numPr>
      <w:spacing w:before="80" w:after="80"/>
    </w:pPr>
  </w:style>
  <w:style w:type="paragraph" w:customStyle="1" w:styleId="List123level2">
    <w:name w:val="List 1 2 3 level 2"/>
    <w:basedOn w:val="Normal"/>
    <w:uiPriority w:val="1"/>
    <w:semiHidden/>
    <w:qFormat/>
    <w:rsid w:val="00AC0649"/>
    <w:pPr>
      <w:numPr>
        <w:ilvl w:val="1"/>
        <w:numId w:val="31"/>
      </w:numPr>
    </w:pPr>
  </w:style>
  <w:style w:type="paragraph" w:customStyle="1" w:styleId="List123level3">
    <w:name w:val="List 1 2 3 level 3"/>
    <w:basedOn w:val="Normal"/>
    <w:uiPriority w:val="1"/>
    <w:semiHidden/>
    <w:qFormat/>
    <w:rsid w:val="00AC0649"/>
    <w:pPr>
      <w:numPr>
        <w:ilvl w:val="2"/>
        <w:numId w:val="31"/>
      </w:numPr>
    </w:pPr>
  </w:style>
  <w:style w:type="paragraph" w:customStyle="1" w:styleId="Legislationsection">
    <w:name w:val="Legislation section"/>
    <w:basedOn w:val="Normal"/>
    <w:semiHidden/>
    <w:qFormat/>
    <w:rsid w:val="00AC0649"/>
    <w:pPr>
      <w:numPr>
        <w:numId w:val="35"/>
      </w:numPr>
      <w:tabs>
        <w:tab w:val="left" w:pos="567"/>
      </w:tabs>
      <w:spacing w:after="60"/>
    </w:pPr>
    <w:rPr>
      <w:b/>
      <w:sz w:val="22"/>
    </w:rPr>
  </w:style>
  <w:style w:type="paragraph" w:customStyle="1" w:styleId="Legislationnumber">
    <w:name w:val="Legislation number"/>
    <w:basedOn w:val="Normal"/>
    <w:semiHidden/>
    <w:qFormat/>
    <w:rsid w:val="00AC0649"/>
    <w:pPr>
      <w:numPr>
        <w:numId w:val="33"/>
      </w:numPr>
      <w:tabs>
        <w:tab w:val="left" w:pos="567"/>
      </w:tabs>
      <w:spacing w:before="60" w:after="60"/>
    </w:pPr>
    <w:rPr>
      <w:sz w:val="22"/>
    </w:rPr>
  </w:style>
  <w:style w:type="paragraph" w:customStyle="1" w:styleId="Legislationa">
    <w:name w:val="Legislation (a)"/>
    <w:basedOn w:val="Normal"/>
    <w:semiHidden/>
    <w:qFormat/>
    <w:rsid w:val="00AC0649"/>
    <w:pPr>
      <w:numPr>
        <w:ilvl w:val="2"/>
        <w:numId w:val="35"/>
      </w:numPr>
      <w:spacing w:before="60" w:after="60"/>
    </w:pPr>
    <w:rPr>
      <w:sz w:val="22"/>
    </w:rPr>
  </w:style>
  <w:style w:type="paragraph" w:customStyle="1" w:styleId="Legislationi">
    <w:name w:val="Legislation (i)"/>
    <w:basedOn w:val="Normal"/>
    <w:semiHidden/>
    <w:qFormat/>
    <w:rsid w:val="00AC0649"/>
    <w:pPr>
      <w:numPr>
        <w:ilvl w:val="3"/>
        <w:numId w:val="35"/>
      </w:numPr>
      <w:spacing w:before="60" w:after="60"/>
    </w:pPr>
    <w:rPr>
      <w:sz w:val="22"/>
    </w:rPr>
  </w:style>
  <w:style w:type="paragraph" w:customStyle="1" w:styleId="Numberedparaindentonly">
    <w:name w:val="Numbered para indent only"/>
    <w:basedOn w:val="Normal"/>
    <w:semiHidden/>
    <w:unhideWhenUsed/>
    <w:qFormat/>
    <w:rsid w:val="00AC064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AC0649"/>
    <w:pPr>
      <w:spacing w:before="0" w:after="0"/>
    </w:pPr>
  </w:style>
  <w:style w:type="paragraph" w:customStyle="1" w:styleId="Page">
    <w:name w:val="Page"/>
    <w:basedOn w:val="Spacer"/>
    <w:semiHidden/>
    <w:qFormat/>
    <w:rsid w:val="00AC0649"/>
    <w:pPr>
      <w:jc w:val="right"/>
    </w:pPr>
    <w:rPr>
      <w:color w:val="000000" w:themeColor="text1"/>
    </w:rPr>
  </w:style>
  <w:style w:type="table" w:customStyle="1" w:styleId="Blanktable">
    <w:name w:val="Blank table"/>
    <w:basedOn w:val="TableNormal"/>
    <w:uiPriority w:val="99"/>
    <w:rsid w:val="000F4ADF"/>
    <w:pPr>
      <w:spacing w:before="0" w:after="0"/>
    </w:pPr>
    <w:tblPr>
      <w:tblInd w:w="108" w:type="dxa"/>
    </w:tblPr>
  </w:style>
  <w:style w:type="paragraph" w:customStyle="1" w:styleId="Tinyline">
    <w:name w:val="Tiny line"/>
    <w:basedOn w:val="Normal"/>
    <w:qFormat/>
    <w:rsid w:val="00AC064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AC0649"/>
    <w:rPr>
      <w:sz w:val="24"/>
    </w:rPr>
  </w:style>
  <w:style w:type="paragraph" w:customStyle="1" w:styleId="Tableheading12pt">
    <w:name w:val="Table heading 12pt"/>
    <w:basedOn w:val="Tableheading"/>
    <w:semiHidden/>
    <w:qFormat/>
    <w:rsid w:val="00AC0649"/>
    <w:rPr>
      <w:sz w:val="24"/>
    </w:rPr>
  </w:style>
  <w:style w:type="paragraph" w:customStyle="1" w:styleId="Documentationpageheading">
    <w:name w:val="Documentation page heading"/>
    <w:basedOn w:val="Normal"/>
    <w:semiHidden/>
    <w:qFormat/>
    <w:rsid w:val="00AC0649"/>
    <w:pPr>
      <w:spacing w:after="0"/>
    </w:pPr>
    <w:rPr>
      <w:b/>
      <w:color w:val="1F546B" w:themeColor="text2"/>
      <w:sz w:val="36"/>
    </w:rPr>
  </w:style>
  <w:style w:type="paragraph" w:customStyle="1" w:styleId="Documentationpagesubheading">
    <w:name w:val="Documentation page subheading"/>
    <w:basedOn w:val="Documentationpageheading"/>
    <w:semiHidden/>
    <w:qFormat/>
    <w:rsid w:val="00AC0649"/>
    <w:rPr>
      <w:sz w:val="28"/>
    </w:rPr>
  </w:style>
  <w:style w:type="paragraph" w:customStyle="1" w:styleId="Documentationpagetable">
    <w:name w:val="Documentation page table"/>
    <w:basedOn w:val="Normal"/>
    <w:semiHidden/>
    <w:qFormat/>
    <w:rsid w:val="00AC0649"/>
    <w:pPr>
      <w:spacing w:before="44" w:after="24"/>
    </w:pPr>
    <w:rPr>
      <w:rFonts w:cstheme="minorBidi"/>
      <w:sz w:val="20"/>
    </w:rPr>
  </w:style>
  <w:style w:type="paragraph" w:customStyle="1" w:styleId="Documentationpagetableheading">
    <w:name w:val="Documentation page table heading"/>
    <w:basedOn w:val="Normal"/>
    <w:semiHidden/>
    <w:qFormat/>
    <w:rsid w:val="00AC064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semiHidden/>
    <w:qFormat/>
    <w:rsid w:val="00AC064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rsid w:val="00DD3BD0"/>
    <w:rPr>
      <w:rFonts w:eastAsiaTheme="minorHAnsi"/>
      <w:i/>
      <w:sz w:val="20"/>
      <w:lang w:eastAsia="en-US"/>
    </w:rPr>
  </w:style>
  <w:style w:type="paragraph" w:customStyle="1" w:styleId="Numberedpara2subheading">
    <w:name w:val="Numbered para (2) subheading"/>
    <w:basedOn w:val="Normal"/>
    <w:next w:val="Normal"/>
    <w:semiHidden/>
    <w:qFormat/>
    <w:rsid w:val="00AC0649"/>
    <w:pPr>
      <w:spacing w:before="240" w:after="120"/>
    </w:pPr>
    <w:rPr>
      <w:b/>
      <w:i/>
    </w:rPr>
  </w:style>
  <w:style w:type="paragraph" w:customStyle="1" w:styleId="Numberedpara2level1">
    <w:name w:val="Numbered para (2) level 1"/>
    <w:basedOn w:val="Normal"/>
    <w:semiHidden/>
    <w:qFormat/>
    <w:rsid w:val="00AC0649"/>
    <w:pPr>
      <w:numPr>
        <w:numId w:val="38"/>
      </w:numPr>
      <w:spacing w:after="120"/>
    </w:pPr>
  </w:style>
  <w:style w:type="paragraph" w:customStyle="1" w:styleId="Numberedpara2level2a">
    <w:name w:val="Numbered para (2) level 2 (a)"/>
    <w:basedOn w:val="Normal"/>
    <w:semiHidden/>
    <w:qFormat/>
    <w:rsid w:val="00AC0649"/>
    <w:pPr>
      <w:numPr>
        <w:ilvl w:val="1"/>
        <w:numId w:val="38"/>
      </w:numPr>
      <w:spacing w:after="120"/>
    </w:pPr>
  </w:style>
  <w:style w:type="paragraph" w:customStyle="1" w:styleId="Numberedpara2level3i">
    <w:name w:val="Numbered para (2) level 3 (i)"/>
    <w:basedOn w:val="Normal"/>
    <w:semiHidden/>
    <w:qFormat/>
    <w:rsid w:val="00AC0649"/>
    <w:pPr>
      <w:numPr>
        <w:ilvl w:val="2"/>
        <w:numId w:val="38"/>
      </w:numPr>
      <w:spacing w:after="120"/>
    </w:pPr>
  </w:style>
  <w:style w:type="paragraph" w:customStyle="1" w:styleId="Numberedpara2heading">
    <w:name w:val="Numbered para (2) heading"/>
    <w:basedOn w:val="Normal"/>
    <w:semiHidden/>
    <w:qFormat/>
    <w:rsid w:val="00AC0649"/>
    <w:pPr>
      <w:spacing w:before="240" w:after="120"/>
    </w:pPr>
    <w:rPr>
      <w:b/>
      <w:sz w:val="28"/>
    </w:rPr>
  </w:style>
  <w:style w:type="character" w:customStyle="1" w:styleId="Footersecurityclassification">
    <w:name w:val="Footer security classification"/>
    <w:basedOn w:val="DefaultParagraphFont"/>
    <w:uiPriority w:val="1"/>
    <w:semiHidden/>
    <w:qFormat/>
    <w:rsid w:val="00AC0649"/>
    <w:rPr>
      <w:b/>
      <w:i/>
      <w:caps/>
      <w:smallCaps w:val="0"/>
      <w:sz w:val="22"/>
    </w:rPr>
  </w:style>
  <w:style w:type="paragraph" w:customStyle="1" w:styleId="Numberedpara11headingwithnumber">
    <w:name w:val="Numbered para (1) 1 (heading with number)"/>
    <w:basedOn w:val="Normal"/>
    <w:semiHidden/>
    <w:unhideWhenUsed/>
    <w:qFormat/>
    <w:rsid w:val="00AC0649"/>
    <w:pPr>
      <w:numPr>
        <w:numId w:val="39"/>
      </w:numPr>
      <w:spacing w:before="240" w:after="120"/>
    </w:pPr>
    <w:rPr>
      <w:b/>
      <w:sz w:val="28"/>
    </w:rPr>
  </w:style>
  <w:style w:type="paragraph" w:customStyle="1" w:styleId="Crossreference">
    <w:name w:val="Cross reference"/>
    <w:basedOn w:val="Normal"/>
    <w:semiHidden/>
    <w:qFormat/>
    <w:rsid w:val="00AC0649"/>
    <w:rPr>
      <w:i/>
      <w:color w:val="1F546B" w:themeColor="text2"/>
      <w:u w:val="single"/>
    </w:rPr>
  </w:style>
  <w:style w:type="character" w:customStyle="1" w:styleId="Crossreferences">
    <w:name w:val="Cross references"/>
    <w:basedOn w:val="DefaultParagraphFont"/>
    <w:uiPriority w:val="1"/>
    <w:qFormat/>
    <w:rsid w:val="004A2984"/>
    <w:rPr>
      <w:i/>
      <w:color w:val="1F546B" w:themeColor="text2"/>
      <w:u w:val="single"/>
    </w:rPr>
  </w:style>
  <w:style w:type="paragraph" w:styleId="CommentText">
    <w:name w:val="annotation text"/>
    <w:basedOn w:val="Normal"/>
    <w:link w:val="CommentTextChar"/>
    <w:uiPriority w:val="99"/>
    <w:semiHidden/>
    <w:unhideWhenUsed/>
    <w:rsid w:val="00320703"/>
    <w:rPr>
      <w:sz w:val="20"/>
      <w:szCs w:val="20"/>
    </w:rPr>
  </w:style>
  <w:style w:type="character" w:customStyle="1" w:styleId="CommentTextChar">
    <w:name w:val="Comment Text Char"/>
    <w:basedOn w:val="DefaultParagraphFont"/>
    <w:link w:val="CommentText"/>
    <w:uiPriority w:val="99"/>
    <w:semiHidden/>
    <w:rsid w:val="00320703"/>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320703"/>
    <w:rPr>
      <w:b/>
      <w:bCs/>
    </w:rPr>
  </w:style>
  <w:style w:type="character" w:customStyle="1" w:styleId="CommentSubjectChar">
    <w:name w:val="Comment Subject Char"/>
    <w:basedOn w:val="CommentTextChar"/>
    <w:link w:val="CommentSubject"/>
    <w:uiPriority w:val="99"/>
    <w:semiHidden/>
    <w:rsid w:val="00320703"/>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ia.govt.nz/gamblin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97949-0DF7-44EA-A8B6-BF7AD1204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96CAB001</Template>
  <TotalTime>0</TotalTime>
  <Pages>4</Pages>
  <Words>1171</Words>
  <Characters>6315</Characters>
  <Application>Microsoft Office Word</Application>
  <DocSecurity>0</DocSecurity>
  <Lines>52</Lines>
  <Paragraphs>14</Paragraphs>
  <ScaleCrop>false</ScaleCrop>
  <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2015-08-09T22:30:00Z</dcterms:created>
  <dcterms:modified xsi:type="dcterms:W3CDTF">2015-08-10T00:14:00Z</dcterms:modified>
</cp:coreProperties>
</file>