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31541FE" w:rsidR="004922B5" w:rsidRDefault="004922B5" w:rsidP="004922B5">
      <w:pPr>
        <w:spacing w:after="0"/>
        <w:ind w:right="10466"/>
      </w:pPr>
    </w:p>
    <w:p w14:paraId="057DC64C" w14:textId="77777777" w:rsidR="00F75DAC" w:rsidRDefault="00F75DAC" w:rsidP="00200C4D">
      <w:pPr>
        <w:pStyle w:val="Heading2"/>
        <w:spacing w:before="0"/>
        <w:rPr>
          <w:sz w:val="28"/>
          <w:szCs w:val="28"/>
        </w:rPr>
      </w:pPr>
    </w:p>
    <w:p w14:paraId="3CFEB5C8" w14:textId="1F1BB865" w:rsidR="00374017" w:rsidRPr="006F0C80" w:rsidRDefault="003E3699" w:rsidP="00200C4D">
      <w:pPr>
        <w:pStyle w:val="Heading2"/>
        <w:spacing w:before="0"/>
        <w:rPr>
          <w:sz w:val="28"/>
          <w:szCs w:val="28"/>
        </w:rPr>
      </w:pPr>
      <w:r w:rsidRPr="006F0C80">
        <w:rPr>
          <w:sz w:val="28"/>
          <w:szCs w:val="28"/>
        </w:rPr>
        <w:t>Gambling Fact Sheet #44</w:t>
      </w:r>
    </w:p>
    <w:p w14:paraId="2CB5A3C3" w14:textId="64E80B7B" w:rsidR="003E3699" w:rsidRPr="006F0C80" w:rsidRDefault="003E3699" w:rsidP="003E3699">
      <w:pPr>
        <w:pStyle w:val="Heading2"/>
        <w:rPr>
          <w:sz w:val="28"/>
          <w:szCs w:val="28"/>
        </w:rPr>
      </w:pPr>
      <w:r w:rsidRPr="006F0C80">
        <w:rPr>
          <w:sz w:val="28"/>
          <w:szCs w:val="28"/>
        </w:rPr>
        <w:t>Russia Sanctions Act 2022</w:t>
      </w:r>
    </w:p>
    <w:p w14:paraId="20E3918A" w14:textId="350D6233" w:rsidR="003E3699" w:rsidRDefault="003E3699" w:rsidP="00200C4D">
      <w:pPr>
        <w:spacing w:after="120"/>
      </w:pPr>
    </w:p>
    <w:p w14:paraId="733587DD" w14:textId="337E2B35" w:rsidR="003E3699" w:rsidRPr="006F0C80" w:rsidRDefault="003E3699" w:rsidP="00200C4D">
      <w:pPr>
        <w:pStyle w:val="Heading3"/>
        <w:spacing w:before="0"/>
        <w:rPr>
          <w:b/>
          <w:bCs/>
          <w:color w:val="0070C0"/>
          <w:sz w:val="22"/>
          <w:szCs w:val="22"/>
        </w:rPr>
      </w:pPr>
      <w:r w:rsidRPr="006F0C80">
        <w:rPr>
          <w:b/>
          <w:bCs/>
          <w:color w:val="0070C0"/>
          <w:sz w:val="22"/>
          <w:szCs w:val="22"/>
        </w:rPr>
        <w:t>What is the Russia Sanctions Act 2022?</w:t>
      </w:r>
    </w:p>
    <w:p w14:paraId="0A4C617B" w14:textId="6247A7A0" w:rsidR="003E3699" w:rsidRPr="006F0C80" w:rsidRDefault="003E3699" w:rsidP="003E3699">
      <w:pPr>
        <w:rPr>
          <w:sz w:val="20"/>
          <w:szCs w:val="20"/>
        </w:rPr>
      </w:pPr>
      <w:r w:rsidRPr="006F0C80">
        <w:rPr>
          <w:sz w:val="20"/>
          <w:szCs w:val="20"/>
        </w:rPr>
        <w:t xml:space="preserve">The Russia Sanctions Act </w:t>
      </w:r>
      <w:r w:rsidR="00F855DC" w:rsidRPr="006F0C80">
        <w:rPr>
          <w:sz w:val="20"/>
          <w:szCs w:val="20"/>
        </w:rPr>
        <w:t xml:space="preserve">2022 </w:t>
      </w:r>
      <w:r w:rsidR="00FF4F8C" w:rsidRPr="006F0C80">
        <w:rPr>
          <w:sz w:val="20"/>
          <w:szCs w:val="20"/>
        </w:rPr>
        <w:t xml:space="preserve">(the Act) came into force on 12 </w:t>
      </w:r>
      <w:r w:rsidR="00F855DC" w:rsidRPr="006F0C80">
        <w:rPr>
          <w:sz w:val="20"/>
          <w:szCs w:val="20"/>
        </w:rPr>
        <w:t>March 2022</w:t>
      </w:r>
      <w:r w:rsidR="002A78C5" w:rsidRPr="006F0C80">
        <w:rPr>
          <w:sz w:val="20"/>
          <w:szCs w:val="20"/>
        </w:rPr>
        <w:t xml:space="preserve"> </w:t>
      </w:r>
      <w:r w:rsidR="00FF4F8C" w:rsidRPr="006F0C80">
        <w:rPr>
          <w:sz w:val="20"/>
          <w:szCs w:val="20"/>
        </w:rPr>
        <w:t xml:space="preserve">and </w:t>
      </w:r>
      <w:r w:rsidR="002A78C5" w:rsidRPr="006F0C80">
        <w:rPr>
          <w:sz w:val="20"/>
          <w:szCs w:val="20"/>
        </w:rPr>
        <w:t>takes</w:t>
      </w:r>
      <w:r w:rsidR="00ED411E" w:rsidRPr="006F0C80">
        <w:rPr>
          <w:sz w:val="20"/>
          <w:szCs w:val="20"/>
        </w:rPr>
        <w:t xml:space="preserve"> </w:t>
      </w:r>
      <w:r w:rsidR="00F855DC" w:rsidRPr="006F0C80">
        <w:rPr>
          <w:sz w:val="20"/>
          <w:szCs w:val="20"/>
        </w:rPr>
        <w:t>swift action against Russia</w:t>
      </w:r>
      <w:r w:rsidR="00FF4F8C" w:rsidRPr="006F0C80">
        <w:rPr>
          <w:sz w:val="20"/>
          <w:szCs w:val="20"/>
        </w:rPr>
        <w:t xml:space="preserve"> </w:t>
      </w:r>
      <w:r w:rsidR="00F855DC" w:rsidRPr="006F0C80">
        <w:rPr>
          <w:sz w:val="20"/>
          <w:szCs w:val="20"/>
        </w:rPr>
        <w:t>align</w:t>
      </w:r>
      <w:r w:rsidR="00FF4F8C" w:rsidRPr="006F0C80">
        <w:rPr>
          <w:sz w:val="20"/>
          <w:szCs w:val="20"/>
        </w:rPr>
        <w:t>ing</w:t>
      </w:r>
      <w:r w:rsidR="00F855DC" w:rsidRPr="006F0C80">
        <w:rPr>
          <w:sz w:val="20"/>
          <w:szCs w:val="20"/>
        </w:rPr>
        <w:t xml:space="preserve"> with the actions of the international community. </w:t>
      </w:r>
      <w:r w:rsidR="00187BB9" w:rsidRPr="006F0C80">
        <w:rPr>
          <w:sz w:val="20"/>
          <w:szCs w:val="20"/>
        </w:rPr>
        <w:t>We are joining the international community in applying tougher sanctions to severely limit the Putin regime’s ability to continue the invasion of Ukraine.</w:t>
      </w:r>
      <w:r w:rsidR="00750EAF" w:rsidRPr="006F0C80">
        <w:rPr>
          <w:sz w:val="20"/>
          <w:szCs w:val="20"/>
        </w:rPr>
        <w:t xml:space="preserve"> </w:t>
      </w:r>
    </w:p>
    <w:p w14:paraId="0C795D11" w14:textId="26F404FB" w:rsidR="00F855DC" w:rsidRPr="00200C4D" w:rsidRDefault="00F855DC" w:rsidP="003E3699">
      <w:pPr>
        <w:rPr>
          <w:sz w:val="16"/>
          <w:szCs w:val="16"/>
        </w:rPr>
      </w:pPr>
    </w:p>
    <w:p w14:paraId="4479C8FC" w14:textId="6626FFDC" w:rsidR="00F855DC" w:rsidRPr="006F0C80" w:rsidRDefault="00F855DC" w:rsidP="00200C4D">
      <w:pPr>
        <w:pStyle w:val="Heading3"/>
        <w:spacing w:before="0"/>
        <w:rPr>
          <w:b/>
          <w:bCs/>
          <w:color w:val="0070C0"/>
          <w:sz w:val="22"/>
          <w:szCs w:val="22"/>
        </w:rPr>
      </w:pPr>
      <w:r w:rsidRPr="006F0C80">
        <w:rPr>
          <w:b/>
          <w:bCs/>
          <w:color w:val="0070C0"/>
          <w:sz w:val="22"/>
          <w:szCs w:val="22"/>
        </w:rPr>
        <w:t>What does the Russia Sanctions Act</w:t>
      </w:r>
      <w:r w:rsidR="00E5724D" w:rsidRPr="006F0C80">
        <w:rPr>
          <w:b/>
          <w:bCs/>
          <w:color w:val="0070C0"/>
          <w:sz w:val="22"/>
          <w:szCs w:val="22"/>
        </w:rPr>
        <w:t xml:space="preserve"> and </w:t>
      </w:r>
      <w:r w:rsidR="00222BF3" w:rsidRPr="006F0C80">
        <w:rPr>
          <w:b/>
          <w:bCs/>
          <w:color w:val="0070C0"/>
          <w:sz w:val="22"/>
          <w:szCs w:val="22"/>
        </w:rPr>
        <w:t xml:space="preserve">Regulations </w:t>
      </w:r>
      <w:r w:rsidRPr="006F0C80">
        <w:rPr>
          <w:b/>
          <w:bCs/>
          <w:color w:val="0070C0"/>
          <w:sz w:val="22"/>
          <w:szCs w:val="22"/>
        </w:rPr>
        <w:t xml:space="preserve">mean for </w:t>
      </w:r>
      <w:r w:rsidR="002A55EB" w:rsidRPr="006F0C80">
        <w:rPr>
          <w:b/>
          <w:bCs/>
          <w:color w:val="0070C0"/>
          <w:sz w:val="22"/>
          <w:szCs w:val="22"/>
        </w:rPr>
        <w:t>the g</w:t>
      </w:r>
      <w:r w:rsidRPr="006F0C80">
        <w:rPr>
          <w:b/>
          <w:bCs/>
          <w:color w:val="0070C0"/>
          <w:sz w:val="22"/>
          <w:szCs w:val="22"/>
        </w:rPr>
        <w:t>ambling</w:t>
      </w:r>
      <w:r w:rsidR="002A55EB" w:rsidRPr="006F0C80">
        <w:rPr>
          <w:b/>
          <w:bCs/>
          <w:color w:val="0070C0"/>
          <w:sz w:val="22"/>
          <w:szCs w:val="22"/>
        </w:rPr>
        <w:t xml:space="preserve"> sector</w:t>
      </w:r>
      <w:r w:rsidRPr="006F0C80">
        <w:rPr>
          <w:b/>
          <w:bCs/>
          <w:color w:val="0070C0"/>
          <w:sz w:val="22"/>
          <w:szCs w:val="22"/>
        </w:rPr>
        <w:t>?</w:t>
      </w:r>
    </w:p>
    <w:p w14:paraId="6C26EE94" w14:textId="688077AA" w:rsidR="00222BF3" w:rsidRPr="006F0C80" w:rsidRDefault="00F855DC" w:rsidP="00234DAC">
      <w:pPr>
        <w:rPr>
          <w:sz w:val="20"/>
          <w:szCs w:val="20"/>
        </w:rPr>
      </w:pPr>
      <w:r w:rsidRPr="006F0C80">
        <w:rPr>
          <w:sz w:val="20"/>
          <w:szCs w:val="20"/>
        </w:rPr>
        <w:t xml:space="preserve">The </w:t>
      </w:r>
      <w:r w:rsidR="002E5A1C" w:rsidRPr="006F0C80">
        <w:rPr>
          <w:sz w:val="20"/>
          <w:szCs w:val="20"/>
        </w:rPr>
        <w:t xml:space="preserve">Russia Sanctions </w:t>
      </w:r>
      <w:r w:rsidR="00222BF3" w:rsidRPr="006F0C80">
        <w:rPr>
          <w:sz w:val="20"/>
          <w:szCs w:val="20"/>
        </w:rPr>
        <w:t xml:space="preserve">Regulations </w:t>
      </w:r>
      <w:r w:rsidR="002E5A1C" w:rsidRPr="006F0C80">
        <w:rPr>
          <w:sz w:val="20"/>
          <w:szCs w:val="20"/>
        </w:rPr>
        <w:t xml:space="preserve">2022 </w:t>
      </w:r>
      <w:r w:rsidR="00222BF3" w:rsidRPr="006F0C80">
        <w:rPr>
          <w:sz w:val="20"/>
          <w:szCs w:val="20"/>
        </w:rPr>
        <w:t>stipulates that a New Zealand person</w:t>
      </w:r>
      <w:r w:rsidR="00DB5625" w:rsidRPr="006F0C80">
        <w:rPr>
          <w:sz w:val="20"/>
          <w:szCs w:val="20"/>
        </w:rPr>
        <w:t>, including an entity,</w:t>
      </w:r>
      <w:r w:rsidR="00222BF3" w:rsidRPr="006F0C80">
        <w:rPr>
          <w:sz w:val="20"/>
          <w:szCs w:val="20"/>
        </w:rPr>
        <w:t xml:space="preserve"> must not</w:t>
      </w:r>
      <w:r w:rsidR="00DB5625" w:rsidRPr="006F0C80">
        <w:rPr>
          <w:sz w:val="20"/>
          <w:szCs w:val="20"/>
        </w:rPr>
        <w:t xml:space="preserve"> unless otherwise </w:t>
      </w:r>
      <w:proofErr w:type="gramStart"/>
      <w:r w:rsidR="00DB5625" w:rsidRPr="006F0C80">
        <w:rPr>
          <w:sz w:val="20"/>
          <w:szCs w:val="20"/>
        </w:rPr>
        <w:t>stipulated</w:t>
      </w:r>
      <w:r w:rsidR="00222BF3" w:rsidRPr="006F0C80">
        <w:rPr>
          <w:sz w:val="20"/>
          <w:szCs w:val="20"/>
        </w:rPr>
        <w:t>;</w:t>
      </w:r>
      <w:proofErr w:type="gramEnd"/>
    </w:p>
    <w:p w14:paraId="682A8576" w14:textId="7064C4FB" w:rsidR="00222BF3" w:rsidRPr="006F0C80" w:rsidRDefault="00222BF3" w:rsidP="00222BF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F0C80">
        <w:rPr>
          <w:sz w:val="20"/>
          <w:szCs w:val="20"/>
        </w:rPr>
        <w:t>Deal with any assets, including located outside New Zealand, if it would result in a sanctioned person or associate owning or controlling the asset or otherwise benefitting</w:t>
      </w:r>
      <w:r w:rsidR="001C4C6F" w:rsidRPr="006F0C80">
        <w:rPr>
          <w:sz w:val="20"/>
          <w:szCs w:val="20"/>
        </w:rPr>
        <w:t>; or</w:t>
      </w:r>
    </w:p>
    <w:p w14:paraId="40205EAD" w14:textId="3CE45849" w:rsidR="00320F56" w:rsidRPr="006F0C80" w:rsidRDefault="00222BF3" w:rsidP="00F75DA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F0C80">
        <w:rPr>
          <w:sz w:val="20"/>
          <w:szCs w:val="20"/>
        </w:rPr>
        <w:t>Deal with services provided by</w:t>
      </w:r>
      <w:r w:rsidR="00E5724D" w:rsidRPr="006F0C80">
        <w:rPr>
          <w:sz w:val="20"/>
          <w:szCs w:val="20"/>
        </w:rPr>
        <w:t>, t</w:t>
      </w:r>
      <w:r w:rsidRPr="006F0C80">
        <w:rPr>
          <w:sz w:val="20"/>
          <w:szCs w:val="20"/>
        </w:rPr>
        <w:t xml:space="preserve">o </w:t>
      </w:r>
      <w:r w:rsidR="00E5724D" w:rsidRPr="006F0C80">
        <w:rPr>
          <w:sz w:val="20"/>
          <w:szCs w:val="20"/>
        </w:rPr>
        <w:t>or for the benefit of a sanctioned person</w:t>
      </w:r>
      <w:r w:rsidR="00820F31" w:rsidRPr="006F0C80">
        <w:rPr>
          <w:sz w:val="20"/>
          <w:szCs w:val="20"/>
        </w:rPr>
        <w:t>.</w:t>
      </w:r>
      <w:r w:rsidR="00A557BA" w:rsidRPr="006F0C80">
        <w:rPr>
          <w:sz w:val="20"/>
          <w:szCs w:val="20"/>
        </w:rPr>
        <w:t xml:space="preserve"> </w:t>
      </w:r>
      <w:r w:rsidR="00320F56" w:rsidRPr="006F0C80">
        <w:rPr>
          <w:sz w:val="20"/>
          <w:szCs w:val="20"/>
        </w:rPr>
        <w:t>This affects the entire gambling sector.</w:t>
      </w:r>
    </w:p>
    <w:p w14:paraId="7935FED2" w14:textId="16780F66" w:rsidR="002A55EB" w:rsidRPr="006F0C80" w:rsidRDefault="00E5724D" w:rsidP="00820F31">
      <w:pPr>
        <w:rPr>
          <w:sz w:val="20"/>
          <w:szCs w:val="20"/>
        </w:rPr>
      </w:pPr>
      <w:r w:rsidRPr="006F0C80">
        <w:rPr>
          <w:sz w:val="20"/>
          <w:szCs w:val="20"/>
        </w:rPr>
        <w:t xml:space="preserve">In addition, the Act </w:t>
      </w:r>
      <w:r w:rsidR="00DB5625" w:rsidRPr="006F0C80">
        <w:rPr>
          <w:sz w:val="20"/>
          <w:szCs w:val="20"/>
        </w:rPr>
        <w:t>recognis</w:t>
      </w:r>
      <w:r w:rsidRPr="006F0C80">
        <w:rPr>
          <w:sz w:val="20"/>
          <w:szCs w:val="20"/>
        </w:rPr>
        <w:t>es casino operators and TAB</w:t>
      </w:r>
      <w:r w:rsidR="00FF4F8C" w:rsidRPr="006F0C80">
        <w:rPr>
          <w:sz w:val="20"/>
          <w:szCs w:val="20"/>
        </w:rPr>
        <w:t xml:space="preserve"> NZ</w:t>
      </w:r>
      <w:r w:rsidR="00DB5625" w:rsidRPr="006F0C80">
        <w:rPr>
          <w:sz w:val="20"/>
          <w:szCs w:val="20"/>
        </w:rPr>
        <w:t xml:space="preserve"> as duty holders. </w:t>
      </w:r>
      <w:hyperlink r:id="rId12" w:anchor="LMS652952" w:history="1">
        <w:r w:rsidR="00022792" w:rsidRPr="006F0C80">
          <w:rPr>
            <w:rStyle w:val="Hyperlink"/>
            <w:sz w:val="20"/>
            <w:szCs w:val="20"/>
          </w:rPr>
          <w:t>Section 15</w:t>
        </w:r>
      </w:hyperlink>
      <w:r w:rsidR="00022792" w:rsidRPr="006F0C80">
        <w:rPr>
          <w:sz w:val="20"/>
          <w:szCs w:val="20"/>
        </w:rPr>
        <w:t xml:space="preserve"> states that </w:t>
      </w:r>
      <w:r w:rsidR="00DB5625" w:rsidRPr="006F0C80">
        <w:rPr>
          <w:sz w:val="20"/>
          <w:szCs w:val="20"/>
        </w:rPr>
        <w:t>Duty holders</w:t>
      </w:r>
      <w:r w:rsidRPr="006F0C80">
        <w:rPr>
          <w:sz w:val="20"/>
          <w:szCs w:val="20"/>
        </w:rPr>
        <w:t xml:space="preserve"> having formed a reasonable suspicion that they are in control of the assets of, or </w:t>
      </w:r>
      <w:r w:rsidR="00FF4F8C" w:rsidRPr="006F0C80">
        <w:rPr>
          <w:sz w:val="20"/>
          <w:szCs w:val="20"/>
        </w:rPr>
        <w:t xml:space="preserve">are </w:t>
      </w:r>
      <w:r w:rsidRPr="006F0C80">
        <w:rPr>
          <w:sz w:val="20"/>
          <w:szCs w:val="20"/>
        </w:rPr>
        <w:t xml:space="preserve">dealing in services to, </w:t>
      </w:r>
      <w:r w:rsidR="002A55EB" w:rsidRPr="006F0C80">
        <w:rPr>
          <w:sz w:val="20"/>
          <w:szCs w:val="20"/>
        </w:rPr>
        <w:t>sanctioned or associated persons</w:t>
      </w:r>
      <w:r w:rsidRPr="006F0C80">
        <w:rPr>
          <w:sz w:val="20"/>
          <w:szCs w:val="20"/>
        </w:rPr>
        <w:t xml:space="preserve">, have a duty to report it to the Police within 3 working days. Reports should be made on </w:t>
      </w:r>
      <w:r w:rsidR="009673DF" w:rsidRPr="006F0C80">
        <w:rPr>
          <w:sz w:val="20"/>
          <w:szCs w:val="20"/>
        </w:rPr>
        <w:t xml:space="preserve">the </w:t>
      </w:r>
      <w:hyperlink r:id="rId13" w:history="1">
        <w:r w:rsidR="009673DF" w:rsidRPr="006F0C80">
          <w:rPr>
            <w:rStyle w:val="Hyperlink"/>
            <w:sz w:val="20"/>
            <w:szCs w:val="20"/>
          </w:rPr>
          <w:t>501 non-emergency form</w:t>
        </w:r>
      </w:hyperlink>
      <w:r w:rsidR="002A55EB" w:rsidRPr="006F0C80">
        <w:rPr>
          <w:sz w:val="20"/>
          <w:szCs w:val="20"/>
        </w:rPr>
        <w:t xml:space="preserve">. There are </w:t>
      </w:r>
      <w:hyperlink r:id="rId14" w:anchor="LMS652962" w:history="1">
        <w:r w:rsidR="002A55EB" w:rsidRPr="006F0C80">
          <w:rPr>
            <w:rStyle w:val="Hyperlink"/>
            <w:sz w:val="20"/>
            <w:szCs w:val="20"/>
          </w:rPr>
          <w:t>criminal enforcement</w:t>
        </w:r>
      </w:hyperlink>
      <w:r w:rsidR="002A55EB" w:rsidRPr="006F0C80">
        <w:rPr>
          <w:sz w:val="20"/>
          <w:szCs w:val="20"/>
        </w:rPr>
        <w:t xml:space="preserve"> actions if there is a failure to identify or report breaches to the police.</w:t>
      </w:r>
    </w:p>
    <w:p w14:paraId="1C5B6106" w14:textId="15D09C14" w:rsidR="002A55EB" w:rsidRPr="006F0C80" w:rsidRDefault="002A55EB" w:rsidP="00582E55">
      <w:pPr>
        <w:rPr>
          <w:sz w:val="20"/>
          <w:szCs w:val="20"/>
        </w:rPr>
      </w:pPr>
      <w:r w:rsidRPr="006F0C80">
        <w:rPr>
          <w:sz w:val="20"/>
          <w:szCs w:val="20"/>
        </w:rPr>
        <w:t xml:space="preserve">The </w:t>
      </w:r>
      <w:hyperlink r:id="rId15" w:history="1">
        <w:r w:rsidRPr="006F0C80">
          <w:rPr>
            <w:rStyle w:val="Hyperlink"/>
            <w:sz w:val="20"/>
            <w:szCs w:val="20"/>
          </w:rPr>
          <w:t>Russia Sanctions Regulations 2022</w:t>
        </w:r>
      </w:hyperlink>
      <w:r w:rsidRPr="006F0C80">
        <w:rPr>
          <w:sz w:val="20"/>
          <w:szCs w:val="20"/>
        </w:rPr>
        <w:t xml:space="preserve"> provides clear guidance for what constitutes ‘working with or for’ sanctioned or associated persons.</w:t>
      </w:r>
    </w:p>
    <w:p w14:paraId="7F007092" w14:textId="0E36A17A" w:rsidR="0027509B" w:rsidRPr="006F0C80" w:rsidRDefault="0027509B" w:rsidP="00582E55">
      <w:pPr>
        <w:rPr>
          <w:sz w:val="20"/>
          <w:szCs w:val="20"/>
        </w:rPr>
      </w:pPr>
      <w:r w:rsidRPr="006F0C80">
        <w:rPr>
          <w:sz w:val="20"/>
          <w:szCs w:val="20"/>
        </w:rPr>
        <w:t xml:space="preserve">The </w:t>
      </w:r>
      <w:hyperlink r:id="rId16" w:anchor="LMS654617" w:history="1">
        <w:r w:rsidRPr="006F0C80">
          <w:rPr>
            <w:rStyle w:val="Hyperlink"/>
            <w:sz w:val="20"/>
            <w:szCs w:val="20"/>
          </w:rPr>
          <w:t>Act</w:t>
        </w:r>
      </w:hyperlink>
      <w:r w:rsidRPr="006F0C80">
        <w:rPr>
          <w:sz w:val="20"/>
          <w:szCs w:val="20"/>
        </w:rPr>
        <w:t xml:space="preserve"> also provides Government agencies power to use and disclose information supplies or obtained under the Gambling Act 2003 and the Racing Industry Act 2020.</w:t>
      </w:r>
    </w:p>
    <w:p w14:paraId="7D6A26E1" w14:textId="77777777" w:rsidR="002A55EB" w:rsidRPr="00200C4D" w:rsidRDefault="002A55EB" w:rsidP="00F855DC">
      <w:pPr>
        <w:rPr>
          <w:sz w:val="16"/>
          <w:szCs w:val="16"/>
        </w:rPr>
      </w:pPr>
    </w:p>
    <w:p w14:paraId="15541C9A" w14:textId="4B72158A" w:rsidR="00A557BA" w:rsidRPr="006F0C80" w:rsidRDefault="00234DAC" w:rsidP="00200C4D">
      <w:pPr>
        <w:pStyle w:val="Heading3"/>
        <w:spacing w:before="0"/>
        <w:rPr>
          <w:b/>
          <w:bCs/>
          <w:color w:val="0070C0"/>
          <w:sz w:val="22"/>
          <w:szCs w:val="22"/>
        </w:rPr>
      </w:pPr>
      <w:r w:rsidRPr="006F0C80">
        <w:rPr>
          <w:b/>
          <w:bCs/>
          <w:color w:val="0070C0"/>
          <w:sz w:val="22"/>
          <w:szCs w:val="22"/>
        </w:rPr>
        <w:t>How to identify sanctioned or associated persons within your organisation?</w:t>
      </w:r>
    </w:p>
    <w:p w14:paraId="5C982238" w14:textId="5C09FBBD" w:rsidR="00234DAC" w:rsidRPr="006F0C80" w:rsidRDefault="00234DAC" w:rsidP="00AC4702">
      <w:pPr>
        <w:rPr>
          <w:sz w:val="20"/>
          <w:szCs w:val="20"/>
        </w:rPr>
      </w:pPr>
      <w:r w:rsidRPr="006F0C80">
        <w:rPr>
          <w:sz w:val="20"/>
          <w:szCs w:val="20"/>
        </w:rPr>
        <w:t xml:space="preserve">A list of all sanctioned persons can be found in the </w:t>
      </w:r>
      <w:hyperlink r:id="rId17" w:anchor="LMS659655" w:history="1">
        <w:r w:rsidRPr="006F0C80">
          <w:rPr>
            <w:rStyle w:val="Hyperlink"/>
            <w:sz w:val="20"/>
            <w:szCs w:val="20"/>
          </w:rPr>
          <w:t xml:space="preserve"> Schedule</w:t>
        </w:r>
      </w:hyperlink>
      <w:r w:rsidRPr="006F0C80">
        <w:rPr>
          <w:sz w:val="20"/>
          <w:szCs w:val="20"/>
        </w:rPr>
        <w:t xml:space="preserve"> </w:t>
      </w:r>
      <w:r w:rsidR="00FF4F8C" w:rsidRPr="006F0C80">
        <w:rPr>
          <w:sz w:val="20"/>
          <w:szCs w:val="20"/>
        </w:rPr>
        <w:t xml:space="preserve">to the </w:t>
      </w:r>
      <w:r w:rsidR="00D97EA9" w:rsidRPr="006F0C80">
        <w:rPr>
          <w:sz w:val="20"/>
          <w:szCs w:val="20"/>
        </w:rPr>
        <w:t xml:space="preserve">Russia Sanctions Regulations 2022 </w:t>
      </w:r>
      <w:r w:rsidRPr="006F0C80">
        <w:rPr>
          <w:sz w:val="20"/>
          <w:szCs w:val="20"/>
        </w:rPr>
        <w:t xml:space="preserve">and on the </w:t>
      </w:r>
      <w:hyperlink r:id="rId18" w:history="1">
        <w:r w:rsidRPr="006F0C80">
          <w:rPr>
            <w:rStyle w:val="Hyperlink"/>
            <w:sz w:val="20"/>
            <w:szCs w:val="20"/>
          </w:rPr>
          <w:t>Ministry of Foreign Affairs website</w:t>
        </w:r>
      </w:hyperlink>
      <w:r w:rsidRPr="006F0C80">
        <w:rPr>
          <w:sz w:val="20"/>
          <w:szCs w:val="20"/>
        </w:rPr>
        <w:t>. These lists can be used to identify sanctioned and associated persons within your organisation</w:t>
      </w:r>
      <w:r w:rsidR="00FF4F8C" w:rsidRPr="006F0C80">
        <w:rPr>
          <w:sz w:val="20"/>
          <w:szCs w:val="20"/>
        </w:rPr>
        <w:t>;</w:t>
      </w:r>
      <w:r w:rsidR="009673DF" w:rsidRPr="006F0C80">
        <w:rPr>
          <w:sz w:val="20"/>
          <w:szCs w:val="20"/>
        </w:rPr>
        <w:t xml:space="preserve"> it is your duty to execute effective due diligence processes.</w:t>
      </w:r>
    </w:p>
    <w:p w14:paraId="0BF60719" w14:textId="34008614" w:rsidR="008E0C1F" w:rsidRPr="006F0C80" w:rsidRDefault="008E0C1F">
      <w:pPr>
        <w:rPr>
          <w:sz w:val="20"/>
          <w:szCs w:val="20"/>
        </w:rPr>
      </w:pPr>
      <w:r w:rsidRPr="006F0C80">
        <w:rPr>
          <w:sz w:val="20"/>
          <w:szCs w:val="20"/>
        </w:rPr>
        <w:t>Please make sure you check these lists of sanctioned persons frequently as it could be updated.</w:t>
      </w:r>
    </w:p>
    <w:p w14:paraId="70F7D834" w14:textId="6F2E3CCC" w:rsidR="00E65C9B" w:rsidRPr="00200C4D" w:rsidRDefault="00E65C9B">
      <w:pPr>
        <w:rPr>
          <w:sz w:val="16"/>
          <w:szCs w:val="16"/>
        </w:rPr>
      </w:pPr>
    </w:p>
    <w:p w14:paraId="5752F6AC" w14:textId="7F474FF7" w:rsidR="00E65C9B" w:rsidRPr="006F0C80" w:rsidRDefault="00E65C9B" w:rsidP="00200C4D">
      <w:pPr>
        <w:pStyle w:val="Heading3"/>
        <w:spacing w:before="0"/>
        <w:rPr>
          <w:b/>
          <w:bCs/>
          <w:color w:val="0070C0"/>
          <w:sz w:val="22"/>
          <w:szCs w:val="22"/>
        </w:rPr>
      </w:pPr>
      <w:r w:rsidRPr="006F0C80">
        <w:rPr>
          <w:b/>
          <w:bCs/>
          <w:color w:val="0070C0"/>
          <w:sz w:val="22"/>
          <w:szCs w:val="22"/>
        </w:rPr>
        <w:t>Regulation and useful information</w:t>
      </w:r>
    </w:p>
    <w:p w14:paraId="5BDF4C54" w14:textId="6E5D3A57" w:rsidR="00E65C9B" w:rsidRPr="006F0C80" w:rsidRDefault="00E71177" w:rsidP="00E65C9B">
      <w:pPr>
        <w:rPr>
          <w:sz w:val="20"/>
          <w:szCs w:val="20"/>
        </w:rPr>
      </w:pPr>
      <w:hyperlink r:id="rId19" w:history="1">
        <w:r w:rsidR="00E65C9B" w:rsidRPr="006F0C80">
          <w:rPr>
            <w:rStyle w:val="Hyperlink"/>
            <w:sz w:val="20"/>
            <w:szCs w:val="20"/>
          </w:rPr>
          <w:t>MFAT Website – Russia Sanctions</w:t>
        </w:r>
      </w:hyperlink>
    </w:p>
    <w:p w14:paraId="282688C2" w14:textId="06050C6C" w:rsidR="00E65C9B" w:rsidRPr="006F0C80" w:rsidRDefault="00E71177" w:rsidP="00E65C9B">
      <w:pPr>
        <w:rPr>
          <w:sz w:val="20"/>
          <w:szCs w:val="20"/>
        </w:rPr>
      </w:pPr>
      <w:hyperlink r:id="rId20" w:history="1">
        <w:r w:rsidR="00E65C9B" w:rsidRPr="006F0C80">
          <w:rPr>
            <w:rStyle w:val="Hyperlink"/>
            <w:sz w:val="20"/>
            <w:szCs w:val="20"/>
          </w:rPr>
          <w:t>Russia Sanctions Act 2022</w:t>
        </w:r>
      </w:hyperlink>
    </w:p>
    <w:p w14:paraId="5AD8414C" w14:textId="77777777" w:rsidR="00E65C9B" w:rsidRPr="006F0C80" w:rsidRDefault="00E71177" w:rsidP="00E65C9B">
      <w:pPr>
        <w:rPr>
          <w:sz w:val="20"/>
          <w:szCs w:val="20"/>
        </w:rPr>
      </w:pPr>
      <w:hyperlink r:id="rId21" w:history="1">
        <w:r w:rsidR="00E65C9B" w:rsidRPr="006F0C80">
          <w:rPr>
            <w:rStyle w:val="Hyperlink"/>
            <w:sz w:val="20"/>
            <w:szCs w:val="20"/>
          </w:rPr>
          <w:t>Russia Sanctions Regulations 2022</w:t>
        </w:r>
      </w:hyperlink>
      <w:r w:rsidR="00E65C9B" w:rsidRPr="006F0C80">
        <w:rPr>
          <w:sz w:val="20"/>
          <w:szCs w:val="20"/>
        </w:rPr>
        <w:t xml:space="preserve"> </w:t>
      </w:r>
    </w:p>
    <w:p w14:paraId="0ABA5079" w14:textId="2E08E270" w:rsidR="00E65C9B" w:rsidRPr="006F0C80" w:rsidRDefault="00E65C9B" w:rsidP="00E65C9B">
      <w:pPr>
        <w:rPr>
          <w:sz w:val="20"/>
          <w:szCs w:val="20"/>
        </w:rPr>
      </w:pPr>
      <w:r w:rsidRPr="006F0C80">
        <w:rPr>
          <w:sz w:val="20"/>
          <w:szCs w:val="20"/>
        </w:rPr>
        <w:t>If you suspect a breach of sanctions</w:t>
      </w:r>
      <w:r w:rsidR="002A78C5" w:rsidRPr="006F0C80">
        <w:rPr>
          <w:sz w:val="20"/>
          <w:szCs w:val="20"/>
        </w:rPr>
        <w:t>,</w:t>
      </w:r>
      <w:r w:rsidRPr="006F0C80">
        <w:rPr>
          <w:sz w:val="20"/>
          <w:szCs w:val="20"/>
        </w:rPr>
        <w:t xml:space="preserve"> you </w:t>
      </w:r>
      <w:r w:rsidR="002A78C5" w:rsidRPr="006F0C80">
        <w:rPr>
          <w:sz w:val="20"/>
          <w:szCs w:val="20"/>
        </w:rPr>
        <w:t xml:space="preserve">must </w:t>
      </w:r>
      <w:r w:rsidRPr="006F0C80">
        <w:rPr>
          <w:sz w:val="20"/>
          <w:szCs w:val="20"/>
        </w:rPr>
        <w:t xml:space="preserve">make a </w:t>
      </w:r>
      <w:hyperlink r:id="rId22" w:history="1">
        <w:r w:rsidRPr="006F0C80">
          <w:rPr>
            <w:rStyle w:val="Hyperlink"/>
            <w:sz w:val="20"/>
            <w:szCs w:val="20"/>
          </w:rPr>
          <w:t>105 Police Non-Emergency report</w:t>
        </w:r>
      </w:hyperlink>
    </w:p>
    <w:sectPr w:rsidR="00E65C9B" w:rsidRPr="006F0C80" w:rsidSect="00425BC7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701" w:right="1440" w:bottom="1440" w:left="1440" w:header="72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848B" w14:textId="77777777" w:rsidR="00820F31" w:rsidRDefault="00820F31" w:rsidP="00DB331B">
      <w:pPr>
        <w:spacing w:after="0" w:line="240" w:lineRule="auto"/>
      </w:pPr>
      <w:r>
        <w:separator/>
      </w:r>
    </w:p>
  </w:endnote>
  <w:endnote w:type="continuationSeparator" w:id="0">
    <w:p w14:paraId="3C5A2E78" w14:textId="77777777" w:rsidR="00820F31" w:rsidRDefault="00820F31" w:rsidP="00DB331B">
      <w:pPr>
        <w:spacing w:after="0" w:line="240" w:lineRule="auto"/>
      </w:pPr>
      <w:r>
        <w:continuationSeparator/>
      </w:r>
    </w:p>
  </w:endnote>
  <w:endnote w:type="continuationNotice" w:id="1">
    <w:p w14:paraId="52D825CE" w14:textId="77777777" w:rsidR="00820F31" w:rsidRDefault="00820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Gilroy Blac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182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D2025" w14:textId="4D6209A7" w:rsidR="00820F31" w:rsidRDefault="00820F31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754A71A" wp14:editId="7273C245">
              <wp:simplePos x="0" y="0"/>
              <wp:positionH relativeFrom="margin">
                <wp:posOffset>-609600</wp:posOffset>
              </wp:positionH>
              <wp:positionV relativeFrom="paragraph">
                <wp:posOffset>12065</wp:posOffset>
              </wp:positionV>
              <wp:extent cx="1864725" cy="339436"/>
              <wp:effectExtent l="0" t="0" r="2540" b="3810"/>
              <wp:wrapNone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New Zealand Government Logo - No Coat of Arms - Expanded (Black)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5889" cy="3614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C8F396" w14:textId="72A4A5CD" w:rsidR="00820F31" w:rsidRDefault="00820F31" w:rsidP="00492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19EF" w14:textId="68C089DB" w:rsidR="00820F31" w:rsidRDefault="00820F31" w:rsidP="00B81298">
    <w:pPr>
      <w:pStyle w:val="Footer"/>
      <w:jc w:val="righ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3D2D651F" wp14:editId="349388C0">
          <wp:simplePos x="0" y="0"/>
          <wp:positionH relativeFrom="column">
            <wp:posOffset>4554220</wp:posOffset>
          </wp:positionH>
          <wp:positionV relativeFrom="paragraph">
            <wp:posOffset>-63077</wp:posOffset>
          </wp:positionV>
          <wp:extent cx="1823720" cy="660400"/>
          <wp:effectExtent l="0" t="0" r="5080" b="6350"/>
          <wp:wrapTight wrapText="bothSides">
            <wp:wrapPolygon edited="0">
              <wp:start x="0" y="0"/>
              <wp:lineTo x="0" y="21185"/>
              <wp:lineTo x="21435" y="21185"/>
              <wp:lineTo x="214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A Logo -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3523443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4ADF06B2" wp14:editId="154658CE">
              <wp:simplePos x="0" y="0"/>
              <wp:positionH relativeFrom="margin">
                <wp:posOffset>-609600</wp:posOffset>
              </wp:positionH>
              <wp:positionV relativeFrom="paragraph">
                <wp:posOffset>12065</wp:posOffset>
              </wp:positionV>
              <wp:extent cx="1864725" cy="339436"/>
              <wp:effectExtent l="0" t="0" r="2540" b="3810"/>
              <wp:wrapNone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New Zealand Government Logo - No Coat of Arms - Expanded (Black)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5889" cy="3614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0E138D" w14:textId="249D424A" w:rsidR="00820F31" w:rsidRDefault="0082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715A" w14:textId="77777777" w:rsidR="00820F31" w:rsidRDefault="00820F31" w:rsidP="00DB331B">
      <w:pPr>
        <w:spacing w:after="0" w:line="240" w:lineRule="auto"/>
      </w:pPr>
      <w:r>
        <w:separator/>
      </w:r>
    </w:p>
  </w:footnote>
  <w:footnote w:type="continuationSeparator" w:id="0">
    <w:p w14:paraId="42CBC47D" w14:textId="77777777" w:rsidR="00820F31" w:rsidRDefault="00820F31" w:rsidP="00DB331B">
      <w:pPr>
        <w:spacing w:after="0" w:line="240" w:lineRule="auto"/>
      </w:pPr>
      <w:r>
        <w:continuationSeparator/>
      </w:r>
    </w:p>
  </w:footnote>
  <w:footnote w:type="continuationNotice" w:id="1">
    <w:p w14:paraId="414D85B8" w14:textId="77777777" w:rsidR="00820F31" w:rsidRDefault="00820F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4798" w14:textId="7943EA85" w:rsidR="00820F31" w:rsidRDefault="00820F31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D3FB" w14:textId="7BE49727" w:rsidR="00820F31" w:rsidRDefault="00820F31" w:rsidP="006143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87BA1E" wp14:editId="4D4D782D">
              <wp:simplePos x="0" y="0"/>
              <wp:positionH relativeFrom="column">
                <wp:posOffset>1811867</wp:posOffset>
              </wp:positionH>
              <wp:positionV relativeFrom="paragraph">
                <wp:posOffset>-1557867</wp:posOffset>
              </wp:positionV>
              <wp:extent cx="2167200" cy="2175934"/>
              <wp:effectExtent l="0" t="0" r="5080" b="0"/>
              <wp:wrapNone/>
              <wp:docPr id="5" name="Flowchart: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7200" cy="2175934"/>
                      </a:xfrm>
                      <a:prstGeom prst="flowChartConnector">
                        <a:avLst/>
                      </a:prstGeom>
                      <a:solidFill>
                        <a:srgbClr val="0C79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C7AD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5" o:spid="_x0000_s1026" type="#_x0000_t120" style="position:absolute;margin-left:142.65pt;margin-top:-122.65pt;width:170.65pt;height:17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" fillcolor="#0c79be" stroked="f" strokeweight="1pt">
              <v:stroke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D13016C" wp14:editId="7AF6FE05">
              <wp:simplePos x="0" y="0"/>
              <wp:positionH relativeFrom="page">
                <wp:posOffset>6155267</wp:posOffset>
              </wp:positionH>
              <wp:positionV relativeFrom="paragraph">
                <wp:posOffset>-457200</wp:posOffset>
              </wp:positionV>
              <wp:extent cx="1422400" cy="1117600"/>
              <wp:effectExtent l="0" t="0" r="6350" b="635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422400" cy="1117600"/>
                      </a:xfrm>
                      <a:prstGeom prst="rtTriangle">
                        <a:avLst/>
                      </a:prstGeom>
                      <a:solidFill>
                        <a:srgbClr val="F7B3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7E56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484.65pt;margin-top:-36pt;width:112pt;height:88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" fillcolor="#f7b334" stroked="f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68ED11A1" wp14:editId="00881191">
          <wp:simplePos x="0" y="0"/>
          <wp:positionH relativeFrom="column">
            <wp:posOffset>-693420</wp:posOffset>
          </wp:positionH>
          <wp:positionV relativeFrom="paragraph">
            <wp:posOffset>-245745</wp:posOffset>
          </wp:positionV>
          <wp:extent cx="1938655" cy="748030"/>
          <wp:effectExtent l="0" t="0" r="4445" b="0"/>
          <wp:wrapTight wrapText="bothSides">
            <wp:wrapPolygon edited="0">
              <wp:start x="0" y="0"/>
              <wp:lineTo x="0" y="18703"/>
              <wp:lineTo x="637" y="20903"/>
              <wp:lineTo x="21437" y="20903"/>
              <wp:lineTo x="21437" y="17603"/>
              <wp:lineTo x="21225" y="13202"/>
              <wp:lineTo x="20588" y="8801"/>
              <wp:lineTo x="21437" y="5501"/>
              <wp:lineTo x="21437" y="550"/>
              <wp:lineTo x="1910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</w:p>
  <w:p w14:paraId="32968EE2" w14:textId="7F169468" w:rsidR="00820F31" w:rsidRDefault="00820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0372"/>
    <w:multiLevelType w:val="hybridMultilevel"/>
    <w:tmpl w:val="7E66821C"/>
    <w:lvl w:ilvl="0" w:tplc="F04AF25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173E50" w:themeColor="accent1" w:themeShade="BF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E61D7"/>
    <w:multiLevelType w:val="hybridMultilevel"/>
    <w:tmpl w:val="7D06D4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23F98"/>
    <w:multiLevelType w:val="hybridMultilevel"/>
    <w:tmpl w:val="5936C9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27DC"/>
    <w:multiLevelType w:val="hybridMultilevel"/>
    <w:tmpl w:val="B72CBD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44CE8"/>
    <w:multiLevelType w:val="hybridMultilevel"/>
    <w:tmpl w:val="23DCF0EE"/>
    <w:lvl w:ilvl="0" w:tplc="468A91A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E7"/>
    <w:rsid w:val="00004DE4"/>
    <w:rsid w:val="000109F0"/>
    <w:rsid w:val="00022792"/>
    <w:rsid w:val="00032200"/>
    <w:rsid w:val="000430DE"/>
    <w:rsid w:val="000652EB"/>
    <w:rsid w:val="000871A1"/>
    <w:rsid w:val="00096CC2"/>
    <w:rsid w:val="00096D73"/>
    <w:rsid w:val="0011377E"/>
    <w:rsid w:val="00146E20"/>
    <w:rsid w:val="00161158"/>
    <w:rsid w:val="00187BB9"/>
    <w:rsid w:val="001B3C0A"/>
    <w:rsid w:val="001B669C"/>
    <w:rsid w:val="001C1585"/>
    <w:rsid w:val="001C4C6F"/>
    <w:rsid w:val="00200C4D"/>
    <w:rsid w:val="00217C68"/>
    <w:rsid w:val="00222BF3"/>
    <w:rsid w:val="00233B18"/>
    <w:rsid w:val="00234DAC"/>
    <w:rsid w:val="00242EE5"/>
    <w:rsid w:val="00251EB0"/>
    <w:rsid w:val="0026251A"/>
    <w:rsid w:val="0027509B"/>
    <w:rsid w:val="00297013"/>
    <w:rsid w:val="002A55EB"/>
    <w:rsid w:val="002A629C"/>
    <w:rsid w:val="002A78C5"/>
    <w:rsid w:val="002E5A1C"/>
    <w:rsid w:val="00316F33"/>
    <w:rsid w:val="00320F56"/>
    <w:rsid w:val="003335D1"/>
    <w:rsid w:val="00374017"/>
    <w:rsid w:val="00381C9C"/>
    <w:rsid w:val="003C6B9C"/>
    <w:rsid w:val="003E3699"/>
    <w:rsid w:val="003E79F1"/>
    <w:rsid w:val="00406A94"/>
    <w:rsid w:val="00425BC7"/>
    <w:rsid w:val="00451250"/>
    <w:rsid w:val="0045174B"/>
    <w:rsid w:val="0049216B"/>
    <w:rsid w:val="004922B5"/>
    <w:rsid w:val="004A24C0"/>
    <w:rsid w:val="004B72CB"/>
    <w:rsid w:val="004D2A96"/>
    <w:rsid w:val="004E0D3B"/>
    <w:rsid w:val="005607E6"/>
    <w:rsid w:val="00571259"/>
    <w:rsid w:val="00581DCE"/>
    <w:rsid w:val="00582E55"/>
    <w:rsid w:val="00586E76"/>
    <w:rsid w:val="005904D2"/>
    <w:rsid w:val="005A57E4"/>
    <w:rsid w:val="005D305F"/>
    <w:rsid w:val="005F793A"/>
    <w:rsid w:val="00614362"/>
    <w:rsid w:val="006549F0"/>
    <w:rsid w:val="006922BC"/>
    <w:rsid w:val="006C23CB"/>
    <w:rsid w:val="006C7884"/>
    <w:rsid w:val="006E1E37"/>
    <w:rsid w:val="006F0C80"/>
    <w:rsid w:val="00704779"/>
    <w:rsid w:val="00715A8A"/>
    <w:rsid w:val="0073387F"/>
    <w:rsid w:val="00750EAF"/>
    <w:rsid w:val="00753DFF"/>
    <w:rsid w:val="007A00BD"/>
    <w:rsid w:val="007A236F"/>
    <w:rsid w:val="007D6EC8"/>
    <w:rsid w:val="00802B2E"/>
    <w:rsid w:val="008032E1"/>
    <w:rsid w:val="00820F31"/>
    <w:rsid w:val="008433E3"/>
    <w:rsid w:val="00854527"/>
    <w:rsid w:val="008906B7"/>
    <w:rsid w:val="008A1AD1"/>
    <w:rsid w:val="008A4B22"/>
    <w:rsid w:val="008D6678"/>
    <w:rsid w:val="008E0C1F"/>
    <w:rsid w:val="009021CF"/>
    <w:rsid w:val="0092524F"/>
    <w:rsid w:val="009276A4"/>
    <w:rsid w:val="009673DF"/>
    <w:rsid w:val="00982AD0"/>
    <w:rsid w:val="009A36A4"/>
    <w:rsid w:val="009D52E7"/>
    <w:rsid w:val="009F35AF"/>
    <w:rsid w:val="00A028CE"/>
    <w:rsid w:val="00A557BA"/>
    <w:rsid w:val="00A75304"/>
    <w:rsid w:val="00AA456A"/>
    <w:rsid w:val="00AC4702"/>
    <w:rsid w:val="00AD1F25"/>
    <w:rsid w:val="00AD39DF"/>
    <w:rsid w:val="00B45E58"/>
    <w:rsid w:val="00B81298"/>
    <w:rsid w:val="00BE3FD3"/>
    <w:rsid w:val="00C021BA"/>
    <w:rsid w:val="00C31BC5"/>
    <w:rsid w:val="00C7076D"/>
    <w:rsid w:val="00C941D1"/>
    <w:rsid w:val="00C94B7F"/>
    <w:rsid w:val="00CA03EF"/>
    <w:rsid w:val="00CC6F90"/>
    <w:rsid w:val="00CE6E28"/>
    <w:rsid w:val="00D039CF"/>
    <w:rsid w:val="00D33DE4"/>
    <w:rsid w:val="00D52143"/>
    <w:rsid w:val="00D53359"/>
    <w:rsid w:val="00D64024"/>
    <w:rsid w:val="00D97EA9"/>
    <w:rsid w:val="00DB3282"/>
    <w:rsid w:val="00DB331B"/>
    <w:rsid w:val="00DB5625"/>
    <w:rsid w:val="00DB6B2D"/>
    <w:rsid w:val="00DE3672"/>
    <w:rsid w:val="00E1286E"/>
    <w:rsid w:val="00E23F0D"/>
    <w:rsid w:val="00E35895"/>
    <w:rsid w:val="00E5724D"/>
    <w:rsid w:val="00E60EC6"/>
    <w:rsid w:val="00E6161A"/>
    <w:rsid w:val="00E62332"/>
    <w:rsid w:val="00E65C9B"/>
    <w:rsid w:val="00E71177"/>
    <w:rsid w:val="00EB088E"/>
    <w:rsid w:val="00ED19A4"/>
    <w:rsid w:val="00ED411E"/>
    <w:rsid w:val="00ED45BC"/>
    <w:rsid w:val="00ED6161"/>
    <w:rsid w:val="00ED7F08"/>
    <w:rsid w:val="00EF24FE"/>
    <w:rsid w:val="00F24899"/>
    <w:rsid w:val="00F61E0C"/>
    <w:rsid w:val="00F630E4"/>
    <w:rsid w:val="00F75DAC"/>
    <w:rsid w:val="00F855DC"/>
    <w:rsid w:val="00FB3692"/>
    <w:rsid w:val="00FF4F8C"/>
    <w:rsid w:val="7978E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B2D95FA"/>
  <w15:docId w15:val="{9B91FE5B-C2DC-4492-B384-8DC09942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D0"/>
    <w:rPr>
      <w:rFonts w:ascii="Source Sans Pro" w:eastAsia="Calibri" w:hAnsi="Source Sans Pro" w:cs="Calibri"/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AD0"/>
    <w:pPr>
      <w:keepNext/>
      <w:keepLines/>
      <w:spacing w:before="240" w:after="0"/>
      <w:outlineLvl w:val="0"/>
    </w:pPr>
    <w:rPr>
      <w:rFonts w:ascii="Gilroy Black" w:eastAsiaTheme="majorEastAsia" w:hAnsi="Gilroy Black" w:cstheme="majorBidi"/>
      <w:color w:val="0C79BE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AD0"/>
    <w:pPr>
      <w:keepNext/>
      <w:keepLines/>
      <w:spacing w:before="40" w:after="0"/>
      <w:outlineLvl w:val="1"/>
    </w:pPr>
    <w:rPr>
      <w:rFonts w:ascii="Gilroy" w:eastAsiaTheme="majorEastAsia" w:hAnsi="Gilroy" w:cstheme="majorBidi"/>
      <w:b/>
      <w:color w:val="0C79B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AD0"/>
    <w:pPr>
      <w:keepNext/>
      <w:keepLines/>
      <w:spacing w:before="40" w:after="0"/>
      <w:outlineLvl w:val="2"/>
    </w:pPr>
    <w:rPr>
      <w:rFonts w:eastAsiaTheme="majorEastAsia" w:cstheme="majorBidi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4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73E5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7E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73E5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3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31B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5F79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B6B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2AD0"/>
    <w:rPr>
      <w:rFonts w:ascii="Gilroy Black" w:eastAsiaTheme="majorEastAsia" w:hAnsi="Gilroy Black" w:cstheme="majorBidi"/>
      <w:color w:val="0C79BE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2AD0"/>
    <w:rPr>
      <w:rFonts w:ascii="Gilroy" w:eastAsiaTheme="majorEastAsia" w:hAnsi="Gilroy" w:cstheme="majorBidi"/>
      <w:b/>
      <w:color w:val="0C79BE"/>
      <w:sz w:val="26"/>
      <w:szCs w:val="26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49216B"/>
    <w:rPr>
      <w:b/>
      <w:i/>
      <w:caps/>
      <w:smallCaps w:val="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25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2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59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82AD0"/>
    <w:rPr>
      <w:rFonts w:ascii="Source Sans Pro" w:eastAsiaTheme="majorEastAsia" w:hAnsi="Source Sans Pro" w:cstheme="majorBidi"/>
      <w:i/>
      <w:color w:val="595959" w:themeColor="text1" w:themeTint="A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C9B"/>
    <w:rPr>
      <w:color w:val="52879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C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F56"/>
    <w:pPr>
      <w:spacing w:after="0" w:line="240" w:lineRule="auto"/>
    </w:pPr>
    <w:rPr>
      <w:rFonts w:ascii="Source Sans Pro" w:eastAsia="Calibri" w:hAnsi="Source Sans Pro" w:cs="Calibri"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D97EA9"/>
    <w:rPr>
      <w:rFonts w:asciiTheme="majorHAnsi" w:eastAsiaTheme="majorEastAsia" w:hAnsiTheme="majorHAnsi" w:cstheme="majorBidi"/>
      <w:color w:val="173E50" w:themeColor="accent1" w:themeShade="BF"/>
    </w:rPr>
  </w:style>
  <w:style w:type="paragraph" w:customStyle="1" w:styleId="text">
    <w:name w:val="text"/>
    <w:basedOn w:val="Normal"/>
    <w:rsid w:val="00D9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abel">
    <w:name w:val="label"/>
    <w:basedOn w:val="DefaultParagraphFont"/>
    <w:rsid w:val="00D97EA9"/>
  </w:style>
  <w:style w:type="character" w:customStyle="1" w:styleId="Heading4Char">
    <w:name w:val="Heading 4 Char"/>
    <w:basedOn w:val="DefaultParagraphFont"/>
    <w:link w:val="Heading4"/>
    <w:uiPriority w:val="9"/>
    <w:semiHidden/>
    <w:rsid w:val="004A24C0"/>
    <w:rPr>
      <w:rFonts w:asciiTheme="majorHAnsi" w:eastAsiaTheme="majorEastAsia" w:hAnsiTheme="majorHAnsi" w:cstheme="majorBidi"/>
      <w:i/>
      <w:iCs/>
      <w:color w:val="173E50" w:themeColor="accent1" w:themeShade="BF"/>
    </w:rPr>
  </w:style>
  <w:style w:type="character" w:styleId="HTMLDefinition">
    <w:name w:val="HTML Definition"/>
    <w:basedOn w:val="DefaultParagraphFont"/>
    <w:uiPriority w:val="99"/>
    <w:semiHidden/>
    <w:unhideWhenUsed/>
    <w:rsid w:val="004A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95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854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26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olice.govt.nz/use-105" TargetMode="External"/><Relationship Id="rId18" Type="http://schemas.openxmlformats.org/officeDocument/2006/relationships/hyperlink" Target="https://www.mfat.govt.nz/en/countries-and-regions/europe/ukraine/russian-invasion-of-ukraine/sanction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t.nz/regulation/public/2022/0074/16.0/whole.htm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legislation.govt.nz/act/public/2022/0006/latest/whole.html" TargetMode="External"/><Relationship Id="rId17" Type="http://schemas.openxmlformats.org/officeDocument/2006/relationships/hyperlink" Target="https://www.legislation.govt.nz/regulation/public/2022/0074/16.0/whole.htm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t.nz/act/public/2022/0006/latest/whole.html" TargetMode="External"/><Relationship Id="rId20" Type="http://schemas.openxmlformats.org/officeDocument/2006/relationships/hyperlink" Target="https://www.legislation.govt.nz/act/public/2022/0006/latest/whole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t.nz/regulation/public/2022/0074/16.0/whole.html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mfat.govt.nz/en/countries-and-regions/europe/ukraine/russian-invasion-of-ukraine/sanction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t.nz/act/public/2022/0006/latest/whole.html" TargetMode="External"/><Relationship Id="rId22" Type="http://schemas.openxmlformats.org/officeDocument/2006/relationships/hyperlink" Target="https://www.police.govt.nz/use-105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1F546B"/>
      </a:accent1>
      <a:accent2>
        <a:srgbClr val="B84327"/>
      </a:accent2>
      <a:accent3>
        <a:srgbClr val="C68D2C"/>
      </a:accent3>
      <a:accent4>
        <a:srgbClr val="63913D"/>
      </a:accent4>
      <a:accent5>
        <a:srgbClr val="563774"/>
      </a:accent5>
      <a:accent6>
        <a:srgbClr val="48949B"/>
      </a:accent6>
      <a:hlink>
        <a:srgbClr val="52879E"/>
      </a:hlink>
      <a:folHlink>
        <a:srgbClr val="F99D3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f94434eb-a1ca-4cd0-8ded-724f5d99042d</TermId>
        </TermInfo>
      </Terms>
    </C3TopicNote>
    <TaxCatchAll xmlns="c648a002-e47e-48ed-a207-3b8ce1d893d3">
      <Value>3351</Value>
      <Value>2</Value>
      <Value>1</Value>
    </TaxCatchAll>
    <TaxKeywordTaxHTField xmlns="c648a002-e47e-48ed-a207-3b8ce1d893d3">
      <Terms xmlns="http://schemas.microsoft.com/office/infopath/2007/PartnerControls"/>
    </TaxKeywordTaxHTField>
    <DIANotes xmlns="c648a002-e47e-48ed-a207-3b8ce1d893d3" xsi:nil="true"/>
    <_dlc_DocId xmlns="c648a002-e47e-48ed-a207-3b8ce1d893d3">YXQARP2T7VWH-1953153644-1070</_dlc_DocId>
    <_dlc_DocIdUrl xmlns="c648a002-e47e-48ed-a207-3b8ce1d893d3">
      <Url>https://dia.cohesion.net.nz/Sites/GMB/_layouts/15/DocIdRedir.aspx?ID=YXQARP2T7VWH-1953153644-1070</Url>
      <Description>YXQARP2T7VWH-1953153644-1070</Description>
    </_dlc_DocIdUrl>
    <IconOverlay xmlns="http://schemas.microsoft.com/sharepoint/v4" xsi:nil="true"/>
    <ea3c6b56d556460fbeed1cb795bcbdf8 xmlns="c648a002-e47e-48ed-a207-3b8ce1d893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ea3c6b56d556460fbeed1cb795bcbdf8>
    <abd14fc118d74ac191cda88615a8467c xmlns="c648a002-e47e-48ed-a207-3b8ce1d893d3">
      <Terms xmlns="http://schemas.microsoft.com/office/infopath/2007/PartnerControls"/>
    </abd14fc118d74ac191cda88615a8467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3F1A086EB2D00A47B31E2B5C8BB44EC1" ma:contentTypeVersion="10" ma:contentTypeDescription="Administration Document" ma:contentTypeScope="" ma:versionID="f00a0bb2f95019129420468f03020621">
  <xsd:schema xmlns:xsd="http://www.w3.org/2001/XMLSchema" xmlns:xs="http://www.w3.org/2001/XMLSchema" xmlns:p="http://schemas.microsoft.com/office/2006/metadata/properties" xmlns:ns3="01be4277-2979-4a68-876d-b92b25fceece" xmlns:ns4="c648a002-e47e-48ed-a207-3b8ce1d893d3" xmlns:ns5="http://schemas.microsoft.com/sharepoint/v4" targetNamespace="http://schemas.microsoft.com/office/2006/metadata/properties" ma:root="true" ma:fieldsID="0d8d59b75903fa6c2d20e954376c2c27" ns3:_="" ns4:_="" ns5:_="">
    <xsd:import namespace="01be4277-2979-4a68-876d-b92b25fceece"/>
    <xsd:import namespace="c648a002-e47e-48ed-a207-3b8ce1d893d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abd14fc118d74ac191cda88615a8467c" minOccurs="0"/>
                <xsd:element ref="ns4:ea3c6b56d556460fbeed1cb795bcbdf8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93895e98-8daa-4392-8163-da238c93d801" ma:anchorId="dee9db7b-feb1-4ecb-86e1-fad531ec2d63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8a002-e47e-48ed-a207-3b8ce1d893d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5d9ccfa-b826-4801-901a-dfd490111967}" ma:internalName="TaxCatchAll" ma:showField="CatchAllData" ma:web="c648a002-e47e-48ed-a207-3b8ce1d89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d9ccfa-b826-4801-901a-dfd490111967}" ma:internalName="TaxCatchAllLabel" ma:readOnly="true" ma:showField="CatchAllDataLabel" ma:web="c648a002-e47e-48ed-a207-3b8ce1d89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d14fc118d74ac191cda88615a8467c" ma:index="14" nillable="true" ma:taxonomy="true" ma:internalName="abd14fc118d74ac191cda88615a8467c" ma:taxonomyFieldName="DIAAdministrationDocumentType" ma:displayName="Administration Document Type" ma:readOnly="false" ma:fieldId="{abd14fc1-18d7-4ac1-91cd-a88615a8467c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3c6b56d556460fbeed1cb795bcbdf8" ma:index="16" ma:taxonomy="true" ma:internalName="ea3c6b56d556460fbeed1cb795bcbdf8" ma:taxonomyFieldName="DIASecurityClassification" ma:displayName="Security Classification" ma:default="2;#UNCLASSIFIED|875d92a8-67e2-4a32-9472-8fe99549e1eb" ma:fieldId="{ea3c6b56-d556-460f-beed-1cb795bcbdf8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8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E44E6-D608-4694-BCFA-2BAEF2EF87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063516-6AEA-43CB-A91B-3CDBC6E9C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42D3A-A8A0-4883-99A2-01B6748935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be4277-2979-4a68-876d-b92b25fceece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4"/>
    <ds:schemaRef ds:uri="c648a002-e47e-48ed-a207-3b8ce1d893d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221B52-F674-4678-93E5-332DA3B91C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A9C444-7FE8-43A5-A6CA-F216BAD31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c648a002-e47e-48ed-a207-3b8ce1d893d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Spake</dc:creator>
  <cp:keywords/>
  <cp:lastModifiedBy>Tim Bollinger</cp:lastModifiedBy>
  <cp:revision>2</cp:revision>
  <dcterms:created xsi:type="dcterms:W3CDTF">2022-05-03T21:53:00Z</dcterms:created>
  <dcterms:modified xsi:type="dcterms:W3CDTF">2022-05-03T21:53:00Z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0x0101005496552013C0BA46BE88192D5C6EB20B00351512A5ABB74CC687DC2977C156D0BF003F1A086EB2D00A47B31E2B5C8BB44EC1</vt:lpwstr>
  </property>
  <property fmtid="{D5CDD505-2E9C-101B-9397-08002B2CF9AE}" pid="3" name="m4b7cad729d540cc87a02edd2c660710">
    <vt:lpwstr>Correspondence|dcd6b05f-dc80-4336-b228-09aebf3d212c</vt:lpwstr>
  </property>
  <property fmtid="{D5CDD505-2E9C-101B-9397-08002B2CF9AE}" pid="4" name="_dlc_DocIdItemGuid">
    <vt:lpwstr>7229895e-94b9-4ff3-9737-16b041aaf655</vt:lpwstr>
  </property>
  <property fmtid="{D5CDD505-2E9C-101B-9397-08002B2CF9AE}" pid="5" name="TaxKeyword">
    <vt:lpwstr/>
  </property>
  <property fmtid="{D5CDD505-2E9C-101B-9397-08002B2CF9AE}" pid="6" name="DIAAdministrationDocumentType">
    <vt:lpwstr/>
  </property>
  <property fmtid="{D5CDD505-2E9C-101B-9397-08002B2CF9AE}" pid="7" name="C3Topic">
    <vt:lpwstr>3351;#Template|f94434eb-a1ca-4cd0-8ded-724f5d99042d</vt:lpwstr>
  </property>
  <property fmtid="{D5CDD505-2E9C-101B-9397-08002B2CF9AE}" pid="8" name="DIASecurityClassification">
    <vt:lpwstr>2;#UNCLASSIFIED|875d92a8-67e2-4a32-9472-8fe99549e1eb</vt:lpwstr>
  </property>
  <property fmtid="{D5CDD505-2E9C-101B-9397-08002B2CF9AE}" pid="9" name="DIAEmailContentType">
    <vt:lpwstr>1;#Correspondence|dcd6b05f-dc80-4336-b228-09aebf3d212c</vt:lpwstr>
  </property>
  <property fmtid="{D5CDD505-2E9C-101B-9397-08002B2CF9AE}" pid="10" name="d4d88d9c404441259a20c2016d5c4fc4">
    <vt:lpwstr>Correspondence|dcd6b05f-dc80-4336-b228-09aebf3d212c</vt:lpwstr>
  </property>
  <property fmtid="{D5CDD505-2E9C-101B-9397-08002B2CF9AE}" pid="11" name="StartDate">
    <vt:filetime>2022-03-28T11:00:00Z</vt:filetime>
  </property>
  <property fmtid="{D5CDD505-2E9C-101B-9397-08002B2CF9AE}" pid="12" name="_EndDate">
    <vt:filetime>2022-03-28T11:00:00Z</vt:filetime>
  </property>
</Properties>
</file>