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C49" w:rsidRDefault="00D40C49" w:rsidP="00D40C49">
      <w:pPr>
        <w:pStyle w:val="Title"/>
      </w:pPr>
    </w:p>
    <w:p w:rsidR="00D40C49" w:rsidRDefault="00D40C49" w:rsidP="00D40C49">
      <w:pPr>
        <w:pStyle w:val="Title"/>
      </w:pPr>
    </w:p>
    <w:p w:rsidR="00D40C49" w:rsidRDefault="00D40C49" w:rsidP="004E0F69">
      <w:pPr>
        <w:pStyle w:val="Title"/>
      </w:pPr>
    </w:p>
    <w:p w:rsidR="004E0F69" w:rsidRDefault="004E0F69" w:rsidP="004E0F69">
      <w:pPr>
        <w:pStyle w:val="Title"/>
      </w:pPr>
      <w:r>
        <w:t xml:space="preserve">Consultation: </w:t>
      </w:r>
    </w:p>
    <w:p w:rsidR="004E0F69" w:rsidRDefault="004E0F69" w:rsidP="004E0F69">
      <w:pPr>
        <w:pStyle w:val="Title"/>
      </w:pPr>
      <w:r>
        <w:t>Proposed changes to gaming machine standards</w:t>
      </w:r>
    </w:p>
    <w:p w:rsidR="004E0F69" w:rsidRDefault="004E0F69" w:rsidP="004E0F69">
      <w:pPr>
        <w:pStyle w:val="Title"/>
      </w:pPr>
      <w:r>
        <w:t xml:space="preserve"> </w:t>
      </w:r>
    </w:p>
    <w:p w:rsidR="004E0F69" w:rsidRDefault="004E0F69" w:rsidP="004E0F69">
      <w:pPr>
        <w:pStyle w:val="Title2"/>
      </w:pPr>
      <w:r>
        <w:t>Department of Internal Affairs</w:t>
      </w:r>
    </w:p>
    <w:p w:rsidR="00FB52C9" w:rsidRDefault="00FB52C9" w:rsidP="004E0F69">
      <w:pPr>
        <w:pStyle w:val="Title2"/>
      </w:pPr>
      <w:r>
        <w:t>Te Tari Taiwhenua</w:t>
      </w:r>
    </w:p>
    <w:p w:rsidR="00D40C49" w:rsidRDefault="00FB52C9" w:rsidP="00D40C49">
      <w:pPr>
        <w:pStyle w:val="Title2"/>
      </w:pPr>
      <w:r>
        <w:t>January</w:t>
      </w:r>
      <w:r w:rsidR="004E0F69">
        <w:t xml:space="preserve"> 201</w:t>
      </w:r>
      <w:r>
        <w:t>6</w:t>
      </w:r>
      <w:r w:rsidR="00D40C49">
        <w:br/>
      </w:r>
    </w:p>
    <w:p w:rsidR="00D40C49" w:rsidRPr="00D40C49" w:rsidRDefault="00D40C49" w:rsidP="00D40C49">
      <w:pPr>
        <w:keepLines w:val="0"/>
        <w:rPr>
          <w:b/>
          <w:color w:val="1F546B"/>
          <w:sz w:val="52"/>
          <w:szCs w:val="80"/>
        </w:rPr>
      </w:pPr>
      <w:r>
        <w:br w:type="page"/>
      </w:r>
    </w:p>
    <w:p w:rsidR="004E0F69" w:rsidRPr="00D61E32" w:rsidRDefault="004E0F69" w:rsidP="00D40C49">
      <w:pPr>
        <w:pStyle w:val="NotforContentsheading1"/>
      </w:pPr>
      <w:r>
        <w:lastRenderedPageBreak/>
        <w:t>Contents</w:t>
      </w:r>
    </w:p>
    <w:p w:rsidR="000B4B60" w:rsidRDefault="004E0F69">
      <w:pPr>
        <w:pStyle w:val="TOC1"/>
        <w:rPr>
          <w:rFonts w:asciiTheme="minorHAnsi" w:eastAsiaTheme="minorEastAsia" w:hAnsiTheme="minorHAnsi" w:cstheme="minorBidi"/>
          <w:b w:val="0"/>
          <w:noProof/>
          <w:color w:val="auto"/>
          <w:sz w:val="22"/>
          <w:szCs w:val="22"/>
          <w:lang w:eastAsia="en-NZ"/>
        </w:rPr>
      </w:pPr>
      <w:r>
        <w:fldChar w:fldCharType="begin"/>
      </w:r>
      <w:r>
        <w:instrText xml:space="preserve"> TOC \o "1-3" \h \z \t "Heading appendix,1" </w:instrText>
      </w:r>
      <w:r>
        <w:fldChar w:fldCharType="separate"/>
      </w:r>
      <w:hyperlink w:anchor="_Toc442356783" w:history="1">
        <w:r w:rsidR="000B4B60" w:rsidRPr="000D4CBE">
          <w:rPr>
            <w:rStyle w:val="Hyperlink"/>
            <w:noProof/>
          </w:rPr>
          <w:t>What is this document about?</w:t>
        </w:r>
        <w:r w:rsidR="000B4B60">
          <w:rPr>
            <w:noProof/>
            <w:webHidden/>
          </w:rPr>
          <w:tab/>
        </w:r>
        <w:r w:rsidR="000B4B60">
          <w:rPr>
            <w:noProof/>
            <w:webHidden/>
          </w:rPr>
          <w:fldChar w:fldCharType="begin"/>
        </w:r>
        <w:r w:rsidR="000B4B60">
          <w:rPr>
            <w:noProof/>
            <w:webHidden/>
          </w:rPr>
          <w:instrText xml:space="preserve"> PAGEREF _Toc442356783 \h </w:instrText>
        </w:r>
        <w:r w:rsidR="000B4B60">
          <w:rPr>
            <w:noProof/>
            <w:webHidden/>
          </w:rPr>
        </w:r>
        <w:r w:rsidR="000B4B60">
          <w:rPr>
            <w:noProof/>
            <w:webHidden/>
          </w:rPr>
          <w:fldChar w:fldCharType="separate"/>
        </w:r>
        <w:r w:rsidR="000B4B60">
          <w:rPr>
            <w:noProof/>
            <w:webHidden/>
          </w:rPr>
          <w:t>5</w:t>
        </w:r>
        <w:r w:rsidR="000B4B60">
          <w:rPr>
            <w:noProof/>
            <w:webHidden/>
          </w:rPr>
          <w:fldChar w:fldCharType="end"/>
        </w:r>
      </w:hyperlink>
    </w:p>
    <w:p w:rsidR="000B4B60" w:rsidRDefault="00E12555">
      <w:pPr>
        <w:pStyle w:val="TOC2"/>
        <w:rPr>
          <w:rFonts w:asciiTheme="minorHAnsi" w:eastAsiaTheme="minorEastAsia" w:hAnsiTheme="minorHAnsi" w:cstheme="minorBidi"/>
          <w:sz w:val="22"/>
          <w:szCs w:val="22"/>
          <w:lang w:eastAsia="en-NZ"/>
        </w:rPr>
      </w:pPr>
      <w:hyperlink w:anchor="_Toc442356784" w:history="1">
        <w:r w:rsidR="000B4B60" w:rsidRPr="000D4CBE">
          <w:rPr>
            <w:rStyle w:val="Hyperlink"/>
          </w:rPr>
          <w:t>Consultation requirements</w:t>
        </w:r>
        <w:r w:rsidR="000B4B60">
          <w:rPr>
            <w:webHidden/>
          </w:rPr>
          <w:tab/>
        </w:r>
        <w:r w:rsidR="000B4B60">
          <w:rPr>
            <w:webHidden/>
          </w:rPr>
          <w:fldChar w:fldCharType="begin"/>
        </w:r>
        <w:r w:rsidR="000B4B60">
          <w:rPr>
            <w:webHidden/>
          </w:rPr>
          <w:instrText xml:space="preserve"> PAGEREF _Toc442356784 \h </w:instrText>
        </w:r>
        <w:r w:rsidR="000B4B60">
          <w:rPr>
            <w:webHidden/>
          </w:rPr>
        </w:r>
        <w:r w:rsidR="000B4B60">
          <w:rPr>
            <w:webHidden/>
          </w:rPr>
          <w:fldChar w:fldCharType="separate"/>
        </w:r>
        <w:r w:rsidR="000B4B60">
          <w:rPr>
            <w:webHidden/>
          </w:rPr>
          <w:t>5</w:t>
        </w:r>
        <w:r w:rsidR="000B4B60">
          <w:rPr>
            <w:webHidden/>
          </w:rPr>
          <w:fldChar w:fldCharType="end"/>
        </w:r>
      </w:hyperlink>
    </w:p>
    <w:p w:rsidR="000B4B60" w:rsidRDefault="00E12555">
      <w:pPr>
        <w:pStyle w:val="TOC2"/>
        <w:rPr>
          <w:rFonts w:asciiTheme="minorHAnsi" w:eastAsiaTheme="minorEastAsia" w:hAnsiTheme="minorHAnsi" w:cstheme="minorBidi"/>
          <w:sz w:val="22"/>
          <w:szCs w:val="22"/>
          <w:lang w:eastAsia="en-NZ"/>
        </w:rPr>
      </w:pPr>
      <w:hyperlink w:anchor="_Toc442356785" w:history="1">
        <w:r w:rsidR="000B4B60" w:rsidRPr="000D4CBE">
          <w:rPr>
            <w:rStyle w:val="Hyperlink"/>
          </w:rPr>
          <w:t>Sending us your submission</w:t>
        </w:r>
        <w:r w:rsidR="000B4B60">
          <w:rPr>
            <w:webHidden/>
          </w:rPr>
          <w:tab/>
        </w:r>
        <w:r w:rsidR="000B4B60">
          <w:rPr>
            <w:webHidden/>
          </w:rPr>
          <w:fldChar w:fldCharType="begin"/>
        </w:r>
        <w:r w:rsidR="000B4B60">
          <w:rPr>
            <w:webHidden/>
          </w:rPr>
          <w:instrText xml:space="preserve"> PAGEREF _Toc442356785 \h </w:instrText>
        </w:r>
        <w:r w:rsidR="000B4B60">
          <w:rPr>
            <w:webHidden/>
          </w:rPr>
        </w:r>
        <w:r w:rsidR="000B4B60">
          <w:rPr>
            <w:webHidden/>
          </w:rPr>
          <w:fldChar w:fldCharType="separate"/>
        </w:r>
        <w:r w:rsidR="000B4B60">
          <w:rPr>
            <w:webHidden/>
          </w:rPr>
          <w:t>5</w:t>
        </w:r>
        <w:r w:rsidR="000B4B60">
          <w:rPr>
            <w:webHidden/>
          </w:rPr>
          <w:fldChar w:fldCharType="end"/>
        </w:r>
      </w:hyperlink>
    </w:p>
    <w:p w:rsidR="000B4B60" w:rsidRDefault="00E12555">
      <w:pPr>
        <w:pStyle w:val="TOC1"/>
        <w:rPr>
          <w:rFonts w:asciiTheme="minorHAnsi" w:eastAsiaTheme="minorEastAsia" w:hAnsiTheme="minorHAnsi" w:cstheme="minorBidi"/>
          <w:b w:val="0"/>
          <w:noProof/>
          <w:color w:val="auto"/>
          <w:sz w:val="22"/>
          <w:szCs w:val="22"/>
          <w:lang w:eastAsia="en-NZ"/>
        </w:rPr>
      </w:pPr>
      <w:hyperlink w:anchor="_Toc442356786" w:history="1">
        <w:r w:rsidR="000B4B60" w:rsidRPr="000D4CBE">
          <w:rPr>
            <w:rStyle w:val="Hyperlink"/>
            <w:noProof/>
          </w:rPr>
          <w:t>Executive summary</w:t>
        </w:r>
        <w:r w:rsidR="000B4B60">
          <w:rPr>
            <w:noProof/>
            <w:webHidden/>
          </w:rPr>
          <w:tab/>
        </w:r>
        <w:r w:rsidR="000B4B60">
          <w:rPr>
            <w:noProof/>
            <w:webHidden/>
          </w:rPr>
          <w:fldChar w:fldCharType="begin"/>
        </w:r>
        <w:r w:rsidR="000B4B60">
          <w:rPr>
            <w:noProof/>
            <w:webHidden/>
          </w:rPr>
          <w:instrText xml:space="preserve"> PAGEREF _Toc442356786 \h </w:instrText>
        </w:r>
        <w:r w:rsidR="000B4B60">
          <w:rPr>
            <w:noProof/>
            <w:webHidden/>
          </w:rPr>
        </w:r>
        <w:r w:rsidR="000B4B60">
          <w:rPr>
            <w:noProof/>
            <w:webHidden/>
          </w:rPr>
          <w:fldChar w:fldCharType="separate"/>
        </w:r>
        <w:r w:rsidR="000B4B60">
          <w:rPr>
            <w:noProof/>
            <w:webHidden/>
          </w:rPr>
          <w:t>6</w:t>
        </w:r>
        <w:r w:rsidR="000B4B60">
          <w:rPr>
            <w:noProof/>
            <w:webHidden/>
          </w:rPr>
          <w:fldChar w:fldCharType="end"/>
        </w:r>
      </w:hyperlink>
    </w:p>
    <w:p w:rsidR="000B4B60" w:rsidRDefault="00E12555">
      <w:pPr>
        <w:pStyle w:val="TOC1"/>
        <w:tabs>
          <w:tab w:val="left" w:pos="992"/>
        </w:tabs>
        <w:rPr>
          <w:rFonts w:asciiTheme="minorHAnsi" w:eastAsiaTheme="minorEastAsia" w:hAnsiTheme="minorHAnsi" w:cstheme="minorBidi"/>
          <w:b w:val="0"/>
          <w:noProof/>
          <w:color w:val="auto"/>
          <w:sz w:val="22"/>
          <w:szCs w:val="22"/>
          <w:lang w:eastAsia="en-NZ"/>
        </w:rPr>
      </w:pPr>
      <w:hyperlink w:anchor="_Toc442356787" w:history="1">
        <w:r w:rsidR="000B4B60" w:rsidRPr="000D4CBE">
          <w:rPr>
            <w:rStyle w:val="Hyperlink"/>
            <w:noProof/>
          </w:rPr>
          <w:t>Part A:</w:t>
        </w:r>
        <w:r w:rsidR="000B4B60">
          <w:rPr>
            <w:rFonts w:asciiTheme="minorHAnsi" w:eastAsiaTheme="minorEastAsia" w:hAnsiTheme="minorHAnsi" w:cstheme="minorBidi"/>
            <w:b w:val="0"/>
            <w:noProof/>
            <w:color w:val="auto"/>
            <w:sz w:val="22"/>
            <w:szCs w:val="22"/>
            <w:lang w:eastAsia="en-NZ"/>
          </w:rPr>
          <w:tab/>
        </w:r>
        <w:r w:rsidR="000B4B60" w:rsidRPr="000D4CBE">
          <w:rPr>
            <w:rStyle w:val="Hyperlink"/>
            <w:noProof/>
          </w:rPr>
          <w:t>Background information</w:t>
        </w:r>
        <w:r w:rsidR="000B4B60">
          <w:rPr>
            <w:noProof/>
            <w:webHidden/>
          </w:rPr>
          <w:tab/>
        </w:r>
        <w:r w:rsidR="000B4B60">
          <w:rPr>
            <w:noProof/>
            <w:webHidden/>
          </w:rPr>
          <w:fldChar w:fldCharType="begin"/>
        </w:r>
        <w:r w:rsidR="000B4B60">
          <w:rPr>
            <w:noProof/>
            <w:webHidden/>
          </w:rPr>
          <w:instrText xml:space="preserve"> PAGEREF _Toc442356787 \h </w:instrText>
        </w:r>
        <w:r w:rsidR="000B4B60">
          <w:rPr>
            <w:noProof/>
            <w:webHidden/>
          </w:rPr>
        </w:r>
        <w:r w:rsidR="000B4B60">
          <w:rPr>
            <w:noProof/>
            <w:webHidden/>
          </w:rPr>
          <w:fldChar w:fldCharType="separate"/>
        </w:r>
        <w:r w:rsidR="000B4B60">
          <w:rPr>
            <w:noProof/>
            <w:webHidden/>
          </w:rPr>
          <w:t>12</w:t>
        </w:r>
        <w:r w:rsidR="000B4B60">
          <w:rPr>
            <w:noProof/>
            <w:webHidden/>
          </w:rPr>
          <w:fldChar w:fldCharType="end"/>
        </w:r>
      </w:hyperlink>
    </w:p>
    <w:p w:rsidR="000B4B60" w:rsidRDefault="00E12555">
      <w:pPr>
        <w:pStyle w:val="TOC2"/>
        <w:rPr>
          <w:rFonts w:asciiTheme="minorHAnsi" w:eastAsiaTheme="minorEastAsia" w:hAnsiTheme="minorHAnsi" w:cstheme="minorBidi"/>
          <w:sz w:val="22"/>
          <w:szCs w:val="22"/>
          <w:lang w:eastAsia="en-NZ"/>
        </w:rPr>
      </w:pPr>
      <w:hyperlink w:anchor="_Toc442356788" w:history="1">
        <w:r w:rsidR="000B4B60" w:rsidRPr="000D4CBE">
          <w:rPr>
            <w:rStyle w:val="Hyperlink"/>
          </w:rPr>
          <w:t>1.</w:t>
        </w:r>
        <w:r w:rsidR="000B4B60">
          <w:rPr>
            <w:rFonts w:asciiTheme="minorHAnsi" w:eastAsiaTheme="minorEastAsia" w:hAnsiTheme="minorHAnsi" w:cstheme="minorBidi"/>
            <w:sz w:val="22"/>
            <w:szCs w:val="22"/>
            <w:lang w:eastAsia="en-NZ"/>
          </w:rPr>
          <w:tab/>
        </w:r>
        <w:r w:rsidR="000B4B60" w:rsidRPr="000D4CBE">
          <w:rPr>
            <w:rStyle w:val="Hyperlink"/>
          </w:rPr>
          <w:t>Scope</w:t>
        </w:r>
        <w:r w:rsidR="000B4B60">
          <w:rPr>
            <w:webHidden/>
          </w:rPr>
          <w:tab/>
        </w:r>
        <w:r w:rsidR="000B4B60">
          <w:rPr>
            <w:webHidden/>
          </w:rPr>
          <w:fldChar w:fldCharType="begin"/>
        </w:r>
        <w:r w:rsidR="000B4B60">
          <w:rPr>
            <w:webHidden/>
          </w:rPr>
          <w:instrText xml:space="preserve"> PAGEREF _Toc442356788 \h </w:instrText>
        </w:r>
        <w:r w:rsidR="000B4B60">
          <w:rPr>
            <w:webHidden/>
          </w:rPr>
        </w:r>
        <w:r w:rsidR="000B4B60">
          <w:rPr>
            <w:webHidden/>
          </w:rPr>
          <w:fldChar w:fldCharType="separate"/>
        </w:r>
        <w:r w:rsidR="000B4B60">
          <w:rPr>
            <w:webHidden/>
          </w:rPr>
          <w:t>12</w:t>
        </w:r>
        <w:r w:rsidR="000B4B60">
          <w:rPr>
            <w:webHidden/>
          </w:rPr>
          <w:fldChar w:fldCharType="end"/>
        </w:r>
      </w:hyperlink>
    </w:p>
    <w:p w:rsidR="000B4B60" w:rsidRDefault="00E12555">
      <w:pPr>
        <w:pStyle w:val="TOC2"/>
        <w:rPr>
          <w:rFonts w:asciiTheme="minorHAnsi" w:eastAsiaTheme="minorEastAsia" w:hAnsiTheme="minorHAnsi" w:cstheme="minorBidi"/>
          <w:sz w:val="22"/>
          <w:szCs w:val="22"/>
          <w:lang w:eastAsia="en-NZ"/>
        </w:rPr>
      </w:pPr>
      <w:hyperlink w:anchor="_Toc442356789" w:history="1">
        <w:r w:rsidR="000B4B60" w:rsidRPr="000D4CBE">
          <w:rPr>
            <w:rStyle w:val="Hyperlink"/>
          </w:rPr>
          <w:t>2.</w:t>
        </w:r>
        <w:r w:rsidR="000B4B60">
          <w:rPr>
            <w:rFonts w:asciiTheme="minorHAnsi" w:eastAsiaTheme="minorEastAsia" w:hAnsiTheme="minorHAnsi" w:cstheme="minorBidi"/>
            <w:sz w:val="22"/>
            <w:szCs w:val="22"/>
            <w:lang w:eastAsia="en-NZ"/>
          </w:rPr>
          <w:tab/>
        </w:r>
        <w:r w:rsidR="000B4B60" w:rsidRPr="000D4CBE">
          <w:rPr>
            <w:rStyle w:val="Hyperlink"/>
          </w:rPr>
          <w:t>Relevant legislation</w:t>
        </w:r>
        <w:r w:rsidR="000B4B60">
          <w:rPr>
            <w:webHidden/>
          </w:rPr>
          <w:tab/>
        </w:r>
        <w:r w:rsidR="000B4B60">
          <w:rPr>
            <w:webHidden/>
          </w:rPr>
          <w:fldChar w:fldCharType="begin"/>
        </w:r>
        <w:r w:rsidR="000B4B60">
          <w:rPr>
            <w:webHidden/>
          </w:rPr>
          <w:instrText xml:space="preserve"> PAGEREF _Toc442356789 \h </w:instrText>
        </w:r>
        <w:r w:rsidR="000B4B60">
          <w:rPr>
            <w:webHidden/>
          </w:rPr>
        </w:r>
        <w:r w:rsidR="000B4B60">
          <w:rPr>
            <w:webHidden/>
          </w:rPr>
          <w:fldChar w:fldCharType="separate"/>
        </w:r>
        <w:r w:rsidR="000B4B60">
          <w:rPr>
            <w:webHidden/>
          </w:rPr>
          <w:t>12</w:t>
        </w:r>
        <w:r w:rsidR="000B4B60">
          <w:rPr>
            <w:webHidden/>
          </w:rPr>
          <w:fldChar w:fldCharType="end"/>
        </w:r>
      </w:hyperlink>
    </w:p>
    <w:p w:rsidR="000B4B60" w:rsidRDefault="00E12555">
      <w:pPr>
        <w:pStyle w:val="TOC2"/>
        <w:rPr>
          <w:rFonts w:asciiTheme="minorHAnsi" w:eastAsiaTheme="minorEastAsia" w:hAnsiTheme="minorHAnsi" w:cstheme="minorBidi"/>
          <w:sz w:val="22"/>
          <w:szCs w:val="22"/>
          <w:lang w:eastAsia="en-NZ"/>
        </w:rPr>
      </w:pPr>
      <w:hyperlink w:anchor="_Toc442356790" w:history="1">
        <w:r w:rsidR="000B4B60" w:rsidRPr="000D4CBE">
          <w:rPr>
            <w:rStyle w:val="Hyperlink"/>
          </w:rPr>
          <w:t xml:space="preserve">3. </w:t>
        </w:r>
        <w:r w:rsidR="000B4B60">
          <w:rPr>
            <w:rFonts w:asciiTheme="minorHAnsi" w:eastAsiaTheme="minorEastAsia" w:hAnsiTheme="minorHAnsi" w:cstheme="minorBidi"/>
            <w:sz w:val="22"/>
            <w:szCs w:val="22"/>
            <w:lang w:eastAsia="en-NZ"/>
          </w:rPr>
          <w:tab/>
        </w:r>
        <w:r w:rsidR="000B4B60" w:rsidRPr="000D4CBE">
          <w:rPr>
            <w:rStyle w:val="Hyperlink"/>
          </w:rPr>
          <w:t>Effect on manufacture of new equipment</w:t>
        </w:r>
        <w:r w:rsidR="000B4B60">
          <w:rPr>
            <w:webHidden/>
          </w:rPr>
          <w:tab/>
        </w:r>
        <w:r w:rsidR="000B4B60">
          <w:rPr>
            <w:webHidden/>
          </w:rPr>
          <w:fldChar w:fldCharType="begin"/>
        </w:r>
        <w:r w:rsidR="000B4B60">
          <w:rPr>
            <w:webHidden/>
          </w:rPr>
          <w:instrText xml:space="preserve"> PAGEREF _Toc442356790 \h </w:instrText>
        </w:r>
        <w:r w:rsidR="000B4B60">
          <w:rPr>
            <w:webHidden/>
          </w:rPr>
        </w:r>
        <w:r w:rsidR="000B4B60">
          <w:rPr>
            <w:webHidden/>
          </w:rPr>
          <w:fldChar w:fldCharType="separate"/>
        </w:r>
        <w:r w:rsidR="000B4B60">
          <w:rPr>
            <w:webHidden/>
          </w:rPr>
          <w:t>13</w:t>
        </w:r>
        <w:r w:rsidR="000B4B60">
          <w:rPr>
            <w:webHidden/>
          </w:rPr>
          <w:fldChar w:fldCharType="end"/>
        </w:r>
      </w:hyperlink>
    </w:p>
    <w:p w:rsidR="000B4B60" w:rsidRDefault="00E12555">
      <w:pPr>
        <w:pStyle w:val="TOC1"/>
        <w:tabs>
          <w:tab w:val="left" w:pos="992"/>
        </w:tabs>
        <w:rPr>
          <w:rFonts w:asciiTheme="minorHAnsi" w:eastAsiaTheme="minorEastAsia" w:hAnsiTheme="minorHAnsi" w:cstheme="minorBidi"/>
          <w:b w:val="0"/>
          <w:noProof/>
          <w:color w:val="auto"/>
          <w:sz w:val="22"/>
          <w:szCs w:val="22"/>
          <w:lang w:eastAsia="en-NZ"/>
        </w:rPr>
      </w:pPr>
      <w:hyperlink w:anchor="_Toc442356791" w:history="1">
        <w:r w:rsidR="000B4B60" w:rsidRPr="000D4CBE">
          <w:rPr>
            <w:rStyle w:val="Hyperlink"/>
            <w:noProof/>
          </w:rPr>
          <w:t>Part B:</w:t>
        </w:r>
        <w:r w:rsidR="000B4B60">
          <w:rPr>
            <w:rFonts w:asciiTheme="minorHAnsi" w:eastAsiaTheme="minorEastAsia" w:hAnsiTheme="minorHAnsi" w:cstheme="minorBidi"/>
            <w:b w:val="0"/>
            <w:noProof/>
            <w:color w:val="auto"/>
            <w:sz w:val="22"/>
            <w:szCs w:val="22"/>
            <w:lang w:eastAsia="en-NZ"/>
          </w:rPr>
          <w:tab/>
        </w:r>
        <w:r w:rsidR="000B4B60" w:rsidRPr="000D4CBE">
          <w:rPr>
            <w:rStyle w:val="Hyperlink"/>
            <w:noProof/>
          </w:rPr>
          <w:t>Adopting the Australian/NZ Gaming Machine National Standard 2015</w:t>
        </w:r>
        <w:r w:rsidR="000B4B60">
          <w:rPr>
            <w:noProof/>
            <w:webHidden/>
          </w:rPr>
          <w:tab/>
        </w:r>
        <w:r w:rsidR="000B4B60">
          <w:rPr>
            <w:noProof/>
            <w:webHidden/>
          </w:rPr>
          <w:fldChar w:fldCharType="begin"/>
        </w:r>
        <w:r w:rsidR="000B4B60">
          <w:rPr>
            <w:noProof/>
            <w:webHidden/>
          </w:rPr>
          <w:instrText xml:space="preserve"> PAGEREF _Toc442356791 \h </w:instrText>
        </w:r>
        <w:r w:rsidR="000B4B60">
          <w:rPr>
            <w:noProof/>
            <w:webHidden/>
          </w:rPr>
        </w:r>
        <w:r w:rsidR="000B4B60">
          <w:rPr>
            <w:noProof/>
            <w:webHidden/>
          </w:rPr>
          <w:fldChar w:fldCharType="separate"/>
        </w:r>
        <w:r w:rsidR="000B4B60">
          <w:rPr>
            <w:noProof/>
            <w:webHidden/>
          </w:rPr>
          <w:t>14</w:t>
        </w:r>
        <w:r w:rsidR="000B4B60">
          <w:rPr>
            <w:noProof/>
            <w:webHidden/>
          </w:rPr>
          <w:fldChar w:fldCharType="end"/>
        </w:r>
      </w:hyperlink>
    </w:p>
    <w:p w:rsidR="000B4B60" w:rsidRDefault="00E12555">
      <w:pPr>
        <w:pStyle w:val="TOC2"/>
        <w:rPr>
          <w:rFonts w:asciiTheme="minorHAnsi" w:eastAsiaTheme="minorEastAsia" w:hAnsiTheme="minorHAnsi" w:cstheme="minorBidi"/>
          <w:sz w:val="22"/>
          <w:szCs w:val="22"/>
          <w:lang w:eastAsia="en-NZ"/>
        </w:rPr>
      </w:pPr>
      <w:hyperlink w:anchor="_Toc442356792" w:history="1">
        <w:r w:rsidR="000B4B60" w:rsidRPr="000D4CBE">
          <w:rPr>
            <w:rStyle w:val="Hyperlink"/>
          </w:rPr>
          <w:t>1.</w:t>
        </w:r>
        <w:r w:rsidR="000B4B60">
          <w:rPr>
            <w:rFonts w:asciiTheme="minorHAnsi" w:eastAsiaTheme="minorEastAsia" w:hAnsiTheme="minorHAnsi" w:cstheme="minorBidi"/>
            <w:sz w:val="22"/>
            <w:szCs w:val="22"/>
            <w:lang w:eastAsia="en-NZ"/>
          </w:rPr>
          <w:tab/>
        </w:r>
        <w:r w:rsidR="000B4B60" w:rsidRPr="000D4CBE">
          <w:rPr>
            <w:rStyle w:val="Hyperlink"/>
          </w:rPr>
          <w:t>Background information</w:t>
        </w:r>
        <w:r w:rsidR="000B4B60">
          <w:rPr>
            <w:webHidden/>
          </w:rPr>
          <w:tab/>
        </w:r>
        <w:r w:rsidR="000B4B60">
          <w:rPr>
            <w:webHidden/>
          </w:rPr>
          <w:fldChar w:fldCharType="begin"/>
        </w:r>
        <w:r w:rsidR="000B4B60">
          <w:rPr>
            <w:webHidden/>
          </w:rPr>
          <w:instrText xml:space="preserve"> PAGEREF _Toc442356792 \h </w:instrText>
        </w:r>
        <w:r w:rsidR="000B4B60">
          <w:rPr>
            <w:webHidden/>
          </w:rPr>
        </w:r>
        <w:r w:rsidR="000B4B60">
          <w:rPr>
            <w:webHidden/>
          </w:rPr>
          <w:fldChar w:fldCharType="separate"/>
        </w:r>
        <w:r w:rsidR="000B4B60">
          <w:rPr>
            <w:webHidden/>
          </w:rPr>
          <w:t>14</w:t>
        </w:r>
        <w:r w:rsidR="000B4B60">
          <w:rPr>
            <w:webHidden/>
          </w:rPr>
          <w:fldChar w:fldCharType="end"/>
        </w:r>
      </w:hyperlink>
    </w:p>
    <w:p w:rsidR="000B4B60" w:rsidRDefault="00E12555">
      <w:pPr>
        <w:pStyle w:val="TOC2"/>
        <w:rPr>
          <w:rFonts w:asciiTheme="minorHAnsi" w:eastAsiaTheme="minorEastAsia" w:hAnsiTheme="minorHAnsi" w:cstheme="minorBidi"/>
          <w:sz w:val="22"/>
          <w:szCs w:val="22"/>
          <w:lang w:eastAsia="en-NZ"/>
        </w:rPr>
      </w:pPr>
      <w:hyperlink w:anchor="_Toc442356793" w:history="1">
        <w:r w:rsidR="000B4B60" w:rsidRPr="000D4CBE">
          <w:rPr>
            <w:rStyle w:val="Hyperlink"/>
          </w:rPr>
          <w:t>2.</w:t>
        </w:r>
        <w:r w:rsidR="000B4B60">
          <w:rPr>
            <w:rFonts w:asciiTheme="minorHAnsi" w:eastAsiaTheme="minorEastAsia" w:hAnsiTheme="minorHAnsi" w:cstheme="minorBidi"/>
            <w:sz w:val="22"/>
            <w:szCs w:val="22"/>
            <w:lang w:eastAsia="en-NZ"/>
          </w:rPr>
          <w:tab/>
        </w:r>
        <w:r w:rsidR="000B4B60" w:rsidRPr="000D4CBE">
          <w:rPr>
            <w:rStyle w:val="Hyperlink"/>
          </w:rPr>
          <w:t>The revised standard</w:t>
        </w:r>
        <w:r w:rsidR="000B4B60">
          <w:rPr>
            <w:webHidden/>
          </w:rPr>
          <w:tab/>
        </w:r>
        <w:r w:rsidR="000B4B60">
          <w:rPr>
            <w:webHidden/>
          </w:rPr>
          <w:fldChar w:fldCharType="begin"/>
        </w:r>
        <w:r w:rsidR="000B4B60">
          <w:rPr>
            <w:webHidden/>
          </w:rPr>
          <w:instrText xml:space="preserve"> PAGEREF _Toc442356793 \h </w:instrText>
        </w:r>
        <w:r w:rsidR="000B4B60">
          <w:rPr>
            <w:webHidden/>
          </w:rPr>
        </w:r>
        <w:r w:rsidR="000B4B60">
          <w:rPr>
            <w:webHidden/>
          </w:rPr>
          <w:fldChar w:fldCharType="separate"/>
        </w:r>
        <w:r w:rsidR="000B4B60">
          <w:rPr>
            <w:webHidden/>
          </w:rPr>
          <w:t>14</w:t>
        </w:r>
        <w:r w:rsidR="000B4B60">
          <w:rPr>
            <w:webHidden/>
          </w:rPr>
          <w:fldChar w:fldCharType="end"/>
        </w:r>
      </w:hyperlink>
    </w:p>
    <w:p w:rsidR="000B4B60" w:rsidRDefault="00E12555">
      <w:pPr>
        <w:pStyle w:val="TOC1"/>
        <w:tabs>
          <w:tab w:val="left" w:pos="992"/>
        </w:tabs>
        <w:rPr>
          <w:rFonts w:asciiTheme="minorHAnsi" w:eastAsiaTheme="minorEastAsia" w:hAnsiTheme="minorHAnsi" w:cstheme="minorBidi"/>
          <w:b w:val="0"/>
          <w:noProof/>
          <w:color w:val="auto"/>
          <w:sz w:val="22"/>
          <w:szCs w:val="22"/>
          <w:lang w:eastAsia="en-NZ"/>
        </w:rPr>
      </w:pPr>
      <w:hyperlink w:anchor="_Toc442356794" w:history="1">
        <w:r w:rsidR="000B4B60" w:rsidRPr="000D4CBE">
          <w:rPr>
            <w:rStyle w:val="Hyperlink"/>
            <w:noProof/>
          </w:rPr>
          <w:t>Part C:</w:t>
        </w:r>
        <w:r w:rsidR="000B4B60">
          <w:rPr>
            <w:rFonts w:asciiTheme="minorHAnsi" w:eastAsiaTheme="minorEastAsia" w:hAnsiTheme="minorHAnsi" w:cstheme="minorBidi"/>
            <w:b w:val="0"/>
            <w:noProof/>
            <w:color w:val="auto"/>
            <w:sz w:val="22"/>
            <w:szCs w:val="22"/>
            <w:lang w:eastAsia="en-NZ"/>
          </w:rPr>
          <w:tab/>
        </w:r>
        <w:r w:rsidR="000B4B60" w:rsidRPr="000D4CBE">
          <w:rPr>
            <w:rStyle w:val="Hyperlink"/>
            <w:noProof/>
          </w:rPr>
          <w:t>Clarifying the Secretary’s discretion</w:t>
        </w:r>
        <w:r w:rsidR="000B4B60">
          <w:rPr>
            <w:noProof/>
            <w:webHidden/>
          </w:rPr>
          <w:tab/>
        </w:r>
        <w:r w:rsidR="000B4B60">
          <w:rPr>
            <w:noProof/>
            <w:webHidden/>
          </w:rPr>
          <w:fldChar w:fldCharType="begin"/>
        </w:r>
        <w:r w:rsidR="000B4B60">
          <w:rPr>
            <w:noProof/>
            <w:webHidden/>
          </w:rPr>
          <w:instrText xml:space="preserve"> PAGEREF _Toc442356794 \h </w:instrText>
        </w:r>
        <w:r w:rsidR="000B4B60">
          <w:rPr>
            <w:noProof/>
            <w:webHidden/>
          </w:rPr>
        </w:r>
        <w:r w:rsidR="000B4B60">
          <w:rPr>
            <w:noProof/>
            <w:webHidden/>
          </w:rPr>
          <w:fldChar w:fldCharType="separate"/>
        </w:r>
        <w:r w:rsidR="000B4B60">
          <w:rPr>
            <w:noProof/>
            <w:webHidden/>
          </w:rPr>
          <w:t>15</w:t>
        </w:r>
        <w:r w:rsidR="000B4B60">
          <w:rPr>
            <w:noProof/>
            <w:webHidden/>
          </w:rPr>
          <w:fldChar w:fldCharType="end"/>
        </w:r>
      </w:hyperlink>
    </w:p>
    <w:p w:rsidR="000B4B60" w:rsidRDefault="00E12555">
      <w:pPr>
        <w:pStyle w:val="TOC2"/>
        <w:rPr>
          <w:rFonts w:asciiTheme="minorHAnsi" w:eastAsiaTheme="minorEastAsia" w:hAnsiTheme="minorHAnsi" w:cstheme="minorBidi"/>
          <w:sz w:val="22"/>
          <w:szCs w:val="22"/>
          <w:lang w:eastAsia="en-NZ"/>
        </w:rPr>
      </w:pPr>
      <w:hyperlink w:anchor="_Toc442356795" w:history="1">
        <w:r w:rsidR="000B4B60" w:rsidRPr="000D4CBE">
          <w:rPr>
            <w:rStyle w:val="Hyperlink"/>
          </w:rPr>
          <w:t>1.</w:t>
        </w:r>
        <w:r w:rsidR="000B4B60">
          <w:rPr>
            <w:rFonts w:asciiTheme="minorHAnsi" w:eastAsiaTheme="minorEastAsia" w:hAnsiTheme="minorHAnsi" w:cstheme="minorBidi"/>
            <w:sz w:val="22"/>
            <w:szCs w:val="22"/>
            <w:lang w:eastAsia="en-NZ"/>
          </w:rPr>
          <w:tab/>
        </w:r>
        <w:r w:rsidR="000B4B60" w:rsidRPr="000D4CBE">
          <w:rPr>
            <w:rStyle w:val="Hyperlink"/>
          </w:rPr>
          <w:t>Purpose</w:t>
        </w:r>
        <w:r w:rsidR="000B4B60">
          <w:rPr>
            <w:webHidden/>
          </w:rPr>
          <w:tab/>
        </w:r>
        <w:r w:rsidR="000B4B60">
          <w:rPr>
            <w:webHidden/>
          </w:rPr>
          <w:fldChar w:fldCharType="begin"/>
        </w:r>
        <w:r w:rsidR="000B4B60">
          <w:rPr>
            <w:webHidden/>
          </w:rPr>
          <w:instrText xml:space="preserve"> PAGEREF _Toc442356795 \h </w:instrText>
        </w:r>
        <w:r w:rsidR="000B4B60">
          <w:rPr>
            <w:webHidden/>
          </w:rPr>
        </w:r>
        <w:r w:rsidR="000B4B60">
          <w:rPr>
            <w:webHidden/>
          </w:rPr>
          <w:fldChar w:fldCharType="separate"/>
        </w:r>
        <w:r w:rsidR="000B4B60">
          <w:rPr>
            <w:webHidden/>
          </w:rPr>
          <w:t>15</w:t>
        </w:r>
        <w:r w:rsidR="000B4B60">
          <w:rPr>
            <w:webHidden/>
          </w:rPr>
          <w:fldChar w:fldCharType="end"/>
        </w:r>
      </w:hyperlink>
    </w:p>
    <w:p w:rsidR="000B4B60" w:rsidRDefault="00E12555">
      <w:pPr>
        <w:pStyle w:val="TOC2"/>
        <w:rPr>
          <w:rFonts w:asciiTheme="minorHAnsi" w:eastAsiaTheme="minorEastAsia" w:hAnsiTheme="minorHAnsi" w:cstheme="minorBidi"/>
          <w:sz w:val="22"/>
          <w:szCs w:val="22"/>
          <w:lang w:eastAsia="en-NZ"/>
        </w:rPr>
      </w:pPr>
      <w:hyperlink w:anchor="_Toc442356796" w:history="1">
        <w:r w:rsidR="000B4B60" w:rsidRPr="000D4CBE">
          <w:rPr>
            <w:rStyle w:val="Hyperlink"/>
          </w:rPr>
          <w:t>2.</w:t>
        </w:r>
        <w:r w:rsidR="000B4B60">
          <w:rPr>
            <w:rFonts w:asciiTheme="minorHAnsi" w:eastAsiaTheme="minorEastAsia" w:hAnsiTheme="minorHAnsi" w:cstheme="minorBidi"/>
            <w:sz w:val="22"/>
            <w:szCs w:val="22"/>
            <w:lang w:eastAsia="en-NZ"/>
          </w:rPr>
          <w:tab/>
        </w:r>
        <w:r w:rsidR="000B4B60" w:rsidRPr="000D4CBE">
          <w:rPr>
            <w:rStyle w:val="Hyperlink"/>
          </w:rPr>
          <w:t>The proposal to clarify the Secretary’s discretion</w:t>
        </w:r>
        <w:r w:rsidR="000B4B60">
          <w:rPr>
            <w:webHidden/>
          </w:rPr>
          <w:tab/>
        </w:r>
        <w:r w:rsidR="000B4B60">
          <w:rPr>
            <w:webHidden/>
          </w:rPr>
          <w:fldChar w:fldCharType="begin"/>
        </w:r>
        <w:r w:rsidR="000B4B60">
          <w:rPr>
            <w:webHidden/>
          </w:rPr>
          <w:instrText xml:space="preserve"> PAGEREF _Toc442356796 \h </w:instrText>
        </w:r>
        <w:r w:rsidR="000B4B60">
          <w:rPr>
            <w:webHidden/>
          </w:rPr>
        </w:r>
        <w:r w:rsidR="000B4B60">
          <w:rPr>
            <w:webHidden/>
          </w:rPr>
          <w:fldChar w:fldCharType="separate"/>
        </w:r>
        <w:r w:rsidR="000B4B60">
          <w:rPr>
            <w:webHidden/>
          </w:rPr>
          <w:t>15</w:t>
        </w:r>
        <w:r w:rsidR="000B4B60">
          <w:rPr>
            <w:webHidden/>
          </w:rPr>
          <w:fldChar w:fldCharType="end"/>
        </w:r>
      </w:hyperlink>
    </w:p>
    <w:p w:rsidR="000B4B60" w:rsidRDefault="00E12555">
      <w:pPr>
        <w:pStyle w:val="TOC1"/>
        <w:tabs>
          <w:tab w:val="left" w:pos="992"/>
        </w:tabs>
        <w:rPr>
          <w:rFonts w:asciiTheme="minorHAnsi" w:eastAsiaTheme="minorEastAsia" w:hAnsiTheme="minorHAnsi" w:cstheme="minorBidi"/>
          <w:b w:val="0"/>
          <w:noProof/>
          <w:color w:val="auto"/>
          <w:sz w:val="22"/>
          <w:szCs w:val="22"/>
          <w:lang w:eastAsia="en-NZ"/>
        </w:rPr>
      </w:pPr>
      <w:hyperlink w:anchor="_Toc442356797" w:history="1">
        <w:r w:rsidR="000B4B60" w:rsidRPr="000D4CBE">
          <w:rPr>
            <w:rStyle w:val="Hyperlink"/>
            <w:noProof/>
          </w:rPr>
          <w:t>Part D:</w:t>
        </w:r>
        <w:r w:rsidR="000B4B60">
          <w:rPr>
            <w:rFonts w:asciiTheme="minorHAnsi" w:eastAsiaTheme="minorEastAsia" w:hAnsiTheme="minorHAnsi" w:cstheme="minorBidi"/>
            <w:b w:val="0"/>
            <w:noProof/>
            <w:color w:val="auto"/>
            <w:sz w:val="22"/>
            <w:szCs w:val="22"/>
            <w:lang w:eastAsia="en-NZ"/>
          </w:rPr>
          <w:tab/>
        </w:r>
        <w:r w:rsidR="000B4B60" w:rsidRPr="000D4CBE">
          <w:rPr>
            <w:rStyle w:val="Hyperlink"/>
            <w:noProof/>
          </w:rPr>
          <w:t>Strengthened harm minimisation and prevention requirements</w:t>
        </w:r>
        <w:r w:rsidR="000B4B60">
          <w:rPr>
            <w:noProof/>
            <w:webHidden/>
          </w:rPr>
          <w:tab/>
        </w:r>
        <w:r w:rsidR="000B4B60">
          <w:rPr>
            <w:noProof/>
            <w:webHidden/>
          </w:rPr>
          <w:fldChar w:fldCharType="begin"/>
        </w:r>
        <w:r w:rsidR="000B4B60">
          <w:rPr>
            <w:noProof/>
            <w:webHidden/>
          </w:rPr>
          <w:instrText xml:space="preserve"> PAGEREF _Toc442356797 \h </w:instrText>
        </w:r>
        <w:r w:rsidR="000B4B60">
          <w:rPr>
            <w:noProof/>
            <w:webHidden/>
          </w:rPr>
        </w:r>
        <w:r w:rsidR="000B4B60">
          <w:rPr>
            <w:noProof/>
            <w:webHidden/>
          </w:rPr>
          <w:fldChar w:fldCharType="separate"/>
        </w:r>
        <w:r w:rsidR="000B4B60">
          <w:rPr>
            <w:noProof/>
            <w:webHidden/>
          </w:rPr>
          <w:t>16</w:t>
        </w:r>
        <w:r w:rsidR="000B4B60">
          <w:rPr>
            <w:noProof/>
            <w:webHidden/>
          </w:rPr>
          <w:fldChar w:fldCharType="end"/>
        </w:r>
      </w:hyperlink>
    </w:p>
    <w:p w:rsidR="000B4B60" w:rsidRDefault="00E12555">
      <w:pPr>
        <w:pStyle w:val="TOC2"/>
        <w:rPr>
          <w:rFonts w:asciiTheme="minorHAnsi" w:eastAsiaTheme="minorEastAsia" w:hAnsiTheme="minorHAnsi" w:cstheme="minorBidi"/>
          <w:sz w:val="22"/>
          <w:szCs w:val="22"/>
          <w:lang w:eastAsia="en-NZ"/>
        </w:rPr>
      </w:pPr>
      <w:hyperlink w:anchor="_Toc442356798" w:history="1">
        <w:r w:rsidR="000B4B60" w:rsidRPr="000D4CBE">
          <w:rPr>
            <w:rStyle w:val="Hyperlink"/>
            <w:lang w:eastAsia="en-NZ"/>
          </w:rPr>
          <w:t>1.</w:t>
        </w:r>
        <w:r w:rsidR="000B4B60">
          <w:rPr>
            <w:rFonts w:asciiTheme="minorHAnsi" w:eastAsiaTheme="minorEastAsia" w:hAnsiTheme="minorHAnsi" w:cstheme="minorBidi"/>
            <w:sz w:val="22"/>
            <w:szCs w:val="22"/>
            <w:lang w:eastAsia="en-NZ"/>
          </w:rPr>
          <w:tab/>
        </w:r>
        <w:r w:rsidR="000B4B60" w:rsidRPr="000D4CBE">
          <w:rPr>
            <w:rStyle w:val="Hyperlink"/>
            <w:lang w:eastAsia="en-NZ"/>
          </w:rPr>
          <w:t>Background: A stronger focus on harm for the NZ Appendix</w:t>
        </w:r>
        <w:r w:rsidR="000B4B60">
          <w:rPr>
            <w:webHidden/>
          </w:rPr>
          <w:tab/>
        </w:r>
        <w:r w:rsidR="000B4B60">
          <w:rPr>
            <w:webHidden/>
          </w:rPr>
          <w:fldChar w:fldCharType="begin"/>
        </w:r>
        <w:r w:rsidR="000B4B60">
          <w:rPr>
            <w:webHidden/>
          </w:rPr>
          <w:instrText xml:space="preserve"> PAGEREF _Toc442356798 \h </w:instrText>
        </w:r>
        <w:r w:rsidR="000B4B60">
          <w:rPr>
            <w:webHidden/>
          </w:rPr>
        </w:r>
        <w:r w:rsidR="000B4B60">
          <w:rPr>
            <w:webHidden/>
          </w:rPr>
          <w:fldChar w:fldCharType="separate"/>
        </w:r>
        <w:r w:rsidR="000B4B60">
          <w:rPr>
            <w:webHidden/>
          </w:rPr>
          <w:t>16</w:t>
        </w:r>
        <w:r w:rsidR="000B4B60">
          <w:rPr>
            <w:webHidden/>
          </w:rPr>
          <w:fldChar w:fldCharType="end"/>
        </w:r>
      </w:hyperlink>
    </w:p>
    <w:p w:rsidR="000B4B60" w:rsidRDefault="00E12555">
      <w:pPr>
        <w:pStyle w:val="TOC2"/>
        <w:rPr>
          <w:rFonts w:asciiTheme="minorHAnsi" w:eastAsiaTheme="minorEastAsia" w:hAnsiTheme="minorHAnsi" w:cstheme="minorBidi"/>
          <w:sz w:val="22"/>
          <w:szCs w:val="22"/>
          <w:lang w:eastAsia="en-NZ"/>
        </w:rPr>
      </w:pPr>
      <w:hyperlink w:anchor="_Toc442356799" w:history="1">
        <w:r w:rsidR="000B4B60" w:rsidRPr="000D4CBE">
          <w:rPr>
            <w:rStyle w:val="Hyperlink"/>
            <w:lang w:eastAsia="en-NZ"/>
          </w:rPr>
          <w:t>2.</w:t>
        </w:r>
        <w:r w:rsidR="000B4B60">
          <w:rPr>
            <w:rFonts w:asciiTheme="minorHAnsi" w:eastAsiaTheme="minorEastAsia" w:hAnsiTheme="minorHAnsi" w:cstheme="minorBidi"/>
            <w:sz w:val="22"/>
            <w:szCs w:val="22"/>
            <w:lang w:eastAsia="en-NZ"/>
          </w:rPr>
          <w:tab/>
        </w:r>
        <w:r w:rsidR="000B4B60" w:rsidRPr="000D4CBE">
          <w:rPr>
            <w:rStyle w:val="Hyperlink"/>
            <w:lang w:eastAsia="en-NZ"/>
          </w:rPr>
          <w:t>Purpose</w:t>
        </w:r>
        <w:r w:rsidR="000B4B60">
          <w:rPr>
            <w:webHidden/>
          </w:rPr>
          <w:tab/>
        </w:r>
        <w:r w:rsidR="000B4B60">
          <w:rPr>
            <w:webHidden/>
          </w:rPr>
          <w:fldChar w:fldCharType="begin"/>
        </w:r>
        <w:r w:rsidR="000B4B60">
          <w:rPr>
            <w:webHidden/>
          </w:rPr>
          <w:instrText xml:space="preserve"> PAGEREF _Toc442356799 \h </w:instrText>
        </w:r>
        <w:r w:rsidR="000B4B60">
          <w:rPr>
            <w:webHidden/>
          </w:rPr>
        </w:r>
        <w:r w:rsidR="000B4B60">
          <w:rPr>
            <w:webHidden/>
          </w:rPr>
          <w:fldChar w:fldCharType="separate"/>
        </w:r>
        <w:r w:rsidR="000B4B60">
          <w:rPr>
            <w:webHidden/>
          </w:rPr>
          <w:t>16</w:t>
        </w:r>
        <w:r w:rsidR="000B4B60">
          <w:rPr>
            <w:webHidden/>
          </w:rPr>
          <w:fldChar w:fldCharType="end"/>
        </w:r>
      </w:hyperlink>
    </w:p>
    <w:p w:rsidR="000B4B60" w:rsidRDefault="00E12555">
      <w:pPr>
        <w:pStyle w:val="TOC2"/>
        <w:rPr>
          <w:rFonts w:asciiTheme="minorHAnsi" w:eastAsiaTheme="minorEastAsia" w:hAnsiTheme="minorHAnsi" w:cstheme="minorBidi"/>
          <w:sz w:val="22"/>
          <w:szCs w:val="22"/>
          <w:lang w:eastAsia="en-NZ"/>
        </w:rPr>
      </w:pPr>
      <w:hyperlink w:anchor="_Toc442356800" w:history="1">
        <w:r w:rsidR="000B4B60" w:rsidRPr="000D4CBE">
          <w:rPr>
            <w:rStyle w:val="Hyperlink"/>
          </w:rPr>
          <w:t xml:space="preserve">3. </w:t>
        </w:r>
        <w:r w:rsidR="000B4B60">
          <w:rPr>
            <w:rFonts w:asciiTheme="minorHAnsi" w:eastAsiaTheme="minorEastAsia" w:hAnsiTheme="minorHAnsi" w:cstheme="minorBidi"/>
            <w:sz w:val="22"/>
            <w:szCs w:val="22"/>
            <w:lang w:eastAsia="en-NZ"/>
          </w:rPr>
          <w:tab/>
        </w:r>
        <w:r w:rsidR="000B4B60" w:rsidRPr="000D4CBE">
          <w:rPr>
            <w:rStyle w:val="Hyperlink"/>
          </w:rPr>
          <w:t>Criteria for evaluation</w:t>
        </w:r>
        <w:r w:rsidR="000B4B60">
          <w:rPr>
            <w:webHidden/>
          </w:rPr>
          <w:tab/>
        </w:r>
        <w:r w:rsidR="000B4B60">
          <w:rPr>
            <w:webHidden/>
          </w:rPr>
          <w:fldChar w:fldCharType="begin"/>
        </w:r>
        <w:r w:rsidR="000B4B60">
          <w:rPr>
            <w:webHidden/>
          </w:rPr>
          <w:instrText xml:space="preserve"> PAGEREF _Toc442356800 \h </w:instrText>
        </w:r>
        <w:r w:rsidR="000B4B60">
          <w:rPr>
            <w:webHidden/>
          </w:rPr>
        </w:r>
        <w:r w:rsidR="000B4B60">
          <w:rPr>
            <w:webHidden/>
          </w:rPr>
          <w:fldChar w:fldCharType="separate"/>
        </w:r>
        <w:r w:rsidR="000B4B60">
          <w:rPr>
            <w:webHidden/>
          </w:rPr>
          <w:t>17</w:t>
        </w:r>
        <w:r w:rsidR="000B4B60">
          <w:rPr>
            <w:webHidden/>
          </w:rPr>
          <w:fldChar w:fldCharType="end"/>
        </w:r>
      </w:hyperlink>
    </w:p>
    <w:p w:rsidR="000B4B60" w:rsidRDefault="00E12555">
      <w:pPr>
        <w:pStyle w:val="TOC3"/>
        <w:rPr>
          <w:rFonts w:asciiTheme="minorHAnsi" w:eastAsiaTheme="minorEastAsia" w:hAnsiTheme="minorHAnsi" w:cstheme="minorBidi"/>
          <w:sz w:val="22"/>
          <w:szCs w:val="22"/>
          <w:lang w:eastAsia="en-NZ"/>
        </w:rPr>
      </w:pPr>
      <w:hyperlink w:anchor="_Toc442356801" w:history="1">
        <w:r w:rsidR="000B4B60" w:rsidRPr="000D4CBE">
          <w:rPr>
            <w:rStyle w:val="Hyperlink"/>
          </w:rPr>
          <w:t xml:space="preserve">i) </w:t>
        </w:r>
        <w:r w:rsidR="000B4B60">
          <w:rPr>
            <w:rFonts w:asciiTheme="minorHAnsi" w:eastAsiaTheme="minorEastAsia" w:hAnsiTheme="minorHAnsi" w:cstheme="minorBidi"/>
            <w:sz w:val="22"/>
            <w:szCs w:val="22"/>
            <w:lang w:eastAsia="en-NZ"/>
          </w:rPr>
          <w:tab/>
        </w:r>
        <w:r w:rsidR="000B4B60" w:rsidRPr="000D4CBE">
          <w:rPr>
            <w:rStyle w:val="Hyperlink"/>
          </w:rPr>
          <w:t>Upholding the purposes of the Act</w:t>
        </w:r>
        <w:r w:rsidR="000B4B60">
          <w:rPr>
            <w:webHidden/>
          </w:rPr>
          <w:tab/>
        </w:r>
        <w:r w:rsidR="000B4B60">
          <w:rPr>
            <w:webHidden/>
          </w:rPr>
          <w:fldChar w:fldCharType="begin"/>
        </w:r>
        <w:r w:rsidR="000B4B60">
          <w:rPr>
            <w:webHidden/>
          </w:rPr>
          <w:instrText xml:space="preserve"> PAGEREF _Toc442356801 \h </w:instrText>
        </w:r>
        <w:r w:rsidR="000B4B60">
          <w:rPr>
            <w:webHidden/>
          </w:rPr>
        </w:r>
        <w:r w:rsidR="000B4B60">
          <w:rPr>
            <w:webHidden/>
          </w:rPr>
          <w:fldChar w:fldCharType="separate"/>
        </w:r>
        <w:r w:rsidR="000B4B60">
          <w:rPr>
            <w:webHidden/>
          </w:rPr>
          <w:t>17</w:t>
        </w:r>
        <w:r w:rsidR="000B4B60">
          <w:rPr>
            <w:webHidden/>
          </w:rPr>
          <w:fldChar w:fldCharType="end"/>
        </w:r>
      </w:hyperlink>
    </w:p>
    <w:p w:rsidR="000B4B60" w:rsidRDefault="00E12555">
      <w:pPr>
        <w:pStyle w:val="TOC2"/>
        <w:rPr>
          <w:rFonts w:asciiTheme="minorHAnsi" w:eastAsiaTheme="minorEastAsia" w:hAnsiTheme="minorHAnsi" w:cstheme="minorBidi"/>
          <w:sz w:val="22"/>
          <w:szCs w:val="22"/>
          <w:lang w:eastAsia="en-NZ"/>
        </w:rPr>
      </w:pPr>
      <w:hyperlink w:anchor="_Toc442356802" w:history="1">
        <w:r w:rsidR="000B4B60" w:rsidRPr="000D4CBE">
          <w:rPr>
            <w:rStyle w:val="Hyperlink"/>
          </w:rPr>
          <w:t>2.</w:t>
        </w:r>
        <w:r w:rsidR="000B4B60">
          <w:rPr>
            <w:rFonts w:asciiTheme="minorHAnsi" w:eastAsiaTheme="minorEastAsia" w:hAnsiTheme="minorHAnsi" w:cstheme="minorBidi"/>
            <w:sz w:val="22"/>
            <w:szCs w:val="22"/>
            <w:lang w:eastAsia="en-NZ"/>
          </w:rPr>
          <w:tab/>
        </w:r>
        <w:r w:rsidR="000B4B60" w:rsidRPr="000D4CBE">
          <w:rPr>
            <w:rStyle w:val="Hyperlink"/>
          </w:rPr>
          <w:t>Cost implications</w:t>
        </w:r>
        <w:r w:rsidR="000B4B60">
          <w:rPr>
            <w:webHidden/>
          </w:rPr>
          <w:tab/>
        </w:r>
        <w:r w:rsidR="000B4B60">
          <w:rPr>
            <w:webHidden/>
          </w:rPr>
          <w:fldChar w:fldCharType="begin"/>
        </w:r>
        <w:r w:rsidR="000B4B60">
          <w:rPr>
            <w:webHidden/>
          </w:rPr>
          <w:instrText xml:space="preserve"> PAGEREF _Toc442356802 \h </w:instrText>
        </w:r>
        <w:r w:rsidR="000B4B60">
          <w:rPr>
            <w:webHidden/>
          </w:rPr>
        </w:r>
        <w:r w:rsidR="000B4B60">
          <w:rPr>
            <w:webHidden/>
          </w:rPr>
          <w:fldChar w:fldCharType="separate"/>
        </w:r>
        <w:r w:rsidR="000B4B60">
          <w:rPr>
            <w:webHidden/>
          </w:rPr>
          <w:t>17</w:t>
        </w:r>
        <w:r w:rsidR="000B4B60">
          <w:rPr>
            <w:webHidden/>
          </w:rPr>
          <w:fldChar w:fldCharType="end"/>
        </w:r>
      </w:hyperlink>
    </w:p>
    <w:p w:rsidR="000B4B60" w:rsidRDefault="00E12555">
      <w:pPr>
        <w:pStyle w:val="TOC2"/>
        <w:rPr>
          <w:rFonts w:asciiTheme="minorHAnsi" w:eastAsiaTheme="minorEastAsia" w:hAnsiTheme="minorHAnsi" w:cstheme="minorBidi"/>
          <w:sz w:val="22"/>
          <w:szCs w:val="22"/>
          <w:lang w:eastAsia="en-NZ"/>
        </w:rPr>
      </w:pPr>
      <w:hyperlink w:anchor="_Toc442356803" w:history="1">
        <w:r w:rsidR="000B4B60" w:rsidRPr="000D4CBE">
          <w:rPr>
            <w:rStyle w:val="Hyperlink"/>
          </w:rPr>
          <w:t xml:space="preserve">4. </w:t>
        </w:r>
        <w:r w:rsidR="000B4B60">
          <w:rPr>
            <w:rFonts w:asciiTheme="minorHAnsi" w:eastAsiaTheme="minorEastAsia" w:hAnsiTheme="minorHAnsi" w:cstheme="minorBidi"/>
            <w:sz w:val="22"/>
            <w:szCs w:val="22"/>
            <w:lang w:eastAsia="en-NZ"/>
          </w:rPr>
          <w:tab/>
        </w:r>
        <w:r w:rsidR="000B4B60" w:rsidRPr="000D4CBE">
          <w:rPr>
            <w:rStyle w:val="Hyperlink"/>
          </w:rPr>
          <w:t>Artwork, names, themes and symbolism</w:t>
        </w:r>
        <w:r w:rsidR="000B4B60">
          <w:rPr>
            <w:webHidden/>
          </w:rPr>
          <w:tab/>
        </w:r>
        <w:r w:rsidR="000B4B60">
          <w:rPr>
            <w:webHidden/>
          </w:rPr>
          <w:fldChar w:fldCharType="begin"/>
        </w:r>
        <w:r w:rsidR="000B4B60">
          <w:rPr>
            <w:webHidden/>
          </w:rPr>
          <w:instrText xml:space="preserve"> PAGEREF _Toc442356803 \h </w:instrText>
        </w:r>
        <w:r w:rsidR="000B4B60">
          <w:rPr>
            <w:webHidden/>
          </w:rPr>
        </w:r>
        <w:r w:rsidR="000B4B60">
          <w:rPr>
            <w:webHidden/>
          </w:rPr>
          <w:fldChar w:fldCharType="separate"/>
        </w:r>
        <w:r w:rsidR="000B4B60">
          <w:rPr>
            <w:webHidden/>
          </w:rPr>
          <w:t>19</w:t>
        </w:r>
        <w:r w:rsidR="000B4B60">
          <w:rPr>
            <w:webHidden/>
          </w:rPr>
          <w:fldChar w:fldCharType="end"/>
        </w:r>
      </w:hyperlink>
    </w:p>
    <w:p w:rsidR="000B4B60" w:rsidRDefault="00E12555">
      <w:pPr>
        <w:pStyle w:val="TOC3"/>
        <w:rPr>
          <w:rFonts w:asciiTheme="minorHAnsi" w:eastAsiaTheme="minorEastAsia" w:hAnsiTheme="minorHAnsi" w:cstheme="minorBidi"/>
          <w:sz w:val="22"/>
          <w:szCs w:val="22"/>
          <w:lang w:eastAsia="en-NZ"/>
        </w:rPr>
      </w:pPr>
      <w:hyperlink w:anchor="_Toc442356804" w:history="1">
        <w:r w:rsidR="000B4B60" w:rsidRPr="000D4CBE">
          <w:rPr>
            <w:rStyle w:val="Hyperlink"/>
          </w:rPr>
          <w:t>i)</w:t>
        </w:r>
        <w:r w:rsidR="000B4B60">
          <w:rPr>
            <w:rFonts w:asciiTheme="minorHAnsi" w:eastAsiaTheme="minorEastAsia" w:hAnsiTheme="minorHAnsi" w:cstheme="minorBidi"/>
            <w:sz w:val="22"/>
            <w:szCs w:val="22"/>
            <w:lang w:eastAsia="en-NZ"/>
          </w:rPr>
          <w:tab/>
        </w:r>
        <w:r w:rsidR="000B4B60" w:rsidRPr="000D4CBE">
          <w:rPr>
            <w:rStyle w:val="Hyperlink"/>
          </w:rPr>
          <w:t>The proposed requirements</w:t>
        </w:r>
        <w:r w:rsidR="000B4B60">
          <w:rPr>
            <w:webHidden/>
          </w:rPr>
          <w:tab/>
        </w:r>
        <w:r w:rsidR="000B4B60">
          <w:rPr>
            <w:webHidden/>
          </w:rPr>
          <w:fldChar w:fldCharType="begin"/>
        </w:r>
        <w:r w:rsidR="000B4B60">
          <w:rPr>
            <w:webHidden/>
          </w:rPr>
          <w:instrText xml:space="preserve"> PAGEREF _Toc442356804 \h </w:instrText>
        </w:r>
        <w:r w:rsidR="000B4B60">
          <w:rPr>
            <w:webHidden/>
          </w:rPr>
        </w:r>
        <w:r w:rsidR="000B4B60">
          <w:rPr>
            <w:webHidden/>
          </w:rPr>
          <w:fldChar w:fldCharType="separate"/>
        </w:r>
        <w:r w:rsidR="000B4B60">
          <w:rPr>
            <w:webHidden/>
          </w:rPr>
          <w:t>19</w:t>
        </w:r>
        <w:r w:rsidR="000B4B60">
          <w:rPr>
            <w:webHidden/>
          </w:rPr>
          <w:fldChar w:fldCharType="end"/>
        </w:r>
      </w:hyperlink>
    </w:p>
    <w:p w:rsidR="000B4B60" w:rsidRDefault="00E12555">
      <w:pPr>
        <w:pStyle w:val="TOC2"/>
        <w:rPr>
          <w:rFonts w:asciiTheme="minorHAnsi" w:eastAsiaTheme="minorEastAsia" w:hAnsiTheme="minorHAnsi" w:cstheme="minorBidi"/>
          <w:sz w:val="22"/>
          <w:szCs w:val="22"/>
          <w:lang w:eastAsia="en-NZ"/>
        </w:rPr>
      </w:pPr>
      <w:hyperlink w:anchor="_Toc442356805" w:history="1">
        <w:r w:rsidR="000B4B60" w:rsidRPr="000D4CBE">
          <w:rPr>
            <w:rStyle w:val="Hyperlink"/>
          </w:rPr>
          <w:t xml:space="preserve">5. </w:t>
        </w:r>
        <w:r w:rsidR="000B4B60">
          <w:rPr>
            <w:rFonts w:asciiTheme="minorHAnsi" w:eastAsiaTheme="minorEastAsia" w:hAnsiTheme="minorHAnsi" w:cstheme="minorBidi"/>
            <w:sz w:val="22"/>
            <w:szCs w:val="22"/>
            <w:lang w:eastAsia="en-NZ"/>
          </w:rPr>
          <w:tab/>
        </w:r>
        <w:r w:rsidR="000B4B60" w:rsidRPr="000D4CBE">
          <w:rPr>
            <w:rStyle w:val="Hyperlink"/>
          </w:rPr>
          <w:t>Number of lines / ways</w:t>
        </w:r>
        <w:r w:rsidR="000B4B60">
          <w:rPr>
            <w:webHidden/>
          </w:rPr>
          <w:tab/>
        </w:r>
        <w:r w:rsidR="000B4B60">
          <w:rPr>
            <w:webHidden/>
          </w:rPr>
          <w:fldChar w:fldCharType="begin"/>
        </w:r>
        <w:r w:rsidR="000B4B60">
          <w:rPr>
            <w:webHidden/>
          </w:rPr>
          <w:instrText xml:space="preserve"> PAGEREF _Toc442356805 \h </w:instrText>
        </w:r>
        <w:r w:rsidR="000B4B60">
          <w:rPr>
            <w:webHidden/>
          </w:rPr>
        </w:r>
        <w:r w:rsidR="000B4B60">
          <w:rPr>
            <w:webHidden/>
          </w:rPr>
          <w:fldChar w:fldCharType="separate"/>
        </w:r>
        <w:r w:rsidR="000B4B60">
          <w:rPr>
            <w:webHidden/>
          </w:rPr>
          <w:t>20</w:t>
        </w:r>
        <w:r w:rsidR="000B4B60">
          <w:rPr>
            <w:webHidden/>
          </w:rPr>
          <w:fldChar w:fldCharType="end"/>
        </w:r>
      </w:hyperlink>
    </w:p>
    <w:p w:rsidR="000B4B60" w:rsidRDefault="00E12555">
      <w:pPr>
        <w:pStyle w:val="TOC3"/>
        <w:rPr>
          <w:rFonts w:asciiTheme="minorHAnsi" w:eastAsiaTheme="minorEastAsia" w:hAnsiTheme="minorHAnsi" w:cstheme="minorBidi"/>
          <w:sz w:val="22"/>
          <w:szCs w:val="22"/>
          <w:lang w:eastAsia="en-NZ"/>
        </w:rPr>
      </w:pPr>
      <w:hyperlink w:anchor="_Toc442356806" w:history="1">
        <w:r w:rsidR="000B4B60" w:rsidRPr="000D4CBE">
          <w:rPr>
            <w:rStyle w:val="Hyperlink"/>
          </w:rPr>
          <w:t>i)</w:t>
        </w:r>
        <w:r w:rsidR="000B4B60">
          <w:rPr>
            <w:rFonts w:asciiTheme="minorHAnsi" w:eastAsiaTheme="minorEastAsia" w:hAnsiTheme="minorHAnsi" w:cstheme="minorBidi"/>
            <w:sz w:val="22"/>
            <w:szCs w:val="22"/>
            <w:lang w:eastAsia="en-NZ"/>
          </w:rPr>
          <w:tab/>
        </w:r>
        <w:r w:rsidR="000B4B60" w:rsidRPr="000D4CBE">
          <w:rPr>
            <w:rStyle w:val="Hyperlink"/>
          </w:rPr>
          <w:t>Background information</w:t>
        </w:r>
        <w:r w:rsidR="000B4B60">
          <w:rPr>
            <w:webHidden/>
          </w:rPr>
          <w:tab/>
        </w:r>
        <w:r w:rsidR="000B4B60">
          <w:rPr>
            <w:webHidden/>
          </w:rPr>
          <w:fldChar w:fldCharType="begin"/>
        </w:r>
        <w:r w:rsidR="000B4B60">
          <w:rPr>
            <w:webHidden/>
          </w:rPr>
          <w:instrText xml:space="preserve"> PAGEREF _Toc442356806 \h </w:instrText>
        </w:r>
        <w:r w:rsidR="000B4B60">
          <w:rPr>
            <w:webHidden/>
          </w:rPr>
        </w:r>
        <w:r w:rsidR="000B4B60">
          <w:rPr>
            <w:webHidden/>
          </w:rPr>
          <w:fldChar w:fldCharType="separate"/>
        </w:r>
        <w:r w:rsidR="000B4B60">
          <w:rPr>
            <w:webHidden/>
          </w:rPr>
          <w:t>20</w:t>
        </w:r>
        <w:r w:rsidR="000B4B60">
          <w:rPr>
            <w:webHidden/>
          </w:rPr>
          <w:fldChar w:fldCharType="end"/>
        </w:r>
      </w:hyperlink>
    </w:p>
    <w:p w:rsidR="000B4B60" w:rsidRDefault="00E12555">
      <w:pPr>
        <w:pStyle w:val="TOC3"/>
        <w:rPr>
          <w:rFonts w:asciiTheme="minorHAnsi" w:eastAsiaTheme="minorEastAsia" w:hAnsiTheme="minorHAnsi" w:cstheme="minorBidi"/>
          <w:sz w:val="22"/>
          <w:szCs w:val="22"/>
          <w:lang w:eastAsia="en-NZ"/>
        </w:rPr>
      </w:pPr>
      <w:hyperlink w:anchor="_Toc442356807" w:history="1">
        <w:r w:rsidR="000B4B60" w:rsidRPr="000D4CBE">
          <w:rPr>
            <w:rStyle w:val="Hyperlink"/>
          </w:rPr>
          <w:t>ii)</w:t>
        </w:r>
        <w:r w:rsidR="000B4B60">
          <w:rPr>
            <w:rFonts w:asciiTheme="minorHAnsi" w:eastAsiaTheme="minorEastAsia" w:hAnsiTheme="minorHAnsi" w:cstheme="minorBidi"/>
            <w:sz w:val="22"/>
            <w:szCs w:val="22"/>
            <w:lang w:eastAsia="en-NZ"/>
          </w:rPr>
          <w:tab/>
        </w:r>
        <w:r w:rsidR="000B4B60" w:rsidRPr="000D4CBE">
          <w:rPr>
            <w:rStyle w:val="Hyperlink"/>
          </w:rPr>
          <w:t>The general research</w:t>
        </w:r>
        <w:r w:rsidR="000B4B60">
          <w:rPr>
            <w:webHidden/>
          </w:rPr>
          <w:tab/>
        </w:r>
        <w:r w:rsidR="000B4B60">
          <w:rPr>
            <w:webHidden/>
          </w:rPr>
          <w:fldChar w:fldCharType="begin"/>
        </w:r>
        <w:r w:rsidR="000B4B60">
          <w:rPr>
            <w:webHidden/>
          </w:rPr>
          <w:instrText xml:space="preserve"> PAGEREF _Toc442356807 \h </w:instrText>
        </w:r>
        <w:r w:rsidR="000B4B60">
          <w:rPr>
            <w:webHidden/>
          </w:rPr>
        </w:r>
        <w:r w:rsidR="000B4B60">
          <w:rPr>
            <w:webHidden/>
          </w:rPr>
          <w:fldChar w:fldCharType="separate"/>
        </w:r>
        <w:r w:rsidR="000B4B60">
          <w:rPr>
            <w:webHidden/>
          </w:rPr>
          <w:t>21</w:t>
        </w:r>
        <w:r w:rsidR="000B4B60">
          <w:rPr>
            <w:webHidden/>
          </w:rPr>
          <w:fldChar w:fldCharType="end"/>
        </w:r>
      </w:hyperlink>
    </w:p>
    <w:p w:rsidR="000B4B60" w:rsidRDefault="00E12555">
      <w:pPr>
        <w:pStyle w:val="TOC3"/>
        <w:rPr>
          <w:rFonts w:asciiTheme="minorHAnsi" w:eastAsiaTheme="minorEastAsia" w:hAnsiTheme="minorHAnsi" w:cstheme="minorBidi"/>
          <w:sz w:val="22"/>
          <w:szCs w:val="22"/>
          <w:lang w:eastAsia="en-NZ"/>
        </w:rPr>
      </w:pPr>
      <w:hyperlink w:anchor="_Toc442356808" w:history="1">
        <w:r w:rsidR="000B4B60" w:rsidRPr="000D4CBE">
          <w:rPr>
            <w:rStyle w:val="Hyperlink"/>
          </w:rPr>
          <w:t xml:space="preserve">iii) </w:t>
        </w:r>
        <w:r w:rsidR="000B4B60">
          <w:rPr>
            <w:rFonts w:asciiTheme="minorHAnsi" w:eastAsiaTheme="minorEastAsia" w:hAnsiTheme="minorHAnsi" w:cstheme="minorBidi"/>
            <w:sz w:val="22"/>
            <w:szCs w:val="22"/>
            <w:lang w:eastAsia="en-NZ"/>
          </w:rPr>
          <w:tab/>
        </w:r>
        <w:r w:rsidR="000B4B60" w:rsidRPr="000D4CBE">
          <w:rPr>
            <w:rStyle w:val="Hyperlink"/>
          </w:rPr>
          <w:t>The proposed standard</w:t>
        </w:r>
        <w:r w:rsidR="000B4B60">
          <w:rPr>
            <w:webHidden/>
          </w:rPr>
          <w:tab/>
        </w:r>
        <w:r w:rsidR="000B4B60">
          <w:rPr>
            <w:webHidden/>
          </w:rPr>
          <w:fldChar w:fldCharType="begin"/>
        </w:r>
        <w:r w:rsidR="000B4B60">
          <w:rPr>
            <w:webHidden/>
          </w:rPr>
          <w:instrText xml:space="preserve"> PAGEREF _Toc442356808 \h </w:instrText>
        </w:r>
        <w:r w:rsidR="000B4B60">
          <w:rPr>
            <w:webHidden/>
          </w:rPr>
        </w:r>
        <w:r w:rsidR="000B4B60">
          <w:rPr>
            <w:webHidden/>
          </w:rPr>
          <w:fldChar w:fldCharType="separate"/>
        </w:r>
        <w:r w:rsidR="000B4B60">
          <w:rPr>
            <w:webHidden/>
          </w:rPr>
          <w:t>22</w:t>
        </w:r>
        <w:r w:rsidR="000B4B60">
          <w:rPr>
            <w:webHidden/>
          </w:rPr>
          <w:fldChar w:fldCharType="end"/>
        </w:r>
      </w:hyperlink>
    </w:p>
    <w:p w:rsidR="000B4B60" w:rsidRDefault="00E12555">
      <w:pPr>
        <w:pStyle w:val="TOC3"/>
        <w:rPr>
          <w:rFonts w:asciiTheme="minorHAnsi" w:eastAsiaTheme="minorEastAsia" w:hAnsiTheme="minorHAnsi" w:cstheme="minorBidi"/>
          <w:sz w:val="22"/>
          <w:szCs w:val="22"/>
          <w:lang w:eastAsia="en-NZ"/>
        </w:rPr>
      </w:pPr>
      <w:hyperlink w:anchor="_Toc442356809" w:history="1">
        <w:r w:rsidR="000B4B60" w:rsidRPr="000D4CBE">
          <w:rPr>
            <w:rStyle w:val="Hyperlink"/>
          </w:rPr>
          <w:t>iv)</w:t>
        </w:r>
        <w:r w:rsidR="000B4B60">
          <w:rPr>
            <w:rFonts w:asciiTheme="minorHAnsi" w:eastAsiaTheme="minorEastAsia" w:hAnsiTheme="minorHAnsi" w:cstheme="minorBidi"/>
            <w:sz w:val="22"/>
            <w:szCs w:val="22"/>
            <w:lang w:eastAsia="en-NZ"/>
          </w:rPr>
          <w:tab/>
        </w:r>
        <w:r w:rsidR="000B4B60" w:rsidRPr="000D4CBE">
          <w:rPr>
            <w:rStyle w:val="Hyperlink"/>
          </w:rPr>
          <w:t>Scatters</w:t>
        </w:r>
        <w:r w:rsidR="000B4B60">
          <w:rPr>
            <w:webHidden/>
          </w:rPr>
          <w:tab/>
        </w:r>
        <w:r w:rsidR="000B4B60">
          <w:rPr>
            <w:webHidden/>
          </w:rPr>
          <w:fldChar w:fldCharType="begin"/>
        </w:r>
        <w:r w:rsidR="000B4B60">
          <w:rPr>
            <w:webHidden/>
          </w:rPr>
          <w:instrText xml:space="preserve"> PAGEREF _Toc442356809 \h </w:instrText>
        </w:r>
        <w:r w:rsidR="000B4B60">
          <w:rPr>
            <w:webHidden/>
          </w:rPr>
        </w:r>
        <w:r w:rsidR="000B4B60">
          <w:rPr>
            <w:webHidden/>
          </w:rPr>
          <w:fldChar w:fldCharType="separate"/>
        </w:r>
        <w:r w:rsidR="000B4B60">
          <w:rPr>
            <w:webHidden/>
          </w:rPr>
          <w:t>23</w:t>
        </w:r>
        <w:r w:rsidR="000B4B60">
          <w:rPr>
            <w:webHidden/>
          </w:rPr>
          <w:fldChar w:fldCharType="end"/>
        </w:r>
      </w:hyperlink>
    </w:p>
    <w:p w:rsidR="000B4B60" w:rsidRDefault="00E12555">
      <w:pPr>
        <w:pStyle w:val="TOC2"/>
        <w:rPr>
          <w:rFonts w:asciiTheme="minorHAnsi" w:eastAsiaTheme="minorEastAsia" w:hAnsiTheme="minorHAnsi" w:cstheme="minorBidi"/>
          <w:sz w:val="22"/>
          <w:szCs w:val="22"/>
          <w:lang w:eastAsia="en-NZ"/>
        </w:rPr>
      </w:pPr>
      <w:hyperlink w:anchor="_Toc442356810" w:history="1">
        <w:r w:rsidR="000B4B60" w:rsidRPr="000D4CBE">
          <w:rPr>
            <w:rStyle w:val="Hyperlink"/>
          </w:rPr>
          <w:t xml:space="preserve">6. </w:t>
        </w:r>
        <w:r w:rsidR="000B4B60">
          <w:rPr>
            <w:rFonts w:asciiTheme="minorHAnsi" w:eastAsiaTheme="minorEastAsia" w:hAnsiTheme="minorHAnsi" w:cstheme="minorBidi"/>
            <w:sz w:val="22"/>
            <w:szCs w:val="22"/>
            <w:lang w:eastAsia="en-NZ"/>
          </w:rPr>
          <w:tab/>
        </w:r>
        <w:r w:rsidR="000B4B60" w:rsidRPr="000D4CBE">
          <w:rPr>
            <w:rStyle w:val="Hyperlink"/>
          </w:rPr>
          <w:t>Presenting losses as wins</w:t>
        </w:r>
        <w:r w:rsidR="000B4B60">
          <w:rPr>
            <w:webHidden/>
          </w:rPr>
          <w:tab/>
        </w:r>
        <w:r w:rsidR="000B4B60">
          <w:rPr>
            <w:webHidden/>
          </w:rPr>
          <w:fldChar w:fldCharType="begin"/>
        </w:r>
        <w:r w:rsidR="000B4B60">
          <w:rPr>
            <w:webHidden/>
          </w:rPr>
          <w:instrText xml:space="preserve"> PAGEREF _Toc442356810 \h </w:instrText>
        </w:r>
        <w:r w:rsidR="000B4B60">
          <w:rPr>
            <w:webHidden/>
          </w:rPr>
        </w:r>
        <w:r w:rsidR="000B4B60">
          <w:rPr>
            <w:webHidden/>
          </w:rPr>
          <w:fldChar w:fldCharType="separate"/>
        </w:r>
        <w:r w:rsidR="000B4B60">
          <w:rPr>
            <w:webHidden/>
          </w:rPr>
          <w:t>25</w:t>
        </w:r>
        <w:r w:rsidR="000B4B60">
          <w:rPr>
            <w:webHidden/>
          </w:rPr>
          <w:fldChar w:fldCharType="end"/>
        </w:r>
      </w:hyperlink>
    </w:p>
    <w:p w:rsidR="000B4B60" w:rsidRDefault="00E12555">
      <w:pPr>
        <w:pStyle w:val="TOC3"/>
        <w:rPr>
          <w:rFonts w:asciiTheme="minorHAnsi" w:eastAsiaTheme="minorEastAsia" w:hAnsiTheme="minorHAnsi" w:cstheme="minorBidi"/>
          <w:sz w:val="22"/>
          <w:szCs w:val="22"/>
          <w:lang w:eastAsia="en-NZ"/>
        </w:rPr>
      </w:pPr>
      <w:hyperlink w:anchor="_Toc442356811" w:history="1">
        <w:r w:rsidR="000B4B60" w:rsidRPr="000D4CBE">
          <w:rPr>
            <w:rStyle w:val="Hyperlink"/>
          </w:rPr>
          <w:t>i)</w:t>
        </w:r>
        <w:r w:rsidR="000B4B60">
          <w:rPr>
            <w:rFonts w:asciiTheme="minorHAnsi" w:eastAsiaTheme="minorEastAsia" w:hAnsiTheme="minorHAnsi" w:cstheme="minorBidi"/>
            <w:sz w:val="22"/>
            <w:szCs w:val="22"/>
            <w:lang w:eastAsia="en-NZ"/>
          </w:rPr>
          <w:tab/>
        </w:r>
        <w:r w:rsidR="000B4B60" w:rsidRPr="000D4CBE">
          <w:rPr>
            <w:rStyle w:val="Hyperlink"/>
          </w:rPr>
          <w:t>Background information</w:t>
        </w:r>
        <w:r w:rsidR="000B4B60">
          <w:rPr>
            <w:webHidden/>
          </w:rPr>
          <w:tab/>
        </w:r>
        <w:r w:rsidR="000B4B60">
          <w:rPr>
            <w:webHidden/>
          </w:rPr>
          <w:fldChar w:fldCharType="begin"/>
        </w:r>
        <w:r w:rsidR="000B4B60">
          <w:rPr>
            <w:webHidden/>
          </w:rPr>
          <w:instrText xml:space="preserve"> PAGEREF _Toc442356811 \h </w:instrText>
        </w:r>
        <w:r w:rsidR="000B4B60">
          <w:rPr>
            <w:webHidden/>
          </w:rPr>
        </w:r>
        <w:r w:rsidR="000B4B60">
          <w:rPr>
            <w:webHidden/>
          </w:rPr>
          <w:fldChar w:fldCharType="separate"/>
        </w:r>
        <w:r w:rsidR="000B4B60">
          <w:rPr>
            <w:webHidden/>
          </w:rPr>
          <w:t>25</w:t>
        </w:r>
        <w:r w:rsidR="000B4B60">
          <w:rPr>
            <w:webHidden/>
          </w:rPr>
          <w:fldChar w:fldCharType="end"/>
        </w:r>
      </w:hyperlink>
    </w:p>
    <w:p w:rsidR="000B4B60" w:rsidRDefault="00E12555">
      <w:pPr>
        <w:pStyle w:val="TOC3"/>
        <w:rPr>
          <w:rFonts w:asciiTheme="minorHAnsi" w:eastAsiaTheme="minorEastAsia" w:hAnsiTheme="minorHAnsi" w:cstheme="minorBidi"/>
          <w:sz w:val="22"/>
          <w:szCs w:val="22"/>
          <w:lang w:eastAsia="en-NZ"/>
        </w:rPr>
      </w:pPr>
      <w:hyperlink w:anchor="_Toc442356812" w:history="1">
        <w:r w:rsidR="000B4B60" w:rsidRPr="000D4CBE">
          <w:rPr>
            <w:rStyle w:val="Hyperlink"/>
          </w:rPr>
          <w:t xml:space="preserve">ii)  </w:t>
        </w:r>
        <w:r w:rsidR="000B4B60">
          <w:rPr>
            <w:rFonts w:asciiTheme="minorHAnsi" w:eastAsiaTheme="minorEastAsia" w:hAnsiTheme="minorHAnsi" w:cstheme="minorBidi"/>
            <w:sz w:val="22"/>
            <w:szCs w:val="22"/>
            <w:lang w:eastAsia="en-NZ"/>
          </w:rPr>
          <w:tab/>
        </w:r>
        <w:r w:rsidR="000B4B60" w:rsidRPr="000D4CBE">
          <w:rPr>
            <w:rStyle w:val="Hyperlink"/>
          </w:rPr>
          <w:t>The proposed standard: Remove celebration stimuli</w:t>
        </w:r>
        <w:r w:rsidR="000B4B60">
          <w:rPr>
            <w:webHidden/>
          </w:rPr>
          <w:tab/>
        </w:r>
        <w:r w:rsidR="000B4B60">
          <w:rPr>
            <w:webHidden/>
          </w:rPr>
          <w:fldChar w:fldCharType="begin"/>
        </w:r>
        <w:r w:rsidR="000B4B60">
          <w:rPr>
            <w:webHidden/>
          </w:rPr>
          <w:instrText xml:space="preserve"> PAGEREF _Toc442356812 \h </w:instrText>
        </w:r>
        <w:r w:rsidR="000B4B60">
          <w:rPr>
            <w:webHidden/>
          </w:rPr>
        </w:r>
        <w:r w:rsidR="000B4B60">
          <w:rPr>
            <w:webHidden/>
          </w:rPr>
          <w:fldChar w:fldCharType="separate"/>
        </w:r>
        <w:r w:rsidR="000B4B60">
          <w:rPr>
            <w:webHidden/>
          </w:rPr>
          <w:t>26</w:t>
        </w:r>
        <w:r w:rsidR="000B4B60">
          <w:rPr>
            <w:webHidden/>
          </w:rPr>
          <w:fldChar w:fldCharType="end"/>
        </w:r>
      </w:hyperlink>
    </w:p>
    <w:p w:rsidR="000B4B60" w:rsidRDefault="00E12555">
      <w:pPr>
        <w:pStyle w:val="TOC2"/>
        <w:rPr>
          <w:rFonts w:asciiTheme="minorHAnsi" w:eastAsiaTheme="minorEastAsia" w:hAnsiTheme="minorHAnsi" w:cstheme="minorBidi"/>
          <w:sz w:val="22"/>
          <w:szCs w:val="22"/>
          <w:lang w:eastAsia="en-NZ"/>
        </w:rPr>
      </w:pPr>
      <w:hyperlink w:anchor="_Toc442356813" w:history="1">
        <w:r w:rsidR="000B4B60" w:rsidRPr="000D4CBE">
          <w:rPr>
            <w:rStyle w:val="Hyperlink"/>
          </w:rPr>
          <w:t>7.</w:t>
        </w:r>
        <w:r w:rsidR="000B4B60">
          <w:rPr>
            <w:rFonts w:asciiTheme="minorHAnsi" w:eastAsiaTheme="minorEastAsia" w:hAnsiTheme="minorHAnsi" w:cstheme="minorBidi"/>
            <w:sz w:val="22"/>
            <w:szCs w:val="22"/>
            <w:lang w:eastAsia="en-NZ"/>
          </w:rPr>
          <w:tab/>
        </w:r>
        <w:r w:rsidR="000B4B60" w:rsidRPr="000D4CBE">
          <w:rPr>
            <w:rStyle w:val="Hyperlink"/>
          </w:rPr>
          <w:t>Skill, bettor involvement and illusion of control</w:t>
        </w:r>
        <w:r w:rsidR="000B4B60">
          <w:rPr>
            <w:webHidden/>
          </w:rPr>
          <w:tab/>
        </w:r>
        <w:r w:rsidR="000B4B60">
          <w:rPr>
            <w:webHidden/>
          </w:rPr>
          <w:fldChar w:fldCharType="begin"/>
        </w:r>
        <w:r w:rsidR="000B4B60">
          <w:rPr>
            <w:webHidden/>
          </w:rPr>
          <w:instrText xml:space="preserve"> PAGEREF _Toc442356813 \h </w:instrText>
        </w:r>
        <w:r w:rsidR="000B4B60">
          <w:rPr>
            <w:webHidden/>
          </w:rPr>
        </w:r>
        <w:r w:rsidR="000B4B60">
          <w:rPr>
            <w:webHidden/>
          </w:rPr>
          <w:fldChar w:fldCharType="separate"/>
        </w:r>
        <w:r w:rsidR="000B4B60">
          <w:rPr>
            <w:webHidden/>
          </w:rPr>
          <w:t>27</w:t>
        </w:r>
        <w:r w:rsidR="000B4B60">
          <w:rPr>
            <w:webHidden/>
          </w:rPr>
          <w:fldChar w:fldCharType="end"/>
        </w:r>
      </w:hyperlink>
    </w:p>
    <w:p w:rsidR="000B4B60" w:rsidRDefault="00E12555">
      <w:pPr>
        <w:pStyle w:val="TOC3"/>
        <w:rPr>
          <w:rFonts w:asciiTheme="minorHAnsi" w:eastAsiaTheme="minorEastAsia" w:hAnsiTheme="minorHAnsi" w:cstheme="minorBidi"/>
          <w:sz w:val="22"/>
          <w:szCs w:val="22"/>
          <w:lang w:eastAsia="en-NZ"/>
        </w:rPr>
      </w:pPr>
      <w:hyperlink w:anchor="_Toc442356814" w:history="1">
        <w:r w:rsidR="000B4B60" w:rsidRPr="000D4CBE">
          <w:rPr>
            <w:rStyle w:val="Hyperlink"/>
          </w:rPr>
          <w:t>i)</w:t>
        </w:r>
        <w:r w:rsidR="000B4B60">
          <w:rPr>
            <w:rFonts w:asciiTheme="minorHAnsi" w:eastAsiaTheme="minorEastAsia" w:hAnsiTheme="minorHAnsi" w:cstheme="minorBidi"/>
            <w:sz w:val="22"/>
            <w:szCs w:val="22"/>
            <w:lang w:eastAsia="en-NZ"/>
          </w:rPr>
          <w:tab/>
        </w:r>
        <w:r w:rsidR="000B4B60" w:rsidRPr="000D4CBE">
          <w:rPr>
            <w:rStyle w:val="Hyperlink"/>
          </w:rPr>
          <w:t>Background information</w:t>
        </w:r>
        <w:r w:rsidR="000B4B60">
          <w:rPr>
            <w:webHidden/>
          </w:rPr>
          <w:tab/>
        </w:r>
        <w:r w:rsidR="000B4B60">
          <w:rPr>
            <w:webHidden/>
          </w:rPr>
          <w:fldChar w:fldCharType="begin"/>
        </w:r>
        <w:r w:rsidR="000B4B60">
          <w:rPr>
            <w:webHidden/>
          </w:rPr>
          <w:instrText xml:space="preserve"> PAGEREF _Toc442356814 \h </w:instrText>
        </w:r>
        <w:r w:rsidR="000B4B60">
          <w:rPr>
            <w:webHidden/>
          </w:rPr>
        </w:r>
        <w:r w:rsidR="000B4B60">
          <w:rPr>
            <w:webHidden/>
          </w:rPr>
          <w:fldChar w:fldCharType="separate"/>
        </w:r>
        <w:r w:rsidR="000B4B60">
          <w:rPr>
            <w:webHidden/>
          </w:rPr>
          <w:t>27</w:t>
        </w:r>
        <w:r w:rsidR="000B4B60">
          <w:rPr>
            <w:webHidden/>
          </w:rPr>
          <w:fldChar w:fldCharType="end"/>
        </w:r>
      </w:hyperlink>
    </w:p>
    <w:p w:rsidR="000B4B60" w:rsidRDefault="00E12555">
      <w:pPr>
        <w:pStyle w:val="TOC3"/>
        <w:rPr>
          <w:rFonts w:asciiTheme="minorHAnsi" w:eastAsiaTheme="minorEastAsia" w:hAnsiTheme="minorHAnsi" w:cstheme="minorBidi"/>
          <w:sz w:val="22"/>
          <w:szCs w:val="22"/>
          <w:lang w:eastAsia="en-NZ"/>
        </w:rPr>
      </w:pPr>
      <w:hyperlink w:anchor="_Toc442356815" w:history="1">
        <w:r w:rsidR="000B4B60" w:rsidRPr="000D4CBE">
          <w:rPr>
            <w:rStyle w:val="Hyperlink"/>
          </w:rPr>
          <w:t>ii)</w:t>
        </w:r>
        <w:r w:rsidR="000B4B60">
          <w:rPr>
            <w:rFonts w:asciiTheme="minorHAnsi" w:eastAsiaTheme="minorEastAsia" w:hAnsiTheme="minorHAnsi" w:cstheme="minorBidi"/>
            <w:sz w:val="22"/>
            <w:szCs w:val="22"/>
            <w:lang w:eastAsia="en-NZ"/>
          </w:rPr>
          <w:tab/>
        </w:r>
        <w:r w:rsidR="000B4B60" w:rsidRPr="000D4CBE">
          <w:rPr>
            <w:rStyle w:val="Hyperlink"/>
          </w:rPr>
          <w:t>Physical skill</w:t>
        </w:r>
        <w:r w:rsidR="000B4B60">
          <w:rPr>
            <w:webHidden/>
          </w:rPr>
          <w:tab/>
        </w:r>
        <w:r w:rsidR="000B4B60">
          <w:rPr>
            <w:webHidden/>
          </w:rPr>
          <w:fldChar w:fldCharType="begin"/>
        </w:r>
        <w:r w:rsidR="000B4B60">
          <w:rPr>
            <w:webHidden/>
          </w:rPr>
          <w:instrText xml:space="preserve"> PAGEREF _Toc442356815 \h </w:instrText>
        </w:r>
        <w:r w:rsidR="000B4B60">
          <w:rPr>
            <w:webHidden/>
          </w:rPr>
        </w:r>
        <w:r w:rsidR="000B4B60">
          <w:rPr>
            <w:webHidden/>
          </w:rPr>
          <w:fldChar w:fldCharType="separate"/>
        </w:r>
        <w:r w:rsidR="000B4B60">
          <w:rPr>
            <w:webHidden/>
          </w:rPr>
          <w:t>29</w:t>
        </w:r>
        <w:r w:rsidR="000B4B60">
          <w:rPr>
            <w:webHidden/>
          </w:rPr>
          <w:fldChar w:fldCharType="end"/>
        </w:r>
      </w:hyperlink>
    </w:p>
    <w:p w:rsidR="000B4B60" w:rsidRDefault="00E12555">
      <w:pPr>
        <w:pStyle w:val="TOC3"/>
        <w:rPr>
          <w:rFonts w:asciiTheme="minorHAnsi" w:eastAsiaTheme="minorEastAsia" w:hAnsiTheme="minorHAnsi" w:cstheme="minorBidi"/>
          <w:sz w:val="22"/>
          <w:szCs w:val="22"/>
          <w:lang w:eastAsia="en-NZ"/>
        </w:rPr>
      </w:pPr>
      <w:hyperlink w:anchor="_Toc442356816" w:history="1">
        <w:r w:rsidR="000B4B60" w:rsidRPr="000D4CBE">
          <w:rPr>
            <w:rStyle w:val="Hyperlink"/>
          </w:rPr>
          <w:t>iii)</w:t>
        </w:r>
        <w:r w:rsidR="000B4B60">
          <w:rPr>
            <w:rFonts w:asciiTheme="minorHAnsi" w:eastAsiaTheme="minorEastAsia" w:hAnsiTheme="minorHAnsi" w:cstheme="minorBidi"/>
            <w:sz w:val="22"/>
            <w:szCs w:val="22"/>
            <w:lang w:eastAsia="en-NZ"/>
          </w:rPr>
          <w:tab/>
        </w:r>
        <w:r w:rsidR="000B4B60" w:rsidRPr="000D4CBE">
          <w:rPr>
            <w:rStyle w:val="Hyperlink"/>
          </w:rPr>
          <w:t>Stopping devices</w:t>
        </w:r>
        <w:r w:rsidR="000B4B60">
          <w:rPr>
            <w:webHidden/>
          </w:rPr>
          <w:tab/>
        </w:r>
        <w:r w:rsidR="000B4B60">
          <w:rPr>
            <w:webHidden/>
          </w:rPr>
          <w:fldChar w:fldCharType="begin"/>
        </w:r>
        <w:r w:rsidR="000B4B60">
          <w:rPr>
            <w:webHidden/>
          </w:rPr>
          <w:instrText xml:space="preserve"> PAGEREF _Toc442356816 \h </w:instrText>
        </w:r>
        <w:r w:rsidR="000B4B60">
          <w:rPr>
            <w:webHidden/>
          </w:rPr>
        </w:r>
        <w:r w:rsidR="000B4B60">
          <w:rPr>
            <w:webHidden/>
          </w:rPr>
          <w:fldChar w:fldCharType="separate"/>
        </w:r>
        <w:r w:rsidR="000B4B60">
          <w:rPr>
            <w:webHidden/>
          </w:rPr>
          <w:t>29</w:t>
        </w:r>
        <w:r w:rsidR="000B4B60">
          <w:rPr>
            <w:webHidden/>
          </w:rPr>
          <w:fldChar w:fldCharType="end"/>
        </w:r>
      </w:hyperlink>
    </w:p>
    <w:p w:rsidR="000B4B60" w:rsidRDefault="00E12555">
      <w:pPr>
        <w:pStyle w:val="TOC3"/>
        <w:rPr>
          <w:rFonts w:asciiTheme="minorHAnsi" w:eastAsiaTheme="minorEastAsia" w:hAnsiTheme="minorHAnsi" w:cstheme="minorBidi"/>
          <w:sz w:val="22"/>
          <w:szCs w:val="22"/>
          <w:lang w:eastAsia="en-NZ"/>
        </w:rPr>
      </w:pPr>
      <w:hyperlink w:anchor="_Toc442356817" w:history="1">
        <w:r w:rsidR="000B4B60" w:rsidRPr="000D4CBE">
          <w:rPr>
            <w:rStyle w:val="Hyperlink"/>
          </w:rPr>
          <w:t>iv)</w:t>
        </w:r>
        <w:r w:rsidR="000B4B60">
          <w:rPr>
            <w:rFonts w:asciiTheme="minorHAnsi" w:eastAsiaTheme="minorEastAsia" w:hAnsiTheme="minorHAnsi" w:cstheme="minorBidi"/>
            <w:sz w:val="22"/>
            <w:szCs w:val="22"/>
            <w:lang w:eastAsia="en-NZ"/>
          </w:rPr>
          <w:tab/>
        </w:r>
        <w:r w:rsidR="000B4B60" w:rsidRPr="000D4CBE">
          <w:rPr>
            <w:rStyle w:val="Hyperlink"/>
          </w:rPr>
          <w:t>Nudge</w:t>
        </w:r>
        <w:r w:rsidR="000B4B60">
          <w:rPr>
            <w:webHidden/>
          </w:rPr>
          <w:tab/>
        </w:r>
        <w:r w:rsidR="000B4B60">
          <w:rPr>
            <w:webHidden/>
          </w:rPr>
          <w:fldChar w:fldCharType="begin"/>
        </w:r>
        <w:r w:rsidR="000B4B60">
          <w:rPr>
            <w:webHidden/>
          </w:rPr>
          <w:instrText xml:space="preserve"> PAGEREF _Toc442356817 \h </w:instrText>
        </w:r>
        <w:r w:rsidR="000B4B60">
          <w:rPr>
            <w:webHidden/>
          </w:rPr>
        </w:r>
        <w:r w:rsidR="000B4B60">
          <w:rPr>
            <w:webHidden/>
          </w:rPr>
          <w:fldChar w:fldCharType="separate"/>
        </w:r>
        <w:r w:rsidR="000B4B60">
          <w:rPr>
            <w:webHidden/>
          </w:rPr>
          <w:t>30</w:t>
        </w:r>
        <w:r w:rsidR="000B4B60">
          <w:rPr>
            <w:webHidden/>
          </w:rPr>
          <w:fldChar w:fldCharType="end"/>
        </w:r>
      </w:hyperlink>
    </w:p>
    <w:p w:rsidR="000B4B60" w:rsidRDefault="00E12555">
      <w:pPr>
        <w:pStyle w:val="TOC3"/>
        <w:rPr>
          <w:rFonts w:asciiTheme="minorHAnsi" w:eastAsiaTheme="minorEastAsia" w:hAnsiTheme="minorHAnsi" w:cstheme="minorBidi"/>
          <w:sz w:val="22"/>
          <w:szCs w:val="22"/>
          <w:lang w:eastAsia="en-NZ"/>
        </w:rPr>
      </w:pPr>
      <w:hyperlink w:anchor="_Toc442356818" w:history="1">
        <w:r w:rsidR="000B4B60" w:rsidRPr="000D4CBE">
          <w:rPr>
            <w:rStyle w:val="Hyperlink"/>
          </w:rPr>
          <w:t>v)</w:t>
        </w:r>
        <w:r w:rsidR="000B4B60">
          <w:rPr>
            <w:rFonts w:asciiTheme="minorHAnsi" w:eastAsiaTheme="minorEastAsia" w:hAnsiTheme="minorHAnsi" w:cstheme="minorBidi"/>
            <w:sz w:val="22"/>
            <w:szCs w:val="22"/>
            <w:lang w:eastAsia="en-NZ"/>
          </w:rPr>
          <w:tab/>
        </w:r>
        <w:r w:rsidR="000B4B60" w:rsidRPr="000D4CBE">
          <w:rPr>
            <w:rStyle w:val="Hyperlink"/>
          </w:rPr>
          <w:t>Hold</w:t>
        </w:r>
        <w:r w:rsidR="000B4B60">
          <w:rPr>
            <w:webHidden/>
          </w:rPr>
          <w:tab/>
        </w:r>
        <w:r w:rsidR="000B4B60">
          <w:rPr>
            <w:webHidden/>
          </w:rPr>
          <w:fldChar w:fldCharType="begin"/>
        </w:r>
        <w:r w:rsidR="000B4B60">
          <w:rPr>
            <w:webHidden/>
          </w:rPr>
          <w:instrText xml:space="preserve"> PAGEREF _Toc442356818 \h </w:instrText>
        </w:r>
        <w:r w:rsidR="000B4B60">
          <w:rPr>
            <w:webHidden/>
          </w:rPr>
        </w:r>
        <w:r w:rsidR="000B4B60">
          <w:rPr>
            <w:webHidden/>
          </w:rPr>
          <w:fldChar w:fldCharType="separate"/>
        </w:r>
        <w:r w:rsidR="000B4B60">
          <w:rPr>
            <w:webHidden/>
          </w:rPr>
          <w:t>30</w:t>
        </w:r>
        <w:r w:rsidR="000B4B60">
          <w:rPr>
            <w:webHidden/>
          </w:rPr>
          <w:fldChar w:fldCharType="end"/>
        </w:r>
      </w:hyperlink>
    </w:p>
    <w:p w:rsidR="000B4B60" w:rsidRDefault="00E12555">
      <w:pPr>
        <w:pStyle w:val="TOC3"/>
        <w:rPr>
          <w:rFonts w:asciiTheme="minorHAnsi" w:eastAsiaTheme="minorEastAsia" w:hAnsiTheme="minorHAnsi" w:cstheme="minorBidi"/>
          <w:sz w:val="22"/>
          <w:szCs w:val="22"/>
          <w:lang w:eastAsia="en-NZ"/>
        </w:rPr>
      </w:pPr>
      <w:hyperlink w:anchor="_Toc442356819" w:history="1">
        <w:r w:rsidR="000B4B60" w:rsidRPr="000D4CBE">
          <w:rPr>
            <w:rStyle w:val="Hyperlink"/>
          </w:rPr>
          <w:t>vi)</w:t>
        </w:r>
        <w:r w:rsidR="000B4B60">
          <w:rPr>
            <w:rFonts w:asciiTheme="minorHAnsi" w:eastAsiaTheme="minorEastAsia" w:hAnsiTheme="minorHAnsi" w:cstheme="minorBidi"/>
            <w:sz w:val="22"/>
            <w:szCs w:val="22"/>
            <w:lang w:eastAsia="en-NZ"/>
          </w:rPr>
          <w:tab/>
        </w:r>
        <w:r w:rsidR="000B4B60" w:rsidRPr="000D4CBE">
          <w:rPr>
            <w:rStyle w:val="Hyperlink"/>
          </w:rPr>
          <w:t>Secret functions</w:t>
        </w:r>
        <w:r w:rsidR="000B4B60">
          <w:rPr>
            <w:webHidden/>
          </w:rPr>
          <w:tab/>
        </w:r>
        <w:r w:rsidR="000B4B60">
          <w:rPr>
            <w:webHidden/>
          </w:rPr>
          <w:fldChar w:fldCharType="begin"/>
        </w:r>
        <w:r w:rsidR="000B4B60">
          <w:rPr>
            <w:webHidden/>
          </w:rPr>
          <w:instrText xml:space="preserve"> PAGEREF _Toc442356819 \h </w:instrText>
        </w:r>
        <w:r w:rsidR="000B4B60">
          <w:rPr>
            <w:webHidden/>
          </w:rPr>
        </w:r>
        <w:r w:rsidR="000B4B60">
          <w:rPr>
            <w:webHidden/>
          </w:rPr>
          <w:fldChar w:fldCharType="separate"/>
        </w:r>
        <w:r w:rsidR="000B4B60">
          <w:rPr>
            <w:webHidden/>
          </w:rPr>
          <w:t>31</w:t>
        </w:r>
        <w:r w:rsidR="000B4B60">
          <w:rPr>
            <w:webHidden/>
          </w:rPr>
          <w:fldChar w:fldCharType="end"/>
        </w:r>
      </w:hyperlink>
    </w:p>
    <w:p w:rsidR="000B4B60" w:rsidRDefault="00E12555">
      <w:pPr>
        <w:pStyle w:val="TOC3"/>
        <w:rPr>
          <w:rFonts w:asciiTheme="minorHAnsi" w:eastAsiaTheme="minorEastAsia" w:hAnsiTheme="minorHAnsi" w:cstheme="minorBidi"/>
          <w:sz w:val="22"/>
          <w:szCs w:val="22"/>
          <w:lang w:eastAsia="en-NZ"/>
        </w:rPr>
      </w:pPr>
      <w:hyperlink w:anchor="_Toc442356820" w:history="1">
        <w:r w:rsidR="000B4B60" w:rsidRPr="000D4CBE">
          <w:rPr>
            <w:rStyle w:val="Hyperlink"/>
          </w:rPr>
          <w:t>vii)</w:t>
        </w:r>
        <w:r w:rsidR="000B4B60">
          <w:rPr>
            <w:rFonts w:asciiTheme="minorHAnsi" w:eastAsiaTheme="minorEastAsia" w:hAnsiTheme="minorHAnsi" w:cstheme="minorBidi"/>
            <w:sz w:val="22"/>
            <w:szCs w:val="22"/>
            <w:lang w:eastAsia="en-NZ"/>
          </w:rPr>
          <w:tab/>
        </w:r>
        <w:r w:rsidR="000B4B60" w:rsidRPr="000D4CBE">
          <w:rPr>
            <w:rStyle w:val="Hyperlink"/>
          </w:rPr>
          <w:t>Metamorphic games</w:t>
        </w:r>
        <w:r w:rsidR="000B4B60">
          <w:rPr>
            <w:webHidden/>
          </w:rPr>
          <w:tab/>
        </w:r>
        <w:r w:rsidR="000B4B60">
          <w:rPr>
            <w:webHidden/>
          </w:rPr>
          <w:fldChar w:fldCharType="begin"/>
        </w:r>
        <w:r w:rsidR="000B4B60">
          <w:rPr>
            <w:webHidden/>
          </w:rPr>
          <w:instrText xml:space="preserve"> PAGEREF _Toc442356820 \h </w:instrText>
        </w:r>
        <w:r w:rsidR="000B4B60">
          <w:rPr>
            <w:webHidden/>
          </w:rPr>
        </w:r>
        <w:r w:rsidR="000B4B60">
          <w:rPr>
            <w:webHidden/>
          </w:rPr>
          <w:fldChar w:fldCharType="separate"/>
        </w:r>
        <w:r w:rsidR="000B4B60">
          <w:rPr>
            <w:webHidden/>
          </w:rPr>
          <w:t>31</w:t>
        </w:r>
        <w:r w:rsidR="000B4B60">
          <w:rPr>
            <w:webHidden/>
          </w:rPr>
          <w:fldChar w:fldCharType="end"/>
        </w:r>
      </w:hyperlink>
    </w:p>
    <w:p w:rsidR="000B4B60" w:rsidRDefault="00E12555">
      <w:pPr>
        <w:pStyle w:val="TOC2"/>
        <w:rPr>
          <w:rFonts w:asciiTheme="minorHAnsi" w:eastAsiaTheme="minorEastAsia" w:hAnsiTheme="minorHAnsi" w:cstheme="minorBidi"/>
          <w:sz w:val="22"/>
          <w:szCs w:val="22"/>
          <w:lang w:eastAsia="en-NZ"/>
        </w:rPr>
      </w:pPr>
      <w:hyperlink w:anchor="_Toc442356821" w:history="1">
        <w:r w:rsidR="000B4B60" w:rsidRPr="000D4CBE">
          <w:rPr>
            <w:rStyle w:val="Hyperlink"/>
          </w:rPr>
          <w:t>8.</w:t>
        </w:r>
        <w:r w:rsidR="000B4B60">
          <w:rPr>
            <w:rFonts w:asciiTheme="minorHAnsi" w:eastAsiaTheme="minorEastAsia" w:hAnsiTheme="minorHAnsi" w:cstheme="minorBidi"/>
            <w:sz w:val="22"/>
            <w:szCs w:val="22"/>
            <w:lang w:eastAsia="en-NZ"/>
          </w:rPr>
          <w:tab/>
        </w:r>
        <w:r w:rsidR="000B4B60" w:rsidRPr="000D4CBE">
          <w:rPr>
            <w:rStyle w:val="Hyperlink"/>
          </w:rPr>
          <w:t>Encouraging increasing bets</w:t>
        </w:r>
        <w:r w:rsidR="000B4B60">
          <w:rPr>
            <w:webHidden/>
          </w:rPr>
          <w:tab/>
        </w:r>
        <w:r w:rsidR="000B4B60">
          <w:rPr>
            <w:webHidden/>
          </w:rPr>
          <w:fldChar w:fldCharType="begin"/>
        </w:r>
        <w:r w:rsidR="000B4B60">
          <w:rPr>
            <w:webHidden/>
          </w:rPr>
          <w:instrText xml:space="preserve"> PAGEREF _Toc442356821 \h </w:instrText>
        </w:r>
        <w:r w:rsidR="000B4B60">
          <w:rPr>
            <w:webHidden/>
          </w:rPr>
        </w:r>
        <w:r w:rsidR="000B4B60">
          <w:rPr>
            <w:webHidden/>
          </w:rPr>
          <w:fldChar w:fldCharType="separate"/>
        </w:r>
        <w:r w:rsidR="000B4B60">
          <w:rPr>
            <w:webHidden/>
          </w:rPr>
          <w:t>32</w:t>
        </w:r>
        <w:r w:rsidR="000B4B60">
          <w:rPr>
            <w:webHidden/>
          </w:rPr>
          <w:fldChar w:fldCharType="end"/>
        </w:r>
      </w:hyperlink>
    </w:p>
    <w:p w:rsidR="000B4B60" w:rsidRDefault="00E12555">
      <w:pPr>
        <w:pStyle w:val="TOC3"/>
        <w:rPr>
          <w:rFonts w:asciiTheme="minorHAnsi" w:eastAsiaTheme="minorEastAsia" w:hAnsiTheme="minorHAnsi" w:cstheme="minorBidi"/>
          <w:sz w:val="22"/>
          <w:szCs w:val="22"/>
          <w:lang w:eastAsia="en-NZ"/>
        </w:rPr>
      </w:pPr>
      <w:hyperlink w:anchor="_Toc442356822" w:history="1">
        <w:r w:rsidR="000B4B60" w:rsidRPr="000D4CBE">
          <w:rPr>
            <w:rStyle w:val="Hyperlink"/>
          </w:rPr>
          <w:t>i)</w:t>
        </w:r>
        <w:r w:rsidR="000B4B60">
          <w:rPr>
            <w:rFonts w:asciiTheme="minorHAnsi" w:eastAsiaTheme="minorEastAsia" w:hAnsiTheme="minorHAnsi" w:cstheme="minorBidi"/>
            <w:sz w:val="22"/>
            <w:szCs w:val="22"/>
            <w:lang w:eastAsia="en-NZ"/>
          </w:rPr>
          <w:tab/>
        </w:r>
        <w:r w:rsidR="000B4B60" w:rsidRPr="000D4CBE">
          <w:rPr>
            <w:rStyle w:val="Hyperlink"/>
          </w:rPr>
          <w:t>Disproportionate prizes</w:t>
        </w:r>
        <w:r w:rsidR="000B4B60">
          <w:rPr>
            <w:webHidden/>
          </w:rPr>
          <w:tab/>
        </w:r>
        <w:r w:rsidR="000B4B60">
          <w:rPr>
            <w:webHidden/>
          </w:rPr>
          <w:fldChar w:fldCharType="begin"/>
        </w:r>
        <w:r w:rsidR="000B4B60">
          <w:rPr>
            <w:webHidden/>
          </w:rPr>
          <w:instrText xml:space="preserve"> PAGEREF _Toc442356822 \h </w:instrText>
        </w:r>
        <w:r w:rsidR="000B4B60">
          <w:rPr>
            <w:webHidden/>
          </w:rPr>
        </w:r>
        <w:r w:rsidR="000B4B60">
          <w:rPr>
            <w:webHidden/>
          </w:rPr>
          <w:fldChar w:fldCharType="separate"/>
        </w:r>
        <w:r w:rsidR="000B4B60">
          <w:rPr>
            <w:webHidden/>
          </w:rPr>
          <w:t>32</w:t>
        </w:r>
        <w:r w:rsidR="000B4B60">
          <w:rPr>
            <w:webHidden/>
          </w:rPr>
          <w:fldChar w:fldCharType="end"/>
        </w:r>
      </w:hyperlink>
    </w:p>
    <w:p w:rsidR="000B4B60" w:rsidRDefault="00E12555">
      <w:pPr>
        <w:pStyle w:val="TOC3"/>
        <w:rPr>
          <w:rFonts w:asciiTheme="minorHAnsi" w:eastAsiaTheme="minorEastAsia" w:hAnsiTheme="minorHAnsi" w:cstheme="minorBidi"/>
          <w:sz w:val="22"/>
          <w:szCs w:val="22"/>
          <w:lang w:eastAsia="en-NZ"/>
        </w:rPr>
      </w:pPr>
      <w:hyperlink w:anchor="_Toc442356823" w:history="1">
        <w:r w:rsidR="000B4B60" w:rsidRPr="000D4CBE">
          <w:rPr>
            <w:rStyle w:val="Hyperlink"/>
          </w:rPr>
          <w:t>ii)</w:t>
        </w:r>
        <w:r w:rsidR="000B4B60">
          <w:rPr>
            <w:rFonts w:asciiTheme="minorHAnsi" w:eastAsiaTheme="minorEastAsia" w:hAnsiTheme="minorHAnsi" w:cstheme="minorBidi"/>
            <w:sz w:val="22"/>
            <w:szCs w:val="22"/>
            <w:lang w:eastAsia="en-NZ"/>
          </w:rPr>
          <w:tab/>
        </w:r>
        <w:r w:rsidR="000B4B60" w:rsidRPr="000D4CBE">
          <w:rPr>
            <w:rStyle w:val="Hyperlink"/>
          </w:rPr>
          <w:t>Further credits required to access additional features</w:t>
        </w:r>
        <w:r w:rsidR="000B4B60">
          <w:rPr>
            <w:webHidden/>
          </w:rPr>
          <w:tab/>
        </w:r>
        <w:r w:rsidR="000B4B60">
          <w:rPr>
            <w:webHidden/>
          </w:rPr>
          <w:fldChar w:fldCharType="begin"/>
        </w:r>
        <w:r w:rsidR="000B4B60">
          <w:rPr>
            <w:webHidden/>
          </w:rPr>
          <w:instrText xml:space="preserve"> PAGEREF _Toc442356823 \h </w:instrText>
        </w:r>
        <w:r w:rsidR="000B4B60">
          <w:rPr>
            <w:webHidden/>
          </w:rPr>
        </w:r>
        <w:r w:rsidR="000B4B60">
          <w:rPr>
            <w:webHidden/>
          </w:rPr>
          <w:fldChar w:fldCharType="separate"/>
        </w:r>
        <w:r w:rsidR="000B4B60">
          <w:rPr>
            <w:webHidden/>
          </w:rPr>
          <w:t>32</w:t>
        </w:r>
        <w:r w:rsidR="000B4B60">
          <w:rPr>
            <w:webHidden/>
          </w:rPr>
          <w:fldChar w:fldCharType="end"/>
        </w:r>
      </w:hyperlink>
    </w:p>
    <w:p w:rsidR="000B4B60" w:rsidRDefault="00E12555">
      <w:pPr>
        <w:pStyle w:val="TOC3"/>
        <w:rPr>
          <w:rFonts w:asciiTheme="minorHAnsi" w:eastAsiaTheme="minorEastAsia" w:hAnsiTheme="minorHAnsi" w:cstheme="minorBidi"/>
          <w:sz w:val="22"/>
          <w:szCs w:val="22"/>
          <w:lang w:eastAsia="en-NZ"/>
        </w:rPr>
      </w:pPr>
      <w:hyperlink w:anchor="_Toc442356824" w:history="1">
        <w:r w:rsidR="000B4B60" w:rsidRPr="000D4CBE">
          <w:rPr>
            <w:rStyle w:val="Hyperlink"/>
          </w:rPr>
          <w:t>iii)</w:t>
        </w:r>
        <w:r w:rsidR="000B4B60">
          <w:rPr>
            <w:rFonts w:asciiTheme="minorHAnsi" w:eastAsiaTheme="minorEastAsia" w:hAnsiTheme="minorHAnsi" w:cstheme="minorBidi"/>
            <w:sz w:val="22"/>
            <w:szCs w:val="22"/>
            <w:lang w:eastAsia="en-NZ"/>
          </w:rPr>
          <w:tab/>
        </w:r>
        <w:r w:rsidR="000B4B60" w:rsidRPr="000D4CBE">
          <w:rPr>
            <w:rStyle w:val="Hyperlink"/>
          </w:rPr>
          <w:t>Multiple games on screen</w:t>
        </w:r>
        <w:r w:rsidR="000B4B60">
          <w:rPr>
            <w:webHidden/>
          </w:rPr>
          <w:tab/>
        </w:r>
        <w:r w:rsidR="000B4B60">
          <w:rPr>
            <w:webHidden/>
          </w:rPr>
          <w:fldChar w:fldCharType="begin"/>
        </w:r>
        <w:r w:rsidR="000B4B60">
          <w:rPr>
            <w:webHidden/>
          </w:rPr>
          <w:instrText xml:space="preserve"> PAGEREF _Toc442356824 \h </w:instrText>
        </w:r>
        <w:r w:rsidR="000B4B60">
          <w:rPr>
            <w:webHidden/>
          </w:rPr>
        </w:r>
        <w:r w:rsidR="000B4B60">
          <w:rPr>
            <w:webHidden/>
          </w:rPr>
          <w:fldChar w:fldCharType="separate"/>
        </w:r>
        <w:r w:rsidR="000B4B60">
          <w:rPr>
            <w:webHidden/>
          </w:rPr>
          <w:t>32</w:t>
        </w:r>
        <w:r w:rsidR="000B4B60">
          <w:rPr>
            <w:webHidden/>
          </w:rPr>
          <w:fldChar w:fldCharType="end"/>
        </w:r>
      </w:hyperlink>
    </w:p>
    <w:p w:rsidR="000B4B60" w:rsidRDefault="00E12555">
      <w:pPr>
        <w:pStyle w:val="TOC3"/>
        <w:rPr>
          <w:rFonts w:asciiTheme="minorHAnsi" w:eastAsiaTheme="minorEastAsia" w:hAnsiTheme="minorHAnsi" w:cstheme="minorBidi"/>
          <w:sz w:val="22"/>
          <w:szCs w:val="22"/>
          <w:lang w:eastAsia="en-NZ"/>
        </w:rPr>
      </w:pPr>
      <w:hyperlink w:anchor="_Toc442356825" w:history="1">
        <w:r w:rsidR="000B4B60" w:rsidRPr="000D4CBE">
          <w:rPr>
            <w:rStyle w:val="Hyperlink"/>
          </w:rPr>
          <w:t>iv)</w:t>
        </w:r>
        <w:r w:rsidR="000B4B60">
          <w:rPr>
            <w:rFonts w:asciiTheme="minorHAnsi" w:eastAsiaTheme="minorEastAsia" w:hAnsiTheme="minorHAnsi" w:cstheme="minorBidi"/>
            <w:sz w:val="22"/>
            <w:szCs w:val="22"/>
            <w:lang w:eastAsia="en-NZ"/>
          </w:rPr>
          <w:tab/>
        </w:r>
        <w:r w:rsidR="000B4B60" w:rsidRPr="000D4CBE">
          <w:rPr>
            <w:rStyle w:val="Hyperlink"/>
          </w:rPr>
          <w:t>Time limits and urgency</w:t>
        </w:r>
        <w:r w:rsidR="000B4B60">
          <w:rPr>
            <w:webHidden/>
          </w:rPr>
          <w:tab/>
        </w:r>
        <w:r w:rsidR="000B4B60">
          <w:rPr>
            <w:webHidden/>
          </w:rPr>
          <w:fldChar w:fldCharType="begin"/>
        </w:r>
        <w:r w:rsidR="000B4B60">
          <w:rPr>
            <w:webHidden/>
          </w:rPr>
          <w:instrText xml:space="preserve"> PAGEREF _Toc442356825 \h </w:instrText>
        </w:r>
        <w:r w:rsidR="000B4B60">
          <w:rPr>
            <w:webHidden/>
          </w:rPr>
        </w:r>
        <w:r w:rsidR="000B4B60">
          <w:rPr>
            <w:webHidden/>
          </w:rPr>
          <w:fldChar w:fldCharType="separate"/>
        </w:r>
        <w:r w:rsidR="000B4B60">
          <w:rPr>
            <w:webHidden/>
          </w:rPr>
          <w:t>33</w:t>
        </w:r>
        <w:r w:rsidR="000B4B60">
          <w:rPr>
            <w:webHidden/>
          </w:rPr>
          <w:fldChar w:fldCharType="end"/>
        </w:r>
      </w:hyperlink>
    </w:p>
    <w:p w:rsidR="000B4B60" w:rsidRDefault="00E12555">
      <w:pPr>
        <w:pStyle w:val="TOC3"/>
        <w:rPr>
          <w:rFonts w:asciiTheme="minorHAnsi" w:eastAsiaTheme="minorEastAsia" w:hAnsiTheme="minorHAnsi" w:cstheme="minorBidi"/>
          <w:sz w:val="22"/>
          <w:szCs w:val="22"/>
          <w:lang w:eastAsia="en-NZ"/>
        </w:rPr>
      </w:pPr>
      <w:hyperlink w:anchor="_Toc442356826" w:history="1">
        <w:r w:rsidR="000B4B60" w:rsidRPr="000D4CBE">
          <w:rPr>
            <w:rStyle w:val="Hyperlink"/>
          </w:rPr>
          <w:t>v)</w:t>
        </w:r>
        <w:r w:rsidR="000B4B60">
          <w:rPr>
            <w:rFonts w:asciiTheme="minorHAnsi" w:eastAsiaTheme="minorEastAsia" w:hAnsiTheme="minorHAnsi" w:cstheme="minorBidi"/>
            <w:sz w:val="22"/>
            <w:szCs w:val="22"/>
            <w:lang w:eastAsia="en-NZ"/>
          </w:rPr>
          <w:tab/>
        </w:r>
        <w:r w:rsidR="000B4B60" w:rsidRPr="000D4CBE">
          <w:rPr>
            <w:rStyle w:val="Hyperlink"/>
          </w:rPr>
          <w:t>Mixed denomination games</w:t>
        </w:r>
        <w:r w:rsidR="000B4B60">
          <w:rPr>
            <w:webHidden/>
          </w:rPr>
          <w:tab/>
        </w:r>
        <w:r w:rsidR="000B4B60">
          <w:rPr>
            <w:webHidden/>
          </w:rPr>
          <w:fldChar w:fldCharType="begin"/>
        </w:r>
        <w:r w:rsidR="000B4B60">
          <w:rPr>
            <w:webHidden/>
          </w:rPr>
          <w:instrText xml:space="preserve"> PAGEREF _Toc442356826 \h </w:instrText>
        </w:r>
        <w:r w:rsidR="000B4B60">
          <w:rPr>
            <w:webHidden/>
          </w:rPr>
        </w:r>
        <w:r w:rsidR="000B4B60">
          <w:rPr>
            <w:webHidden/>
          </w:rPr>
          <w:fldChar w:fldCharType="separate"/>
        </w:r>
        <w:r w:rsidR="000B4B60">
          <w:rPr>
            <w:webHidden/>
          </w:rPr>
          <w:t>34</w:t>
        </w:r>
        <w:r w:rsidR="000B4B60">
          <w:rPr>
            <w:webHidden/>
          </w:rPr>
          <w:fldChar w:fldCharType="end"/>
        </w:r>
      </w:hyperlink>
    </w:p>
    <w:p w:rsidR="000B4B60" w:rsidRDefault="00E12555">
      <w:pPr>
        <w:pStyle w:val="TOC3"/>
        <w:rPr>
          <w:rFonts w:asciiTheme="minorHAnsi" w:eastAsiaTheme="minorEastAsia" w:hAnsiTheme="minorHAnsi" w:cstheme="minorBidi"/>
          <w:sz w:val="22"/>
          <w:szCs w:val="22"/>
          <w:lang w:eastAsia="en-NZ"/>
        </w:rPr>
      </w:pPr>
      <w:hyperlink w:anchor="_Toc442356827" w:history="1">
        <w:r w:rsidR="000B4B60" w:rsidRPr="000D4CBE">
          <w:rPr>
            <w:rStyle w:val="Hyperlink"/>
          </w:rPr>
          <w:t>vi)</w:t>
        </w:r>
        <w:r w:rsidR="000B4B60">
          <w:rPr>
            <w:rFonts w:asciiTheme="minorHAnsi" w:eastAsiaTheme="minorEastAsia" w:hAnsiTheme="minorHAnsi" w:cstheme="minorBidi"/>
            <w:sz w:val="22"/>
            <w:szCs w:val="22"/>
            <w:lang w:eastAsia="en-NZ"/>
          </w:rPr>
          <w:tab/>
        </w:r>
        <w:r w:rsidR="000B4B60" w:rsidRPr="000D4CBE">
          <w:rPr>
            <w:rStyle w:val="Hyperlink"/>
          </w:rPr>
          <w:t>Clarity of cash out and reserve buttons</w:t>
        </w:r>
        <w:r w:rsidR="000B4B60">
          <w:rPr>
            <w:webHidden/>
          </w:rPr>
          <w:tab/>
        </w:r>
        <w:r w:rsidR="000B4B60">
          <w:rPr>
            <w:webHidden/>
          </w:rPr>
          <w:fldChar w:fldCharType="begin"/>
        </w:r>
        <w:r w:rsidR="000B4B60">
          <w:rPr>
            <w:webHidden/>
          </w:rPr>
          <w:instrText xml:space="preserve"> PAGEREF _Toc442356827 \h </w:instrText>
        </w:r>
        <w:r w:rsidR="000B4B60">
          <w:rPr>
            <w:webHidden/>
          </w:rPr>
        </w:r>
        <w:r w:rsidR="000B4B60">
          <w:rPr>
            <w:webHidden/>
          </w:rPr>
          <w:fldChar w:fldCharType="separate"/>
        </w:r>
        <w:r w:rsidR="000B4B60">
          <w:rPr>
            <w:webHidden/>
          </w:rPr>
          <w:t>35</w:t>
        </w:r>
        <w:r w:rsidR="000B4B60">
          <w:rPr>
            <w:webHidden/>
          </w:rPr>
          <w:fldChar w:fldCharType="end"/>
        </w:r>
      </w:hyperlink>
    </w:p>
    <w:p w:rsidR="000B4B60" w:rsidRDefault="00E12555">
      <w:pPr>
        <w:pStyle w:val="TOC3"/>
        <w:rPr>
          <w:rFonts w:asciiTheme="minorHAnsi" w:eastAsiaTheme="minorEastAsia" w:hAnsiTheme="minorHAnsi" w:cstheme="minorBidi"/>
          <w:sz w:val="22"/>
          <w:szCs w:val="22"/>
          <w:lang w:eastAsia="en-NZ"/>
        </w:rPr>
      </w:pPr>
      <w:hyperlink w:anchor="_Toc442356828" w:history="1">
        <w:r w:rsidR="000B4B60" w:rsidRPr="000D4CBE">
          <w:rPr>
            <w:rStyle w:val="Hyperlink"/>
          </w:rPr>
          <w:t>vii)</w:t>
        </w:r>
        <w:r w:rsidR="000B4B60">
          <w:rPr>
            <w:rFonts w:asciiTheme="minorHAnsi" w:eastAsiaTheme="minorEastAsia" w:hAnsiTheme="minorHAnsi" w:cstheme="minorBidi"/>
            <w:sz w:val="22"/>
            <w:szCs w:val="22"/>
            <w:lang w:eastAsia="en-NZ"/>
          </w:rPr>
          <w:tab/>
        </w:r>
        <w:r w:rsidR="000B4B60" w:rsidRPr="000D4CBE">
          <w:rPr>
            <w:rStyle w:val="Hyperlink"/>
          </w:rPr>
          <w:t>Maximum bet buttons</w:t>
        </w:r>
        <w:r w:rsidR="000B4B60">
          <w:rPr>
            <w:webHidden/>
          </w:rPr>
          <w:tab/>
        </w:r>
        <w:r w:rsidR="000B4B60">
          <w:rPr>
            <w:webHidden/>
          </w:rPr>
          <w:fldChar w:fldCharType="begin"/>
        </w:r>
        <w:r w:rsidR="000B4B60">
          <w:rPr>
            <w:webHidden/>
          </w:rPr>
          <w:instrText xml:space="preserve"> PAGEREF _Toc442356828 \h </w:instrText>
        </w:r>
        <w:r w:rsidR="000B4B60">
          <w:rPr>
            <w:webHidden/>
          </w:rPr>
        </w:r>
        <w:r w:rsidR="000B4B60">
          <w:rPr>
            <w:webHidden/>
          </w:rPr>
          <w:fldChar w:fldCharType="separate"/>
        </w:r>
        <w:r w:rsidR="000B4B60">
          <w:rPr>
            <w:webHidden/>
          </w:rPr>
          <w:t>35</w:t>
        </w:r>
        <w:r w:rsidR="000B4B60">
          <w:rPr>
            <w:webHidden/>
          </w:rPr>
          <w:fldChar w:fldCharType="end"/>
        </w:r>
      </w:hyperlink>
    </w:p>
    <w:p w:rsidR="000B4B60" w:rsidRDefault="00E12555">
      <w:pPr>
        <w:pStyle w:val="TOC3"/>
        <w:rPr>
          <w:rFonts w:asciiTheme="minorHAnsi" w:eastAsiaTheme="minorEastAsia" w:hAnsiTheme="minorHAnsi" w:cstheme="minorBidi"/>
          <w:sz w:val="22"/>
          <w:szCs w:val="22"/>
          <w:lang w:eastAsia="en-NZ"/>
        </w:rPr>
      </w:pPr>
      <w:hyperlink w:anchor="_Toc442356829" w:history="1">
        <w:r w:rsidR="000B4B60" w:rsidRPr="000D4CBE">
          <w:rPr>
            <w:rStyle w:val="Hyperlink"/>
          </w:rPr>
          <w:t>viii)</w:t>
        </w:r>
        <w:r w:rsidR="000B4B60">
          <w:rPr>
            <w:rFonts w:asciiTheme="minorHAnsi" w:eastAsiaTheme="minorEastAsia" w:hAnsiTheme="minorHAnsi" w:cstheme="minorBidi"/>
            <w:sz w:val="22"/>
            <w:szCs w:val="22"/>
            <w:lang w:eastAsia="en-NZ"/>
          </w:rPr>
          <w:tab/>
        </w:r>
        <w:r w:rsidR="000B4B60" w:rsidRPr="000D4CBE">
          <w:rPr>
            <w:rStyle w:val="Hyperlink"/>
          </w:rPr>
          <w:t>Auto-gamble buttons</w:t>
        </w:r>
        <w:r w:rsidR="000B4B60">
          <w:rPr>
            <w:webHidden/>
          </w:rPr>
          <w:tab/>
        </w:r>
        <w:r w:rsidR="000B4B60">
          <w:rPr>
            <w:webHidden/>
          </w:rPr>
          <w:fldChar w:fldCharType="begin"/>
        </w:r>
        <w:r w:rsidR="000B4B60">
          <w:rPr>
            <w:webHidden/>
          </w:rPr>
          <w:instrText xml:space="preserve"> PAGEREF _Toc442356829 \h </w:instrText>
        </w:r>
        <w:r w:rsidR="000B4B60">
          <w:rPr>
            <w:webHidden/>
          </w:rPr>
        </w:r>
        <w:r w:rsidR="000B4B60">
          <w:rPr>
            <w:webHidden/>
          </w:rPr>
          <w:fldChar w:fldCharType="separate"/>
        </w:r>
        <w:r w:rsidR="000B4B60">
          <w:rPr>
            <w:webHidden/>
          </w:rPr>
          <w:t>36</w:t>
        </w:r>
        <w:r w:rsidR="000B4B60">
          <w:rPr>
            <w:webHidden/>
          </w:rPr>
          <w:fldChar w:fldCharType="end"/>
        </w:r>
      </w:hyperlink>
    </w:p>
    <w:p w:rsidR="000B4B60" w:rsidRDefault="00E12555">
      <w:pPr>
        <w:pStyle w:val="TOC2"/>
        <w:rPr>
          <w:rFonts w:asciiTheme="minorHAnsi" w:eastAsiaTheme="minorEastAsia" w:hAnsiTheme="minorHAnsi" w:cstheme="minorBidi"/>
          <w:sz w:val="22"/>
          <w:szCs w:val="22"/>
          <w:lang w:eastAsia="en-NZ"/>
        </w:rPr>
      </w:pPr>
      <w:hyperlink w:anchor="_Toc442356830" w:history="1">
        <w:r w:rsidR="000B4B60" w:rsidRPr="000D4CBE">
          <w:rPr>
            <w:rStyle w:val="Hyperlink"/>
          </w:rPr>
          <w:t xml:space="preserve">9. </w:t>
        </w:r>
        <w:r w:rsidR="000B4B60">
          <w:rPr>
            <w:rFonts w:asciiTheme="minorHAnsi" w:eastAsiaTheme="minorEastAsia" w:hAnsiTheme="minorHAnsi" w:cstheme="minorBidi"/>
            <w:sz w:val="22"/>
            <w:szCs w:val="22"/>
            <w:lang w:eastAsia="en-NZ"/>
          </w:rPr>
          <w:tab/>
        </w:r>
        <w:r w:rsidR="000B4B60" w:rsidRPr="000D4CBE">
          <w:rPr>
            <w:rStyle w:val="Hyperlink"/>
          </w:rPr>
          <w:t>Information displays: PIDs and Pop-up messages</w:t>
        </w:r>
        <w:r w:rsidR="000B4B60">
          <w:rPr>
            <w:webHidden/>
          </w:rPr>
          <w:tab/>
        </w:r>
        <w:r w:rsidR="000B4B60">
          <w:rPr>
            <w:webHidden/>
          </w:rPr>
          <w:fldChar w:fldCharType="begin"/>
        </w:r>
        <w:r w:rsidR="000B4B60">
          <w:rPr>
            <w:webHidden/>
          </w:rPr>
          <w:instrText xml:space="preserve"> PAGEREF _Toc442356830 \h </w:instrText>
        </w:r>
        <w:r w:rsidR="000B4B60">
          <w:rPr>
            <w:webHidden/>
          </w:rPr>
        </w:r>
        <w:r w:rsidR="000B4B60">
          <w:rPr>
            <w:webHidden/>
          </w:rPr>
          <w:fldChar w:fldCharType="separate"/>
        </w:r>
        <w:r w:rsidR="000B4B60">
          <w:rPr>
            <w:webHidden/>
          </w:rPr>
          <w:t>38</w:t>
        </w:r>
        <w:r w:rsidR="000B4B60">
          <w:rPr>
            <w:webHidden/>
          </w:rPr>
          <w:fldChar w:fldCharType="end"/>
        </w:r>
      </w:hyperlink>
    </w:p>
    <w:p w:rsidR="000B4B60" w:rsidRDefault="00E12555">
      <w:pPr>
        <w:pStyle w:val="TOC3"/>
        <w:rPr>
          <w:rFonts w:asciiTheme="minorHAnsi" w:eastAsiaTheme="minorEastAsia" w:hAnsiTheme="minorHAnsi" w:cstheme="minorBidi"/>
          <w:sz w:val="22"/>
          <w:szCs w:val="22"/>
          <w:lang w:eastAsia="en-NZ"/>
        </w:rPr>
      </w:pPr>
      <w:hyperlink w:anchor="_Toc442356831" w:history="1">
        <w:r w:rsidR="000B4B60" w:rsidRPr="000D4CBE">
          <w:rPr>
            <w:rStyle w:val="Hyperlink"/>
          </w:rPr>
          <w:t xml:space="preserve">i) </w:t>
        </w:r>
        <w:r w:rsidR="000B4B60">
          <w:rPr>
            <w:rFonts w:asciiTheme="minorHAnsi" w:eastAsiaTheme="minorEastAsia" w:hAnsiTheme="minorHAnsi" w:cstheme="minorBidi"/>
            <w:sz w:val="22"/>
            <w:szCs w:val="22"/>
            <w:lang w:eastAsia="en-NZ"/>
          </w:rPr>
          <w:tab/>
        </w:r>
        <w:r w:rsidR="000B4B60" w:rsidRPr="000D4CBE">
          <w:rPr>
            <w:rStyle w:val="Hyperlink"/>
          </w:rPr>
          <w:t>Background</w:t>
        </w:r>
        <w:r w:rsidR="000B4B60">
          <w:rPr>
            <w:webHidden/>
          </w:rPr>
          <w:tab/>
        </w:r>
        <w:r w:rsidR="000B4B60">
          <w:rPr>
            <w:webHidden/>
          </w:rPr>
          <w:fldChar w:fldCharType="begin"/>
        </w:r>
        <w:r w:rsidR="000B4B60">
          <w:rPr>
            <w:webHidden/>
          </w:rPr>
          <w:instrText xml:space="preserve"> PAGEREF _Toc442356831 \h </w:instrText>
        </w:r>
        <w:r w:rsidR="000B4B60">
          <w:rPr>
            <w:webHidden/>
          </w:rPr>
        </w:r>
        <w:r w:rsidR="000B4B60">
          <w:rPr>
            <w:webHidden/>
          </w:rPr>
          <w:fldChar w:fldCharType="separate"/>
        </w:r>
        <w:r w:rsidR="000B4B60">
          <w:rPr>
            <w:webHidden/>
          </w:rPr>
          <w:t>38</w:t>
        </w:r>
        <w:r w:rsidR="000B4B60">
          <w:rPr>
            <w:webHidden/>
          </w:rPr>
          <w:fldChar w:fldCharType="end"/>
        </w:r>
      </w:hyperlink>
    </w:p>
    <w:p w:rsidR="000B4B60" w:rsidRDefault="00E12555">
      <w:pPr>
        <w:pStyle w:val="TOC3"/>
        <w:rPr>
          <w:rFonts w:asciiTheme="minorHAnsi" w:eastAsiaTheme="minorEastAsia" w:hAnsiTheme="minorHAnsi" w:cstheme="minorBidi"/>
          <w:sz w:val="22"/>
          <w:szCs w:val="22"/>
          <w:lang w:eastAsia="en-NZ"/>
        </w:rPr>
      </w:pPr>
      <w:hyperlink w:anchor="_Toc442356832" w:history="1">
        <w:r w:rsidR="000B4B60" w:rsidRPr="000D4CBE">
          <w:rPr>
            <w:rStyle w:val="Hyperlink"/>
          </w:rPr>
          <w:t xml:space="preserve">ii) </w:t>
        </w:r>
        <w:r w:rsidR="000B4B60">
          <w:rPr>
            <w:rFonts w:asciiTheme="minorHAnsi" w:eastAsiaTheme="minorEastAsia" w:hAnsiTheme="minorHAnsi" w:cstheme="minorBidi"/>
            <w:sz w:val="22"/>
            <w:szCs w:val="22"/>
            <w:lang w:eastAsia="en-NZ"/>
          </w:rPr>
          <w:tab/>
        </w:r>
        <w:r w:rsidR="000B4B60" w:rsidRPr="000D4CBE">
          <w:rPr>
            <w:rStyle w:val="Hyperlink"/>
          </w:rPr>
          <w:t>Scope</w:t>
        </w:r>
        <w:r w:rsidR="000B4B60">
          <w:rPr>
            <w:webHidden/>
          </w:rPr>
          <w:tab/>
        </w:r>
        <w:r w:rsidR="000B4B60">
          <w:rPr>
            <w:webHidden/>
          </w:rPr>
          <w:fldChar w:fldCharType="begin"/>
        </w:r>
        <w:r w:rsidR="000B4B60">
          <w:rPr>
            <w:webHidden/>
          </w:rPr>
          <w:instrText xml:space="preserve"> PAGEREF _Toc442356832 \h </w:instrText>
        </w:r>
        <w:r w:rsidR="000B4B60">
          <w:rPr>
            <w:webHidden/>
          </w:rPr>
        </w:r>
        <w:r w:rsidR="000B4B60">
          <w:rPr>
            <w:webHidden/>
          </w:rPr>
          <w:fldChar w:fldCharType="separate"/>
        </w:r>
        <w:r w:rsidR="000B4B60">
          <w:rPr>
            <w:webHidden/>
          </w:rPr>
          <w:t>39</w:t>
        </w:r>
        <w:r w:rsidR="000B4B60">
          <w:rPr>
            <w:webHidden/>
          </w:rPr>
          <w:fldChar w:fldCharType="end"/>
        </w:r>
      </w:hyperlink>
    </w:p>
    <w:p w:rsidR="000B4B60" w:rsidRDefault="00E12555">
      <w:pPr>
        <w:pStyle w:val="TOC3"/>
        <w:rPr>
          <w:rFonts w:asciiTheme="minorHAnsi" w:eastAsiaTheme="minorEastAsia" w:hAnsiTheme="minorHAnsi" w:cstheme="minorBidi"/>
          <w:sz w:val="22"/>
          <w:szCs w:val="22"/>
          <w:lang w:eastAsia="en-NZ"/>
        </w:rPr>
      </w:pPr>
      <w:hyperlink w:anchor="_Toc442356833" w:history="1">
        <w:r w:rsidR="000B4B60" w:rsidRPr="000D4CBE">
          <w:rPr>
            <w:rStyle w:val="Hyperlink"/>
          </w:rPr>
          <w:t xml:space="preserve">iii) </w:t>
        </w:r>
        <w:r w:rsidR="000B4B60">
          <w:rPr>
            <w:rFonts w:asciiTheme="minorHAnsi" w:eastAsiaTheme="minorEastAsia" w:hAnsiTheme="minorHAnsi" w:cstheme="minorBidi"/>
            <w:sz w:val="22"/>
            <w:szCs w:val="22"/>
            <w:lang w:eastAsia="en-NZ"/>
          </w:rPr>
          <w:tab/>
        </w:r>
        <w:r w:rsidR="000B4B60" w:rsidRPr="000D4CBE">
          <w:rPr>
            <w:rStyle w:val="Hyperlink"/>
          </w:rPr>
          <w:t>The research</w:t>
        </w:r>
        <w:r w:rsidR="000B4B60">
          <w:rPr>
            <w:webHidden/>
          </w:rPr>
          <w:tab/>
        </w:r>
        <w:r w:rsidR="000B4B60">
          <w:rPr>
            <w:webHidden/>
          </w:rPr>
          <w:fldChar w:fldCharType="begin"/>
        </w:r>
        <w:r w:rsidR="000B4B60">
          <w:rPr>
            <w:webHidden/>
          </w:rPr>
          <w:instrText xml:space="preserve"> PAGEREF _Toc442356833 \h </w:instrText>
        </w:r>
        <w:r w:rsidR="000B4B60">
          <w:rPr>
            <w:webHidden/>
          </w:rPr>
        </w:r>
        <w:r w:rsidR="000B4B60">
          <w:rPr>
            <w:webHidden/>
          </w:rPr>
          <w:fldChar w:fldCharType="separate"/>
        </w:r>
        <w:r w:rsidR="000B4B60">
          <w:rPr>
            <w:webHidden/>
          </w:rPr>
          <w:t>39</w:t>
        </w:r>
        <w:r w:rsidR="000B4B60">
          <w:rPr>
            <w:webHidden/>
          </w:rPr>
          <w:fldChar w:fldCharType="end"/>
        </w:r>
      </w:hyperlink>
    </w:p>
    <w:p w:rsidR="000B4B60" w:rsidRDefault="00E12555">
      <w:pPr>
        <w:pStyle w:val="TOC3"/>
        <w:rPr>
          <w:rFonts w:asciiTheme="minorHAnsi" w:eastAsiaTheme="minorEastAsia" w:hAnsiTheme="minorHAnsi" w:cstheme="minorBidi"/>
          <w:sz w:val="22"/>
          <w:szCs w:val="22"/>
          <w:lang w:eastAsia="en-NZ"/>
        </w:rPr>
      </w:pPr>
      <w:hyperlink w:anchor="_Toc442356834" w:history="1">
        <w:r w:rsidR="000B4B60" w:rsidRPr="000D4CBE">
          <w:rPr>
            <w:rStyle w:val="Hyperlink"/>
          </w:rPr>
          <w:t>iv)</w:t>
        </w:r>
        <w:r w:rsidR="000B4B60">
          <w:rPr>
            <w:rFonts w:asciiTheme="minorHAnsi" w:eastAsiaTheme="minorEastAsia" w:hAnsiTheme="minorHAnsi" w:cstheme="minorBidi"/>
            <w:sz w:val="22"/>
            <w:szCs w:val="22"/>
            <w:lang w:eastAsia="en-NZ"/>
          </w:rPr>
          <w:tab/>
        </w:r>
        <w:r w:rsidR="000B4B60" w:rsidRPr="000D4CBE">
          <w:rPr>
            <w:rStyle w:val="Hyperlink"/>
          </w:rPr>
          <w:t>New proposed best-practice example screens</w:t>
        </w:r>
        <w:r w:rsidR="000B4B60">
          <w:rPr>
            <w:webHidden/>
          </w:rPr>
          <w:tab/>
        </w:r>
        <w:r w:rsidR="000B4B60">
          <w:rPr>
            <w:webHidden/>
          </w:rPr>
          <w:fldChar w:fldCharType="begin"/>
        </w:r>
        <w:r w:rsidR="000B4B60">
          <w:rPr>
            <w:webHidden/>
          </w:rPr>
          <w:instrText xml:space="preserve"> PAGEREF _Toc442356834 \h </w:instrText>
        </w:r>
        <w:r w:rsidR="000B4B60">
          <w:rPr>
            <w:webHidden/>
          </w:rPr>
        </w:r>
        <w:r w:rsidR="000B4B60">
          <w:rPr>
            <w:webHidden/>
          </w:rPr>
          <w:fldChar w:fldCharType="separate"/>
        </w:r>
        <w:r w:rsidR="000B4B60">
          <w:rPr>
            <w:webHidden/>
          </w:rPr>
          <w:t>41</w:t>
        </w:r>
        <w:r w:rsidR="000B4B60">
          <w:rPr>
            <w:webHidden/>
          </w:rPr>
          <w:fldChar w:fldCharType="end"/>
        </w:r>
      </w:hyperlink>
    </w:p>
    <w:p w:rsidR="000B4B60" w:rsidRDefault="00E12555">
      <w:pPr>
        <w:pStyle w:val="TOC2"/>
        <w:rPr>
          <w:rFonts w:asciiTheme="minorHAnsi" w:eastAsiaTheme="minorEastAsia" w:hAnsiTheme="minorHAnsi" w:cstheme="minorBidi"/>
          <w:sz w:val="22"/>
          <w:szCs w:val="22"/>
          <w:lang w:eastAsia="en-NZ"/>
        </w:rPr>
      </w:pPr>
      <w:hyperlink w:anchor="_Toc442356835" w:history="1">
        <w:r w:rsidR="000B4B60" w:rsidRPr="000D4CBE">
          <w:rPr>
            <w:rStyle w:val="Hyperlink"/>
          </w:rPr>
          <w:t>10.</w:t>
        </w:r>
        <w:r w:rsidR="000B4B60">
          <w:rPr>
            <w:rFonts w:asciiTheme="minorHAnsi" w:eastAsiaTheme="minorEastAsia" w:hAnsiTheme="minorHAnsi" w:cstheme="minorBidi"/>
            <w:sz w:val="22"/>
            <w:szCs w:val="22"/>
            <w:lang w:eastAsia="en-NZ"/>
          </w:rPr>
          <w:tab/>
        </w:r>
        <w:r w:rsidR="000B4B60" w:rsidRPr="000D4CBE">
          <w:rPr>
            <w:rStyle w:val="Hyperlink"/>
          </w:rPr>
          <w:t>Jackpots</w:t>
        </w:r>
        <w:r w:rsidR="000B4B60">
          <w:rPr>
            <w:webHidden/>
          </w:rPr>
          <w:tab/>
        </w:r>
        <w:r w:rsidR="000B4B60">
          <w:rPr>
            <w:webHidden/>
          </w:rPr>
          <w:fldChar w:fldCharType="begin"/>
        </w:r>
        <w:r w:rsidR="000B4B60">
          <w:rPr>
            <w:webHidden/>
          </w:rPr>
          <w:instrText xml:space="preserve"> PAGEREF _Toc442356835 \h </w:instrText>
        </w:r>
        <w:r w:rsidR="000B4B60">
          <w:rPr>
            <w:webHidden/>
          </w:rPr>
        </w:r>
        <w:r w:rsidR="000B4B60">
          <w:rPr>
            <w:webHidden/>
          </w:rPr>
          <w:fldChar w:fldCharType="separate"/>
        </w:r>
        <w:r w:rsidR="000B4B60">
          <w:rPr>
            <w:webHidden/>
          </w:rPr>
          <w:t>43</w:t>
        </w:r>
        <w:r w:rsidR="000B4B60">
          <w:rPr>
            <w:webHidden/>
          </w:rPr>
          <w:fldChar w:fldCharType="end"/>
        </w:r>
      </w:hyperlink>
    </w:p>
    <w:p w:rsidR="000B4B60" w:rsidRDefault="00E12555">
      <w:pPr>
        <w:pStyle w:val="TOC3"/>
        <w:rPr>
          <w:rFonts w:asciiTheme="minorHAnsi" w:eastAsiaTheme="minorEastAsia" w:hAnsiTheme="minorHAnsi" w:cstheme="minorBidi"/>
          <w:sz w:val="22"/>
          <w:szCs w:val="22"/>
          <w:lang w:eastAsia="en-NZ"/>
        </w:rPr>
      </w:pPr>
      <w:hyperlink w:anchor="_Toc442356836" w:history="1">
        <w:r w:rsidR="000B4B60" w:rsidRPr="000D4CBE">
          <w:rPr>
            <w:rStyle w:val="Hyperlink"/>
          </w:rPr>
          <w:t>i)</w:t>
        </w:r>
        <w:r w:rsidR="000B4B60">
          <w:rPr>
            <w:rFonts w:asciiTheme="minorHAnsi" w:eastAsiaTheme="minorEastAsia" w:hAnsiTheme="minorHAnsi" w:cstheme="minorBidi"/>
            <w:sz w:val="22"/>
            <w:szCs w:val="22"/>
            <w:lang w:eastAsia="en-NZ"/>
          </w:rPr>
          <w:tab/>
        </w:r>
        <w:r w:rsidR="000B4B60" w:rsidRPr="000D4CBE">
          <w:rPr>
            <w:rStyle w:val="Hyperlink"/>
          </w:rPr>
          <w:t>Background information</w:t>
        </w:r>
        <w:r w:rsidR="000B4B60">
          <w:rPr>
            <w:webHidden/>
          </w:rPr>
          <w:tab/>
        </w:r>
        <w:r w:rsidR="000B4B60">
          <w:rPr>
            <w:webHidden/>
          </w:rPr>
          <w:fldChar w:fldCharType="begin"/>
        </w:r>
        <w:r w:rsidR="000B4B60">
          <w:rPr>
            <w:webHidden/>
          </w:rPr>
          <w:instrText xml:space="preserve"> PAGEREF _Toc442356836 \h </w:instrText>
        </w:r>
        <w:r w:rsidR="000B4B60">
          <w:rPr>
            <w:webHidden/>
          </w:rPr>
        </w:r>
        <w:r w:rsidR="000B4B60">
          <w:rPr>
            <w:webHidden/>
          </w:rPr>
          <w:fldChar w:fldCharType="separate"/>
        </w:r>
        <w:r w:rsidR="000B4B60">
          <w:rPr>
            <w:webHidden/>
          </w:rPr>
          <w:t>43</w:t>
        </w:r>
        <w:r w:rsidR="000B4B60">
          <w:rPr>
            <w:webHidden/>
          </w:rPr>
          <w:fldChar w:fldCharType="end"/>
        </w:r>
      </w:hyperlink>
    </w:p>
    <w:p w:rsidR="000B4B60" w:rsidRDefault="00E12555">
      <w:pPr>
        <w:pStyle w:val="TOC3"/>
        <w:rPr>
          <w:rFonts w:asciiTheme="minorHAnsi" w:eastAsiaTheme="minorEastAsia" w:hAnsiTheme="minorHAnsi" w:cstheme="minorBidi"/>
          <w:sz w:val="22"/>
          <w:szCs w:val="22"/>
          <w:lang w:eastAsia="en-NZ"/>
        </w:rPr>
      </w:pPr>
      <w:hyperlink w:anchor="_Toc442356837" w:history="1">
        <w:r w:rsidR="000B4B60" w:rsidRPr="000D4CBE">
          <w:rPr>
            <w:rStyle w:val="Hyperlink"/>
          </w:rPr>
          <w:t>ii)</w:t>
        </w:r>
        <w:r w:rsidR="000B4B60">
          <w:rPr>
            <w:rFonts w:asciiTheme="minorHAnsi" w:eastAsiaTheme="minorEastAsia" w:hAnsiTheme="minorHAnsi" w:cstheme="minorBidi"/>
            <w:sz w:val="22"/>
            <w:szCs w:val="22"/>
            <w:lang w:eastAsia="en-NZ"/>
          </w:rPr>
          <w:tab/>
        </w:r>
        <w:r w:rsidR="000B4B60" w:rsidRPr="000D4CBE">
          <w:rPr>
            <w:rStyle w:val="Hyperlink"/>
          </w:rPr>
          <w:t>Discretion to decline</w:t>
        </w:r>
        <w:r w:rsidR="000B4B60">
          <w:rPr>
            <w:webHidden/>
          </w:rPr>
          <w:tab/>
        </w:r>
        <w:r w:rsidR="000B4B60">
          <w:rPr>
            <w:webHidden/>
          </w:rPr>
          <w:fldChar w:fldCharType="begin"/>
        </w:r>
        <w:r w:rsidR="000B4B60">
          <w:rPr>
            <w:webHidden/>
          </w:rPr>
          <w:instrText xml:space="preserve"> PAGEREF _Toc442356837 \h </w:instrText>
        </w:r>
        <w:r w:rsidR="000B4B60">
          <w:rPr>
            <w:webHidden/>
          </w:rPr>
        </w:r>
        <w:r w:rsidR="000B4B60">
          <w:rPr>
            <w:webHidden/>
          </w:rPr>
          <w:fldChar w:fldCharType="separate"/>
        </w:r>
        <w:r w:rsidR="000B4B60">
          <w:rPr>
            <w:webHidden/>
          </w:rPr>
          <w:t>43</w:t>
        </w:r>
        <w:r w:rsidR="000B4B60">
          <w:rPr>
            <w:webHidden/>
          </w:rPr>
          <w:fldChar w:fldCharType="end"/>
        </w:r>
      </w:hyperlink>
    </w:p>
    <w:p w:rsidR="000B4B60" w:rsidRDefault="00E12555">
      <w:pPr>
        <w:pStyle w:val="TOC3"/>
        <w:rPr>
          <w:rFonts w:asciiTheme="minorHAnsi" w:eastAsiaTheme="minorEastAsia" w:hAnsiTheme="minorHAnsi" w:cstheme="minorBidi"/>
          <w:sz w:val="22"/>
          <w:szCs w:val="22"/>
          <w:lang w:eastAsia="en-NZ"/>
        </w:rPr>
      </w:pPr>
      <w:hyperlink w:anchor="_Toc442356838" w:history="1">
        <w:r w:rsidR="000B4B60" w:rsidRPr="000D4CBE">
          <w:rPr>
            <w:rStyle w:val="Hyperlink"/>
          </w:rPr>
          <w:t>iii)</w:t>
        </w:r>
        <w:r w:rsidR="000B4B60">
          <w:rPr>
            <w:rFonts w:asciiTheme="minorHAnsi" w:eastAsiaTheme="minorEastAsia" w:hAnsiTheme="minorHAnsi" w:cstheme="minorBidi"/>
            <w:sz w:val="22"/>
            <w:szCs w:val="22"/>
            <w:lang w:eastAsia="en-NZ"/>
          </w:rPr>
          <w:tab/>
        </w:r>
        <w:r w:rsidR="000B4B60" w:rsidRPr="000D4CBE">
          <w:rPr>
            <w:rStyle w:val="Hyperlink"/>
          </w:rPr>
          <w:t>Wide-area jackpots</w:t>
        </w:r>
        <w:r w:rsidR="000B4B60">
          <w:rPr>
            <w:webHidden/>
          </w:rPr>
          <w:tab/>
        </w:r>
        <w:r w:rsidR="000B4B60">
          <w:rPr>
            <w:webHidden/>
          </w:rPr>
          <w:fldChar w:fldCharType="begin"/>
        </w:r>
        <w:r w:rsidR="000B4B60">
          <w:rPr>
            <w:webHidden/>
          </w:rPr>
          <w:instrText xml:space="preserve"> PAGEREF _Toc442356838 \h </w:instrText>
        </w:r>
        <w:r w:rsidR="000B4B60">
          <w:rPr>
            <w:webHidden/>
          </w:rPr>
        </w:r>
        <w:r w:rsidR="000B4B60">
          <w:rPr>
            <w:webHidden/>
          </w:rPr>
          <w:fldChar w:fldCharType="separate"/>
        </w:r>
        <w:r w:rsidR="000B4B60">
          <w:rPr>
            <w:webHidden/>
          </w:rPr>
          <w:t>44</w:t>
        </w:r>
        <w:r w:rsidR="000B4B60">
          <w:rPr>
            <w:webHidden/>
          </w:rPr>
          <w:fldChar w:fldCharType="end"/>
        </w:r>
      </w:hyperlink>
    </w:p>
    <w:p w:rsidR="000B4B60" w:rsidRDefault="00E12555">
      <w:pPr>
        <w:pStyle w:val="TOC3"/>
        <w:rPr>
          <w:rFonts w:asciiTheme="minorHAnsi" w:eastAsiaTheme="minorEastAsia" w:hAnsiTheme="minorHAnsi" w:cstheme="minorBidi"/>
          <w:sz w:val="22"/>
          <w:szCs w:val="22"/>
          <w:lang w:eastAsia="en-NZ"/>
        </w:rPr>
      </w:pPr>
      <w:hyperlink w:anchor="_Toc442356839" w:history="1">
        <w:r w:rsidR="000B4B60" w:rsidRPr="000D4CBE">
          <w:rPr>
            <w:rStyle w:val="Hyperlink"/>
          </w:rPr>
          <w:t>iv)</w:t>
        </w:r>
        <w:r w:rsidR="000B4B60">
          <w:rPr>
            <w:rFonts w:asciiTheme="minorHAnsi" w:eastAsiaTheme="minorEastAsia" w:hAnsiTheme="minorHAnsi" w:cstheme="minorBidi"/>
            <w:sz w:val="22"/>
            <w:szCs w:val="22"/>
            <w:lang w:eastAsia="en-NZ"/>
          </w:rPr>
          <w:tab/>
        </w:r>
        <w:r w:rsidR="000B4B60" w:rsidRPr="000D4CBE">
          <w:rPr>
            <w:rStyle w:val="Hyperlink"/>
          </w:rPr>
          <w:t>Downloadable jackpots</w:t>
        </w:r>
        <w:r w:rsidR="000B4B60">
          <w:rPr>
            <w:webHidden/>
          </w:rPr>
          <w:tab/>
        </w:r>
        <w:r w:rsidR="000B4B60">
          <w:rPr>
            <w:webHidden/>
          </w:rPr>
          <w:fldChar w:fldCharType="begin"/>
        </w:r>
        <w:r w:rsidR="000B4B60">
          <w:rPr>
            <w:webHidden/>
          </w:rPr>
          <w:instrText xml:space="preserve"> PAGEREF _Toc442356839 \h </w:instrText>
        </w:r>
        <w:r w:rsidR="000B4B60">
          <w:rPr>
            <w:webHidden/>
          </w:rPr>
        </w:r>
        <w:r w:rsidR="000B4B60">
          <w:rPr>
            <w:webHidden/>
          </w:rPr>
          <w:fldChar w:fldCharType="separate"/>
        </w:r>
        <w:r w:rsidR="000B4B60">
          <w:rPr>
            <w:webHidden/>
          </w:rPr>
          <w:t>44</w:t>
        </w:r>
        <w:r w:rsidR="000B4B60">
          <w:rPr>
            <w:webHidden/>
          </w:rPr>
          <w:fldChar w:fldCharType="end"/>
        </w:r>
      </w:hyperlink>
    </w:p>
    <w:p w:rsidR="000B4B60" w:rsidRDefault="00E12555">
      <w:pPr>
        <w:pStyle w:val="TOC2"/>
        <w:rPr>
          <w:rFonts w:asciiTheme="minorHAnsi" w:eastAsiaTheme="minorEastAsia" w:hAnsiTheme="minorHAnsi" w:cstheme="minorBidi"/>
          <w:sz w:val="22"/>
          <w:szCs w:val="22"/>
          <w:lang w:eastAsia="en-NZ"/>
        </w:rPr>
      </w:pPr>
      <w:hyperlink w:anchor="_Toc442356840" w:history="1">
        <w:r w:rsidR="000B4B60" w:rsidRPr="000D4CBE">
          <w:rPr>
            <w:rStyle w:val="Hyperlink"/>
          </w:rPr>
          <w:t>11.</w:t>
        </w:r>
        <w:r w:rsidR="000B4B60">
          <w:rPr>
            <w:rFonts w:asciiTheme="minorHAnsi" w:eastAsiaTheme="minorEastAsia" w:hAnsiTheme="minorHAnsi" w:cstheme="minorBidi"/>
            <w:sz w:val="22"/>
            <w:szCs w:val="22"/>
            <w:lang w:eastAsia="en-NZ"/>
          </w:rPr>
          <w:tab/>
        </w:r>
        <w:r w:rsidR="000B4B60" w:rsidRPr="000D4CBE">
          <w:rPr>
            <w:rStyle w:val="Hyperlink"/>
          </w:rPr>
          <w:t>Free games and features</w:t>
        </w:r>
        <w:r w:rsidR="000B4B60">
          <w:rPr>
            <w:webHidden/>
          </w:rPr>
          <w:tab/>
        </w:r>
        <w:r w:rsidR="000B4B60">
          <w:rPr>
            <w:webHidden/>
          </w:rPr>
          <w:fldChar w:fldCharType="begin"/>
        </w:r>
        <w:r w:rsidR="000B4B60">
          <w:rPr>
            <w:webHidden/>
          </w:rPr>
          <w:instrText xml:space="preserve"> PAGEREF _Toc442356840 \h </w:instrText>
        </w:r>
        <w:r w:rsidR="000B4B60">
          <w:rPr>
            <w:webHidden/>
          </w:rPr>
        </w:r>
        <w:r w:rsidR="000B4B60">
          <w:rPr>
            <w:webHidden/>
          </w:rPr>
          <w:fldChar w:fldCharType="separate"/>
        </w:r>
        <w:r w:rsidR="000B4B60">
          <w:rPr>
            <w:webHidden/>
          </w:rPr>
          <w:t>46</w:t>
        </w:r>
        <w:r w:rsidR="000B4B60">
          <w:rPr>
            <w:webHidden/>
          </w:rPr>
          <w:fldChar w:fldCharType="end"/>
        </w:r>
      </w:hyperlink>
    </w:p>
    <w:p w:rsidR="000B4B60" w:rsidRDefault="00E12555">
      <w:pPr>
        <w:pStyle w:val="TOC3"/>
        <w:rPr>
          <w:rFonts w:asciiTheme="minorHAnsi" w:eastAsiaTheme="minorEastAsia" w:hAnsiTheme="minorHAnsi" w:cstheme="minorBidi"/>
          <w:sz w:val="22"/>
          <w:szCs w:val="22"/>
          <w:lang w:eastAsia="en-NZ"/>
        </w:rPr>
      </w:pPr>
      <w:hyperlink w:anchor="_Toc442356841" w:history="1">
        <w:r w:rsidR="000B4B60" w:rsidRPr="000D4CBE">
          <w:rPr>
            <w:rStyle w:val="Hyperlink"/>
          </w:rPr>
          <w:t>i)</w:t>
        </w:r>
        <w:r w:rsidR="000B4B60">
          <w:rPr>
            <w:rFonts w:asciiTheme="minorHAnsi" w:eastAsiaTheme="minorEastAsia" w:hAnsiTheme="minorHAnsi" w:cstheme="minorBidi"/>
            <w:sz w:val="22"/>
            <w:szCs w:val="22"/>
            <w:lang w:eastAsia="en-NZ"/>
          </w:rPr>
          <w:tab/>
        </w:r>
        <w:r w:rsidR="000B4B60" w:rsidRPr="000D4CBE">
          <w:rPr>
            <w:rStyle w:val="Hyperlink"/>
          </w:rPr>
          <w:t>Background information</w:t>
        </w:r>
        <w:r w:rsidR="000B4B60">
          <w:rPr>
            <w:webHidden/>
          </w:rPr>
          <w:tab/>
        </w:r>
        <w:r w:rsidR="000B4B60">
          <w:rPr>
            <w:webHidden/>
          </w:rPr>
          <w:fldChar w:fldCharType="begin"/>
        </w:r>
        <w:r w:rsidR="000B4B60">
          <w:rPr>
            <w:webHidden/>
          </w:rPr>
          <w:instrText xml:space="preserve"> PAGEREF _Toc442356841 \h </w:instrText>
        </w:r>
        <w:r w:rsidR="000B4B60">
          <w:rPr>
            <w:webHidden/>
          </w:rPr>
        </w:r>
        <w:r w:rsidR="000B4B60">
          <w:rPr>
            <w:webHidden/>
          </w:rPr>
          <w:fldChar w:fldCharType="separate"/>
        </w:r>
        <w:r w:rsidR="000B4B60">
          <w:rPr>
            <w:webHidden/>
          </w:rPr>
          <w:t>46</w:t>
        </w:r>
        <w:r w:rsidR="000B4B60">
          <w:rPr>
            <w:webHidden/>
          </w:rPr>
          <w:fldChar w:fldCharType="end"/>
        </w:r>
      </w:hyperlink>
    </w:p>
    <w:p w:rsidR="000B4B60" w:rsidRDefault="00E12555">
      <w:pPr>
        <w:pStyle w:val="TOC3"/>
        <w:rPr>
          <w:rFonts w:asciiTheme="minorHAnsi" w:eastAsiaTheme="minorEastAsia" w:hAnsiTheme="minorHAnsi" w:cstheme="minorBidi"/>
          <w:sz w:val="22"/>
          <w:szCs w:val="22"/>
          <w:lang w:eastAsia="en-NZ"/>
        </w:rPr>
      </w:pPr>
      <w:hyperlink w:anchor="_Toc442356842" w:history="1">
        <w:r w:rsidR="000B4B60" w:rsidRPr="000D4CBE">
          <w:rPr>
            <w:rStyle w:val="Hyperlink"/>
          </w:rPr>
          <w:t xml:space="preserve">ii) </w:t>
        </w:r>
        <w:r w:rsidR="000B4B60">
          <w:rPr>
            <w:rFonts w:asciiTheme="minorHAnsi" w:eastAsiaTheme="minorEastAsia" w:hAnsiTheme="minorHAnsi" w:cstheme="minorBidi"/>
            <w:sz w:val="22"/>
            <w:szCs w:val="22"/>
            <w:lang w:eastAsia="en-NZ"/>
          </w:rPr>
          <w:tab/>
        </w:r>
        <w:r w:rsidR="000B4B60" w:rsidRPr="000D4CBE">
          <w:rPr>
            <w:rStyle w:val="Hyperlink"/>
          </w:rPr>
          <w:t>Specific questions for submitters</w:t>
        </w:r>
        <w:r w:rsidR="000B4B60">
          <w:rPr>
            <w:webHidden/>
          </w:rPr>
          <w:tab/>
        </w:r>
        <w:r w:rsidR="000B4B60">
          <w:rPr>
            <w:webHidden/>
          </w:rPr>
          <w:fldChar w:fldCharType="begin"/>
        </w:r>
        <w:r w:rsidR="000B4B60">
          <w:rPr>
            <w:webHidden/>
          </w:rPr>
          <w:instrText xml:space="preserve"> PAGEREF _Toc442356842 \h </w:instrText>
        </w:r>
        <w:r w:rsidR="000B4B60">
          <w:rPr>
            <w:webHidden/>
          </w:rPr>
        </w:r>
        <w:r w:rsidR="000B4B60">
          <w:rPr>
            <w:webHidden/>
          </w:rPr>
          <w:fldChar w:fldCharType="separate"/>
        </w:r>
        <w:r w:rsidR="000B4B60">
          <w:rPr>
            <w:webHidden/>
          </w:rPr>
          <w:t>47</w:t>
        </w:r>
        <w:r w:rsidR="000B4B60">
          <w:rPr>
            <w:webHidden/>
          </w:rPr>
          <w:fldChar w:fldCharType="end"/>
        </w:r>
      </w:hyperlink>
    </w:p>
    <w:p w:rsidR="000B4B60" w:rsidRDefault="00E12555">
      <w:pPr>
        <w:pStyle w:val="TOC2"/>
        <w:rPr>
          <w:rFonts w:asciiTheme="minorHAnsi" w:eastAsiaTheme="minorEastAsia" w:hAnsiTheme="minorHAnsi" w:cstheme="minorBidi"/>
          <w:sz w:val="22"/>
          <w:szCs w:val="22"/>
          <w:lang w:eastAsia="en-NZ"/>
        </w:rPr>
      </w:pPr>
      <w:hyperlink w:anchor="_Toc442356843" w:history="1">
        <w:r w:rsidR="000B4B60" w:rsidRPr="000D4CBE">
          <w:rPr>
            <w:rStyle w:val="Hyperlink"/>
          </w:rPr>
          <w:t>12.</w:t>
        </w:r>
        <w:r w:rsidR="000B4B60">
          <w:rPr>
            <w:rFonts w:asciiTheme="minorHAnsi" w:eastAsiaTheme="minorEastAsia" w:hAnsiTheme="minorHAnsi" w:cstheme="minorBidi"/>
            <w:sz w:val="22"/>
            <w:szCs w:val="22"/>
            <w:lang w:eastAsia="en-NZ"/>
          </w:rPr>
          <w:tab/>
        </w:r>
        <w:r w:rsidR="000B4B60" w:rsidRPr="000D4CBE">
          <w:rPr>
            <w:rStyle w:val="Hyperlink"/>
          </w:rPr>
          <w:t>Other</w:t>
        </w:r>
        <w:r w:rsidR="000B4B60">
          <w:rPr>
            <w:webHidden/>
          </w:rPr>
          <w:tab/>
        </w:r>
        <w:r w:rsidR="000B4B60">
          <w:rPr>
            <w:webHidden/>
          </w:rPr>
          <w:fldChar w:fldCharType="begin"/>
        </w:r>
        <w:r w:rsidR="000B4B60">
          <w:rPr>
            <w:webHidden/>
          </w:rPr>
          <w:instrText xml:space="preserve"> PAGEREF _Toc442356843 \h </w:instrText>
        </w:r>
        <w:r w:rsidR="000B4B60">
          <w:rPr>
            <w:webHidden/>
          </w:rPr>
        </w:r>
        <w:r w:rsidR="000B4B60">
          <w:rPr>
            <w:webHidden/>
          </w:rPr>
          <w:fldChar w:fldCharType="separate"/>
        </w:r>
        <w:r w:rsidR="000B4B60">
          <w:rPr>
            <w:webHidden/>
          </w:rPr>
          <w:t>48</w:t>
        </w:r>
        <w:r w:rsidR="000B4B60">
          <w:rPr>
            <w:webHidden/>
          </w:rPr>
          <w:fldChar w:fldCharType="end"/>
        </w:r>
      </w:hyperlink>
    </w:p>
    <w:p w:rsidR="000B4B60" w:rsidRDefault="00E12555">
      <w:pPr>
        <w:pStyle w:val="TOC3"/>
        <w:rPr>
          <w:rFonts w:asciiTheme="minorHAnsi" w:eastAsiaTheme="minorEastAsia" w:hAnsiTheme="minorHAnsi" w:cstheme="minorBidi"/>
          <w:sz w:val="22"/>
          <w:szCs w:val="22"/>
          <w:lang w:eastAsia="en-NZ"/>
        </w:rPr>
      </w:pPr>
      <w:hyperlink w:anchor="_Toc442356844" w:history="1">
        <w:r w:rsidR="000B4B60" w:rsidRPr="000D4CBE">
          <w:rPr>
            <w:rStyle w:val="Hyperlink"/>
          </w:rPr>
          <w:t>i)</w:t>
        </w:r>
        <w:r w:rsidR="000B4B60">
          <w:rPr>
            <w:rFonts w:asciiTheme="minorHAnsi" w:eastAsiaTheme="minorEastAsia" w:hAnsiTheme="minorHAnsi" w:cstheme="minorBidi"/>
            <w:sz w:val="22"/>
            <w:szCs w:val="22"/>
            <w:lang w:eastAsia="en-NZ"/>
          </w:rPr>
          <w:tab/>
        </w:r>
        <w:r w:rsidR="000B4B60" w:rsidRPr="000D4CBE">
          <w:rPr>
            <w:rStyle w:val="Hyperlink"/>
          </w:rPr>
          <w:t>Artificial sounds of coins</w:t>
        </w:r>
        <w:r w:rsidR="000B4B60">
          <w:rPr>
            <w:webHidden/>
          </w:rPr>
          <w:tab/>
        </w:r>
        <w:r w:rsidR="000B4B60">
          <w:rPr>
            <w:webHidden/>
          </w:rPr>
          <w:fldChar w:fldCharType="begin"/>
        </w:r>
        <w:r w:rsidR="000B4B60">
          <w:rPr>
            <w:webHidden/>
          </w:rPr>
          <w:instrText xml:space="preserve"> PAGEREF _Toc442356844 \h </w:instrText>
        </w:r>
        <w:r w:rsidR="000B4B60">
          <w:rPr>
            <w:webHidden/>
          </w:rPr>
        </w:r>
        <w:r w:rsidR="000B4B60">
          <w:rPr>
            <w:webHidden/>
          </w:rPr>
          <w:fldChar w:fldCharType="separate"/>
        </w:r>
        <w:r w:rsidR="000B4B60">
          <w:rPr>
            <w:webHidden/>
          </w:rPr>
          <w:t>48</w:t>
        </w:r>
        <w:r w:rsidR="000B4B60">
          <w:rPr>
            <w:webHidden/>
          </w:rPr>
          <w:fldChar w:fldCharType="end"/>
        </w:r>
      </w:hyperlink>
    </w:p>
    <w:p w:rsidR="000B4B60" w:rsidRDefault="00E12555">
      <w:pPr>
        <w:pStyle w:val="TOC3"/>
        <w:rPr>
          <w:rFonts w:asciiTheme="minorHAnsi" w:eastAsiaTheme="minorEastAsia" w:hAnsiTheme="minorHAnsi" w:cstheme="minorBidi"/>
          <w:sz w:val="22"/>
          <w:szCs w:val="22"/>
          <w:lang w:eastAsia="en-NZ"/>
        </w:rPr>
      </w:pPr>
      <w:hyperlink w:anchor="_Toc442356845" w:history="1">
        <w:r w:rsidR="000B4B60" w:rsidRPr="000D4CBE">
          <w:rPr>
            <w:rStyle w:val="Hyperlink"/>
          </w:rPr>
          <w:t>ii)</w:t>
        </w:r>
        <w:r w:rsidR="000B4B60">
          <w:rPr>
            <w:rFonts w:asciiTheme="minorHAnsi" w:eastAsiaTheme="minorEastAsia" w:hAnsiTheme="minorHAnsi" w:cstheme="minorBidi"/>
            <w:sz w:val="22"/>
            <w:szCs w:val="22"/>
            <w:lang w:eastAsia="en-NZ"/>
          </w:rPr>
          <w:tab/>
        </w:r>
        <w:r w:rsidR="000B4B60" w:rsidRPr="000D4CBE">
          <w:rPr>
            <w:rStyle w:val="Hyperlink"/>
          </w:rPr>
          <w:t>Use of peripheral devices</w:t>
        </w:r>
        <w:r w:rsidR="000B4B60">
          <w:rPr>
            <w:webHidden/>
          </w:rPr>
          <w:tab/>
        </w:r>
        <w:r w:rsidR="000B4B60">
          <w:rPr>
            <w:webHidden/>
          </w:rPr>
          <w:fldChar w:fldCharType="begin"/>
        </w:r>
        <w:r w:rsidR="000B4B60">
          <w:rPr>
            <w:webHidden/>
          </w:rPr>
          <w:instrText xml:space="preserve"> PAGEREF _Toc442356845 \h </w:instrText>
        </w:r>
        <w:r w:rsidR="000B4B60">
          <w:rPr>
            <w:webHidden/>
          </w:rPr>
        </w:r>
        <w:r w:rsidR="000B4B60">
          <w:rPr>
            <w:webHidden/>
          </w:rPr>
          <w:fldChar w:fldCharType="separate"/>
        </w:r>
        <w:r w:rsidR="000B4B60">
          <w:rPr>
            <w:webHidden/>
          </w:rPr>
          <w:t>49</w:t>
        </w:r>
        <w:r w:rsidR="000B4B60">
          <w:rPr>
            <w:webHidden/>
          </w:rPr>
          <w:fldChar w:fldCharType="end"/>
        </w:r>
      </w:hyperlink>
    </w:p>
    <w:p w:rsidR="000B4B60" w:rsidRDefault="00E12555">
      <w:pPr>
        <w:pStyle w:val="TOC3"/>
        <w:rPr>
          <w:rFonts w:asciiTheme="minorHAnsi" w:eastAsiaTheme="minorEastAsia" w:hAnsiTheme="minorHAnsi" w:cstheme="minorBidi"/>
          <w:sz w:val="22"/>
          <w:szCs w:val="22"/>
          <w:lang w:eastAsia="en-NZ"/>
        </w:rPr>
      </w:pPr>
      <w:hyperlink w:anchor="_Toc442356846" w:history="1">
        <w:r w:rsidR="000B4B60" w:rsidRPr="000D4CBE">
          <w:rPr>
            <w:rStyle w:val="Hyperlink"/>
          </w:rPr>
          <w:t>iii)</w:t>
        </w:r>
        <w:r w:rsidR="000B4B60">
          <w:rPr>
            <w:rFonts w:asciiTheme="minorHAnsi" w:eastAsiaTheme="minorEastAsia" w:hAnsiTheme="minorHAnsi" w:cstheme="minorBidi"/>
            <w:sz w:val="22"/>
            <w:szCs w:val="22"/>
            <w:lang w:eastAsia="en-NZ"/>
          </w:rPr>
          <w:tab/>
        </w:r>
        <w:r w:rsidR="000B4B60" w:rsidRPr="000D4CBE">
          <w:rPr>
            <w:rStyle w:val="Hyperlink"/>
          </w:rPr>
          <w:t>Intense features</w:t>
        </w:r>
        <w:r w:rsidR="000B4B60">
          <w:rPr>
            <w:webHidden/>
          </w:rPr>
          <w:tab/>
        </w:r>
        <w:r w:rsidR="000B4B60">
          <w:rPr>
            <w:webHidden/>
          </w:rPr>
          <w:fldChar w:fldCharType="begin"/>
        </w:r>
        <w:r w:rsidR="000B4B60">
          <w:rPr>
            <w:webHidden/>
          </w:rPr>
          <w:instrText xml:space="preserve"> PAGEREF _Toc442356846 \h </w:instrText>
        </w:r>
        <w:r w:rsidR="000B4B60">
          <w:rPr>
            <w:webHidden/>
          </w:rPr>
        </w:r>
        <w:r w:rsidR="000B4B60">
          <w:rPr>
            <w:webHidden/>
          </w:rPr>
          <w:fldChar w:fldCharType="separate"/>
        </w:r>
        <w:r w:rsidR="000B4B60">
          <w:rPr>
            <w:webHidden/>
          </w:rPr>
          <w:t>49</w:t>
        </w:r>
        <w:r w:rsidR="000B4B60">
          <w:rPr>
            <w:webHidden/>
          </w:rPr>
          <w:fldChar w:fldCharType="end"/>
        </w:r>
      </w:hyperlink>
    </w:p>
    <w:p w:rsidR="000B4B60" w:rsidRDefault="00E12555">
      <w:pPr>
        <w:pStyle w:val="TOC3"/>
        <w:rPr>
          <w:rFonts w:asciiTheme="minorHAnsi" w:eastAsiaTheme="minorEastAsia" w:hAnsiTheme="minorHAnsi" w:cstheme="minorBidi"/>
          <w:sz w:val="22"/>
          <w:szCs w:val="22"/>
          <w:lang w:eastAsia="en-NZ"/>
        </w:rPr>
      </w:pPr>
      <w:hyperlink w:anchor="_Toc442356847" w:history="1">
        <w:r w:rsidR="000B4B60" w:rsidRPr="000D4CBE">
          <w:rPr>
            <w:rStyle w:val="Hyperlink"/>
          </w:rPr>
          <w:t xml:space="preserve">iv) </w:t>
        </w:r>
        <w:r w:rsidR="000B4B60">
          <w:rPr>
            <w:rFonts w:asciiTheme="minorHAnsi" w:eastAsiaTheme="minorEastAsia" w:hAnsiTheme="minorHAnsi" w:cstheme="minorBidi"/>
            <w:sz w:val="22"/>
            <w:szCs w:val="22"/>
            <w:lang w:eastAsia="en-NZ"/>
          </w:rPr>
          <w:tab/>
        </w:r>
        <w:r w:rsidR="000B4B60" w:rsidRPr="000D4CBE">
          <w:rPr>
            <w:rStyle w:val="Hyperlink"/>
          </w:rPr>
          <w:t>Gaming machine tokens</w:t>
        </w:r>
        <w:r w:rsidR="000B4B60">
          <w:rPr>
            <w:webHidden/>
          </w:rPr>
          <w:tab/>
        </w:r>
        <w:r w:rsidR="000B4B60">
          <w:rPr>
            <w:webHidden/>
          </w:rPr>
          <w:fldChar w:fldCharType="begin"/>
        </w:r>
        <w:r w:rsidR="000B4B60">
          <w:rPr>
            <w:webHidden/>
          </w:rPr>
          <w:instrText xml:space="preserve"> PAGEREF _Toc442356847 \h </w:instrText>
        </w:r>
        <w:r w:rsidR="000B4B60">
          <w:rPr>
            <w:webHidden/>
          </w:rPr>
        </w:r>
        <w:r w:rsidR="000B4B60">
          <w:rPr>
            <w:webHidden/>
          </w:rPr>
          <w:fldChar w:fldCharType="separate"/>
        </w:r>
        <w:r w:rsidR="000B4B60">
          <w:rPr>
            <w:webHidden/>
          </w:rPr>
          <w:t>49</w:t>
        </w:r>
        <w:r w:rsidR="000B4B60">
          <w:rPr>
            <w:webHidden/>
          </w:rPr>
          <w:fldChar w:fldCharType="end"/>
        </w:r>
      </w:hyperlink>
    </w:p>
    <w:p w:rsidR="000B4B60" w:rsidRDefault="00E12555">
      <w:pPr>
        <w:pStyle w:val="TOC1"/>
        <w:tabs>
          <w:tab w:val="left" w:pos="992"/>
        </w:tabs>
        <w:rPr>
          <w:rFonts w:asciiTheme="minorHAnsi" w:eastAsiaTheme="minorEastAsia" w:hAnsiTheme="minorHAnsi" w:cstheme="minorBidi"/>
          <w:b w:val="0"/>
          <w:noProof/>
          <w:color w:val="auto"/>
          <w:sz w:val="22"/>
          <w:szCs w:val="22"/>
          <w:lang w:eastAsia="en-NZ"/>
        </w:rPr>
      </w:pPr>
      <w:hyperlink w:anchor="_Toc442356848" w:history="1">
        <w:r w:rsidR="000B4B60" w:rsidRPr="000D4CBE">
          <w:rPr>
            <w:rStyle w:val="Hyperlink"/>
            <w:noProof/>
          </w:rPr>
          <w:t xml:space="preserve">Part E: </w:t>
        </w:r>
        <w:r w:rsidR="000B4B60">
          <w:rPr>
            <w:rFonts w:asciiTheme="minorHAnsi" w:eastAsiaTheme="minorEastAsia" w:hAnsiTheme="minorHAnsi" w:cstheme="minorBidi"/>
            <w:b w:val="0"/>
            <w:noProof/>
            <w:color w:val="auto"/>
            <w:sz w:val="22"/>
            <w:szCs w:val="22"/>
            <w:lang w:eastAsia="en-NZ"/>
          </w:rPr>
          <w:tab/>
        </w:r>
        <w:r w:rsidR="000B4B60" w:rsidRPr="000D4CBE">
          <w:rPr>
            <w:rStyle w:val="Hyperlink"/>
            <w:noProof/>
          </w:rPr>
          <w:t>Tidying up the standards</w:t>
        </w:r>
        <w:r w:rsidR="000B4B60">
          <w:rPr>
            <w:noProof/>
            <w:webHidden/>
          </w:rPr>
          <w:tab/>
        </w:r>
        <w:r w:rsidR="000B4B60">
          <w:rPr>
            <w:noProof/>
            <w:webHidden/>
          </w:rPr>
          <w:fldChar w:fldCharType="begin"/>
        </w:r>
        <w:r w:rsidR="000B4B60">
          <w:rPr>
            <w:noProof/>
            <w:webHidden/>
          </w:rPr>
          <w:instrText xml:space="preserve"> PAGEREF _Toc442356848 \h </w:instrText>
        </w:r>
        <w:r w:rsidR="000B4B60">
          <w:rPr>
            <w:noProof/>
            <w:webHidden/>
          </w:rPr>
        </w:r>
        <w:r w:rsidR="000B4B60">
          <w:rPr>
            <w:noProof/>
            <w:webHidden/>
          </w:rPr>
          <w:fldChar w:fldCharType="separate"/>
        </w:r>
        <w:r w:rsidR="000B4B60">
          <w:rPr>
            <w:noProof/>
            <w:webHidden/>
          </w:rPr>
          <w:t>50</w:t>
        </w:r>
        <w:r w:rsidR="000B4B60">
          <w:rPr>
            <w:noProof/>
            <w:webHidden/>
          </w:rPr>
          <w:fldChar w:fldCharType="end"/>
        </w:r>
      </w:hyperlink>
    </w:p>
    <w:p w:rsidR="000B4B60" w:rsidRDefault="00E12555">
      <w:pPr>
        <w:pStyle w:val="TOC2"/>
        <w:rPr>
          <w:rFonts w:asciiTheme="minorHAnsi" w:eastAsiaTheme="minorEastAsia" w:hAnsiTheme="minorHAnsi" w:cstheme="minorBidi"/>
          <w:sz w:val="22"/>
          <w:szCs w:val="22"/>
          <w:lang w:eastAsia="en-NZ"/>
        </w:rPr>
      </w:pPr>
      <w:hyperlink w:anchor="_Toc442356849" w:history="1">
        <w:r w:rsidR="000B4B60" w:rsidRPr="000D4CBE">
          <w:rPr>
            <w:rStyle w:val="Hyperlink"/>
          </w:rPr>
          <w:t xml:space="preserve">1. </w:t>
        </w:r>
        <w:r w:rsidR="000B4B60">
          <w:rPr>
            <w:rFonts w:asciiTheme="minorHAnsi" w:eastAsiaTheme="minorEastAsia" w:hAnsiTheme="minorHAnsi" w:cstheme="minorBidi"/>
            <w:sz w:val="22"/>
            <w:szCs w:val="22"/>
            <w:lang w:eastAsia="en-NZ"/>
          </w:rPr>
          <w:tab/>
        </w:r>
        <w:r w:rsidR="000B4B60" w:rsidRPr="000D4CBE">
          <w:rPr>
            <w:rStyle w:val="Hyperlink"/>
          </w:rPr>
          <w:t>Deleting redundant requirements</w:t>
        </w:r>
        <w:r w:rsidR="000B4B60">
          <w:rPr>
            <w:webHidden/>
          </w:rPr>
          <w:tab/>
        </w:r>
        <w:r w:rsidR="000B4B60">
          <w:rPr>
            <w:webHidden/>
          </w:rPr>
          <w:fldChar w:fldCharType="begin"/>
        </w:r>
        <w:r w:rsidR="000B4B60">
          <w:rPr>
            <w:webHidden/>
          </w:rPr>
          <w:instrText xml:space="preserve"> PAGEREF _Toc442356849 \h </w:instrText>
        </w:r>
        <w:r w:rsidR="000B4B60">
          <w:rPr>
            <w:webHidden/>
          </w:rPr>
        </w:r>
        <w:r w:rsidR="000B4B60">
          <w:rPr>
            <w:webHidden/>
          </w:rPr>
          <w:fldChar w:fldCharType="separate"/>
        </w:r>
        <w:r w:rsidR="000B4B60">
          <w:rPr>
            <w:webHidden/>
          </w:rPr>
          <w:t>50</w:t>
        </w:r>
        <w:r w:rsidR="000B4B60">
          <w:rPr>
            <w:webHidden/>
          </w:rPr>
          <w:fldChar w:fldCharType="end"/>
        </w:r>
      </w:hyperlink>
    </w:p>
    <w:p w:rsidR="000B4B60" w:rsidRDefault="00E12555">
      <w:pPr>
        <w:pStyle w:val="TOC3"/>
        <w:rPr>
          <w:rFonts w:asciiTheme="minorHAnsi" w:eastAsiaTheme="minorEastAsia" w:hAnsiTheme="minorHAnsi" w:cstheme="minorBidi"/>
          <w:sz w:val="22"/>
          <w:szCs w:val="22"/>
          <w:lang w:eastAsia="en-NZ"/>
        </w:rPr>
      </w:pPr>
      <w:hyperlink w:anchor="_Toc442356850" w:history="1">
        <w:r w:rsidR="000B4B60" w:rsidRPr="000D4CBE">
          <w:rPr>
            <w:rStyle w:val="Hyperlink"/>
            <w:iCs/>
          </w:rPr>
          <w:t xml:space="preserve">2. </w:t>
        </w:r>
        <w:r w:rsidR="000B4B60">
          <w:rPr>
            <w:rFonts w:asciiTheme="minorHAnsi" w:eastAsiaTheme="minorEastAsia" w:hAnsiTheme="minorHAnsi" w:cstheme="minorBidi"/>
            <w:sz w:val="22"/>
            <w:szCs w:val="22"/>
            <w:lang w:eastAsia="en-NZ"/>
          </w:rPr>
          <w:tab/>
        </w:r>
        <w:r w:rsidR="000B4B60" w:rsidRPr="000D4CBE">
          <w:rPr>
            <w:rStyle w:val="Hyperlink"/>
            <w:iCs/>
          </w:rPr>
          <w:t>Other changes to tidy up existing requirements</w:t>
        </w:r>
        <w:r w:rsidR="000B4B60">
          <w:rPr>
            <w:webHidden/>
          </w:rPr>
          <w:tab/>
        </w:r>
        <w:r w:rsidR="000B4B60">
          <w:rPr>
            <w:webHidden/>
          </w:rPr>
          <w:fldChar w:fldCharType="begin"/>
        </w:r>
        <w:r w:rsidR="000B4B60">
          <w:rPr>
            <w:webHidden/>
          </w:rPr>
          <w:instrText xml:space="preserve"> PAGEREF _Toc442356850 \h </w:instrText>
        </w:r>
        <w:r w:rsidR="000B4B60">
          <w:rPr>
            <w:webHidden/>
          </w:rPr>
        </w:r>
        <w:r w:rsidR="000B4B60">
          <w:rPr>
            <w:webHidden/>
          </w:rPr>
          <w:fldChar w:fldCharType="separate"/>
        </w:r>
        <w:r w:rsidR="000B4B60">
          <w:rPr>
            <w:webHidden/>
          </w:rPr>
          <w:t>50</w:t>
        </w:r>
        <w:r w:rsidR="000B4B60">
          <w:rPr>
            <w:webHidden/>
          </w:rPr>
          <w:fldChar w:fldCharType="end"/>
        </w:r>
      </w:hyperlink>
    </w:p>
    <w:p w:rsidR="000B4B60" w:rsidRDefault="00E12555">
      <w:pPr>
        <w:pStyle w:val="TOC3"/>
        <w:rPr>
          <w:rFonts w:asciiTheme="minorHAnsi" w:eastAsiaTheme="minorEastAsia" w:hAnsiTheme="minorHAnsi" w:cstheme="minorBidi"/>
          <w:sz w:val="22"/>
          <w:szCs w:val="22"/>
          <w:lang w:eastAsia="en-NZ"/>
        </w:rPr>
      </w:pPr>
      <w:hyperlink w:anchor="_Toc442356851" w:history="1">
        <w:r w:rsidR="000B4B60" w:rsidRPr="000D4CBE">
          <w:rPr>
            <w:rStyle w:val="Hyperlink"/>
          </w:rPr>
          <w:t xml:space="preserve">i) </w:t>
        </w:r>
        <w:r w:rsidR="000B4B60">
          <w:rPr>
            <w:rFonts w:asciiTheme="minorHAnsi" w:eastAsiaTheme="minorEastAsia" w:hAnsiTheme="minorHAnsi" w:cstheme="minorBidi"/>
            <w:sz w:val="22"/>
            <w:szCs w:val="22"/>
            <w:lang w:eastAsia="en-NZ"/>
          </w:rPr>
          <w:tab/>
        </w:r>
        <w:r w:rsidR="000B4B60" w:rsidRPr="000D4CBE">
          <w:rPr>
            <w:rStyle w:val="Hyperlink"/>
          </w:rPr>
          <w:t>Introductory information</w:t>
        </w:r>
        <w:r w:rsidR="000B4B60">
          <w:rPr>
            <w:webHidden/>
          </w:rPr>
          <w:tab/>
        </w:r>
        <w:r w:rsidR="000B4B60">
          <w:rPr>
            <w:webHidden/>
          </w:rPr>
          <w:fldChar w:fldCharType="begin"/>
        </w:r>
        <w:r w:rsidR="000B4B60">
          <w:rPr>
            <w:webHidden/>
          </w:rPr>
          <w:instrText xml:space="preserve"> PAGEREF _Toc442356851 \h </w:instrText>
        </w:r>
        <w:r w:rsidR="000B4B60">
          <w:rPr>
            <w:webHidden/>
          </w:rPr>
        </w:r>
        <w:r w:rsidR="000B4B60">
          <w:rPr>
            <w:webHidden/>
          </w:rPr>
          <w:fldChar w:fldCharType="separate"/>
        </w:r>
        <w:r w:rsidR="000B4B60">
          <w:rPr>
            <w:webHidden/>
          </w:rPr>
          <w:t>50</w:t>
        </w:r>
        <w:r w:rsidR="000B4B60">
          <w:rPr>
            <w:webHidden/>
          </w:rPr>
          <w:fldChar w:fldCharType="end"/>
        </w:r>
      </w:hyperlink>
    </w:p>
    <w:p w:rsidR="000B4B60" w:rsidRDefault="00E12555">
      <w:pPr>
        <w:pStyle w:val="TOC3"/>
        <w:rPr>
          <w:rFonts w:asciiTheme="minorHAnsi" w:eastAsiaTheme="minorEastAsia" w:hAnsiTheme="minorHAnsi" w:cstheme="minorBidi"/>
          <w:sz w:val="22"/>
          <w:szCs w:val="22"/>
          <w:lang w:eastAsia="en-NZ"/>
        </w:rPr>
      </w:pPr>
      <w:hyperlink w:anchor="_Toc442356852" w:history="1">
        <w:r w:rsidR="000B4B60" w:rsidRPr="000D4CBE">
          <w:rPr>
            <w:rStyle w:val="Hyperlink"/>
          </w:rPr>
          <w:t xml:space="preserve">ii) </w:t>
        </w:r>
        <w:r w:rsidR="000B4B60">
          <w:rPr>
            <w:rFonts w:asciiTheme="minorHAnsi" w:eastAsiaTheme="minorEastAsia" w:hAnsiTheme="minorHAnsi" w:cstheme="minorBidi"/>
            <w:sz w:val="22"/>
            <w:szCs w:val="22"/>
            <w:lang w:eastAsia="en-NZ"/>
          </w:rPr>
          <w:tab/>
        </w:r>
        <w:r w:rsidR="000B4B60" w:rsidRPr="000D4CBE">
          <w:rPr>
            <w:rStyle w:val="Hyperlink"/>
          </w:rPr>
          <w:t>New sections</w:t>
        </w:r>
        <w:r w:rsidR="000B4B60">
          <w:rPr>
            <w:webHidden/>
          </w:rPr>
          <w:tab/>
        </w:r>
        <w:r w:rsidR="000B4B60">
          <w:rPr>
            <w:webHidden/>
          </w:rPr>
          <w:fldChar w:fldCharType="begin"/>
        </w:r>
        <w:r w:rsidR="000B4B60">
          <w:rPr>
            <w:webHidden/>
          </w:rPr>
          <w:instrText xml:space="preserve"> PAGEREF _Toc442356852 \h </w:instrText>
        </w:r>
        <w:r w:rsidR="000B4B60">
          <w:rPr>
            <w:webHidden/>
          </w:rPr>
        </w:r>
        <w:r w:rsidR="000B4B60">
          <w:rPr>
            <w:webHidden/>
          </w:rPr>
          <w:fldChar w:fldCharType="separate"/>
        </w:r>
        <w:r w:rsidR="000B4B60">
          <w:rPr>
            <w:webHidden/>
          </w:rPr>
          <w:t>51</w:t>
        </w:r>
        <w:r w:rsidR="000B4B60">
          <w:rPr>
            <w:webHidden/>
          </w:rPr>
          <w:fldChar w:fldCharType="end"/>
        </w:r>
      </w:hyperlink>
    </w:p>
    <w:p w:rsidR="000B4B60" w:rsidRDefault="00E12555">
      <w:pPr>
        <w:pStyle w:val="TOC3"/>
        <w:rPr>
          <w:rFonts w:asciiTheme="minorHAnsi" w:eastAsiaTheme="minorEastAsia" w:hAnsiTheme="minorHAnsi" w:cstheme="minorBidi"/>
          <w:sz w:val="22"/>
          <w:szCs w:val="22"/>
          <w:lang w:eastAsia="en-NZ"/>
        </w:rPr>
      </w:pPr>
      <w:hyperlink w:anchor="_Toc442356853" w:history="1">
        <w:r w:rsidR="000B4B60" w:rsidRPr="000D4CBE">
          <w:rPr>
            <w:rStyle w:val="Hyperlink"/>
          </w:rPr>
          <w:t>iii)</w:t>
        </w:r>
        <w:r w:rsidR="000B4B60">
          <w:rPr>
            <w:rFonts w:asciiTheme="minorHAnsi" w:eastAsiaTheme="minorEastAsia" w:hAnsiTheme="minorHAnsi" w:cstheme="minorBidi"/>
            <w:sz w:val="22"/>
            <w:szCs w:val="22"/>
            <w:lang w:eastAsia="en-NZ"/>
          </w:rPr>
          <w:tab/>
        </w:r>
        <w:r w:rsidR="000B4B60" w:rsidRPr="000D4CBE">
          <w:rPr>
            <w:rStyle w:val="Hyperlink"/>
          </w:rPr>
          <w:t>Other amendments</w:t>
        </w:r>
        <w:r w:rsidR="000B4B60">
          <w:rPr>
            <w:webHidden/>
          </w:rPr>
          <w:tab/>
        </w:r>
        <w:r w:rsidR="000B4B60">
          <w:rPr>
            <w:webHidden/>
          </w:rPr>
          <w:fldChar w:fldCharType="begin"/>
        </w:r>
        <w:r w:rsidR="000B4B60">
          <w:rPr>
            <w:webHidden/>
          </w:rPr>
          <w:instrText xml:space="preserve"> PAGEREF _Toc442356853 \h </w:instrText>
        </w:r>
        <w:r w:rsidR="000B4B60">
          <w:rPr>
            <w:webHidden/>
          </w:rPr>
        </w:r>
        <w:r w:rsidR="000B4B60">
          <w:rPr>
            <w:webHidden/>
          </w:rPr>
          <w:fldChar w:fldCharType="separate"/>
        </w:r>
        <w:r w:rsidR="000B4B60">
          <w:rPr>
            <w:webHidden/>
          </w:rPr>
          <w:t>51</w:t>
        </w:r>
        <w:r w:rsidR="000B4B60">
          <w:rPr>
            <w:webHidden/>
          </w:rPr>
          <w:fldChar w:fldCharType="end"/>
        </w:r>
      </w:hyperlink>
    </w:p>
    <w:p w:rsidR="000B4B60" w:rsidRDefault="00E12555">
      <w:pPr>
        <w:pStyle w:val="TOC3"/>
        <w:rPr>
          <w:rFonts w:asciiTheme="minorHAnsi" w:eastAsiaTheme="minorEastAsia" w:hAnsiTheme="minorHAnsi" w:cstheme="minorBidi"/>
          <w:sz w:val="22"/>
          <w:szCs w:val="22"/>
          <w:lang w:eastAsia="en-NZ"/>
        </w:rPr>
      </w:pPr>
      <w:hyperlink w:anchor="_Toc442356854" w:history="1">
        <w:r w:rsidR="000B4B60" w:rsidRPr="000D4CBE">
          <w:rPr>
            <w:rStyle w:val="Hyperlink"/>
          </w:rPr>
          <w:t>iv)</w:t>
        </w:r>
        <w:r w:rsidR="000B4B60">
          <w:rPr>
            <w:rFonts w:asciiTheme="minorHAnsi" w:eastAsiaTheme="minorEastAsia" w:hAnsiTheme="minorHAnsi" w:cstheme="minorBidi"/>
            <w:sz w:val="22"/>
            <w:szCs w:val="22"/>
            <w:lang w:eastAsia="en-NZ"/>
          </w:rPr>
          <w:tab/>
        </w:r>
        <w:r w:rsidR="000B4B60" w:rsidRPr="000D4CBE">
          <w:rPr>
            <w:rStyle w:val="Hyperlink"/>
          </w:rPr>
          <w:t>Amendments to requirements for linked jackpot systems</w:t>
        </w:r>
        <w:r w:rsidR="000B4B60">
          <w:rPr>
            <w:webHidden/>
          </w:rPr>
          <w:tab/>
        </w:r>
        <w:r w:rsidR="000B4B60">
          <w:rPr>
            <w:webHidden/>
          </w:rPr>
          <w:fldChar w:fldCharType="begin"/>
        </w:r>
        <w:r w:rsidR="000B4B60">
          <w:rPr>
            <w:webHidden/>
          </w:rPr>
          <w:instrText xml:space="preserve"> PAGEREF _Toc442356854 \h </w:instrText>
        </w:r>
        <w:r w:rsidR="000B4B60">
          <w:rPr>
            <w:webHidden/>
          </w:rPr>
        </w:r>
        <w:r w:rsidR="000B4B60">
          <w:rPr>
            <w:webHidden/>
          </w:rPr>
          <w:fldChar w:fldCharType="separate"/>
        </w:r>
        <w:r w:rsidR="000B4B60">
          <w:rPr>
            <w:webHidden/>
          </w:rPr>
          <w:t>52</w:t>
        </w:r>
        <w:r w:rsidR="000B4B60">
          <w:rPr>
            <w:webHidden/>
          </w:rPr>
          <w:fldChar w:fldCharType="end"/>
        </w:r>
      </w:hyperlink>
    </w:p>
    <w:p w:rsidR="000B4B60" w:rsidRDefault="00E12555">
      <w:pPr>
        <w:pStyle w:val="TOC1"/>
        <w:tabs>
          <w:tab w:val="left" w:pos="992"/>
        </w:tabs>
        <w:rPr>
          <w:rFonts w:asciiTheme="minorHAnsi" w:eastAsiaTheme="minorEastAsia" w:hAnsiTheme="minorHAnsi" w:cstheme="minorBidi"/>
          <w:b w:val="0"/>
          <w:noProof/>
          <w:color w:val="auto"/>
          <w:sz w:val="22"/>
          <w:szCs w:val="22"/>
          <w:lang w:eastAsia="en-NZ"/>
        </w:rPr>
      </w:pPr>
      <w:hyperlink w:anchor="_Toc442356855" w:history="1">
        <w:r w:rsidR="000B4B60" w:rsidRPr="000D4CBE">
          <w:rPr>
            <w:rStyle w:val="Hyperlink"/>
            <w:noProof/>
          </w:rPr>
          <w:t>Part F:</w:t>
        </w:r>
        <w:r w:rsidR="000B4B60">
          <w:rPr>
            <w:rFonts w:asciiTheme="minorHAnsi" w:eastAsiaTheme="minorEastAsia" w:hAnsiTheme="minorHAnsi" w:cstheme="minorBidi"/>
            <w:b w:val="0"/>
            <w:noProof/>
            <w:color w:val="auto"/>
            <w:sz w:val="22"/>
            <w:szCs w:val="22"/>
            <w:lang w:eastAsia="en-NZ"/>
          </w:rPr>
          <w:tab/>
        </w:r>
        <w:r w:rsidR="000B4B60" w:rsidRPr="000D4CBE">
          <w:rPr>
            <w:rStyle w:val="Hyperlink"/>
            <w:noProof/>
          </w:rPr>
          <w:t>Application for new equipment: USB cell phone charger</w:t>
        </w:r>
        <w:r w:rsidR="000B4B60">
          <w:rPr>
            <w:noProof/>
            <w:webHidden/>
          </w:rPr>
          <w:tab/>
        </w:r>
        <w:r w:rsidR="000B4B60">
          <w:rPr>
            <w:noProof/>
            <w:webHidden/>
          </w:rPr>
          <w:fldChar w:fldCharType="begin"/>
        </w:r>
        <w:r w:rsidR="000B4B60">
          <w:rPr>
            <w:noProof/>
            <w:webHidden/>
          </w:rPr>
          <w:instrText xml:space="preserve"> PAGEREF _Toc442356855 \h </w:instrText>
        </w:r>
        <w:r w:rsidR="000B4B60">
          <w:rPr>
            <w:noProof/>
            <w:webHidden/>
          </w:rPr>
        </w:r>
        <w:r w:rsidR="000B4B60">
          <w:rPr>
            <w:noProof/>
            <w:webHidden/>
          </w:rPr>
          <w:fldChar w:fldCharType="separate"/>
        </w:r>
        <w:r w:rsidR="000B4B60">
          <w:rPr>
            <w:noProof/>
            <w:webHidden/>
          </w:rPr>
          <w:t>53</w:t>
        </w:r>
        <w:r w:rsidR="000B4B60">
          <w:rPr>
            <w:noProof/>
            <w:webHidden/>
          </w:rPr>
          <w:fldChar w:fldCharType="end"/>
        </w:r>
      </w:hyperlink>
    </w:p>
    <w:p w:rsidR="000B4B60" w:rsidRDefault="00E12555">
      <w:pPr>
        <w:pStyle w:val="TOC2"/>
        <w:rPr>
          <w:rFonts w:asciiTheme="minorHAnsi" w:eastAsiaTheme="minorEastAsia" w:hAnsiTheme="minorHAnsi" w:cstheme="minorBidi"/>
          <w:sz w:val="22"/>
          <w:szCs w:val="22"/>
          <w:lang w:eastAsia="en-NZ"/>
        </w:rPr>
      </w:pPr>
      <w:hyperlink w:anchor="_Toc442356856" w:history="1">
        <w:r w:rsidR="000B4B60" w:rsidRPr="000D4CBE">
          <w:rPr>
            <w:rStyle w:val="Hyperlink"/>
          </w:rPr>
          <w:t>1.</w:t>
        </w:r>
        <w:r w:rsidR="000B4B60">
          <w:rPr>
            <w:rFonts w:asciiTheme="minorHAnsi" w:eastAsiaTheme="minorEastAsia" w:hAnsiTheme="minorHAnsi" w:cstheme="minorBidi"/>
            <w:sz w:val="22"/>
            <w:szCs w:val="22"/>
            <w:lang w:eastAsia="en-NZ"/>
          </w:rPr>
          <w:tab/>
        </w:r>
        <w:r w:rsidR="000B4B60" w:rsidRPr="000D4CBE">
          <w:rPr>
            <w:rStyle w:val="Hyperlink"/>
          </w:rPr>
          <w:t>Background information</w:t>
        </w:r>
        <w:r w:rsidR="000B4B60">
          <w:rPr>
            <w:webHidden/>
          </w:rPr>
          <w:tab/>
        </w:r>
        <w:r w:rsidR="000B4B60">
          <w:rPr>
            <w:webHidden/>
          </w:rPr>
          <w:fldChar w:fldCharType="begin"/>
        </w:r>
        <w:r w:rsidR="000B4B60">
          <w:rPr>
            <w:webHidden/>
          </w:rPr>
          <w:instrText xml:space="preserve"> PAGEREF _Toc442356856 \h </w:instrText>
        </w:r>
        <w:r w:rsidR="000B4B60">
          <w:rPr>
            <w:webHidden/>
          </w:rPr>
        </w:r>
        <w:r w:rsidR="000B4B60">
          <w:rPr>
            <w:webHidden/>
          </w:rPr>
          <w:fldChar w:fldCharType="separate"/>
        </w:r>
        <w:r w:rsidR="000B4B60">
          <w:rPr>
            <w:webHidden/>
          </w:rPr>
          <w:t>53</w:t>
        </w:r>
        <w:r w:rsidR="000B4B60">
          <w:rPr>
            <w:webHidden/>
          </w:rPr>
          <w:fldChar w:fldCharType="end"/>
        </w:r>
      </w:hyperlink>
    </w:p>
    <w:p w:rsidR="000B4B60" w:rsidRDefault="00E12555">
      <w:pPr>
        <w:pStyle w:val="TOC2"/>
        <w:rPr>
          <w:rFonts w:asciiTheme="minorHAnsi" w:eastAsiaTheme="minorEastAsia" w:hAnsiTheme="minorHAnsi" w:cstheme="minorBidi"/>
          <w:sz w:val="22"/>
          <w:szCs w:val="22"/>
          <w:lang w:eastAsia="en-NZ"/>
        </w:rPr>
      </w:pPr>
      <w:hyperlink w:anchor="_Toc442356857" w:history="1">
        <w:r w:rsidR="000B4B60" w:rsidRPr="000D4CBE">
          <w:rPr>
            <w:rStyle w:val="Hyperlink"/>
          </w:rPr>
          <w:t xml:space="preserve">2. </w:t>
        </w:r>
        <w:r w:rsidR="000B4B60">
          <w:rPr>
            <w:rFonts w:asciiTheme="minorHAnsi" w:eastAsiaTheme="minorEastAsia" w:hAnsiTheme="minorHAnsi" w:cstheme="minorBidi"/>
            <w:sz w:val="22"/>
            <w:szCs w:val="22"/>
            <w:lang w:eastAsia="en-NZ"/>
          </w:rPr>
          <w:tab/>
        </w:r>
        <w:r w:rsidR="000B4B60" w:rsidRPr="000D4CBE">
          <w:rPr>
            <w:rStyle w:val="Hyperlink"/>
          </w:rPr>
          <w:t>Framework for analysis</w:t>
        </w:r>
        <w:r w:rsidR="000B4B60">
          <w:rPr>
            <w:webHidden/>
          </w:rPr>
          <w:tab/>
        </w:r>
        <w:r w:rsidR="000B4B60">
          <w:rPr>
            <w:webHidden/>
          </w:rPr>
          <w:fldChar w:fldCharType="begin"/>
        </w:r>
        <w:r w:rsidR="000B4B60">
          <w:rPr>
            <w:webHidden/>
          </w:rPr>
          <w:instrText xml:space="preserve"> PAGEREF _Toc442356857 \h </w:instrText>
        </w:r>
        <w:r w:rsidR="000B4B60">
          <w:rPr>
            <w:webHidden/>
          </w:rPr>
        </w:r>
        <w:r w:rsidR="000B4B60">
          <w:rPr>
            <w:webHidden/>
          </w:rPr>
          <w:fldChar w:fldCharType="separate"/>
        </w:r>
        <w:r w:rsidR="000B4B60">
          <w:rPr>
            <w:webHidden/>
          </w:rPr>
          <w:t>53</w:t>
        </w:r>
        <w:r w:rsidR="000B4B60">
          <w:rPr>
            <w:webHidden/>
          </w:rPr>
          <w:fldChar w:fldCharType="end"/>
        </w:r>
      </w:hyperlink>
    </w:p>
    <w:p w:rsidR="000B4B60" w:rsidRDefault="00E12555">
      <w:pPr>
        <w:pStyle w:val="TOC2"/>
        <w:rPr>
          <w:rFonts w:asciiTheme="minorHAnsi" w:eastAsiaTheme="minorEastAsia" w:hAnsiTheme="minorHAnsi" w:cstheme="minorBidi"/>
          <w:sz w:val="22"/>
          <w:szCs w:val="22"/>
          <w:lang w:eastAsia="en-NZ"/>
        </w:rPr>
      </w:pPr>
      <w:hyperlink w:anchor="_Toc442356858" w:history="1">
        <w:r w:rsidR="000B4B60" w:rsidRPr="000D4CBE">
          <w:rPr>
            <w:rStyle w:val="Hyperlink"/>
          </w:rPr>
          <w:t>3.</w:t>
        </w:r>
        <w:r w:rsidR="000B4B60">
          <w:rPr>
            <w:rFonts w:asciiTheme="minorHAnsi" w:eastAsiaTheme="minorEastAsia" w:hAnsiTheme="minorHAnsi" w:cstheme="minorBidi"/>
            <w:sz w:val="22"/>
            <w:szCs w:val="22"/>
            <w:lang w:eastAsia="en-NZ"/>
          </w:rPr>
          <w:tab/>
        </w:r>
        <w:r w:rsidR="000B4B60" w:rsidRPr="000D4CBE">
          <w:rPr>
            <w:rStyle w:val="Hyperlink"/>
          </w:rPr>
          <w:t>Description of device</w:t>
        </w:r>
        <w:r w:rsidR="000B4B60">
          <w:rPr>
            <w:webHidden/>
          </w:rPr>
          <w:tab/>
        </w:r>
        <w:r w:rsidR="000B4B60">
          <w:rPr>
            <w:webHidden/>
          </w:rPr>
          <w:fldChar w:fldCharType="begin"/>
        </w:r>
        <w:r w:rsidR="000B4B60">
          <w:rPr>
            <w:webHidden/>
          </w:rPr>
          <w:instrText xml:space="preserve"> PAGEREF _Toc442356858 \h </w:instrText>
        </w:r>
        <w:r w:rsidR="000B4B60">
          <w:rPr>
            <w:webHidden/>
          </w:rPr>
        </w:r>
        <w:r w:rsidR="000B4B60">
          <w:rPr>
            <w:webHidden/>
          </w:rPr>
          <w:fldChar w:fldCharType="separate"/>
        </w:r>
        <w:r w:rsidR="000B4B60">
          <w:rPr>
            <w:webHidden/>
          </w:rPr>
          <w:t>54</w:t>
        </w:r>
        <w:r w:rsidR="000B4B60">
          <w:rPr>
            <w:webHidden/>
          </w:rPr>
          <w:fldChar w:fldCharType="end"/>
        </w:r>
      </w:hyperlink>
    </w:p>
    <w:p w:rsidR="000B4B60" w:rsidRDefault="00E12555">
      <w:pPr>
        <w:pStyle w:val="TOC2"/>
        <w:rPr>
          <w:rFonts w:asciiTheme="minorHAnsi" w:eastAsiaTheme="minorEastAsia" w:hAnsiTheme="minorHAnsi" w:cstheme="minorBidi"/>
          <w:sz w:val="22"/>
          <w:szCs w:val="22"/>
          <w:lang w:eastAsia="en-NZ"/>
        </w:rPr>
      </w:pPr>
      <w:hyperlink w:anchor="_Toc442356859" w:history="1">
        <w:r w:rsidR="000B4B60" w:rsidRPr="000D4CBE">
          <w:rPr>
            <w:rStyle w:val="Hyperlink"/>
          </w:rPr>
          <w:t>4.</w:t>
        </w:r>
        <w:r w:rsidR="000B4B60">
          <w:rPr>
            <w:rFonts w:asciiTheme="minorHAnsi" w:eastAsiaTheme="minorEastAsia" w:hAnsiTheme="minorHAnsi" w:cstheme="minorBidi"/>
            <w:sz w:val="22"/>
            <w:szCs w:val="22"/>
            <w:lang w:eastAsia="en-NZ"/>
          </w:rPr>
          <w:tab/>
        </w:r>
        <w:r w:rsidR="000B4B60" w:rsidRPr="000D4CBE">
          <w:rPr>
            <w:rStyle w:val="Hyperlink"/>
          </w:rPr>
          <w:t>Questions for submitters</w:t>
        </w:r>
        <w:r w:rsidR="000B4B60">
          <w:rPr>
            <w:webHidden/>
          </w:rPr>
          <w:tab/>
        </w:r>
        <w:r w:rsidR="000B4B60">
          <w:rPr>
            <w:webHidden/>
          </w:rPr>
          <w:fldChar w:fldCharType="begin"/>
        </w:r>
        <w:r w:rsidR="000B4B60">
          <w:rPr>
            <w:webHidden/>
          </w:rPr>
          <w:instrText xml:space="preserve"> PAGEREF _Toc442356859 \h </w:instrText>
        </w:r>
        <w:r w:rsidR="000B4B60">
          <w:rPr>
            <w:webHidden/>
          </w:rPr>
        </w:r>
        <w:r w:rsidR="000B4B60">
          <w:rPr>
            <w:webHidden/>
          </w:rPr>
          <w:fldChar w:fldCharType="separate"/>
        </w:r>
        <w:r w:rsidR="000B4B60">
          <w:rPr>
            <w:webHidden/>
          </w:rPr>
          <w:t>54</w:t>
        </w:r>
        <w:r w:rsidR="000B4B60">
          <w:rPr>
            <w:webHidden/>
          </w:rPr>
          <w:fldChar w:fldCharType="end"/>
        </w:r>
      </w:hyperlink>
    </w:p>
    <w:p w:rsidR="000B4B60" w:rsidRDefault="00E12555">
      <w:pPr>
        <w:pStyle w:val="TOC1"/>
        <w:rPr>
          <w:rFonts w:asciiTheme="minorHAnsi" w:eastAsiaTheme="minorEastAsia" w:hAnsiTheme="minorHAnsi" w:cstheme="minorBidi"/>
          <w:b w:val="0"/>
          <w:noProof/>
          <w:color w:val="auto"/>
          <w:sz w:val="22"/>
          <w:szCs w:val="22"/>
          <w:lang w:eastAsia="en-NZ"/>
        </w:rPr>
      </w:pPr>
      <w:hyperlink w:anchor="_Toc442356860" w:history="1">
        <w:r w:rsidR="000B4B60" w:rsidRPr="000D4CBE">
          <w:rPr>
            <w:rStyle w:val="Hyperlink"/>
            <w:noProof/>
          </w:rPr>
          <w:t>Part G: References</w:t>
        </w:r>
        <w:r w:rsidR="000B4B60">
          <w:rPr>
            <w:noProof/>
            <w:webHidden/>
          </w:rPr>
          <w:tab/>
        </w:r>
        <w:r w:rsidR="000B4B60">
          <w:rPr>
            <w:noProof/>
            <w:webHidden/>
          </w:rPr>
          <w:fldChar w:fldCharType="begin"/>
        </w:r>
        <w:r w:rsidR="000B4B60">
          <w:rPr>
            <w:noProof/>
            <w:webHidden/>
          </w:rPr>
          <w:instrText xml:space="preserve"> PAGEREF _Toc442356860 \h </w:instrText>
        </w:r>
        <w:r w:rsidR="000B4B60">
          <w:rPr>
            <w:noProof/>
            <w:webHidden/>
          </w:rPr>
        </w:r>
        <w:r w:rsidR="000B4B60">
          <w:rPr>
            <w:noProof/>
            <w:webHidden/>
          </w:rPr>
          <w:fldChar w:fldCharType="separate"/>
        </w:r>
        <w:r w:rsidR="000B4B60">
          <w:rPr>
            <w:noProof/>
            <w:webHidden/>
          </w:rPr>
          <w:t>55</w:t>
        </w:r>
        <w:r w:rsidR="000B4B60">
          <w:rPr>
            <w:noProof/>
            <w:webHidden/>
          </w:rPr>
          <w:fldChar w:fldCharType="end"/>
        </w:r>
      </w:hyperlink>
    </w:p>
    <w:p w:rsidR="000B4B60" w:rsidRDefault="00E12555">
      <w:pPr>
        <w:pStyle w:val="TOC1"/>
        <w:tabs>
          <w:tab w:val="left" w:pos="992"/>
        </w:tabs>
        <w:rPr>
          <w:rFonts w:asciiTheme="minorHAnsi" w:eastAsiaTheme="minorEastAsia" w:hAnsiTheme="minorHAnsi" w:cstheme="minorBidi"/>
          <w:b w:val="0"/>
          <w:noProof/>
          <w:color w:val="auto"/>
          <w:sz w:val="22"/>
          <w:szCs w:val="22"/>
          <w:lang w:eastAsia="en-NZ"/>
        </w:rPr>
      </w:pPr>
      <w:hyperlink w:anchor="_Toc442356861" w:history="1">
        <w:r w:rsidR="000B4B60" w:rsidRPr="000D4CBE">
          <w:rPr>
            <w:rStyle w:val="Hyperlink"/>
            <w:noProof/>
          </w:rPr>
          <w:t>Part H:</w:t>
        </w:r>
        <w:r w:rsidR="000B4B60">
          <w:rPr>
            <w:rFonts w:asciiTheme="minorHAnsi" w:eastAsiaTheme="minorEastAsia" w:hAnsiTheme="minorHAnsi" w:cstheme="minorBidi"/>
            <w:b w:val="0"/>
            <w:noProof/>
            <w:color w:val="auto"/>
            <w:sz w:val="22"/>
            <w:szCs w:val="22"/>
            <w:lang w:eastAsia="en-NZ"/>
          </w:rPr>
          <w:tab/>
        </w:r>
        <w:r w:rsidR="000B4B60" w:rsidRPr="000D4CBE">
          <w:rPr>
            <w:rStyle w:val="Hyperlink"/>
            <w:noProof/>
          </w:rPr>
          <w:t>Appendices</w:t>
        </w:r>
        <w:r w:rsidR="000B4B60">
          <w:rPr>
            <w:noProof/>
            <w:webHidden/>
          </w:rPr>
          <w:tab/>
        </w:r>
        <w:r w:rsidR="000B4B60">
          <w:rPr>
            <w:noProof/>
            <w:webHidden/>
          </w:rPr>
          <w:fldChar w:fldCharType="begin"/>
        </w:r>
        <w:r w:rsidR="000B4B60">
          <w:rPr>
            <w:noProof/>
            <w:webHidden/>
          </w:rPr>
          <w:instrText xml:space="preserve"> PAGEREF _Toc442356861 \h </w:instrText>
        </w:r>
        <w:r w:rsidR="000B4B60">
          <w:rPr>
            <w:noProof/>
            <w:webHidden/>
          </w:rPr>
        </w:r>
        <w:r w:rsidR="000B4B60">
          <w:rPr>
            <w:noProof/>
            <w:webHidden/>
          </w:rPr>
          <w:fldChar w:fldCharType="separate"/>
        </w:r>
        <w:r w:rsidR="000B4B60">
          <w:rPr>
            <w:noProof/>
            <w:webHidden/>
          </w:rPr>
          <w:t>59</w:t>
        </w:r>
        <w:r w:rsidR="000B4B60">
          <w:rPr>
            <w:noProof/>
            <w:webHidden/>
          </w:rPr>
          <w:fldChar w:fldCharType="end"/>
        </w:r>
      </w:hyperlink>
    </w:p>
    <w:p w:rsidR="000B4B60" w:rsidRDefault="00E12555">
      <w:pPr>
        <w:pStyle w:val="TOC2"/>
        <w:rPr>
          <w:rFonts w:asciiTheme="minorHAnsi" w:eastAsiaTheme="minorEastAsia" w:hAnsiTheme="minorHAnsi" w:cstheme="minorBidi"/>
          <w:sz w:val="22"/>
          <w:szCs w:val="22"/>
          <w:lang w:eastAsia="en-NZ"/>
        </w:rPr>
      </w:pPr>
      <w:hyperlink w:anchor="_Toc442356862" w:history="1">
        <w:r w:rsidR="000B4B60" w:rsidRPr="000D4CBE">
          <w:rPr>
            <w:rStyle w:val="Hyperlink"/>
          </w:rPr>
          <w:t>Appendix A – Relevant Legislation</w:t>
        </w:r>
        <w:r w:rsidR="000B4B60">
          <w:rPr>
            <w:webHidden/>
          </w:rPr>
          <w:tab/>
        </w:r>
        <w:r w:rsidR="000B4B60">
          <w:rPr>
            <w:webHidden/>
          </w:rPr>
          <w:fldChar w:fldCharType="begin"/>
        </w:r>
        <w:r w:rsidR="000B4B60">
          <w:rPr>
            <w:webHidden/>
          </w:rPr>
          <w:instrText xml:space="preserve"> PAGEREF _Toc442356862 \h </w:instrText>
        </w:r>
        <w:r w:rsidR="000B4B60">
          <w:rPr>
            <w:webHidden/>
          </w:rPr>
        </w:r>
        <w:r w:rsidR="000B4B60">
          <w:rPr>
            <w:webHidden/>
          </w:rPr>
          <w:fldChar w:fldCharType="separate"/>
        </w:r>
        <w:r w:rsidR="000B4B60">
          <w:rPr>
            <w:webHidden/>
          </w:rPr>
          <w:t>59</w:t>
        </w:r>
        <w:r w:rsidR="000B4B60">
          <w:rPr>
            <w:webHidden/>
          </w:rPr>
          <w:fldChar w:fldCharType="end"/>
        </w:r>
      </w:hyperlink>
    </w:p>
    <w:p w:rsidR="000B4B60" w:rsidRDefault="00E12555">
      <w:pPr>
        <w:pStyle w:val="TOC2"/>
        <w:rPr>
          <w:rFonts w:asciiTheme="minorHAnsi" w:eastAsiaTheme="minorEastAsia" w:hAnsiTheme="minorHAnsi" w:cstheme="minorBidi"/>
          <w:sz w:val="22"/>
          <w:szCs w:val="22"/>
          <w:lang w:eastAsia="en-NZ"/>
        </w:rPr>
      </w:pPr>
      <w:hyperlink w:anchor="_Toc442356863" w:history="1">
        <w:r w:rsidR="000B4B60" w:rsidRPr="000D4CBE">
          <w:rPr>
            <w:rStyle w:val="Hyperlink"/>
          </w:rPr>
          <w:t>Appendix B - Glossary</w:t>
        </w:r>
        <w:r w:rsidR="000B4B60">
          <w:rPr>
            <w:webHidden/>
          </w:rPr>
          <w:tab/>
        </w:r>
        <w:r w:rsidR="000B4B60">
          <w:rPr>
            <w:webHidden/>
          </w:rPr>
          <w:fldChar w:fldCharType="begin"/>
        </w:r>
        <w:r w:rsidR="000B4B60">
          <w:rPr>
            <w:webHidden/>
          </w:rPr>
          <w:instrText xml:space="preserve"> PAGEREF _Toc442356863 \h </w:instrText>
        </w:r>
        <w:r w:rsidR="000B4B60">
          <w:rPr>
            <w:webHidden/>
          </w:rPr>
        </w:r>
        <w:r w:rsidR="000B4B60">
          <w:rPr>
            <w:webHidden/>
          </w:rPr>
          <w:fldChar w:fldCharType="separate"/>
        </w:r>
        <w:r w:rsidR="000B4B60">
          <w:rPr>
            <w:webHidden/>
          </w:rPr>
          <w:t>62</w:t>
        </w:r>
        <w:r w:rsidR="000B4B60">
          <w:rPr>
            <w:webHidden/>
          </w:rPr>
          <w:fldChar w:fldCharType="end"/>
        </w:r>
      </w:hyperlink>
    </w:p>
    <w:p w:rsidR="00D40C49" w:rsidRDefault="004E0F69" w:rsidP="00D40C49">
      <w:r>
        <w:fldChar w:fldCharType="end"/>
      </w:r>
    </w:p>
    <w:p w:rsidR="00D40C49" w:rsidRDefault="00D40C49">
      <w:pPr>
        <w:keepLines w:val="0"/>
      </w:pPr>
      <w:r>
        <w:br w:type="page"/>
      </w:r>
    </w:p>
    <w:p w:rsidR="004E0F69" w:rsidRDefault="004E0F69" w:rsidP="002E022E">
      <w:pPr>
        <w:pStyle w:val="Heading1"/>
        <w:spacing w:after="240"/>
      </w:pPr>
      <w:bookmarkStart w:id="0" w:name="_Toc442356783"/>
      <w:r>
        <w:lastRenderedPageBreak/>
        <w:t>What is this document about?</w:t>
      </w:r>
      <w:bookmarkEnd w:id="0"/>
    </w:p>
    <w:p w:rsidR="004E0F69" w:rsidRPr="005E1508" w:rsidRDefault="00843A43" w:rsidP="004E0F69">
      <w:pPr>
        <w:jc w:val="both"/>
      </w:pPr>
      <w:r>
        <w:t>This document invites comments on</w:t>
      </w:r>
      <w:r w:rsidR="004E0F69" w:rsidRPr="005E1508">
        <w:t xml:space="preserve"> proposed changes to the Gambling Act </w:t>
      </w:r>
      <w:r w:rsidR="004E0F69">
        <w:t xml:space="preserve">(Class 4 Gambling Equipment) Minimum Standard and the Gambling Act (Casino Gambling Equipment) Minimum </w:t>
      </w:r>
      <w:r w:rsidR="003A6B98">
        <w:t>S</w:t>
      </w:r>
      <w:r w:rsidR="004E0F69">
        <w:t>tandard</w:t>
      </w:r>
      <w:r w:rsidR="004E0F69" w:rsidRPr="005E1508">
        <w:t xml:space="preserve"> (the Standards).</w:t>
      </w:r>
    </w:p>
    <w:p w:rsidR="004E0F69" w:rsidRDefault="004E0F69" w:rsidP="004E0F69">
      <w:pPr>
        <w:pStyle w:val="Heading2"/>
        <w:jc w:val="both"/>
      </w:pPr>
      <w:bookmarkStart w:id="1" w:name="_Toc442356784"/>
      <w:r>
        <w:t>Consultation requirements</w:t>
      </w:r>
      <w:bookmarkEnd w:id="1"/>
    </w:p>
    <w:p w:rsidR="004E0F69" w:rsidRPr="005E1508" w:rsidRDefault="004E0F69" w:rsidP="004E0F69">
      <w:pPr>
        <w:pStyle w:val="Default"/>
        <w:jc w:val="both"/>
      </w:pPr>
      <w:r w:rsidRPr="005E1508">
        <w:t xml:space="preserve">Section 372 of the Gambling Act 2003 (the Act) requires that, before standards are made, persons and organisations that are likely to be substantially affected by the standards must be consulted and given a reasonable opportunity to respond. Submissions will be given adequate and appropriate consideration. </w:t>
      </w:r>
    </w:p>
    <w:p w:rsidR="004E0F69" w:rsidRDefault="004E0F69" w:rsidP="004E0F69">
      <w:pPr>
        <w:pStyle w:val="Heading2"/>
      </w:pPr>
      <w:bookmarkStart w:id="2" w:name="_Toc442356785"/>
      <w:r>
        <w:t>Sending us your submission</w:t>
      </w:r>
      <w:bookmarkEnd w:id="2"/>
    </w:p>
    <w:p w:rsidR="004E0F69" w:rsidRPr="005E1508" w:rsidRDefault="004E0F69" w:rsidP="004E0F69">
      <w:pPr>
        <w:pStyle w:val="Default"/>
        <w:spacing w:after="120"/>
        <w:jc w:val="both"/>
      </w:pPr>
      <w:r w:rsidRPr="005E1508">
        <w:t xml:space="preserve">The proposed amendments will be assessed in accordance with the purposes of the Act. The Department of Internal Affairs (the Department) seeks your comment on </w:t>
      </w:r>
      <w:r>
        <w:t xml:space="preserve">all of </w:t>
      </w:r>
      <w:r w:rsidRPr="005E1508">
        <w:t>the changes</w:t>
      </w:r>
      <w:r>
        <w:t xml:space="preserve"> described within this document</w:t>
      </w:r>
      <w:r w:rsidRPr="005E1508">
        <w:t>. Comment in relation to the purposes of the Act is</w:t>
      </w:r>
      <w:r>
        <w:t xml:space="preserve"> particularly</w:t>
      </w:r>
      <w:r w:rsidRPr="005E1508">
        <w:t xml:space="preserve"> valued, with particular reference to whether any of the proposed amendments will impact on the purposes to: </w:t>
      </w:r>
    </w:p>
    <w:p w:rsidR="004E0F69" w:rsidRPr="005E1508" w:rsidRDefault="004E0F69" w:rsidP="004E0F69">
      <w:pPr>
        <w:pStyle w:val="Default"/>
        <w:numPr>
          <w:ilvl w:val="0"/>
          <w:numId w:val="27"/>
        </w:numPr>
        <w:jc w:val="both"/>
      </w:pPr>
      <w:r w:rsidRPr="005E1508">
        <w:t xml:space="preserve">Prevent and minimise the harm from gambling, including problem gambling </w:t>
      </w:r>
    </w:p>
    <w:p w:rsidR="004E0F69" w:rsidRPr="005E1508" w:rsidRDefault="004E0F69" w:rsidP="004E0F69">
      <w:pPr>
        <w:pStyle w:val="Default"/>
        <w:numPr>
          <w:ilvl w:val="0"/>
          <w:numId w:val="27"/>
        </w:numPr>
        <w:jc w:val="both"/>
      </w:pPr>
      <w:r w:rsidRPr="005E1508">
        <w:t>Facilitate responsible gambling</w:t>
      </w:r>
    </w:p>
    <w:p w:rsidR="004E0F69" w:rsidRPr="005E1508" w:rsidRDefault="004E0F69" w:rsidP="004E0F69">
      <w:pPr>
        <w:pStyle w:val="Default"/>
        <w:numPr>
          <w:ilvl w:val="0"/>
          <w:numId w:val="27"/>
        </w:numPr>
        <w:jc w:val="both"/>
      </w:pPr>
      <w:r w:rsidRPr="005E1508">
        <w:t>Ensure the integrity and fairness of games</w:t>
      </w:r>
    </w:p>
    <w:p w:rsidR="004E0F69" w:rsidRPr="005E1508" w:rsidRDefault="004E0F69" w:rsidP="004E0F69">
      <w:pPr>
        <w:pStyle w:val="Default"/>
      </w:pPr>
    </w:p>
    <w:p w:rsidR="004E0F69" w:rsidRPr="005E1508" w:rsidRDefault="004E0F69" w:rsidP="004E0F69">
      <w:r w:rsidRPr="005E1508">
        <w:t>We ask you to make your submission with these particular purposes in mind.</w:t>
      </w:r>
    </w:p>
    <w:p w:rsidR="004E0F69" w:rsidRPr="005E1508" w:rsidRDefault="004E0F69" w:rsidP="004E0F69">
      <w:pPr>
        <w:pStyle w:val="Default"/>
      </w:pPr>
      <w:r w:rsidRPr="005E1508">
        <w:t xml:space="preserve">Please send your submission to the Department </w:t>
      </w:r>
      <w:r w:rsidRPr="00BE3B43">
        <w:rPr>
          <w:color w:val="auto"/>
        </w:rPr>
        <w:t xml:space="preserve">by </w:t>
      </w:r>
      <w:r w:rsidR="00BE3B43" w:rsidRPr="00BE3B43">
        <w:rPr>
          <w:color w:val="auto"/>
        </w:rPr>
        <w:t>1</w:t>
      </w:r>
      <w:r w:rsidR="005F13C0" w:rsidRPr="00BE3B43">
        <w:rPr>
          <w:color w:val="auto"/>
        </w:rPr>
        <w:t xml:space="preserve">1 </w:t>
      </w:r>
      <w:r w:rsidR="00BE3B43" w:rsidRPr="00BE3B43">
        <w:rPr>
          <w:color w:val="auto"/>
        </w:rPr>
        <w:t>April</w:t>
      </w:r>
      <w:r w:rsidRPr="00BE3B43">
        <w:rPr>
          <w:color w:val="auto"/>
        </w:rPr>
        <w:t xml:space="preserve"> 2016. </w:t>
      </w:r>
    </w:p>
    <w:p w:rsidR="004E0F69" w:rsidRPr="005E1508" w:rsidRDefault="004E0F69" w:rsidP="004E0F69">
      <w:pPr>
        <w:pStyle w:val="Default"/>
      </w:pPr>
    </w:p>
    <w:p w:rsidR="00FF0DF3" w:rsidRDefault="004E0F69" w:rsidP="004E0F69">
      <w:pPr>
        <w:pStyle w:val="Default"/>
        <w:spacing w:after="120"/>
      </w:pPr>
      <w:r w:rsidRPr="005E1508">
        <w:t xml:space="preserve">Your submission can be sent </w:t>
      </w:r>
      <w:r w:rsidR="004E49B9">
        <w:t xml:space="preserve">by email to: </w:t>
      </w:r>
      <w:hyperlink r:id="rId9" w:history="1">
        <w:r w:rsidR="00E96683" w:rsidRPr="00CC596C">
          <w:rPr>
            <w:rStyle w:val="Hyperlink"/>
          </w:rPr>
          <w:t>gamingmachineequipmentstandards@dia.govt.nz</w:t>
        </w:r>
      </w:hyperlink>
    </w:p>
    <w:p w:rsidR="004E49B9" w:rsidRDefault="004E49B9" w:rsidP="004E0F69">
      <w:pPr>
        <w:pStyle w:val="Default"/>
        <w:spacing w:after="120"/>
      </w:pPr>
    </w:p>
    <w:p w:rsidR="004E0F69" w:rsidRDefault="004E49B9" w:rsidP="004E0F69">
      <w:pPr>
        <w:pStyle w:val="Default"/>
        <w:spacing w:after="120"/>
      </w:pPr>
      <w:r>
        <w:t xml:space="preserve">Alternatively, if you have any questions about this consultation document please contact Hilary Montgomery at: </w:t>
      </w:r>
      <w:hyperlink r:id="rId10" w:history="1">
        <w:r w:rsidRPr="00B34B26">
          <w:rPr>
            <w:rStyle w:val="Hyperlink"/>
          </w:rPr>
          <w:t>hilary.montgomery@dia.govt.nz</w:t>
        </w:r>
      </w:hyperlink>
    </w:p>
    <w:p w:rsidR="004E49B9" w:rsidRPr="005E1508" w:rsidRDefault="004E49B9" w:rsidP="004E0F69">
      <w:pPr>
        <w:pStyle w:val="Default"/>
        <w:spacing w:after="120"/>
      </w:pPr>
    </w:p>
    <w:p w:rsidR="004E0F69" w:rsidRDefault="004E0F69" w:rsidP="004E0F69">
      <w:pPr>
        <w:keepLines w:val="0"/>
      </w:pPr>
      <w:r>
        <w:br w:type="page"/>
      </w:r>
    </w:p>
    <w:p w:rsidR="00BD4A0C" w:rsidRDefault="00BD4A0C" w:rsidP="004E0F69">
      <w:pPr>
        <w:pStyle w:val="Heading1"/>
      </w:pPr>
    </w:p>
    <w:p w:rsidR="007C7D00" w:rsidRDefault="007C7D00" w:rsidP="007C7D00">
      <w:pPr>
        <w:pStyle w:val="Heading1"/>
        <w:pBdr>
          <w:top w:val="single" w:sz="12" w:space="1" w:color="1F546B" w:themeColor="text2"/>
          <w:left w:val="single" w:sz="12" w:space="4" w:color="1F546B" w:themeColor="text2"/>
          <w:bottom w:val="single" w:sz="12" w:space="1" w:color="1F546B" w:themeColor="text2"/>
          <w:right w:val="single" w:sz="12" w:space="4" w:color="1F546B" w:themeColor="text2"/>
        </w:pBdr>
        <w:jc w:val="center"/>
        <w:rPr>
          <w:sz w:val="40"/>
          <w:szCs w:val="40"/>
        </w:rPr>
      </w:pPr>
    </w:p>
    <w:p w:rsidR="004E0F69" w:rsidRPr="00AE0C1E" w:rsidRDefault="004E0F69" w:rsidP="00BB2D31">
      <w:pPr>
        <w:pStyle w:val="Heading1"/>
        <w:pBdr>
          <w:top w:val="single" w:sz="12" w:space="1" w:color="1F546B" w:themeColor="text2"/>
          <w:left w:val="single" w:sz="12" w:space="4" w:color="1F546B" w:themeColor="text2"/>
          <w:bottom w:val="single" w:sz="12" w:space="1" w:color="1F546B" w:themeColor="text2"/>
          <w:right w:val="single" w:sz="12" w:space="4" w:color="1F546B" w:themeColor="text2"/>
        </w:pBdr>
        <w:spacing w:line="240" w:lineRule="atLeast"/>
        <w:jc w:val="center"/>
        <w:rPr>
          <w:sz w:val="40"/>
          <w:szCs w:val="40"/>
        </w:rPr>
      </w:pPr>
      <w:bookmarkStart w:id="3" w:name="_Toc442356786"/>
      <w:r w:rsidRPr="00AE0C1E">
        <w:rPr>
          <w:sz w:val="40"/>
          <w:szCs w:val="40"/>
        </w:rPr>
        <w:t>Executive summary</w:t>
      </w:r>
      <w:bookmarkEnd w:id="3"/>
    </w:p>
    <w:p w:rsidR="007C7D00" w:rsidRDefault="007C7D00"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after="120" w:line="240" w:lineRule="exact"/>
        <w:jc w:val="both"/>
        <w:rPr>
          <w:b/>
          <w:color w:val="1F546B" w:themeColor="text2"/>
          <w:sz w:val="28"/>
          <w:szCs w:val="28"/>
        </w:rPr>
      </w:pPr>
    </w:p>
    <w:p w:rsidR="007C7D00" w:rsidRPr="007C7D00" w:rsidRDefault="007C7D00"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line="240" w:lineRule="exact"/>
        <w:jc w:val="both"/>
        <w:rPr>
          <w:b/>
          <w:color w:val="1F546B" w:themeColor="text2"/>
          <w:sz w:val="28"/>
          <w:szCs w:val="28"/>
        </w:rPr>
      </w:pPr>
      <w:r w:rsidRPr="007C7D00">
        <w:rPr>
          <w:b/>
          <w:color w:val="1F546B" w:themeColor="text2"/>
          <w:sz w:val="28"/>
          <w:szCs w:val="28"/>
        </w:rPr>
        <w:t>Background information</w:t>
      </w:r>
    </w:p>
    <w:p w:rsidR="00BD4A0C" w:rsidRPr="00AE0C1E" w:rsidRDefault="00BD4A0C"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after="120" w:line="240" w:lineRule="exact"/>
        <w:jc w:val="both"/>
        <w:rPr>
          <w:sz w:val="20"/>
          <w:szCs w:val="20"/>
        </w:rPr>
      </w:pPr>
      <w:r w:rsidRPr="00AE0C1E">
        <w:rPr>
          <w:sz w:val="20"/>
          <w:szCs w:val="20"/>
        </w:rPr>
        <w:t xml:space="preserve">This document seeks your views on proposed new and amended </w:t>
      </w:r>
      <w:r w:rsidR="00AE0C1E">
        <w:rPr>
          <w:sz w:val="20"/>
          <w:szCs w:val="20"/>
        </w:rPr>
        <w:t>gambling equipment standards</w:t>
      </w:r>
      <w:r w:rsidR="00B15B39">
        <w:rPr>
          <w:sz w:val="20"/>
          <w:szCs w:val="20"/>
        </w:rPr>
        <w:t xml:space="preserve"> for casino and C</w:t>
      </w:r>
      <w:r w:rsidRPr="00AE0C1E">
        <w:rPr>
          <w:sz w:val="20"/>
          <w:szCs w:val="20"/>
        </w:rPr>
        <w:t xml:space="preserve">lass 4 gaming machines. </w:t>
      </w:r>
    </w:p>
    <w:p w:rsidR="00BD4A0C" w:rsidRPr="00AE0C1E" w:rsidRDefault="00BD4A0C"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after="120" w:line="240" w:lineRule="exact"/>
        <w:jc w:val="both"/>
        <w:rPr>
          <w:sz w:val="20"/>
          <w:szCs w:val="20"/>
        </w:rPr>
      </w:pPr>
      <w:r w:rsidRPr="00AE0C1E">
        <w:rPr>
          <w:sz w:val="20"/>
          <w:szCs w:val="20"/>
        </w:rPr>
        <w:t>Potential areas of change mainly involve</w:t>
      </w:r>
      <w:r w:rsidR="00223BF9">
        <w:rPr>
          <w:sz w:val="20"/>
          <w:szCs w:val="20"/>
        </w:rPr>
        <w:t>;</w:t>
      </w:r>
      <w:r w:rsidR="007C7D00">
        <w:rPr>
          <w:sz w:val="20"/>
          <w:szCs w:val="20"/>
        </w:rPr>
        <w:t xml:space="preserve"> </w:t>
      </w:r>
      <w:r w:rsidRPr="00AE0C1E">
        <w:rPr>
          <w:sz w:val="20"/>
          <w:szCs w:val="20"/>
        </w:rPr>
        <w:t>adopting the</w:t>
      </w:r>
      <w:r w:rsidR="00847BB3">
        <w:rPr>
          <w:sz w:val="20"/>
          <w:szCs w:val="20"/>
        </w:rPr>
        <w:t xml:space="preserve"> proposed</w:t>
      </w:r>
      <w:r w:rsidRPr="00AE0C1E">
        <w:rPr>
          <w:sz w:val="20"/>
          <w:szCs w:val="20"/>
        </w:rPr>
        <w:t xml:space="preserve"> 2015 revision of the Australian/New Zealand Gaming Machine National Standard</w:t>
      </w:r>
      <w:r w:rsidR="00847BB3">
        <w:rPr>
          <w:sz w:val="20"/>
          <w:szCs w:val="20"/>
        </w:rPr>
        <w:t xml:space="preserve"> (the proposed National Standard</w:t>
      </w:r>
      <w:r w:rsidR="00B14DAE">
        <w:rPr>
          <w:sz w:val="20"/>
          <w:szCs w:val="20"/>
        </w:rPr>
        <w:t>)</w:t>
      </w:r>
      <w:r w:rsidRPr="00AE0C1E">
        <w:rPr>
          <w:sz w:val="20"/>
          <w:szCs w:val="20"/>
        </w:rPr>
        <w:t>; and adding new harm minimisation requirements to the New Zealand Appendix to the National Standard</w:t>
      </w:r>
      <w:r w:rsidR="007C7D00">
        <w:rPr>
          <w:sz w:val="20"/>
          <w:szCs w:val="20"/>
        </w:rPr>
        <w:t xml:space="preserve"> (“</w:t>
      </w:r>
      <w:r w:rsidR="00B14DAE">
        <w:rPr>
          <w:sz w:val="20"/>
          <w:szCs w:val="20"/>
        </w:rPr>
        <w:t>the NZ Appendix”)</w:t>
      </w:r>
      <w:r w:rsidRPr="00AE0C1E">
        <w:rPr>
          <w:sz w:val="20"/>
          <w:szCs w:val="20"/>
        </w:rPr>
        <w:t>.</w:t>
      </w:r>
    </w:p>
    <w:p w:rsidR="00BD4A0C" w:rsidRPr="00AE0C1E" w:rsidRDefault="00BD4A0C"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after="120" w:line="240" w:lineRule="exact"/>
        <w:jc w:val="both"/>
        <w:rPr>
          <w:sz w:val="20"/>
          <w:szCs w:val="20"/>
        </w:rPr>
      </w:pPr>
      <w:r w:rsidRPr="00AE0C1E">
        <w:rPr>
          <w:sz w:val="20"/>
          <w:szCs w:val="20"/>
        </w:rPr>
        <w:t>This is not a proposal for any amend</w:t>
      </w:r>
      <w:r w:rsidR="007C7D00">
        <w:rPr>
          <w:sz w:val="20"/>
          <w:szCs w:val="20"/>
        </w:rPr>
        <w:t>ments to the Gambling Act 2003 (“the Act”)</w:t>
      </w:r>
      <w:r w:rsidRPr="00AE0C1E">
        <w:rPr>
          <w:sz w:val="20"/>
          <w:szCs w:val="20"/>
        </w:rPr>
        <w:t xml:space="preserve"> itself, nor any of the regulations made under the Act.</w:t>
      </w:r>
    </w:p>
    <w:p w:rsidR="00BD4A0C" w:rsidRPr="00AE0C1E" w:rsidRDefault="00BD4A0C"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after="360" w:line="240" w:lineRule="exact"/>
        <w:jc w:val="both"/>
        <w:rPr>
          <w:sz w:val="20"/>
          <w:szCs w:val="20"/>
        </w:rPr>
      </w:pPr>
      <w:r w:rsidRPr="00AE0C1E">
        <w:rPr>
          <w:sz w:val="20"/>
          <w:szCs w:val="20"/>
        </w:rPr>
        <w:t xml:space="preserve">It is proposed that all </w:t>
      </w:r>
      <w:r w:rsidRPr="00AE0C1E">
        <w:rPr>
          <w:i/>
          <w:sz w:val="20"/>
          <w:szCs w:val="20"/>
        </w:rPr>
        <w:t>previously</w:t>
      </w:r>
      <w:r w:rsidRPr="00AE0C1E">
        <w:rPr>
          <w:sz w:val="20"/>
          <w:szCs w:val="20"/>
        </w:rPr>
        <w:t xml:space="preserve"> approved </w:t>
      </w:r>
      <w:r w:rsidR="007C7D00">
        <w:rPr>
          <w:sz w:val="20"/>
          <w:szCs w:val="20"/>
        </w:rPr>
        <w:t xml:space="preserve">gambling </w:t>
      </w:r>
      <w:r w:rsidRPr="00AE0C1E">
        <w:rPr>
          <w:sz w:val="20"/>
          <w:szCs w:val="20"/>
        </w:rPr>
        <w:t xml:space="preserve">equipment and games will remain unaffected by any changes to the </w:t>
      </w:r>
      <w:r w:rsidR="00B14DAE">
        <w:rPr>
          <w:sz w:val="20"/>
          <w:szCs w:val="20"/>
        </w:rPr>
        <w:t>National Standard or the NZ Appendix.</w:t>
      </w:r>
    </w:p>
    <w:p w:rsidR="007C7D00" w:rsidRPr="007C7D00" w:rsidRDefault="007C7D00"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line="240" w:lineRule="exact"/>
        <w:jc w:val="both"/>
        <w:rPr>
          <w:rFonts w:cs="Arial"/>
          <w:b/>
          <w:color w:val="1F546B" w:themeColor="text2"/>
          <w:sz w:val="28"/>
          <w:szCs w:val="28"/>
          <w:lang w:eastAsia="en-NZ"/>
        </w:rPr>
      </w:pPr>
      <w:r w:rsidRPr="007C7D00">
        <w:rPr>
          <w:rFonts w:cs="Arial"/>
          <w:b/>
          <w:color w:val="1F546B" w:themeColor="text2"/>
          <w:sz w:val="28"/>
          <w:szCs w:val="28"/>
          <w:lang w:eastAsia="en-NZ"/>
        </w:rPr>
        <w:t>Adopting the Australian/NZ Gaming Machine National Standard</w:t>
      </w:r>
    </w:p>
    <w:p w:rsidR="00BD4A0C" w:rsidRPr="00AE0C1E" w:rsidRDefault="00BD4A0C"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before="0" w:after="360" w:line="240" w:lineRule="exact"/>
        <w:jc w:val="both"/>
        <w:rPr>
          <w:rFonts w:cs="Arial"/>
          <w:sz w:val="20"/>
          <w:szCs w:val="20"/>
          <w:lang w:eastAsia="en-NZ"/>
        </w:rPr>
      </w:pPr>
      <w:r w:rsidRPr="00AE0C1E">
        <w:rPr>
          <w:rFonts w:cs="Arial"/>
          <w:sz w:val="20"/>
          <w:szCs w:val="20"/>
          <w:lang w:eastAsia="en-NZ"/>
        </w:rPr>
        <w:t xml:space="preserve">The </w:t>
      </w:r>
      <w:r w:rsidR="00847BB3">
        <w:rPr>
          <w:rFonts w:cs="Arial"/>
          <w:sz w:val="20"/>
          <w:szCs w:val="20"/>
          <w:lang w:eastAsia="en-NZ"/>
        </w:rPr>
        <w:t xml:space="preserve">current </w:t>
      </w:r>
      <w:r w:rsidR="00847BB3" w:rsidRPr="00AE0C1E">
        <w:rPr>
          <w:sz w:val="20"/>
          <w:szCs w:val="20"/>
        </w:rPr>
        <w:t>Australian/New Zealand Gaming Machine National Standard</w:t>
      </w:r>
      <w:r w:rsidR="00847BB3">
        <w:rPr>
          <w:sz w:val="20"/>
          <w:szCs w:val="20"/>
        </w:rPr>
        <w:t xml:space="preserve"> (the current National Standard) </w:t>
      </w:r>
      <w:r w:rsidRPr="00AE0C1E">
        <w:rPr>
          <w:rFonts w:cs="Arial"/>
          <w:sz w:val="20"/>
          <w:szCs w:val="20"/>
          <w:lang w:eastAsia="en-NZ"/>
        </w:rPr>
        <w:t xml:space="preserve">has been developed by a working party that includes participants from New Zealand and all Australian state regulators. In 2014 the working party conducted a review of the Standard. Your views are sought on the reviewed standard, which is attached at Appendix </w:t>
      </w:r>
      <w:r w:rsidR="00B3351D">
        <w:rPr>
          <w:rFonts w:cs="Arial"/>
          <w:sz w:val="20"/>
          <w:szCs w:val="20"/>
          <w:lang w:eastAsia="en-NZ"/>
        </w:rPr>
        <w:t>D</w:t>
      </w:r>
      <w:r w:rsidRPr="00AE0C1E">
        <w:rPr>
          <w:rFonts w:cs="Arial"/>
          <w:sz w:val="20"/>
          <w:szCs w:val="20"/>
          <w:lang w:eastAsia="en-NZ"/>
        </w:rPr>
        <w:t>.</w:t>
      </w:r>
    </w:p>
    <w:p w:rsidR="007C7D00" w:rsidRPr="007C7D00" w:rsidRDefault="007C7D00"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line="240" w:lineRule="exact"/>
        <w:jc w:val="both"/>
        <w:rPr>
          <w:b/>
          <w:sz w:val="28"/>
          <w:szCs w:val="28"/>
        </w:rPr>
      </w:pPr>
      <w:r w:rsidRPr="007C7D00">
        <w:rPr>
          <w:b/>
          <w:color w:val="1F546B" w:themeColor="text2"/>
          <w:sz w:val="28"/>
          <w:szCs w:val="28"/>
        </w:rPr>
        <w:t>Clarifying the Secretary’s discretion</w:t>
      </w:r>
    </w:p>
    <w:p w:rsidR="00BD4A0C" w:rsidRPr="00AE0C1E" w:rsidRDefault="00BD4A0C"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after="120" w:line="240" w:lineRule="exact"/>
        <w:jc w:val="both"/>
        <w:rPr>
          <w:sz w:val="20"/>
          <w:szCs w:val="20"/>
        </w:rPr>
      </w:pPr>
      <w:r w:rsidRPr="00AE0C1E">
        <w:rPr>
          <w:sz w:val="20"/>
          <w:szCs w:val="20"/>
        </w:rPr>
        <w:t xml:space="preserve">Gambling stakeholders previously expressed some uncertainty about the Secretary’s discretion to decline </w:t>
      </w:r>
      <w:r w:rsidRPr="00887053">
        <w:rPr>
          <w:sz w:val="20"/>
          <w:szCs w:val="20"/>
        </w:rPr>
        <w:t xml:space="preserve">applications for new games or equipment that are not specifically prohibited in the standard. The current proposal </w:t>
      </w:r>
      <w:r w:rsidR="00887053" w:rsidRPr="00887053">
        <w:rPr>
          <w:sz w:val="20"/>
          <w:szCs w:val="20"/>
        </w:rPr>
        <w:t xml:space="preserve">is to add a standard to clarify that Secretary </w:t>
      </w:r>
      <w:r w:rsidR="00887053" w:rsidRPr="00887053">
        <w:rPr>
          <w:b/>
          <w:sz w:val="20"/>
          <w:szCs w:val="20"/>
        </w:rPr>
        <w:t xml:space="preserve">does have </w:t>
      </w:r>
      <w:r w:rsidR="00887053" w:rsidRPr="00887053">
        <w:rPr>
          <w:sz w:val="20"/>
          <w:szCs w:val="20"/>
        </w:rPr>
        <w:t xml:space="preserve">the discretion to decline any application that is inconsistent with </w:t>
      </w:r>
      <w:r w:rsidR="00E96683">
        <w:rPr>
          <w:sz w:val="20"/>
          <w:szCs w:val="20"/>
        </w:rPr>
        <w:t>the Act’s purpose and provisions to minimise harm</w:t>
      </w:r>
      <w:r w:rsidR="00887053" w:rsidRPr="00887053">
        <w:rPr>
          <w:sz w:val="20"/>
          <w:szCs w:val="20"/>
        </w:rPr>
        <w:t>, and also has the discretion to decline, if appropriate, any appli</w:t>
      </w:r>
      <w:r w:rsidR="00223BF9">
        <w:rPr>
          <w:sz w:val="20"/>
          <w:szCs w:val="20"/>
        </w:rPr>
        <w:t>cation for equipment where the</w:t>
      </w:r>
      <w:r w:rsidR="00887053" w:rsidRPr="00887053">
        <w:rPr>
          <w:sz w:val="20"/>
          <w:szCs w:val="20"/>
        </w:rPr>
        <w:t xml:space="preserve"> current standards are absent or insufficient.</w:t>
      </w:r>
    </w:p>
    <w:p w:rsidR="00BD4A0C" w:rsidRDefault="00BD4A0C"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after="360" w:line="240" w:lineRule="exact"/>
        <w:jc w:val="both"/>
        <w:rPr>
          <w:sz w:val="20"/>
          <w:szCs w:val="20"/>
        </w:rPr>
      </w:pPr>
      <w:r w:rsidRPr="00AE0C1E">
        <w:rPr>
          <w:sz w:val="20"/>
          <w:szCs w:val="20"/>
        </w:rPr>
        <w:t>It is particularly important that gambling equipment manufacturers understand this discretion, given the inherent unpredictability of new technical developments that wi</w:t>
      </w:r>
      <w:r w:rsidR="00AE0C1E">
        <w:rPr>
          <w:sz w:val="20"/>
          <w:szCs w:val="20"/>
        </w:rPr>
        <w:t>ll be applied for in the future, some of which may be harmful.</w:t>
      </w:r>
    </w:p>
    <w:p w:rsidR="00E24EDC" w:rsidRDefault="007C7D00"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before="360" w:line="240" w:lineRule="exact"/>
        <w:jc w:val="both"/>
        <w:rPr>
          <w:b/>
          <w:color w:val="1F546B" w:themeColor="text2"/>
          <w:sz w:val="28"/>
          <w:szCs w:val="28"/>
        </w:rPr>
      </w:pPr>
      <w:r w:rsidRPr="007C7D00">
        <w:rPr>
          <w:b/>
          <w:color w:val="1F546B" w:themeColor="text2"/>
          <w:sz w:val="28"/>
          <w:szCs w:val="28"/>
        </w:rPr>
        <w:t>Strengthened harm minimisation and prevention requirements</w:t>
      </w:r>
    </w:p>
    <w:p w:rsidR="001413A3" w:rsidRDefault="00E24EDC"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before="360" w:line="240" w:lineRule="exact"/>
        <w:jc w:val="both"/>
        <w:rPr>
          <w:rFonts w:cs="Arial"/>
          <w:sz w:val="20"/>
          <w:szCs w:val="20"/>
          <w:lang w:eastAsia="en-NZ"/>
        </w:rPr>
      </w:pPr>
      <w:r w:rsidRPr="00E24EDC">
        <w:rPr>
          <w:sz w:val="20"/>
          <w:szCs w:val="20"/>
        </w:rPr>
        <w:t xml:space="preserve">The current equipment standards </w:t>
      </w:r>
      <w:r w:rsidR="00B15B39">
        <w:rPr>
          <w:sz w:val="20"/>
          <w:szCs w:val="20"/>
        </w:rPr>
        <w:t>d</w:t>
      </w:r>
      <w:r w:rsidRPr="00E24EDC">
        <w:rPr>
          <w:sz w:val="20"/>
          <w:szCs w:val="20"/>
        </w:rPr>
        <w:t>o not have a particular focus on gambling harm; rather the focus has traditionally been on the integrity and fairness of gambling.</w:t>
      </w:r>
      <w:r>
        <w:rPr>
          <w:sz w:val="20"/>
          <w:szCs w:val="20"/>
        </w:rPr>
        <w:t xml:space="preserve"> </w:t>
      </w:r>
      <w:r w:rsidRPr="00E24EDC">
        <w:rPr>
          <w:rFonts w:cs="Arial"/>
          <w:sz w:val="20"/>
          <w:szCs w:val="20"/>
          <w:lang w:eastAsia="en-NZ"/>
        </w:rPr>
        <w:t>Much research has arisen, and many technical developments have occurred, since the Act first came into effect over ten years ago</w:t>
      </w:r>
      <w:r>
        <w:rPr>
          <w:sz w:val="20"/>
          <w:szCs w:val="20"/>
        </w:rPr>
        <w:t xml:space="preserve">. </w:t>
      </w:r>
      <w:r w:rsidRPr="00E24EDC">
        <w:rPr>
          <w:rFonts w:cs="Arial"/>
          <w:sz w:val="20"/>
          <w:szCs w:val="20"/>
          <w:lang w:eastAsia="en-NZ"/>
        </w:rPr>
        <w:t>As such, it is considered timely to review the NZ Appendix to ensure the National Standard stays in line with the overall NZ regime’s focus on minimising gambling harm.</w:t>
      </w:r>
    </w:p>
    <w:p w:rsidR="00B15B39" w:rsidRDefault="00B15B39"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before="360" w:line="240" w:lineRule="exact"/>
        <w:jc w:val="both"/>
        <w:rPr>
          <w:rFonts w:cs="Arial"/>
          <w:sz w:val="20"/>
          <w:szCs w:val="20"/>
          <w:lang w:eastAsia="en-NZ"/>
        </w:rPr>
      </w:pPr>
    </w:p>
    <w:p w:rsidR="00B15B39" w:rsidRDefault="00B15B39"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before="360" w:line="240" w:lineRule="exact"/>
        <w:jc w:val="both"/>
        <w:rPr>
          <w:rFonts w:cs="Arial"/>
          <w:sz w:val="20"/>
          <w:szCs w:val="20"/>
          <w:lang w:eastAsia="en-NZ"/>
        </w:rPr>
      </w:pPr>
    </w:p>
    <w:p w:rsidR="00B15B39" w:rsidRDefault="00B15B39"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before="360" w:line="240" w:lineRule="exact"/>
        <w:jc w:val="both"/>
        <w:rPr>
          <w:rFonts w:cs="Arial"/>
          <w:sz w:val="20"/>
          <w:szCs w:val="20"/>
          <w:lang w:eastAsia="en-NZ"/>
        </w:rPr>
      </w:pPr>
    </w:p>
    <w:p w:rsidR="00B15B39" w:rsidRPr="00B15B39" w:rsidRDefault="00B15B39"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before="360" w:line="240" w:lineRule="exact"/>
        <w:jc w:val="both"/>
        <w:rPr>
          <w:rFonts w:cs="Arial"/>
          <w:sz w:val="20"/>
          <w:szCs w:val="20"/>
          <w:lang w:eastAsia="en-NZ"/>
        </w:rPr>
      </w:pPr>
    </w:p>
    <w:p w:rsidR="007C7D00" w:rsidRDefault="007C7D00"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before="240" w:after="120" w:line="240" w:lineRule="exact"/>
        <w:jc w:val="both"/>
        <w:rPr>
          <w:b/>
          <w:color w:val="1F546B" w:themeColor="text2"/>
        </w:rPr>
      </w:pPr>
      <w:r w:rsidRPr="007C7D00">
        <w:rPr>
          <w:b/>
          <w:color w:val="1F546B" w:themeColor="text2"/>
        </w:rPr>
        <w:t>Purpose and criteria for evaluation</w:t>
      </w:r>
    </w:p>
    <w:p w:rsidR="001413A3" w:rsidRPr="001413A3" w:rsidRDefault="001413A3"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before="240" w:after="360" w:line="240" w:lineRule="exact"/>
        <w:jc w:val="both"/>
        <w:rPr>
          <w:sz w:val="20"/>
          <w:szCs w:val="20"/>
        </w:rPr>
      </w:pPr>
      <w:r>
        <w:rPr>
          <w:sz w:val="20"/>
          <w:szCs w:val="20"/>
        </w:rPr>
        <w:t xml:space="preserve">The idea behind the proposed requirements </w:t>
      </w:r>
      <w:r w:rsidR="00B15B39">
        <w:rPr>
          <w:sz w:val="20"/>
          <w:szCs w:val="20"/>
        </w:rPr>
        <w:t>set out below</w:t>
      </w:r>
      <w:r>
        <w:rPr>
          <w:sz w:val="20"/>
          <w:szCs w:val="20"/>
        </w:rPr>
        <w:t xml:space="preserve"> is not to unnecessarily focus on (or reduce) gambling behaviour </w:t>
      </w:r>
      <w:r>
        <w:rPr>
          <w:i/>
          <w:sz w:val="20"/>
          <w:szCs w:val="20"/>
        </w:rPr>
        <w:t>generally</w:t>
      </w:r>
      <w:r>
        <w:rPr>
          <w:sz w:val="20"/>
          <w:szCs w:val="20"/>
        </w:rPr>
        <w:t>, rather, the focus is on characteristics of gaming machines “which have a differential impact on problem gamblers and/or exacerbate problem gambling.”</w:t>
      </w:r>
      <w:r>
        <w:rPr>
          <w:rStyle w:val="FootnoteReference"/>
          <w:szCs w:val="20"/>
        </w:rPr>
        <w:footnoteReference w:id="1"/>
      </w:r>
      <w:r>
        <w:rPr>
          <w:sz w:val="20"/>
          <w:szCs w:val="20"/>
        </w:rPr>
        <w:t xml:space="preserve"> That is, the aim is not to unduly affect recreational players nor generally reduce the entertainment value of gaming machines associated with non-problematic play.</w:t>
      </w:r>
    </w:p>
    <w:p w:rsidR="007C7D00" w:rsidRPr="007C7D00" w:rsidRDefault="007C7D00"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before="360" w:line="240" w:lineRule="exact"/>
        <w:jc w:val="both"/>
        <w:rPr>
          <w:b/>
          <w:color w:val="1F546B" w:themeColor="text2"/>
        </w:rPr>
      </w:pPr>
      <w:r w:rsidRPr="007C7D00">
        <w:rPr>
          <w:b/>
          <w:color w:val="1F546B" w:themeColor="text2"/>
        </w:rPr>
        <w:t>Artwork, names, themes and symbolism</w:t>
      </w:r>
    </w:p>
    <w:p w:rsidR="00BB2D31" w:rsidRPr="00AE0C1E" w:rsidRDefault="00BD4A0C"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after="360" w:line="240" w:lineRule="exact"/>
        <w:jc w:val="both"/>
        <w:rPr>
          <w:sz w:val="20"/>
          <w:szCs w:val="20"/>
        </w:rPr>
      </w:pPr>
      <w:r w:rsidRPr="00AE0C1E">
        <w:rPr>
          <w:sz w:val="20"/>
          <w:szCs w:val="20"/>
        </w:rPr>
        <w:t xml:space="preserve">The current proposal is to clarify </w:t>
      </w:r>
      <w:r w:rsidR="00BB2D31">
        <w:rPr>
          <w:sz w:val="20"/>
          <w:szCs w:val="20"/>
        </w:rPr>
        <w:t xml:space="preserve">some </w:t>
      </w:r>
      <w:r w:rsidRPr="00AE0C1E">
        <w:rPr>
          <w:sz w:val="20"/>
          <w:szCs w:val="20"/>
        </w:rPr>
        <w:t xml:space="preserve">requirements around </w:t>
      </w:r>
      <w:r w:rsidR="00BB2D31">
        <w:rPr>
          <w:sz w:val="20"/>
          <w:szCs w:val="20"/>
        </w:rPr>
        <w:t xml:space="preserve">gaming machine </w:t>
      </w:r>
      <w:r w:rsidRPr="00AE0C1E">
        <w:rPr>
          <w:sz w:val="20"/>
          <w:szCs w:val="20"/>
        </w:rPr>
        <w:t>artwork. Examples of</w:t>
      </w:r>
      <w:r w:rsidR="00AE0C1E">
        <w:rPr>
          <w:sz w:val="20"/>
          <w:szCs w:val="20"/>
        </w:rPr>
        <w:t xml:space="preserve"> the</w:t>
      </w:r>
      <w:r w:rsidRPr="00AE0C1E">
        <w:rPr>
          <w:sz w:val="20"/>
          <w:szCs w:val="20"/>
        </w:rPr>
        <w:t xml:space="preserve"> proposed requirements include that </w:t>
      </w:r>
      <w:r w:rsidR="00AE0C1E">
        <w:rPr>
          <w:sz w:val="20"/>
          <w:szCs w:val="20"/>
        </w:rPr>
        <w:t>g</w:t>
      </w:r>
      <w:r w:rsidRPr="00AE0C1E">
        <w:rPr>
          <w:sz w:val="20"/>
          <w:szCs w:val="20"/>
        </w:rPr>
        <w:t>ame themes, names, symbolism, messaging and artwork must not discourage players from taking breaks, encourage gamblers to play excessively, or target groups at increased risk of experiencing gambling harm.</w:t>
      </w:r>
      <w:r w:rsidR="00BB2D31">
        <w:rPr>
          <w:sz w:val="20"/>
          <w:szCs w:val="20"/>
        </w:rPr>
        <w:t xml:space="preserve"> Please refer to Part D(4)(ii)</w:t>
      </w:r>
      <w:r w:rsidR="00B15B39">
        <w:rPr>
          <w:sz w:val="20"/>
          <w:szCs w:val="20"/>
        </w:rPr>
        <w:t xml:space="preserve"> of this document</w:t>
      </w:r>
      <w:r w:rsidR="00BB2D31">
        <w:rPr>
          <w:sz w:val="20"/>
          <w:szCs w:val="20"/>
        </w:rPr>
        <w:t xml:space="preserve"> for a full list of the proposed requirements.</w:t>
      </w:r>
    </w:p>
    <w:p w:rsidR="007C7D00" w:rsidRPr="007C7D00" w:rsidRDefault="007C7D00"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before="360" w:line="240" w:lineRule="exact"/>
        <w:jc w:val="both"/>
        <w:rPr>
          <w:b/>
          <w:color w:val="1F546B" w:themeColor="text2"/>
        </w:rPr>
      </w:pPr>
      <w:r w:rsidRPr="007C7D00">
        <w:rPr>
          <w:b/>
          <w:color w:val="1F546B" w:themeColor="text2"/>
        </w:rPr>
        <w:t>Number of lines</w:t>
      </w:r>
    </w:p>
    <w:p w:rsidR="00BB2D31" w:rsidRDefault="00BD4A0C"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after="120" w:line="240" w:lineRule="exact"/>
        <w:jc w:val="both"/>
        <w:rPr>
          <w:rFonts w:asciiTheme="minorHAnsi" w:hAnsiTheme="minorHAnsi" w:cs="GillSans-Light"/>
          <w:sz w:val="20"/>
          <w:szCs w:val="20"/>
          <w:lang w:eastAsia="en-NZ"/>
        </w:rPr>
      </w:pPr>
      <w:r w:rsidRPr="00AE0C1E">
        <w:rPr>
          <w:sz w:val="20"/>
          <w:szCs w:val="20"/>
        </w:rPr>
        <w:t xml:space="preserve">The proposed </w:t>
      </w:r>
      <w:r w:rsidR="00430658">
        <w:rPr>
          <w:sz w:val="20"/>
          <w:szCs w:val="20"/>
        </w:rPr>
        <w:t>requirement</w:t>
      </w:r>
      <w:r w:rsidRPr="00AE0C1E">
        <w:rPr>
          <w:sz w:val="20"/>
          <w:szCs w:val="20"/>
        </w:rPr>
        <w:t xml:space="preserve"> is to restrict </w:t>
      </w:r>
      <w:r w:rsidR="00BB2D31">
        <w:rPr>
          <w:sz w:val="20"/>
          <w:szCs w:val="20"/>
        </w:rPr>
        <w:t xml:space="preserve">each </w:t>
      </w:r>
      <w:r w:rsidRPr="00AE0C1E">
        <w:rPr>
          <w:sz w:val="20"/>
          <w:szCs w:val="20"/>
        </w:rPr>
        <w:t xml:space="preserve">game </w:t>
      </w:r>
      <w:r w:rsidR="00B15B39">
        <w:rPr>
          <w:sz w:val="20"/>
          <w:szCs w:val="20"/>
        </w:rPr>
        <w:t xml:space="preserve">(i.e. each bet or spin) </w:t>
      </w:r>
      <w:r w:rsidRPr="00AE0C1E">
        <w:rPr>
          <w:sz w:val="20"/>
          <w:szCs w:val="20"/>
        </w:rPr>
        <w:t>to a maximum of 30 lines</w:t>
      </w:r>
      <w:r w:rsidR="00B15B39">
        <w:rPr>
          <w:sz w:val="20"/>
          <w:szCs w:val="20"/>
        </w:rPr>
        <w:t xml:space="preserve"> as follows</w:t>
      </w:r>
      <w:r w:rsidR="00BB2D31">
        <w:rPr>
          <w:sz w:val="20"/>
          <w:szCs w:val="20"/>
        </w:rPr>
        <w:t>:</w:t>
      </w:r>
      <w:r w:rsidRPr="00AE0C1E">
        <w:rPr>
          <w:rFonts w:asciiTheme="minorHAnsi" w:hAnsiTheme="minorHAnsi" w:cs="GillSans-Light"/>
          <w:sz w:val="20"/>
          <w:szCs w:val="20"/>
          <w:lang w:eastAsia="en-NZ"/>
        </w:rPr>
        <w:t xml:space="preserve"> </w:t>
      </w:r>
      <w:r w:rsidR="00BB2D31">
        <w:rPr>
          <w:rFonts w:asciiTheme="minorHAnsi" w:hAnsiTheme="minorHAnsi" w:cs="GillSans-Light"/>
          <w:sz w:val="20"/>
          <w:szCs w:val="20"/>
          <w:lang w:eastAsia="en-NZ"/>
        </w:rPr>
        <w:t>“a maximum of 30 lines, ways, patterns or equivalent outcomes per bet is permitted and must not be exceeded</w:t>
      </w:r>
      <w:r w:rsidR="00403F0D">
        <w:rPr>
          <w:rFonts w:asciiTheme="minorHAnsi" w:hAnsiTheme="minorHAnsi" w:cs="GillSans-Light"/>
          <w:sz w:val="20"/>
          <w:szCs w:val="20"/>
          <w:lang w:eastAsia="en-NZ"/>
        </w:rPr>
        <w:t>.</w:t>
      </w:r>
      <w:r w:rsidR="00BB2D31">
        <w:rPr>
          <w:rFonts w:asciiTheme="minorHAnsi" w:hAnsiTheme="minorHAnsi" w:cs="GillSans-Light"/>
          <w:sz w:val="20"/>
          <w:szCs w:val="20"/>
          <w:lang w:eastAsia="en-NZ"/>
        </w:rPr>
        <w:t>”</w:t>
      </w:r>
    </w:p>
    <w:p w:rsidR="00BD4A0C" w:rsidRPr="00AE0C1E" w:rsidRDefault="00BB2D31"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after="120" w:line="240" w:lineRule="exact"/>
        <w:jc w:val="both"/>
        <w:rPr>
          <w:sz w:val="20"/>
          <w:szCs w:val="20"/>
        </w:rPr>
      </w:pPr>
      <w:r>
        <w:rPr>
          <w:rFonts w:asciiTheme="minorHAnsi" w:hAnsiTheme="minorHAnsi" w:cs="GillSans-Light"/>
          <w:sz w:val="20"/>
          <w:szCs w:val="20"/>
          <w:lang w:eastAsia="en-NZ"/>
        </w:rPr>
        <w:t xml:space="preserve">The proposed </w:t>
      </w:r>
      <w:r w:rsidR="000B4B60">
        <w:rPr>
          <w:rFonts w:asciiTheme="minorHAnsi" w:hAnsiTheme="minorHAnsi" w:cs="GillSans-Light"/>
          <w:sz w:val="20"/>
          <w:szCs w:val="20"/>
          <w:lang w:eastAsia="en-NZ"/>
        </w:rPr>
        <w:t xml:space="preserve">requirement </w:t>
      </w:r>
      <w:r w:rsidR="00BD4A0C" w:rsidRPr="00AE0C1E">
        <w:rPr>
          <w:rFonts w:asciiTheme="minorHAnsi" w:hAnsiTheme="minorHAnsi" w:cs="GillSans-Light"/>
          <w:sz w:val="20"/>
          <w:szCs w:val="20"/>
          <w:lang w:eastAsia="en-NZ"/>
        </w:rPr>
        <w:t>has been adapted from an existing requirement in Tasmania</w:t>
      </w:r>
      <w:r w:rsidR="00BD4A0C" w:rsidRPr="00AE0C1E">
        <w:rPr>
          <w:sz w:val="20"/>
          <w:szCs w:val="20"/>
        </w:rPr>
        <w:t>.</w:t>
      </w:r>
    </w:p>
    <w:p w:rsidR="00AE0C1E" w:rsidRDefault="00BD4A0C"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after="0" w:line="240" w:lineRule="exact"/>
        <w:jc w:val="both"/>
        <w:rPr>
          <w:sz w:val="20"/>
          <w:szCs w:val="20"/>
        </w:rPr>
      </w:pPr>
      <w:r w:rsidRPr="00AE0C1E">
        <w:rPr>
          <w:sz w:val="20"/>
          <w:szCs w:val="20"/>
        </w:rPr>
        <w:t>The reasoning behind</w:t>
      </w:r>
      <w:r w:rsidR="00B14DAE">
        <w:rPr>
          <w:sz w:val="20"/>
          <w:szCs w:val="20"/>
        </w:rPr>
        <w:t xml:space="preserve"> this proposed </w:t>
      </w:r>
      <w:r w:rsidR="000B4B60">
        <w:rPr>
          <w:sz w:val="20"/>
          <w:szCs w:val="20"/>
        </w:rPr>
        <w:t>requirement</w:t>
      </w:r>
      <w:r w:rsidR="00B14DAE">
        <w:rPr>
          <w:sz w:val="20"/>
          <w:szCs w:val="20"/>
        </w:rPr>
        <w:t xml:space="preserve"> include</w:t>
      </w:r>
      <w:r w:rsidR="00BB2D31">
        <w:rPr>
          <w:sz w:val="20"/>
          <w:szCs w:val="20"/>
        </w:rPr>
        <w:t>s</w:t>
      </w:r>
      <w:r w:rsidRPr="00AE0C1E">
        <w:rPr>
          <w:sz w:val="20"/>
          <w:szCs w:val="20"/>
        </w:rPr>
        <w:t xml:space="preserve"> that:</w:t>
      </w:r>
    </w:p>
    <w:p w:rsidR="00AE0C1E" w:rsidRDefault="00AE0C1E"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after="120" w:line="240" w:lineRule="exact"/>
        <w:ind w:left="284" w:hanging="284"/>
        <w:jc w:val="both"/>
        <w:rPr>
          <w:sz w:val="20"/>
          <w:szCs w:val="20"/>
        </w:rPr>
      </w:pPr>
      <w:r>
        <w:rPr>
          <w:sz w:val="20"/>
          <w:szCs w:val="20"/>
        </w:rPr>
        <w:t xml:space="preserve">* </w:t>
      </w:r>
      <w:r w:rsidRPr="00AE0C1E">
        <w:rPr>
          <w:sz w:val="20"/>
          <w:szCs w:val="20"/>
        </w:rPr>
        <w:t xml:space="preserve">  Problem gamblers are more likely to place higher bets on maximum lines,</w:t>
      </w:r>
      <w:r w:rsidRPr="00AE0C1E">
        <w:rPr>
          <w:rStyle w:val="FootnoteReference"/>
          <w:sz w:val="20"/>
          <w:szCs w:val="20"/>
        </w:rPr>
        <w:footnoteReference w:id="2"/>
      </w:r>
      <w:r w:rsidRPr="00AE0C1E">
        <w:rPr>
          <w:sz w:val="20"/>
          <w:szCs w:val="20"/>
        </w:rPr>
        <w:t xml:space="preserve"> find games with more lines (such as 50 or 243 line</w:t>
      </w:r>
      <w:r w:rsidR="00B14DAE">
        <w:rPr>
          <w:sz w:val="20"/>
          <w:szCs w:val="20"/>
        </w:rPr>
        <w:t>s</w:t>
      </w:r>
      <w:r w:rsidRPr="00AE0C1E">
        <w:rPr>
          <w:sz w:val="20"/>
          <w:szCs w:val="20"/>
        </w:rPr>
        <w:t>) more ex</w:t>
      </w:r>
      <w:r w:rsidR="00223BF9">
        <w:rPr>
          <w:sz w:val="20"/>
          <w:szCs w:val="20"/>
        </w:rPr>
        <w:t>c</w:t>
      </w:r>
      <w:r w:rsidRPr="00AE0C1E">
        <w:rPr>
          <w:sz w:val="20"/>
          <w:szCs w:val="20"/>
        </w:rPr>
        <w:t xml:space="preserve">iting, and </w:t>
      </w:r>
      <w:r w:rsidR="00B15B39">
        <w:rPr>
          <w:sz w:val="20"/>
          <w:szCs w:val="20"/>
        </w:rPr>
        <w:t xml:space="preserve">think that </w:t>
      </w:r>
      <w:r w:rsidRPr="00AE0C1E">
        <w:rPr>
          <w:rFonts w:asciiTheme="minorHAnsi" w:hAnsiTheme="minorHAnsi" w:cs="GillSans-Light"/>
          <w:sz w:val="20"/>
          <w:szCs w:val="20"/>
          <w:lang w:eastAsia="en-NZ"/>
        </w:rPr>
        <w:t>they must play all lines to avoid missing wins</w:t>
      </w:r>
      <w:r w:rsidR="00B14DAE">
        <w:rPr>
          <w:rFonts w:asciiTheme="minorHAnsi" w:hAnsiTheme="minorHAnsi" w:cs="GillSans-Light"/>
          <w:sz w:val="20"/>
          <w:szCs w:val="20"/>
          <w:lang w:eastAsia="en-NZ"/>
        </w:rPr>
        <w:t>.</w:t>
      </w:r>
      <w:r w:rsidRPr="00AE0C1E">
        <w:rPr>
          <w:rStyle w:val="FootnoteReference"/>
          <w:sz w:val="20"/>
          <w:szCs w:val="20"/>
        </w:rPr>
        <w:footnoteReference w:id="3"/>
      </w:r>
      <w:r w:rsidRPr="00AE0C1E">
        <w:rPr>
          <w:sz w:val="20"/>
          <w:szCs w:val="20"/>
        </w:rPr>
        <w:t xml:space="preserve"> </w:t>
      </w:r>
      <w:r w:rsidR="00B14DAE">
        <w:rPr>
          <w:sz w:val="20"/>
          <w:szCs w:val="20"/>
        </w:rPr>
        <w:t xml:space="preserve">In contrast, non-problem gamblers prefer games with fewer lines, and </w:t>
      </w:r>
      <w:r w:rsidRPr="00AE0C1E">
        <w:rPr>
          <w:sz w:val="20"/>
          <w:szCs w:val="20"/>
        </w:rPr>
        <w:t>games with 20 lines may be the most popular</w:t>
      </w:r>
      <w:r w:rsidR="00B14DAE">
        <w:rPr>
          <w:sz w:val="20"/>
          <w:szCs w:val="20"/>
        </w:rPr>
        <w:t xml:space="preserve"> overall.</w:t>
      </w:r>
      <w:r w:rsidRPr="00AE0C1E">
        <w:rPr>
          <w:rStyle w:val="FootnoteReference"/>
          <w:sz w:val="20"/>
          <w:szCs w:val="20"/>
        </w:rPr>
        <w:footnoteReference w:id="4"/>
      </w:r>
      <w:r w:rsidRPr="00AE0C1E">
        <w:rPr>
          <w:sz w:val="20"/>
          <w:szCs w:val="20"/>
        </w:rPr>
        <w:t xml:space="preserve"> </w:t>
      </w:r>
    </w:p>
    <w:p w:rsidR="00B14DAE" w:rsidRDefault="00B14DAE"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after="120" w:line="240" w:lineRule="exact"/>
        <w:ind w:left="284" w:hanging="284"/>
        <w:jc w:val="both"/>
        <w:rPr>
          <w:sz w:val="20"/>
          <w:szCs w:val="20"/>
        </w:rPr>
      </w:pPr>
      <w:r>
        <w:rPr>
          <w:sz w:val="20"/>
          <w:szCs w:val="20"/>
        </w:rPr>
        <w:t>*</w:t>
      </w:r>
      <w:r w:rsidRPr="00B14DAE">
        <w:rPr>
          <w:sz w:val="20"/>
          <w:szCs w:val="20"/>
        </w:rPr>
        <w:t xml:space="preserve"> </w:t>
      </w:r>
      <w:r>
        <w:rPr>
          <w:sz w:val="20"/>
          <w:szCs w:val="20"/>
        </w:rPr>
        <w:tab/>
      </w:r>
      <w:r w:rsidRPr="00AE0C1E">
        <w:rPr>
          <w:sz w:val="20"/>
          <w:szCs w:val="20"/>
        </w:rPr>
        <w:t xml:space="preserve">A recent study which investigated </w:t>
      </w:r>
      <w:r>
        <w:rPr>
          <w:sz w:val="20"/>
          <w:szCs w:val="20"/>
        </w:rPr>
        <w:t>various measures</w:t>
      </w:r>
      <w:r w:rsidRPr="00AE0C1E">
        <w:rPr>
          <w:sz w:val="20"/>
          <w:szCs w:val="20"/>
        </w:rPr>
        <w:t xml:space="preserve"> </w:t>
      </w:r>
      <w:r w:rsidR="00223BF9">
        <w:rPr>
          <w:sz w:val="20"/>
          <w:szCs w:val="20"/>
        </w:rPr>
        <w:t xml:space="preserve">in </w:t>
      </w:r>
      <w:r w:rsidRPr="00AE0C1E">
        <w:rPr>
          <w:sz w:val="20"/>
          <w:szCs w:val="20"/>
        </w:rPr>
        <w:t xml:space="preserve">Tasmania, showed </w:t>
      </w:r>
      <w:r w:rsidR="00B15B39">
        <w:rPr>
          <w:sz w:val="20"/>
          <w:szCs w:val="20"/>
        </w:rPr>
        <w:t xml:space="preserve">that </w:t>
      </w:r>
      <w:r w:rsidRPr="00AE0C1E">
        <w:rPr>
          <w:sz w:val="20"/>
          <w:szCs w:val="20"/>
        </w:rPr>
        <w:t>“the highest decrease in expenditure for moderate/problem gamblers was in the reduction in maximum lines.</w:t>
      </w:r>
      <w:r w:rsidRPr="00AE0C1E">
        <w:rPr>
          <w:rStyle w:val="FootnoteReference"/>
          <w:sz w:val="20"/>
          <w:szCs w:val="20"/>
        </w:rPr>
        <w:footnoteReference w:id="5"/>
      </w:r>
    </w:p>
    <w:p w:rsidR="00B14DAE" w:rsidRDefault="00B14DAE"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line="240" w:lineRule="exact"/>
        <w:ind w:left="284" w:hanging="284"/>
        <w:jc w:val="both"/>
        <w:rPr>
          <w:sz w:val="20"/>
          <w:szCs w:val="20"/>
        </w:rPr>
      </w:pPr>
      <w:r>
        <w:rPr>
          <w:sz w:val="20"/>
          <w:szCs w:val="20"/>
        </w:rPr>
        <w:t>*</w:t>
      </w:r>
      <w:r>
        <w:rPr>
          <w:sz w:val="20"/>
          <w:szCs w:val="20"/>
        </w:rPr>
        <w:tab/>
      </w:r>
      <w:r w:rsidRPr="00B14DAE">
        <w:rPr>
          <w:sz w:val="20"/>
          <w:szCs w:val="20"/>
        </w:rPr>
        <w:t>Setting a maximum number of lines is also a recommendation of a recent New Zealand study conducted by the Auckland University of Technology.</w:t>
      </w:r>
      <w:r w:rsidRPr="00AE0C1E">
        <w:rPr>
          <w:rStyle w:val="FootnoteReference"/>
          <w:sz w:val="20"/>
          <w:szCs w:val="20"/>
        </w:rPr>
        <w:footnoteReference w:id="6"/>
      </w:r>
    </w:p>
    <w:p w:rsidR="00B14DAE" w:rsidRPr="007C7D00" w:rsidRDefault="00B14DAE"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after="120" w:line="240" w:lineRule="exact"/>
        <w:ind w:left="284" w:hanging="284"/>
        <w:jc w:val="both"/>
        <w:rPr>
          <w:b/>
          <w:i/>
          <w:color w:val="1F546B" w:themeColor="text2"/>
          <w:sz w:val="20"/>
          <w:szCs w:val="20"/>
        </w:rPr>
      </w:pPr>
      <w:r w:rsidRPr="007C7D00">
        <w:rPr>
          <w:b/>
          <w:i/>
          <w:color w:val="1F546B" w:themeColor="text2"/>
          <w:sz w:val="20"/>
          <w:szCs w:val="20"/>
        </w:rPr>
        <w:t>Scatter symbols</w:t>
      </w:r>
    </w:p>
    <w:p w:rsidR="00AE0C1E" w:rsidRDefault="00B14DAE"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after="360" w:line="240" w:lineRule="exact"/>
        <w:jc w:val="both"/>
        <w:rPr>
          <w:sz w:val="20"/>
          <w:szCs w:val="20"/>
        </w:rPr>
      </w:pPr>
      <w:r w:rsidRPr="00B14DAE">
        <w:rPr>
          <w:sz w:val="20"/>
          <w:szCs w:val="20"/>
        </w:rPr>
        <w:t xml:space="preserve">For similar reasons, </w:t>
      </w:r>
      <w:r w:rsidR="00BB2D31">
        <w:rPr>
          <w:sz w:val="20"/>
          <w:szCs w:val="20"/>
        </w:rPr>
        <w:t xml:space="preserve">a </w:t>
      </w:r>
      <w:r w:rsidR="00430658">
        <w:rPr>
          <w:sz w:val="20"/>
          <w:szCs w:val="20"/>
        </w:rPr>
        <w:t>requirement</w:t>
      </w:r>
      <w:r w:rsidRPr="00B14DAE">
        <w:rPr>
          <w:sz w:val="20"/>
          <w:szCs w:val="20"/>
        </w:rPr>
        <w:t xml:space="preserve"> is also proposed </w:t>
      </w:r>
      <w:r w:rsidR="00BB2D31">
        <w:rPr>
          <w:sz w:val="20"/>
          <w:szCs w:val="20"/>
        </w:rPr>
        <w:t>that would</w:t>
      </w:r>
      <w:r w:rsidRPr="00B14DAE">
        <w:rPr>
          <w:sz w:val="20"/>
          <w:szCs w:val="20"/>
        </w:rPr>
        <w:t xml:space="preserve"> prohibit scatter symbols from falling on lines that were not bet on, should this arrangement preclude the player from winning the scatter prize.</w:t>
      </w:r>
      <w:r w:rsidR="00BB2D31">
        <w:rPr>
          <w:sz w:val="20"/>
          <w:szCs w:val="20"/>
        </w:rPr>
        <w:t xml:space="preserve"> Please refer to section D</w:t>
      </w:r>
      <w:r w:rsidR="00843A43">
        <w:rPr>
          <w:sz w:val="20"/>
          <w:szCs w:val="20"/>
        </w:rPr>
        <w:t>(</w:t>
      </w:r>
      <w:r w:rsidR="00BB2D31">
        <w:rPr>
          <w:sz w:val="20"/>
          <w:szCs w:val="20"/>
        </w:rPr>
        <w:t>5</w:t>
      </w:r>
      <w:r w:rsidR="00843A43">
        <w:rPr>
          <w:sz w:val="20"/>
          <w:szCs w:val="20"/>
        </w:rPr>
        <w:t>)</w:t>
      </w:r>
      <w:r w:rsidR="00BB2D31">
        <w:rPr>
          <w:sz w:val="20"/>
          <w:szCs w:val="20"/>
        </w:rPr>
        <w:t>(iv)</w:t>
      </w:r>
      <w:r w:rsidR="00B15B39">
        <w:rPr>
          <w:sz w:val="20"/>
          <w:szCs w:val="20"/>
        </w:rPr>
        <w:t xml:space="preserve"> of this document</w:t>
      </w:r>
      <w:r w:rsidR="00BB2D31">
        <w:rPr>
          <w:sz w:val="20"/>
          <w:szCs w:val="20"/>
        </w:rPr>
        <w:t xml:space="preserve"> for a description of scatter symbols.</w:t>
      </w:r>
    </w:p>
    <w:p w:rsidR="00D955C8" w:rsidRPr="00B15B39" w:rsidRDefault="00D955C8"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before="360" w:line="240" w:lineRule="exact"/>
        <w:jc w:val="both"/>
        <w:rPr>
          <w:b/>
          <w:color w:val="1F546B" w:themeColor="text2"/>
          <w:sz w:val="20"/>
          <w:szCs w:val="20"/>
        </w:rPr>
      </w:pPr>
      <w:r w:rsidRPr="00B15B39">
        <w:rPr>
          <w:b/>
          <w:color w:val="1F546B" w:themeColor="text2"/>
          <w:sz w:val="20"/>
          <w:szCs w:val="20"/>
        </w:rPr>
        <w:t>Losses disguised as wins</w:t>
      </w:r>
    </w:p>
    <w:p w:rsidR="00D955C8" w:rsidRPr="00B15B39" w:rsidRDefault="00D955C8"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after="120" w:line="240" w:lineRule="exact"/>
        <w:jc w:val="both"/>
        <w:rPr>
          <w:sz w:val="20"/>
          <w:szCs w:val="20"/>
        </w:rPr>
      </w:pPr>
      <w:r w:rsidRPr="00B15B39">
        <w:rPr>
          <w:sz w:val="20"/>
          <w:szCs w:val="20"/>
        </w:rPr>
        <w:t>Losses disguised as wins (LDWs) occur in modern multi-line gaming machines when a player ‘wins’ less than their initial bet (i.e. loses overall), but the gaming machine indicates that the player has won by presenting reinforcing/exciting lights, colours and sounds,</w:t>
      </w:r>
      <w:r w:rsidRPr="00B15B39">
        <w:rPr>
          <w:rStyle w:val="FootnoteReference"/>
          <w:sz w:val="20"/>
          <w:szCs w:val="20"/>
        </w:rPr>
        <w:footnoteReference w:id="7"/>
      </w:r>
      <w:r w:rsidRPr="00B15B39">
        <w:rPr>
          <w:sz w:val="20"/>
          <w:szCs w:val="20"/>
        </w:rPr>
        <w:t xml:space="preserve"> similar to the ‘congratulatory’ stimuli that are associated with actual wins.</w:t>
      </w:r>
    </w:p>
    <w:p w:rsidR="00D955C8" w:rsidRPr="00B15B39" w:rsidRDefault="00D955C8"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after="120" w:line="240" w:lineRule="exact"/>
        <w:jc w:val="both"/>
        <w:rPr>
          <w:sz w:val="20"/>
          <w:szCs w:val="20"/>
        </w:rPr>
      </w:pPr>
      <w:r w:rsidRPr="00B15B39">
        <w:rPr>
          <w:sz w:val="20"/>
          <w:szCs w:val="20"/>
        </w:rPr>
        <w:t>Players tend to perceive LDWs as if they were actual wins</w:t>
      </w:r>
      <w:r w:rsidR="00372433" w:rsidRPr="00B15B39">
        <w:rPr>
          <w:sz w:val="20"/>
          <w:szCs w:val="20"/>
        </w:rPr>
        <w:t>,</w:t>
      </w:r>
      <w:r w:rsidRPr="00B15B39">
        <w:rPr>
          <w:sz w:val="20"/>
          <w:szCs w:val="20"/>
        </w:rPr>
        <w:t xml:space="preserve"> and this in turn leads players to significant</w:t>
      </w:r>
      <w:r w:rsidR="00372433" w:rsidRPr="00B15B39">
        <w:rPr>
          <w:sz w:val="20"/>
          <w:szCs w:val="20"/>
        </w:rPr>
        <w:t>ly</w:t>
      </w:r>
      <w:r w:rsidRPr="00B15B39">
        <w:rPr>
          <w:sz w:val="20"/>
          <w:szCs w:val="20"/>
        </w:rPr>
        <w:t xml:space="preserve"> overestimate how much they have won.</w:t>
      </w:r>
      <w:r w:rsidRPr="00B15B39">
        <w:rPr>
          <w:rStyle w:val="FootnoteReference"/>
          <w:sz w:val="20"/>
          <w:szCs w:val="20"/>
        </w:rPr>
        <w:footnoteReference w:id="8"/>
      </w:r>
      <w:r w:rsidRPr="00B15B39">
        <w:rPr>
          <w:sz w:val="20"/>
          <w:szCs w:val="20"/>
        </w:rPr>
        <w:t xml:space="preserve"> Further, by adding to the overall reinforcing effects of the game, LDWs are thought to exacerbate the game’s potential for addiction.</w:t>
      </w:r>
      <w:r w:rsidRPr="00B15B39">
        <w:rPr>
          <w:rStyle w:val="FootnoteReference"/>
          <w:sz w:val="20"/>
          <w:szCs w:val="20"/>
        </w:rPr>
        <w:footnoteReference w:id="9"/>
      </w:r>
    </w:p>
    <w:p w:rsidR="00D955C8" w:rsidRPr="00B15B39" w:rsidRDefault="00D955C8"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after="360" w:line="240" w:lineRule="exact"/>
        <w:jc w:val="both"/>
        <w:rPr>
          <w:sz w:val="20"/>
          <w:szCs w:val="20"/>
        </w:rPr>
      </w:pPr>
      <w:r w:rsidRPr="00B15B39">
        <w:rPr>
          <w:sz w:val="20"/>
          <w:szCs w:val="20"/>
        </w:rPr>
        <w:t xml:space="preserve">The effect of the proposed </w:t>
      </w:r>
      <w:r w:rsidR="000B4B60">
        <w:rPr>
          <w:sz w:val="20"/>
          <w:szCs w:val="20"/>
        </w:rPr>
        <w:t>requirement</w:t>
      </w:r>
      <w:r w:rsidRPr="00B15B39">
        <w:rPr>
          <w:sz w:val="20"/>
          <w:szCs w:val="20"/>
        </w:rPr>
        <w:t xml:space="preserve"> would be to remove the “celebration” stimuli associated with LDWs. Specifically, the proposed </w:t>
      </w:r>
      <w:r w:rsidR="000B4B60">
        <w:rPr>
          <w:sz w:val="20"/>
          <w:szCs w:val="20"/>
        </w:rPr>
        <w:t>requirement</w:t>
      </w:r>
      <w:r w:rsidRPr="00B15B39">
        <w:rPr>
          <w:sz w:val="20"/>
          <w:szCs w:val="20"/>
        </w:rPr>
        <w:t xml:space="preserve"> would require that any return to the player </w:t>
      </w:r>
      <w:r w:rsidR="00372433" w:rsidRPr="00B15B39">
        <w:rPr>
          <w:sz w:val="20"/>
          <w:szCs w:val="20"/>
        </w:rPr>
        <w:t xml:space="preserve">that is </w:t>
      </w:r>
      <w:r w:rsidRPr="00B15B39">
        <w:rPr>
          <w:sz w:val="20"/>
          <w:szCs w:val="20"/>
        </w:rPr>
        <w:t>less or equal to the amount bet during a game must not be displayed as a win, and must be displayed as a loss (i.e. without fanfare or celebratory stimuli).</w:t>
      </w:r>
    </w:p>
    <w:p w:rsidR="00D80222" w:rsidRDefault="00D80222"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line="240" w:lineRule="exact"/>
        <w:jc w:val="both"/>
        <w:rPr>
          <w:b/>
          <w:color w:val="1F546B" w:themeColor="text2"/>
        </w:rPr>
      </w:pPr>
      <w:r>
        <w:rPr>
          <w:b/>
          <w:color w:val="1F546B" w:themeColor="text2"/>
        </w:rPr>
        <w:t>Skill, bettor involvement and illusion of control</w:t>
      </w:r>
    </w:p>
    <w:p w:rsidR="00D80222" w:rsidRPr="00B15B39" w:rsidRDefault="00D80222"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after="120" w:line="240" w:lineRule="exact"/>
        <w:jc w:val="both"/>
        <w:rPr>
          <w:sz w:val="20"/>
          <w:szCs w:val="20"/>
        </w:rPr>
      </w:pPr>
      <w:r w:rsidRPr="00B15B39">
        <w:rPr>
          <w:sz w:val="20"/>
          <w:szCs w:val="20"/>
        </w:rPr>
        <w:t xml:space="preserve">It is well </w:t>
      </w:r>
      <w:r w:rsidR="00403F0D">
        <w:rPr>
          <w:sz w:val="20"/>
          <w:szCs w:val="20"/>
        </w:rPr>
        <w:t>established</w:t>
      </w:r>
      <w:r w:rsidRPr="00B15B39">
        <w:rPr>
          <w:sz w:val="20"/>
          <w:szCs w:val="20"/>
        </w:rPr>
        <w:t xml:space="preserve"> that problem gamblers have more irrational cognitions (thoughts and beliefs) about gambling than recreational players.</w:t>
      </w:r>
      <w:r w:rsidRPr="00B15B39">
        <w:rPr>
          <w:rStyle w:val="FootnoteReference"/>
          <w:sz w:val="20"/>
          <w:szCs w:val="20"/>
        </w:rPr>
        <w:footnoteReference w:id="10"/>
      </w:r>
      <w:r w:rsidRPr="00B15B39">
        <w:rPr>
          <w:sz w:val="20"/>
          <w:szCs w:val="20"/>
        </w:rPr>
        <w:t xml:space="preserve"> Problem gamblers are also more likely to think that skill is involved in gaming machine gambling, or that they are playing skilfully </w:t>
      </w:r>
      <w:r w:rsidR="00183891" w:rsidRPr="00B15B39">
        <w:rPr>
          <w:sz w:val="20"/>
          <w:szCs w:val="20"/>
        </w:rPr>
        <w:t xml:space="preserve">(this effect is referred to as “the illusion of control”) </w:t>
      </w:r>
      <w:r w:rsidR="00BE2A74" w:rsidRPr="00B15B39">
        <w:rPr>
          <w:sz w:val="20"/>
          <w:szCs w:val="20"/>
        </w:rPr>
        <w:t>compared</w:t>
      </w:r>
      <w:r w:rsidRPr="00B15B39">
        <w:rPr>
          <w:sz w:val="20"/>
          <w:szCs w:val="20"/>
        </w:rPr>
        <w:t xml:space="preserve"> to non-</w:t>
      </w:r>
      <w:r w:rsidR="00BE2A74" w:rsidRPr="00B15B39">
        <w:rPr>
          <w:sz w:val="20"/>
          <w:szCs w:val="20"/>
        </w:rPr>
        <w:t>problem</w:t>
      </w:r>
      <w:r w:rsidRPr="00B15B39">
        <w:rPr>
          <w:sz w:val="20"/>
          <w:szCs w:val="20"/>
        </w:rPr>
        <w:t xml:space="preserve"> gamblers.</w:t>
      </w:r>
      <w:r w:rsidR="00BE2A74" w:rsidRPr="00B15B39">
        <w:rPr>
          <w:rStyle w:val="FootnoteReference"/>
          <w:sz w:val="20"/>
          <w:szCs w:val="20"/>
        </w:rPr>
        <w:footnoteReference w:id="11"/>
      </w:r>
    </w:p>
    <w:p w:rsidR="00BE2A74" w:rsidRPr="00B15B39" w:rsidRDefault="00BE2A74"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after="120" w:line="240" w:lineRule="exact"/>
        <w:jc w:val="both"/>
        <w:rPr>
          <w:sz w:val="20"/>
          <w:szCs w:val="20"/>
        </w:rPr>
      </w:pPr>
      <w:r w:rsidRPr="00B15B39">
        <w:rPr>
          <w:sz w:val="20"/>
          <w:szCs w:val="20"/>
        </w:rPr>
        <w:t>Some gaming machine features may enhance the gambler’s perception that they are ‘interacting’ with a chance-based game. Research shows that such features can lead players to believe that they have more control over the game, or that the game is skilful, when it is not.</w:t>
      </w:r>
      <w:r w:rsidRPr="00B15B39">
        <w:rPr>
          <w:rStyle w:val="FootnoteReference"/>
          <w:sz w:val="20"/>
          <w:szCs w:val="20"/>
        </w:rPr>
        <w:footnoteReference w:id="12"/>
      </w:r>
    </w:p>
    <w:p w:rsidR="00BE2A74" w:rsidRPr="00B15B39" w:rsidRDefault="00BE2A74"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line="240" w:lineRule="exact"/>
        <w:jc w:val="both"/>
        <w:rPr>
          <w:sz w:val="20"/>
          <w:szCs w:val="20"/>
        </w:rPr>
      </w:pPr>
      <w:r w:rsidRPr="00B15B39">
        <w:rPr>
          <w:sz w:val="20"/>
          <w:szCs w:val="20"/>
        </w:rPr>
        <w:t>The proposal is to restrict the features, set out below, which ha</w:t>
      </w:r>
      <w:r w:rsidR="00223BF9">
        <w:rPr>
          <w:sz w:val="20"/>
          <w:szCs w:val="20"/>
        </w:rPr>
        <w:t>ve been shown to encourage betto</w:t>
      </w:r>
      <w:r w:rsidRPr="00B15B39">
        <w:rPr>
          <w:sz w:val="20"/>
          <w:szCs w:val="20"/>
        </w:rPr>
        <w:t>r involvement and the illusion of control in gamblers.</w:t>
      </w:r>
      <w:r w:rsidR="008A5772" w:rsidRPr="00B15B39">
        <w:rPr>
          <w:sz w:val="20"/>
          <w:szCs w:val="20"/>
        </w:rPr>
        <w:t xml:space="preserve"> While the majority of these features do not currently exist in New Zealand, the </w:t>
      </w:r>
      <w:r w:rsidR="00183891" w:rsidRPr="00B15B39">
        <w:rPr>
          <w:sz w:val="20"/>
          <w:szCs w:val="20"/>
        </w:rPr>
        <w:t>Secretary</w:t>
      </w:r>
      <w:r w:rsidR="008A5772" w:rsidRPr="00B15B39">
        <w:rPr>
          <w:sz w:val="20"/>
          <w:szCs w:val="20"/>
        </w:rPr>
        <w:t xml:space="preserve"> proposes to place </w:t>
      </w:r>
      <w:r w:rsidR="00843A43">
        <w:rPr>
          <w:sz w:val="20"/>
          <w:szCs w:val="20"/>
        </w:rPr>
        <w:t>restrictions in the S</w:t>
      </w:r>
      <w:r w:rsidR="008A5772" w:rsidRPr="00B15B39">
        <w:rPr>
          <w:sz w:val="20"/>
          <w:szCs w:val="20"/>
        </w:rPr>
        <w:t>tandard to prevent these harmful features from being introduced in the future.</w:t>
      </w:r>
    </w:p>
    <w:p w:rsidR="00BE2A74" w:rsidRPr="00B15B39" w:rsidRDefault="00BE2A74"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line="240" w:lineRule="exact"/>
        <w:jc w:val="both"/>
        <w:rPr>
          <w:sz w:val="20"/>
          <w:szCs w:val="20"/>
        </w:rPr>
      </w:pPr>
      <w:r w:rsidRPr="00B15B39">
        <w:rPr>
          <w:b/>
          <w:i/>
          <w:color w:val="1F546B" w:themeColor="text2"/>
          <w:sz w:val="20"/>
          <w:szCs w:val="20"/>
          <w:u w:val="single"/>
        </w:rPr>
        <w:t>Physical skill:</w:t>
      </w:r>
      <w:r w:rsidR="00183891" w:rsidRPr="00B15B39">
        <w:rPr>
          <w:color w:val="1F546B" w:themeColor="text2"/>
          <w:sz w:val="20"/>
          <w:szCs w:val="20"/>
        </w:rPr>
        <w:t xml:space="preserve"> </w:t>
      </w:r>
      <w:r w:rsidR="00183891" w:rsidRPr="00B15B39">
        <w:rPr>
          <w:sz w:val="20"/>
          <w:szCs w:val="20"/>
        </w:rPr>
        <w:t>T</w:t>
      </w:r>
      <w:r w:rsidRPr="00B15B39">
        <w:rPr>
          <w:sz w:val="20"/>
          <w:szCs w:val="20"/>
        </w:rPr>
        <w:t>he proposal is to prohibit games involving physical skill.</w:t>
      </w:r>
    </w:p>
    <w:p w:rsidR="00BE2A74" w:rsidRPr="00B15B39" w:rsidRDefault="00BE2A74"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line="240" w:lineRule="exact"/>
        <w:jc w:val="both"/>
        <w:rPr>
          <w:sz w:val="20"/>
          <w:szCs w:val="20"/>
        </w:rPr>
      </w:pPr>
      <w:r w:rsidRPr="00B15B39">
        <w:rPr>
          <w:b/>
          <w:i/>
          <w:color w:val="1F546B" w:themeColor="text2"/>
          <w:sz w:val="20"/>
          <w:szCs w:val="20"/>
          <w:u w:val="single"/>
        </w:rPr>
        <w:t>Manipulation of game features:</w:t>
      </w:r>
      <w:r w:rsidRPr="00B15B39">
        <w:rPr>
          <w:i/>
          <w:color w:val="1F546B" w:themeColor="text2"/>
          <w:sz w:val="20"/>
          <w:szCs w:val="20"/>
        </w:rPr>
        <w:t xml:space="preserve"> </w:t>
      </w:r>
      <w:r w:rsidR="00183891" w:rsidRPr="00B15B39">
        <w:rPr>
          <w:sz w:val="20"/>
          <w:szCs w:val="20"/>
        </w:rPr>
        <w:t>T</w:t>
      </w:r>
      <w:r w:rsidRPr="00B15B39">
        <w:rPr>
          <w:sz w:val="20"/>
          <w:szCs w:val="20"/>
        </w:rPr>
        <w:t>he proposal is that games must not provide players with any ability to manipulate features in such a way as to potentially convey to the player an illusion of involvement in determining the game outcome.</w:t>
      </w:r>
    </w:p>
    <w:p w:rsidR="008A5772" w:rsidRPr="00B15B39" w:rsidRDefault="00BE2A74"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line="240" w:lineRule="exact"/>
        <w:jc w:val="both"/>
        <w:rPr>
          <w:sz w:val="20"/>
          <w:szCs w:val="20"/>
        </w:rPr>
      </w:pPr>
      <w:r w:rsidRPr="00B15B39">
        <w:rPr>
          <w:b/>
          <w:i/>
          <w:color w:val="1F546B" w:themeColor="text2"/>
          <w:sz w:val="20"/>
          <w:szCs w:val="20"/>
          <w:u w:val="single"/>
        </w:rPr>
        <w:t>Stopping devices:</w:t>
      </w:r>
      <w:r w:rsidRPr="00B15B39">
        <w:rPr>
          <w:i/>
          <w:color w:val="1F546B" w:themeColor="text2"/>
          <w:sz w:val="20"/>
          <w:szCs w:val="20"/>
          <w:u w:val="single"/>
        </w:rPr>
        <w:t xml:space="preserve"> </w:t>
      </w:r>
      <w:r w:rsidRPr="00B15B39">
        <w:rPr>
          <w:color w:val="1F546B" w:themeColor="text2"/>
          <w:sz w:val="20"/>
          <w:szCs w:val="20"/>
        </w:rPr>
        <w:t xml:space="preserve"> </w:t>
      </w:r>
      <w:r w:rsidRPr="00B15B39">
        <w:rPr>
          <w:sz w:val="20"/>
          <w:szCs w:val="20"/>
        </w:rPr>
        <w:t>The proposal is to prohibit stop</w:t>
      </w:r>
      <w:r w:rsidR="008A5772" w:rsidRPr="00B15B39">
        <w:rPr>
          <w:sz w:val="20"/>
          <w:szCs w:val="20"/>
        </w:rPr>
        <w:t>ping devices. Stopping devices “allow gamblers to voluntarily stop the virtual reels and see the end of the round more quickly.”</w:t>
      </w:r>
      <w:r w:rsidR="008A5772" w:rsidRPr="00B15B39">
        <w:rPr>
          <w:rStyle w:val="FootnoteReference"/>
          <w:sz w:val="20"/>
          <w:szCs w:val="20"/>
        </w:rPr>
        <w:footnoteReference w:id="13"/>
      </w:r>
    </w:p>
    <w:p w:rsidR="008A5772" w:rsidRPr="00B15B39" w:rsidRDefault="008A5772"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line="240" w:lineRule="exact"/>
        <w:jc w:val="both"/>
        <w:rPr>
          <w:sz w:val="20"/>
          <w:szCs w:val="20"/>
        </w:rPr>
      </w:pPr>
      <w:r w:rsidRPr="00B15B39">
        <w:rPr>
          <w:b/>
          <w:i/>
          <w:color w:val="1F546B" w:themeColor="text2"/>
          <w:sz w:val="20"/>
          <w:szCs w:val="20"/>
          <w:u w:val="single"/>
        </w:rPr>
        <w:t>Nudge:</w:t>
      </w:r>
      <w:r w:rsidRPr="00B15B39">
        <w:rPr>
          <w:color w:val="1F546B" w:themeColor="text2"/>
          <w:sz w:val="20"/>
          <w:szCs w:val="20"/>
        </w:rPr>
        <w:t xml:space="preserve"> </w:t>
      </w:r>
      <w:r w:rsidRPr="00B15B39">
        <w:rPr>
          <w:sz w:val="20"/>
          <w:szCs w:val="20"/>
        </w:rPr>
        <w:t xml:space="preserve">The proposal is to prohibit nudge features. </w:t>
      </w:r>
      <w:r w:rsidR="00183891" w:rsidRPr="00B15B39">
        <w:rPr>
          <w:sz w:val="20"/>
          <w:szCs w:val="20"/>
        </w:rPr>
        <w:t>‘</w:t>
      </w:r>
      <w:r w:rsidRPr="00B15B39">
        <w:rPr>
          <w:sz w:val="20"/>
          <w:szCs w:val="20"/>
        </w:rPr>
        <w:t>Nudge</w:t>
      </w:r>
      <w:r w:rsidR="00183891" w:rsidRPr="00B15B39">
        <w:rPr>
          <w:sz w:val="20"/>
          <w:szCs w:val="20"/>
        </w:rPr>
        <w:t>’</w:t>
      </w:r>
      <w:r w:rsidRPr="00B15B39">
        <w:rPr>
          <w:sz w:val="20"/>
          <w:szCs w:val="20"/>
        </w:rPr>
        <w:t xml:space="preserve"> is a feature of British fruit machines which allow players to manually move any fruit machine reel into a winning position after automatic play is over.</w:t>
      </w:r>
      <w:r w:rsidRPr="00B15B39">
        <w:rPr>
          <w:rStyle w:val="FootnoteReference"/>
          <w:sz w:val="20"/>
          <w:szCs w:val="20"/>
        </w:rPr>
        <w:footnoteReference w:id="14"/>
      </w:r>
    </w:p>
    <w:p w:rsidR="008A5772" w:rsidRPr="00B15B39" w:rsidRDefault="008A5772"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line="240" w:lineRule="exact"/>
        <w:jc w:val="both"/>
        <w:rPr>
          <w:sz w:val="20"/>
          <w:szCs w:val="20"/>
        </w:rPr>
      </w:pPr>
      <w:r w:rsidRPr="00B15B39">
        <w:rPr>
          <w:b/>
          <w:i/>
          <w:color w:val="1F546B" w:themeColor="text2"/>
          <w:sz w:val="20"/>
          <w:szCs w:val="20"/>
          <w:u w:val="single"/>
        </w:rPr>
        <w:t>Hold:</w:t>
      </w:r>
      <w:r w:rsidRPr="00B15B39">
        <w:rPr>
          <w:color w:val="1F546B" w:themeColor="text2"/>
          <w:sz w:val="20"/>
          <w:szCs w:val="20"/>
        </w:rPr>
        <w:t xml:space="preserve"> </w:t>
      </w:r>
      <w:r w:rsidRPr="00B15B39">
        <w:rPr>
          <w:sz w:val="20"/>
          <w:szCs w:val="20"/>
        </w:rPr>
        <w:t>The proposal is to prohibit hold features. ‘Hold’ is where a player is given the opportunity to “keep stationary winning symbols before the next play has started.”</w:t>
      </w:r>
      <w:r w:rsidRPr="00B15B39">
        <w:rPr>
          <w:rStyle w:val="FootnoteReference"/>
          <w:sz w:val="20"/>
          <w:szCs w:val="20"/>
        </w:rPr>
        <w:footnoteReference w:id="15"/>
      </w:r>
    </w:p>
    <w:p w:rsidR="00F100B9" w:rsidRPr="00B15B39" w:rsidRDefault="00F100B9"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line="240" w:lineRule="exact"/>
        <w:jc w:val="both"/>
        <w:rPr>
          <w:sz w:val="20"/>
          <w:szCs w:val="20"/>
        </w:rPr>
      </w:pPr>
      <w:r w:rsidRPr="00B15B39">
        <w:rPr>
          <w:b/>
          <w:i/>
          <w:color w:val="1F546B" w:themeColor="text2"/>
          <w:sz w:val="20"/>
          <w:szCs w:val="20"/>
          <w:u w:val="single"/>
        </w:rPr>
        <w:t>Secret functions:</w:t>
      </w:r>
      <w:r w:rsidRPr="00B15B39">
        <w:rPr>
          <w:color w:val="1F546B" w:themeColor="text2"/>
          <w:sz w:val="20"/>
          <w:szCs w:val="20"/>
        </w:rPr>
        <w:t xml:space="preserve"> </w:t>
      </w:r>
      <w:r w:rsidRPr="00B15B39">
        <w:rPr>
          <w:sz w:val="20"/>
          <w:szCs w:val="20"/>
        </w:rPr>
        <w:t>The pr</w:t>
      </w:r>
      <w:r w:rsidR="00183891" w:rsidRPr="00B15B39">
        <w:rPr>
          <w:sz w:val="20"/>
          <w:szCs w:val="20"/>
        </w:rPr>
        <w:t>oposal is that there must be no</w:t>
      </w:r>
      <w:r w:rsidRPr="00B15B39">
        <w:rPr>
          <w:sz w:val="20"/>
          <w:szCs w:val="20"/>
        </w:rPr>
        <w:t xml:space="preserve"> hidden or undocumented features or functions anywhere on the screen.</w:t>
      </w:r>
    </w:p>
    <w:p w:rsidR="00F100B9" w:rsidRPr="00B15B39" w:rsidRDefault="00F100B9"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after="120" w:line="240" w:lineRule="exact"/>
        <w:jc w:val="both"/>
        <w:rPr>
          <w:sz w:val="20"/>
          <w:szCs w:val="20"/>
        </w:rPr>
      </w:pPr>
      <w:r w:rsidRPr="00B15B39">
        <w:rPr>
          <w:b/>
          <w:i/>
          <w:color w:val="1F546B" w:themeColor="text2"/>
          <w:sz w:val="20"/>
          <w:szCs w:val="20"/>
          <w:u w:val="single"/>
        </w:rPr>
        <w:t>Metamorphic games:</w:t>
      </w:r>
      <w:r w:rsidRPr="00B15B39">
        <w:rPr>
          <w:color w:val="1F546B" w:themeColor="text2"/>
          <w:sz w:val="20"/>
          <w:szCs w:val="20"/>
        </w:rPr>
        <w:t xml:space="preserve"> </w:t>
      </w:r>
      <w:r w:rsidRPr="00B15B39">
        <w:rPr>
          <w:sz w:val="20"/>
          <w:szCs w:val="20"/>
        </w:rPr>
        <w:t xml:space="preserve">The proposal is that games must not be metamorphic, or </w:t>
      </w:r>
      <w:r w:rsidR="00183891" w:rsidRPr="00B15B39">
        <w:rPr>
          <w:sz w:val="20"/>
          <w:szCs w:val="20"/>
        </w:rPr>
        <w:t>h</w:t>
      </w:r>
      <w:r w:rsidRPr="00B15B39">
        <w:rPr>
          <w:sz w:val="20"/>
          <w:szCs w:val="20"/>
        </w:rPr>
        <w:t>ave any component which is not independent of previous game play.</w:t>
      </w:r>
    </w:p>
    <w:p w:rsidR="00B15B39" w:rsidRPr="00724C09" w:rsidRDefault="00F100B9" w:rsidP="00724C09">
      <w:pPr>
        <w:pBdr>
          <w:top w:val="single" w:sz="12" w:space="1" w:color="1F546B" w:themeColor="text2"/>
          <w:left w:val="single" w:sz="12" w:space="4" w:color="1F546B" w:themeColor="text2"/>
          <w:bottom w:val="single" w:sz="12" w:space="1" w:color="1F546B" w:themeColor="text2"/>
          <w:right w:val="single" w:sz="12" w:space="4" w:color="1F546B" w:themeColor="text2"/>
        </w:pBdr>
        <w:spacing w:after="360" w:line="240" w:lineRule="exact"/>
        <w:jc w:val="both"/>
        <w:rPr>
          <w:sz w:val="20"/>
          <w:szCs w:val="20"/>
        </w:rPr>
      </w:pPr>
      <w:r w:rsidRPr="00B15B39">
        <w:rPr>
          <w:rFonts w:asciiTheme="minorHAnsi" w:hAnsiTheme="minorHAnsi"/>
          <w:sz w:val="20"/>
          <w:szCs w:val="20"/>
        </w:rPr>
        <w:t>A “metamorphic game” is</w:t>
      </w:r>
      <w:r w:rsidRPr="00B15B39">
        <w:rPr>
          <w:rFonts w:asciiTheme="minorHAnsi" w:eastAsia="Times New Roman" w:hAnsiTheme="minorHAnsi" w:cs="Verdana"/>
          <w:sz w:val="20"/>
          <w:szCs w:val="20"/>
          <w:lang w:eastAsia="en-NZ"/>
        </w:rPr>
        <w:t xml:space="preserve"> “a game where free games, feature games or prizes (other than jackpots) are triggered by the cumulative result of a series of plays.” An example of this is if ‘tokens’ or ‘points’ awarded during plays were accumulated by players over time.</w:t>
      </w:r>
      <w:r w:rsidRPr="00B15B39">
        <w:rPr>
          <w:rStyle w:val="FootnoteReference"/>
          <w:rFonts w:eastAsia="Times New Roman" w:cs="Verdana"/>
          <w:sz w:val="20"/>
          <w:szCs w:val="20"/>
          <w:lang w:eastAsia="en-NZ"/>
        </w:rPr>
        <w:footnoteReference w:id="16"/>
      </w:r>
    </w:p>
    <w:p w:rsidR="00D955C8" w:rsidRPr="00D955C8" w:rsidRDefault="00D955C8"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line="240" w:lineRule="exact"/>
        <w:jc w:val="both"/>
        <w:rPr>
          <w:b/>
          <w:color w:val="1F546B" w:themeColor="text2"/>
        </w:rPr>
      </w:pPr>
      <w:r>
        <w:rPr>
          <w:b/>
          <w:color w:val="1F546B" w:themeColor="text2"/>
        </w:rPr>
        <w:t>Encouraging increasing bets</w:t>
      </w:r>
    </w:p>
    <w:p w:rsidR="00BE2A74" w:rsidRPr="00B15B39" w:rsidRDefault="00853DF8"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line="240" w:lineRule="exact"/>
        <w:jc w:val="both"/>
        <w:rPr>
          <w:sz w:val="20"/>
          <w:szCs w:val="20"/>
        </w:rPr>
      </w:pPr>
      <w:r w:rsidRPr="00B15B39">
        <w:rPr>
          <w:sz w:val="20"/>
          <w:szCs w:val="20"/>
        </w:rPr>
        <w:t>Problem gamblers gamble more intensively than other players.</w:t>
      </w:r>
      <w:r w:rsidRPr="00B15B39">
        <w:rPr>
          <w:rStyle w:val="FootnoteReference"/>
          <w:sz w:val="20"/>
          <w:szCs w:val="20"/>
        </w:rPr>
        <w:footnoteReference w:id="17"/>
      </w:r>
      <w:r w:rsidRPr="00B15B39">
        <w:rPr>
          <w:sz w:val="20"/>
          <w:szCs w:val="20"/>
        </w:rPr>
        <w:t xml:space="preserve"> As such, the Secretary is concerned about any feature that has potential to induce gamblers to gamble more intensively. The proposal is to restrict certain types of game features (</w:t>
      </w:r>
      <w:r w:rsidR="00183891" w:rsidRPr="00B15B39">
        <w:rPr>
          <w:sz w:val="20"/>
          <w:szCs w:val="20"/>
        </w:rPr>
        <w:t xml:space="preserve">as </w:t>
      </w:r>
      <w:r w:rsidRPr="00B15B39">
        <w:rPr>
          <w:sz w:val="20"/>
          <w:szCs w:val="20"/>
        </w:rPr>
        <w:t>set out below) that may encourage excessive gambling.</w:t>
      </w:r>
    </w:p>
    <w:p w:rsidR="00853DF8" w:rsidRPr="00B15B39" w:rsidRDefault="00853DF8"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line="240" w:lineRule="exact"/>
        <w:jc w:val="both"/>
        <w:rPr>
          <w:sz w:val="20"/>
          <w:szCs w:val="20"/>
        </w:rPr>
      </w:pPr>
      <w:r w:rsidRPr="00B15B39">
        <w:rPr>
          <w:b/>
          <w:i/>
          <w:color w:val="1F546B" w:themeColor="text2"/>
          <w:sz w:val="20"/>
          <w:szCs w:val="20"/>
          <w:u w:val="single"/>
        </w:rPr>
        <w:t>Disproportionate prizes</w:t>
      </w:r>
      <w:r w:rsidRPr="00B15B39">
        <w:rPr>
          <w:i/>
          <w:sz w:val="20"/>
          <w:szCs w:val="20"/>
          <w:u w:val="single"/>
        </w:rPr>
        <w:t>:</w:t>
      </w:r>
      <w:r w:rsidRPr="00B15B39">
        <w:rPr>
          <w:i/>
          <w:sz w:val="20"/>
          <w:szCs w:val="20"/>
        </w:rPr>
        <w:t xml:space="preserve"> </w:t>
      </w:r>
      <w:r w:rsidR="00183891" w:rsidRPr="00B15B39">
        <w:rPr>
          <w:sz w:val="20"/>
          <w:szCs w:val="20"/>
        </w:rPr>
        <w:t>T</w:t>
      </w:r>
      <w:r w:rsidRPr="00B15B39">
        <w:rPr>
          <w:sz w:val="20"/>
          <w:szCs w:val="20"/>
        </w:rPr>
        <w:t>he proposal is that games must not award outcomes such as bonuses, additional features, free spins, or disproportionate prizes on the basis that the player gambles more than the minimum wager.</w:t>
      </w:r>
    </w:p>
    <w:p w:rsidR="00853DF8" w:rsidRPr="00B15B39" w:rsidRDefault="00853DF8"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line="240" w:lineRule="exact"/>
        <w:jc w:val="both"/>
        <w:rPr>
          <w:sz w:val="20"/>
          <w:szCs w:val="20"/>
        </w:rPr>
      </w:pPr>
      <w:r w:rsidRPr="00B15B39">
        <w:rPr>
          <w:b/>
          <w:i/>
          <w:color w:val="1F546B" w:themeColor="text2"/>
          <w:sz w:val="20"/>
          <w:szCs w:val="20"/>
          <w:u w:val="single"/>
        </w:rPr>
        <w:t>Further credits required to access additional features</w:t>
      </w:r>
      <w:r w:rsidRPr="00B15B39">
        <w:rPr>
          <w:i/>
          <w:sz w:val="20"/>
          <w:szCs w:val="20"/>
          <w:u w:val="single"/>
        </w:rPr>
        <w:t>:</w:t>
      </w:r>
      <w:r w:rsidR="00183891" w:rsidRPr="00B15B39">
        <w:rPr>
          <w:sz w:val="20"/>
          <w:szCs w:val="20"/>
        </w:rPr>
        <w:t xml:space="preserve"> T</w:t>
      </w:r>
      <w:r w:rsidRPr="00B15B39">
        <w:rPr>
          <w:sz w:val="20"/>
          <w:szCs w:val="20"/>
        </w:rPr>
        <w:t>he proposal is that games must not require a player to bet further credits to access additional features.</w:t>
      </w:r>
    </w:p>
    <w:p w:rsidR="00853DF8" w:rsidRPr="00B15B39" w:rsidRDefault="00853DF8"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line="240" w:lineRule="exact"/>
        <w:jc w:val="both"/>
        <w:rPr>
          <w:sz w:val="20"/>
          <w:szCs w:val="20"/>
        </w:rPr>
      </w:pPr>
      <w:r w:rsidRPr="00B15B39">
        <w:rPr>
          <w:b/>
          <w:i/>
          <w:color w:val="1F546B" w:themeColor="text2"/>
          <w:sz w:val="20"/>
          <w:szCs w:val="20"/>
          <w:u w:val="single"/>
        </w:rPr>
        <w:t>Multiple games on screen</w:t>
      </w:r>
      <w:r w:rsidRPr="00B15B39">
        <w:rPr>
          <w:b/>
          <w:i/>
          <w:color w:val="1F546B" w:themeColor="text2"/>
          <w:sz w:val="20"/>
          <w:szCs w:val="20"/>
        </w:rPr>
        <w:t>:</w:t>
      </w:r>
      <w:r w:rsidRPr="00B15B39">
        <w:rPr>
          <w:i/>
          <w:color w:val="1F546B" w:themeColor="text2"/>
          <w:sz w:val="20"/>
          <w:szCs w:val="20"/>
        </w:rPr>
        <w:t xml:space="preserve"> </w:t>
      </w:r>
      <w:r w:rsidRPr="00B15B39">
        <w:rPr>
          <w:sz w:val="20"/>
          <w:szCs w:val="20"/>
        </w:rPr>
        <w:t>The proposal is that gaming machines must not offer players more than one game for simultaneous play.</w:t>
      </w:r>
    </w:p>
    <w:p w:rsidR="00853DF8" w:rsidRPr="00B15B39" w:rsidRDefault="00853DF8"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line="240" w:lineRule="exact"/>
        <w:jc w:val="both"/>
        <w:rPr>
          <w:sz w:val="20"/>
          <w:szCs w:val="20"/>
        </w:rPr>
      </w:pPr>
      <w:r w:rsidRPr="00B15B39">
        <w:rPr>
          <w:b/>
          <w:i/>
          <w:color w:val="1F546B" w:themeColor="text2"/>
          <w:sz w:val="20"/>
          <w:szCs w:val="20"/>
          <w:u w:val="single"/>
        </w:rPr>
        <w:t>Time limits and urgency:</w:t>
      </w:r>
      <w:r w:rsidRPr="00B15B39">
        <w:rPr>
          <w:i/>
          <w:color w:val="1F546B" w:themeColor="text2"/>
          <w:sz w:val="20"/>
          <w:szCs w:val="20"/>
        </w:rPr>
        <w:t xml:space="preserve"> </w:t>
      </w:r>
      <w:r w:rsidRPr="00B15B39">
        <w:rPr>
          <w:sz w:val="20"/>
          <w:szCs w:val="20"/>
        </w:rPr>
        <w:t>The proposal is that gaming machine</w:t>
      </w:r>
      <w:r w:rsidR="00183891" w:rsidRPr="00B15B39">
        <w:rPr>
          <w:sz w:val="20"/>
          <w:szCs w:val="20"/>
        </w:rPr>
        <w:t>s</w:t>
      </w:r>
      <w:r w:rsidRPr="00B15B39">
        <w:rPr>
          <w:sz w:val="20"/>
          <w:szCs w:val="20"/>
        </w:rPr>
        <w:t xml:space="preserve"> must not use changes in play tempo, sound volume, lighting brightness, colour or other features that have the effect of conveying an increasing sense of urgency to the player.</w:t>
      </w:r>
    </w:p>
    <w:p w:rsidR="00853DF8" w:rsidRPr="00B15B39" w:rsidRDefault="00853DF8"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before="0" w:line="240" w:lineRule="exact"/>
        <w:jc w:val="both"/>
        <w:rPr>
          <w:sz w:val="20"/>
          <w:szCs w:val="20"/>
        </w:rPr>
      </w:pPr>
      <w:r w:rsidRPr="00B15B39">
        <w:rPr>
          <w:b/>
          <w:i/>
          <w:color w:val="1F546B" w:themeColor="text2"/>
          <w:sz w:val="20"/>
          <w:szCs w:val="20"/>
          <w:u w:val="single"/>
        </w:rPr>
        <w:t>Mixed denomination games:</w:t>
      </w:r>
      <w:r w:rsidRPr="00B15B39">
        <w:rPr>
          <w:color w:val="1F546B" w:themeColor="text2"/>
          <w:sz w:val="20"/>
          <w:szCs w:val="20"/>
        </w:rPr>
        <w:t xml:space="preserve"> </w:t>
      </w:r>
      <w:r w:rsidRPr="00B15B39">
        <w:rPr>
          <w:sz w:val="20"/>
          <w:szCs w:val="20"/>
        </w:rPr>
        <w:t>The pro</w:t>
      </w:r>
      <w:r w:rsidR="00183891" w:rsidRPr="00B15B39">
        <w:rPr>
          <w:sz w:val="20"/>
          <w:szCs w:val="20"/>
        </w:rPr>
        <w:t>posal</w:t>
      </w:r>
      <w:r w:rsidRPr="00B15B39">
        <w:rPr>
          <w:sz w:val="20"/>
          <w:szCs w:val="20"/>
        </w:rPr>
        <w:t xml:space="preserve"> is that where multiple games are offered for play and a player selects a new game, the game screen must clearly display any new credit denomination and minimum bet.</w:t>
      </w:r>
    </w:p>
    <w:p w:rsidR="00853DF8" w:rsidRPr="00B15B39" w:rsidRDefault="00853DF8"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line="240" w:lineRule="exact"/>
        <w:jc w:val="both"/>
        <w:rPr>
          <w:sz w:val="20"/>
          <w:szCs w:val="20"/>
        </w:rPr>
      </w:pPr>
      <w:r w:rsidRPr="00B15B39">
        <w:rPr>
          <w:b/>
          <w:i/>
          <w:color w:val="1F546B" w:themeColor="text2"/>
          <w:sz w:val="20"/>
          <w:szCs w:val="20"/>
          <w:u w:val="single"/>
        </w:rPr>
        <w:t>Clarity of cash out and reserve buttons</w:t>
      </w:r>
      <w:r w:rsidR="00D80222" w:rsidRPr="00B15B39">
        <w:rPr>
          <w:sz w:val="20"/>
          <w:szCs w:val="20"/>
        </w:rPr>
        <w:t>: The proposal is that the cash-out buttons, and to some extent the reserve button</w:t>
      </w:r>
      <w:r w:rsidR="00183891" w:rsidRPr="00B15B39">
        <w:rPr>
          <w:sz w:val="20"/>
          <w:szCs w:val="20"/>
        </w:rPr>
        <w:t>,</w:t>
      </w:r>
      <w:r w:rsidR="00D80222" w:rsidRPr="00B15B39">
        <w:rPr>
          <w:sz w:val="20"/>
          <w:szCs w:val="20"/>
        </w:rPr>
        <w:t xml:space="preserve"> on gaming machines is clear to players and easy to find.</w:t>
      </w:r>
    </w:p>
    <w:p w:rsidR="00D80222" w:rsidRPr="00B15B39" w:rsidRDefault="00D80222"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line="240" w:lineRule="exact"/>
        <w:jc w:val="both"/>
        <w:rPr>
          <w:sz w:val="20"/>
          <w:szCs w:val="20"/>
        </w:rPr>
      </w:pPr>
      <w:r w:rsidRPr="00B15B39">
        <w:rPr>
          <w:b/>
          <w:i/>
          <w:color w:val="1F546B" w:themeColor="text2"/>
          <w:sz w:val="20"/>
          <w:szCs w:val="20"/>
          <w:u w:val="single"/>
        </w:rPr>
        <w:t>Maximum bet buttons:</w:t>
      </w:r>
      <w:r w:rsidRPr="00B15B39">
        <w:rPr>
          <w:color w:val="1F546B" w:themeColor="text2"/>
          <w:sz w:val="20"/>
          <w:szCs w:val="20"/>
        </w:rPr>
        <w:t xml:space="preserve"> </w:t>
      </w:r>
      <w:r w:rsidRPr="00B15B39">
        <w:rPr>
          <w:sz w:val="20"/>
          <w:szCs w:val="20"/>
        </w:rPr>
        <w:t xml:space="preserve">The proposal is to prohibit </w:t>
      </w:r>
      <w:r w:rsidR="00183891" w:rsidRPr="00B15B39">
        <w:rPr>
          <w:sz w:val="20"/>
          <w:szCs w:val="20"/>
        </w:rPr>
        <w:t>m</w:t>
      </w:r>
      <w:r w:rsidRPr="00B15B39">
        <w:rPr>
          <w:sz w:val="20"/>
          <w:szCs w:val="20"/>
        </w:rPr>
        <w:t xml:space="preserve">aximum </w:t>
      </w:r>
      <w:r w:rsidR="00183891" w:rsidRPr="00B15B39">
        <w:rPr>
          <w:sz w:val="20"/>
          <w:szCs w:val="20"/>
        </w:rPr>
        <w:t>b</w:t>
      </w:r>
      <w:r w:rsidRPr="00B15B39">
        <w:rPr>
          <w:sz w:val="20"/>
          <w:szCs w:val="20"/>
        </w:rPr>
        <w:t xml:space="preserve">et </w:t>
      </w:r>
      <w:r w:rsidR="00183891" w:rsidRPr="00B15B39">
        <w:rPr>
          <w:sz w:val="20"/>
          <w:szCs w:val="20"/>
        </w:rPr>
        <w:t>b</w:t>
      </w:r>
      <w:r w:rsidRPr="00B15B39">
        <w:rPr>
          <w:sz w:val="20"/>
          <w:szCs w:val="20"/>
        </w:rPr>
        <w:t>uttons. Research suggests that problem gamblers use maximum bet buttons more often, and find them more exciting, than non-problem gamblers.</w:t>
      </w:r>
      <w:r w:rsidRPr="00B15B39">
        <w:rPr>
          <w:rStyle w:val="FootnoteReference"/>
          <w:sz w:val="20"/>
          <w:szCs w:val="20"/>
        </w:rPr>
        <w:footnoteReference w:id="18"/>
      </w:r>
    </w:p>
    <w:p w:rsidR="00D80222" w:rsidRPr="00B15B39" w:rsidRDefault="00D80222"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after="360" w:line="240" w:lineRule="exact"/>
        <w:jc w:val="both"/>
        <w:rPr>
          <w:sz w:val="20"/>
          <w:szCs w:val="20"/>
        </w:rPr>
      </w:pPr>
      <w:r w:rsidRPr="00B15B39">
        <w:rPr>
          <w:b/>
          <w:i/>
          <w:color w:val="1F546B" w:themeColor="text2"/>
          <w:sz w:val="20"/>
          <w:szCs w:val="20"/>
          <w:u w:val="single"/>
        </w:rPr>
        <w:t>Auto gamble buttons</w:t>
      </w:r>
      <w:r w:rsidRPr="00B15B39">
        <w:rPr>
          <w:i/>
          <w:sz w:val="20"/>
          <w:szCs w:val="20"/>
          <w:u w:val="single"/>
        </w:rPr>
        <w:t>:</w:t>
      </w:r>
      <w:r w:rsidRPr="00B15B39">
        <w:rPr>
          <w:sz w:val="20"/>
          <w:szCs w:val="20"/>
        </w:rPr>
        <w:t xml:space="preserve"> The proposal is to prohibit auto gamble buttons as they ar</w:t>
      </w:r>
      <w:r w:rsidR="00B15B39">
        <w:rPr>
          <w:sz w:val="20"/>
          <w:szCs w:val="20"/>
        </w:rPr>
        <w:t>e thought to exacerbate harm from</w:t>
      </w:r>
      <w:r w:rsidRPr="00B15B39">
        <w:rPr>
          <w:sz w:val="20"/>
          <w:szCs w:val="20"/>
        </w:rPr>
        <w:t xml:space="preserve"> problem gambling.</w:t>
      </w:r>
    </w:p>
    <w:p w:rsidR="00D955C8" w:rsidRDefault="00CF4DD1"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line="240" w:lineRule="exact"/>
        <w:jc w:val="both"/>
        <w:rPr>
          <w:b/>
          <w:color w:val="1F546B" w:themeColor="text2"/>
        </w:rPr>
      </w:pPr>
      <w:r>
        <w:rPr>
          <w:b/>
          <w:color w:val="1F546B" w:themeColor="text2"/>
        </w:rPr>
        <w:t xml:space="preserve">Information displays: PIDs and </w:t>
      </w:r>
      <w:r w:rsidR="00183891">
        <w:rPr>
          <w:b/>
          <w:color w:val="1F546B" w:themeColor="text2"/>
        </w:rPr>
        <w:t>p</w:t>
      </w:r>
      <w:r>
        <w:rPr>
          <w:b/>
          <w:color w:val="1F546B" w:themeColor="text2"/>
        </w:rPr>
        <w:t>op-up messages</w:t>
      </w:r>
    </w:p>
    <w:p w:rsidR="00CF4DD1" w:rsidRPr="00B15B39" w:rsidRDefault="00CF4DD1"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after="120" w:line="240" w:lineRule="exact"/>
        <w:jc w:val="both"/>
        <w:rPr>
          <w:sz w:val="20"/>
          <w:szCs w:val="20"/>
        </w:rPr>
      </w:pPr>
      <w:r w:rsidRPr="00B15B39">
        <w:rPr>
          <w:sz w:val="20"/>
          <w:szCs w:val="20"/>
        </w:rPr>
        <w:t>The proposal is to insert new best practice example screens into the NZ Appendix. The new screens are intended to be examples of best practice only: Gaming machine manufacturers would be encouraged, but not required, to incorporate these screens into their gaming machine designs.</w:t>
      </w:r>
    </w:p>
    <w:p w:rsidR="00CF4DD1" w:rsidRPr="00B15B39" w:rsidRDefault="00CF4DD1"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after="120" w:line="240" w:lineRule="exact"/>
        <w:jc w:val="both"/>
        <w:rPr>
          <w:sz w:val="20"/>
          <w:szCs w:val="20"/>
        </w:rPr>
      </w:pPr>
      <w:r w:rsidRPr="00B15B39">
        <w:rPr>
          <w:sz w:val="20"/>
          <w:szCs w:val="20"/>
        </w:rPr>
        <w:t>The new screens are based on findings from the latest research, and, in particular, t</w:t>
      </w:r>
      <w:r w:rsidR="00183891" w:rsidRPr="00B15B39">
        <w:rPr>
          <w:sz w:val="20"/>
          <w:szCs w:val="20"/>
        </w:rPr>
        <w:t>he comprehensive study into PID</w:t>
      </w:r>
      <w:r w:rsidRPr="00B15B39">
        <w:rPr>
          <w:sz w:val="20"/>
          <w:szCs w:val="20"/>
        </w:rPr>
        <w:t>s</w:t>
      </w:r>
      <w:r w:rsidR="00183891" w:rsidRPr="00B15B39">
        <w:rPr>
          <w:sz w:val="20"/>
          <w:szCs w:val="20"/>
        </w:rPr>
        <w:t>,</w:t>
      </w:r>
      <w:r w:rsidRPr="00B15B39">
        <w:rPr>
          <w:sz w:val="20"/>
          <w:szCs w:val="20"/>
        </w:rPr>
        <w:t xml:space="preserve"> </w:t>
      </w:r>
      <w:r w:rsidR="00B15B39">
        <w:rPr>
          <w:sz w:val="20"/>
          <w:szCs w:val="20"/>
        </w:rPr>
        <w:t>p</w:t>
      </w:r>
      <w:r w:rsidRPr="00B15B39">
        <w:rPr>
          <w:sz w:val="20"/>
          <w:szCs w:val="20"/>
        </w:rPr>
        <w:t>op-ups and gaming machine characteristics conducted by the Auckland University of Technology in 2014.</w:t>
      </w:r>
      <w:r w:rsidRPr="00B15B39">
        <w:rPr>
          <w:rStyle w:val="FootnoteReference"/>
          <w:sz w:val="20"/>
          <w:szCs w:val="20"/>
        </w:rPr>
        <w:footnoteReference w:id="19"/>
      </w:r>
    </w:p>
    <w:p w:rsidR="00D955C8" w:rsidRPr="00B15B39" w:rsidRDefault="00CF4DD1" w:rsidP="00B15B39">
      <w:pPr>
        <w:pBdr>
          <w:top w:val="single" w:sz="12" w:space="1" w:color="1F546B" w:themeColor="text2"/>
          <w:left w:val="single" w:sz="12" w:space="4" w:color="1F546B" w:themeColor="text2"/>
          <w:bottom w:val="single" w:sz="12" w:space="1" w:color="1F546B" w:themeColor="text2"/>
          <w:right w:val="single" w:sz="12" w:space="4" w:color="1F546B" w:themeColor="text2"/>
        </w:pBdr>
        <w:spacing w:after="360" w:line="240" w:lineRule="exact"/>
        <w:jc w:val="both"/>
        <w:rPr>
          <w:sz w:val="20"/>
          <w:szCs w:val="20"/>
        </w:rPr>
      </w:pPr>
      <w:r w:rsidRPr="00B15B39">
        <w:rPr>
          <w:sz w:val="20"/>
          <w:szCs w:val="20"/>
        </w:rPr>
        <w:t xml:space="preserve">The proposed new screens are intended to make spending information more clear to players, and </w:t>
      </w:r>
      <w:r w:rsidR="00B15B39">
        <w:rPr>
          <w:sz w:val="20"/>
          <w:szCs w:val="20"/>
        </w:rPr>
        <w:t xml:space="preserve">to </w:t>
      </w:r>
      <w:r w:rsidRPr="00B15B39">
        <w:rPr>
          <w:sz w:val="20"/>
          <w:szCs w:val="20"/>
        </w:rPr>
        <w:t>include more effective and meaningful harm minimisation messaging.</w:t>
      </w:r>
    </w:p>
    <w:p w:rsidR="00B15B39" w:rsidRDefault="00B15B39" w:rsidP="00183891">
      <w:pPr>
        <w:pBdr>
          <w:top w:val="single" w:sz="12" w:space="1" w:color="1F546B" w:themeColor="text2"/>
          <w:left w:val="single" w:sz="12" w:space="4" w:color="1F546B" w:themeColor="text2"/>
          <w:bottom w:val="single" w:sz="12" w:space="1" w:color="1F546B" w:themeColor="text2"/>
          <w:right w:val="single" w:sz="12" w:space="4" w:color="1F546B" w:themeColor="text2"/>
        </w:pBdr>
        <w:spacing w:line="240" w:lineRule="atLeast"/>
        <w:jc w:val="both"/>
        <w:rPr>
          <w:b/>
          <w:color w:val="1F546B" w:themeColor="text2"/>
        </w:rPr>
      </w:pPr>
    </w:p>
    <w:p w:rsidR="00B15B39" w:rsidRDefault="00B15B39" w:rsidP="00183891">
      <w:pPr>
        <w:pBdr>
          <w:top w:val="single" w:sz="12" w:space="1" w:color="1F546B" w:themeColor="text2"/>
          <w:left w:val="single" w:sz="12" w:space="4" w:color="1F546B" w:themeColor="text2"/>
          <w:bottom w:val="single" w:sz="12" w:space="1" w:color="1F546B" w:themeColor="text2"/>
          <w:right w:val="single" w:sz="12" w:space="4" w:color="1F546B" w:themeColor="text2"/>
        </w:pBdr>
        <w:spacing w:line="240" w:lineRule="atLeast"/>
        <w:jc w:val="both"/>
        <w:rPr>
          <w:b/>
          <w:color w:val="1F546B" w:themeColor="text2"/>
        </w:rPr>
      </w:pPr>
    </w:p>
    <w:p w:rsidR="00B15B39" w:rsidRDefault="00B15B39" w:rsidP="00183891">
      <w:pPr>
        <w:pBdr>
          <w:top w:val="single" w:sz="12" w:space="1" w:color="1F546B" w:themeColor="text2"/>
          <w:left w:val="single" w:sz="12" w:space="4" w:color="1F546B" w:themeColor="text2"/>
          <w:bottom w:val="single" w:sz="12" w:space="1" w:color="1F546B" w:themeColor="text2"/>
          <w:right w:val="single" w:sz="12" w:space="4" w:color="1F546B" w:themeColor="text2"/>
        </w:pBdr>
        <w:spacing w:line="240" w:lineRule="atLeast"/>
        <w:jc w:val="both"/>
        <w:rPr>
          <w:b/>
          <w:color w:val="1F546B" w:themeColor="text2"/>
        </w:rPr>
      </w:pPr>
    </w:p>
    <w:p w:rsidR="00B15B39" w:rsidRDefault="00B15B39" w:rsidP="00183891">
      <w:pPr>
        <w:pBdr>
          <w:top w:val="single" w:sz="12" w:space="1" w:color="1F546B" w:themeColor="text2"/>
          <w:left w:val="single" w:sz="12" w:space="4" w:color="1F546B" w:themeColor="text2"/>
          <w:bottom w:val="single" w:sz="12" w:space="1" w:color="1F546B" w:themeColor="text2"/>
          <w:right w:val="single" w:sz="12" w:space="4" w:color="1F546B" w:themeColor="text2"/>
        </w:pBdr>
        <w:spacing w:line="240" w:lineRule="atLeast"/>
        <w:jc w:val="both"/>
        <w:rPr>
          <w:b/>
          <w:color w:val="1F546B" w:themeColor="text2"/>
        </w:rPr>
      </w:pPr>
    </w:p>
    <w:p w:rsidR="00887053" w:rsidRPr="00887053" w:rsidRDefault="00887053" w:rsidP="00183891">
      <w:pPr>
        <w:pBdr>
          <w:top w:val="single" w:sz="12" w:space="1" w:color="1F546B" w:themeColor="text2"/>
          <w:left w:val="single" w:sz="12" w:space="4" w:color="1F546B" w:themeColor="text2"/>
          <w:bottom w:val="single" w:sz="12" w:space="1" w:color="1F546B" w:themeColor="text2"/>
          <w:right w:val="single" w:sz="12" w:space="4" w:color="1F546B" w:themeColor="text2"/>
        </w:pBdr>
        <w:spacing w:line="240" w:lineRule="atLeast"/>
        <w:jc w:val="both"/>
        <w:rPr>
          <w:b/>
          <w:color w:val="1F546B" w:themeColor="text2"/>
        </w:rPr>
      </w:pPr>
      <w:r>
        <w:rPr>
          <w:b/>
          <w:color w:val="1F546B" w:themeColor="text2"/>
        </w:rPr>
        <w:t>Jackpots</w:t>
      </w:r>
    </w:p>
    <w:p w:rsidR="00AE0C1E" w:rsidRPr="00B15B39" w:rsidRDefault="00887053" w:rsidP="00BB2D31">
      <w:pPr>
        <w:pBdr>
          <w:top w:val="single" w:sz="12" w:space="1" w:color="1F546B" w:themeColor="text2"/>
          <w:left w:val="single" w:sz="12" w:space="4" w:color="1F546B" w:themeColor="text2"/>
          <w:bottom w:val="single" w:sz="12" w:space="1" w:color="1F546B" w:themeColor="text2"/>
          <w:right w:val="single" w:sz="12" w:space="4" w:color="1F546B" w:themeColor="text2"/>
        </w:pBdr>
        <w:spacing w:line="240" w:lineRule="atLeast"/>
        <w:jc w:val="both"/>
        <w:rPr>
          <w:sz w:val="20"/>
          <w:szCs w:val="20"/>
        </w:rPr>
      </w:pPr>
      <w:r w:rsidRPr="00B15B39">
        <w:rPr>
          <w:sz w:val="20"/>
          <w:szCs w:val="20"/>
        </w:rPr>
        <w:t>There a</w:t>
      </w:r>
      <w:r w:rsidR="00183891" w:rsidRPr="00B15B39">
        <w:rPr>
          <w:sz w:val="20"/>
          <w:szCs w:val="20"/>
        </w:rPr>
        <w:t>re</w:t>
      </w:r>
      <w:r w:rsidRPr="00B15B39">
        <w:rPr>
          <w:sz w:val="20"/>
          <w:szCs w:val="20"/>
        </w:rPr>
        <w:t xml:space="preserve"> three proposed changes </w:t>
      </w:r>
      <w:r w:rsidR="00183891" w:rsidRPr="00B15B39">
        <w:rPr>
          <w:sz w:val="20"/>
          <w:szCs w:val="20"/>
        </w:rPr>
        <w:t xml:space="preserve">to </w:t>
      </w:r>
      <w:r w:rsidRPr="00B15B39">
        <w:rPr>
          <w:sz w:val="20"/>
          <w:szCs w:val="20"/>
        </w:rPr>
        <w:t>the minimum technical requirements for linked jackpots systems,</w:t>
      </w:r>
      <w:r w:rsidRPr="00B15B39">
        <w:rPr>
          <w:rStyle w:val="FootnoteReference"/>
          <w:sz w:val="20"/>
          <w:szCs w:val="20"/>
        </w:rPr>
        <w:footnoteReference w:id="20"/>
      </w:r>
      <w:r w:rsidRPr="00B15B39">
        <w:rPr>
          <w:sz w:val="20"/>
          <w:szCs w:val="20"/>
        </w:rPr>
        <w:t xml:space="preserve"> </w:t>
      </w:r>
      <w:r w:rsidR="00183891" w:rsidRPr="00B15B39">
        <w:rPr>
          <w:sz w:val="20"/>
          <w:szCs w:val="20"/>
        </w:rPr>
        <w:t xml:space="preserve">as </w:t>
      </w:r>
      <w:r w:rsidRPr="00B15B39">
        <w:rPr>
          <w:sz w:val="20"/>
          <w:szCs w:val="20"/>
        </w:rPr>
        <w:t>described below.</w:t>
      </w:r>
    </w:p>
    <w:p w:rsidR="00887053" w:rsidRPr="00B15B39" w:rsidRDefault="00887053" w:rsidP="00BB2D31">
      <w:pPr>
        <w:pBdr>
          <w:top w:val="single" w:sz="12" w:space="1" w:color="1F546B" w:themeColor="text2"/>
          <w:left w:val="single" w:sz="12" w:space="4" w:color="1F546B" w:themeColor="text2"/>
          <w:bottom w:val="single" w:sz="12" w:space="1" w:color="1F546B" w:themeColor="text2"/>
          <w:right w:val="single" w:sz="12" w:space="4" w:color="1F546B" w:themeColor="text2"/>
        </w:pBdr>
        <w:spacing w:line="240" w:lineRule="atLeast"/>
        <w:jc w:val="both"/>
        <w:rPr>
          <w:sz w:val="20"/>
          <w:szCs w:val="20"/>
        </w:rPr>
      </w:pPr>
      <w:r w:rsidRPr="00B15B39">
        <w:rPr>
          <w:b/>
          <w:i/>
          <w:color w:val="1F546B" w:themeColor="text2"/>
          <w:sz w:val="20"/>
          <w:szCs w:val="20"/>
          <w:u w:val="single"/>
        </w:rPr>
        <w:t>Discretion to decline</w:t>
      </w:r>
      <w:r w:rsidRPr="00B15B39">
        <w:rPr>
          <w:i/>
          <w:sz w:val="20"/>
          <w:szCs w:val="20"/>
          <w:u w:val="single"/>
        </w:rPr>
        <w:t>:</w:t>
      </w:r>
      <w:r w:rsidRPr="00B15B39">
        <w:rPr>
          <w:i/>
          <w:sz w:val="20"/>
          <w:szCs w:val="20"/>
        </w:rPr>
        <w:t xml:space="preserve"> </w:t>
      </w:r>
      <w:r w:rsidRPr="00B15B39">
        <w:rPr>
          <w:sz w:val="20"/>
          <w:szCs w:val="20"/>
        </w:rPr>
        <w:t>For the same reasons as described above (</w:t>
      </w:r>
      <w:r w:rsidR="00183891" w:rsidRPr="00B15B39">
        <w:rPr>
          <w:sz w:val="20"/>
          <w:szCs w:val="20"/>
        </w:rPr>
        <w:t>at</w:t>
      </w:r>
      <w:r w:rsidRPr="00B15B39">
        <w:rPr>
          <w:sz w:val="20"/>
          <w:szCs w:val="20"/>
        </w:rPr>
        <w:t xml:space="preserve"> “clarifying the Secretary’s discretion”), the proposal is to add a </w:t>
      </w:r>
      <w:r w:rsidR="00183891" w:rsidRPr="00B15B39">
        <w:rPr>
          <w:sz w:val="20"/>
          <w:szCs w:val="20"/>
        </w:rPr>
        <w:t xml:space="preserve">new </w:t>
      </w:r>
      <w:r w:rsidRPr="00B15B39">
        <w:rPr>
          <w:sz w:val="20"/>
          <w:szCs w:val="20"/>
        </w:rPr>
        <w:t>sta</w:t>
      </w:r>
      <w:r w:rsidR="000B4B60">
        <w:rPr>
          <w:sz w:val="20"/>
          <w:szCs w:val="20"/>
        </w:rPr>
        <w:t>tement</w:t>
      </w:r>
      <w:r w:rsidRPr="00B15B39">
        <w:rPr>
          <w:sz w:val="20"/>
          <w:szCs w:val="20"/>
        </w:rPr>
        <w:t xml:space="preserve"> to clarify that the Secretary has the discretion to decline applications for new jackpot equipment.</w:t>
      </w:r>
    </w:p>
    <w:p w:rsidR="00887053" w:rsidRPr="00B15B39" w:rsidRDefault="00887053" w:rsidP="00BB2D31">
      <w:pPr>
        <w:pBdr>
          <w:top w:val="single" w:sz="12" w:space="1" w:color="1F546B" w:themeColor="text2"/>
          <w:left w:val="single" w:sz="12" w:space="4" w:color="1F546B" w:themeColor="text2"/>
          <w:bottom w:val="single" w:sz="12" w:space="1" w:color="1F546B" w:themeColor="text2"/>
          <w:right w:val="single" w:sz="12" w:space="4" w:color="1F546B" w:themeColor="text2"/>
        </w:pBdr>
        <w:spacing w:line="240" w:lineRule="atLeast"/>
        <w:jc w:val="both"/>
        <w:rPr>
          <w:sz w:val="20"/>
          <w:szCs w:val="20"/>
        </w:rPr>
      </w:pPr>
      <w:r w:rsidRPr="00B15B39">
        <w:rPr>
          <w:b/>
          <w:i/>
          <w:color w:val="1F546B" w:themeColor="text2"/>
          <w:sz w:val="20"/>
          <w:szCs w:val="20"/>
          <w:u w:val="single"/>
        </w:rPr>
        <w:t>Wide are</w:t>
      </w:r>
      <w:r w:rsidR="00CF00DB" w:rsidRPr="00B15B39">
        <w:rPr>
          <w:b/>
          <w:i/>
          <w:color w:val="1F546B" w:themeColor="text2"/>
          <w:sz w:val="20"/>
          <w:szCs w:val="20"/>
          <w:u w:val="single"/>
        </w:rPr>
        <w:t>a</w:t>
      </w:r>
      <w:r w:rsidRPr="00B15B39">
        <w:rPr>
          <w:b/>
          <w:i/>
          <w:color w:val="1F546B" w:themeColor="text2"/>
          <w:sz w:val="20"/>
          <w:szCs w:val="20"/>
          <w:u w:val="single"/>
        </w:rPr>
        <w:t xml:space="preserve"> jackpots:</w:t>
      </w:r>
      <w:r w:rsidRPr="00B15B39">
        <w:rPr>
          <w:color w:val="1F546B" w:themeColor="text2"/>
          <w:sz w:val="20"/>
          <w:szCs w:val="20"/>
        </w:rPr>
        <w:t xml:space="preserve"> </w:t>
      </w:r>
      <w:r w:rsidRPr="00B15B39">
        <w:rPr>
          <w:sz w:val="20"/>
          <w:szCs w:val="20"/>
        </w:rPr>
        <w:t xml:space="preserve">The proposal is to add a </w:t>
      </w:r>
      <w:r w:rsidR="000B4B60">
        <w:rPr>
          <w:sz w:val="20"/>
          <w:szCs w:val="20"/>
        </w:rPr>
        <w:t xml:space="preserve">statement </w:t>
      </w:r>
      <w:r w:rsidRPr="00B15B39">
        <w:rPr>
          <w:sz w:val="20"/>
          <w:szCs w:val="20"/>
        </w:rPr>
        <w:t>that reflects the status quo; that wide area multi-venue gaming machine jackpots are not permitted.</w:t>
      </w:r>
    </w:p>
    <w:p w:rsidR="00CF00DB" w:rsidRDefault="00887053" w:rsidP="00183891">
      <w:pPr>
        <w:pBdr>
          <w:top w:val="single" w:sz="12" w:space="1" w:color="1F546B" w:themeColor="text2"/>
          <w:left w:val="single" w:sz="12" w:space="4" w:color="1F546B" w:themeColor="text2"/>
          <w:bottom w:val="single" w:sz="12" w:space="1" w:color="1F546B" w:themeColor="text2"/>
          <w:right w:val="single" w:sz="12" w:space="4" w:color="1F546B" w:themeColor="text2"/>
        </w:pBdr>
        <w:spacing w:after="360" w:line="240" w:lineRule="atLeast"/>
        <w:jc w:val="both"/>
        <w:rPr>
          <w:sz w:val="20"/>
          <w:szCs w:val="20"/>
        </w:rPr>
      </w:pPr>
      <w:r w:rsidRPr="00B15B39">
        <w:rPr>
          <w:b/>
          <w:i/>
          <w:color w:val="1F546B" w:themeColor="text2"/>
          <w:sz w:val="20"/>
          <w:szCs w:val="20"/>
          <w:u w:val="single"/>
        </w:rPr>
        <w:t>Downloadable jackpots:</w:t>
      </w:r>
      <w:r w:rsidRPr="00B15B39">
        <w:rPr>
          <w:color w:val="1F546B" w:themeColor="text2"/>
          <w:sz w:val="20"/>
          <w:szCs w:val="20"/>
        </w:rPr>
        <w:t xml:space="preserve"> </w:t>
      </w:r>
      <w:r w:rsidRPr="00B15B39">
        <w:rPr>
          <w:sz w:val="20"/>
          <w:szCs w:val="20"/>
        </w:rPr>
        <w:t xml:space="preserve">The proposal is to require that </w:t>
      </w:r>
      <w:r w:rsidR="00B15B39">
        <w:rPr>
          <w:sz w:val="20"/>
          <w:szCs w:val="20"/>
        </w:rPr>
        <w:t>C</w:t>
      </w:r>
      <w:r w:rsidRPr="00B15B39">
        <w:rPr>
          <w:sz w:val="20"/>
          <w:szCs w:val="20"/>
        </w:rPr>
        <w:t>lass 4 gaming machines lock up after a certain value has been won</w:t>
      </w:r>
      <w:r w:rsidR="00CF00DB" w:rsidRPr="00B15B39">
        <w:rPr>
          <w:sz w:val="20"/>
          <w:szCs w:val="20"/>
        </w:rPr>
        <w:t>. The gaming machine would require external intervention from a gaming machine attendant before the player c</w:t>
      </w:r>
      <w:r w:rsidR="00AD2CC7" w:rsidRPr="00B15B39">
        <w:rPr>
          <w:sz w:val="20"/>
          <w:szCs w:val="20"/>
        </w:rPr>
        <w:t>ould</w:t>
      </w:r>
      <w:r w:rsidR="00CF00DB" w:rsidRPr="00B15B39">
        <w:rPr>
          <w:sz w:val="20"/>
          <w:szCs w:val="20"/>
        </w:rPr>
        <w:t xml:space="preserve"> continue gambling. This would re-introduce a natural break in play and give the player some time to think about their gambling</w:t>
      </w:r>
      <w:r w:rsidR="00CF00DB">
        <w:rPr>
          <w:sz w:val="20"/>
          <w:szCs w:val="20"/>
        </w:rPr>
        <w:t>.</w:t>
      </w:r>
    </w:p>
    <w:p w:rsidR="00837272" w:rsidRDefault="00837272" w:rsidP="00BB2D31">
      <w:pPr>
        <w:pBdr>
          <w:top w:val="single" w:sz="12" w:space="1" w:color="1F546B" w:themeColor="text2"/>
          <w:left w:val="single" w:sz="12" w:space="4" w:color="1F546B" w:themeColor="text2"/>
          <w:bottom w:val="single" w:sz="12" w:space="1" w:color="1F546B" w:themeColor="text2"/>
          <w:right w:val="single" w:sz="12" w:space="4" w:color="1F546B" w:themeColor="text2"/>
        </w:pBdr>
        <w:spacing w:line="240" w:lineRule="atLeast"/>
        <w:jc w:val="both"/>
        <w:rPr>
          <w:b/>
          <w:color w:val="1F546B" w:themeColor="text2"/>
        </w:rPr>
      </w:pPr>
      <w:r>
        <w:rPr>
          <w:b/>
          <w:color w:val="1F546B" w:themeColor="text2"/>
        </w:rPr>
        <w:t>Free games and features</w:t>
      </w:r>
    </w:p>
    <w:p w:rsidR="00837272" w:rsidRPr="00B15B39" w:rsidRDefault="00837272" w:rsidP="00AD2CC7">
      <w:pPr>
        <w:pBdr>
          <w:top w:val="single" w:sz="12" w:space="1" w:color="1F546B" w:themeColor="text2"/>
          <w:left w:val="single" w:sz="12" w:space="4" w:color="1F546B" w:themeColor="text2"/>
          <w:bottom w:val="single" w:sz="12" w:space="1" w:color="1F546B" w:themeColor="text2"/>
          <w:right w:val="single" w:sz="12" w:space="4" w:color="1F546B" w:themeColor="text2"/>
        </w:pBdr>
        <w:spacing w:after="360" w:line="240" w:lineRule="exact"/>
        <w:jc w:val="both"/>
        <w:rPr>
          <w:sz w:val="20"/>
          <w:szCs w:val="20"/>
        </w:rPr>
      </w:pPr>
      <w:r w:rsidRPr="00B15B39">
        <w:rPr>
          <w:sz w:val="20"/>
          <w:szCs w:val="20"/>
        </w:rPr>
        <w:t>Research shows that free games and features can be a harmful characteristic of gaming machines and m</w:t>
      </w:r>
      <w:r w:rsidR="00AD2CC7" w:rsidRPr="00B15B39">
        <w:rPr>
          <w:sz w:val="20"/>
          <w:szCs w:val="20"/>
        </w:rPr>
        <w:t>a</w:t>
      </w:r>
      <w:r w:rsidRPr="00B15B39">
        <w:rPr>
          <w:sz w:val="20"/>
          <w:szCs w:val="20"/>
        </w:rPr>
        <w:t>y play “an important role in gambler’s transitioning from non-problem or low risk to moderate risk and high risk sectors of the gambling population.”</w:t>
      </w:r>
      <w:r w:rsidRPr="00B15B39">
        <w:rPr>
          <w:rStyle w:val="FootnoteReference"/>
          <w:sz w:val="20"/>
          <w:szCs w:val="20"/>
        </w:rPr>
        <w:footnoteReference w:id="21"/>
      </w:r>
      <w:r w:rsidRPr="00B15B39">
        <w:rPr>
          <w:sz w:val="20"/>
          <w:szCs w:val="20"/>
        </w:rPr>
        <w:t xml:space="preserve"> The Secretary seeks your comments on the potential to introduce new requirements around f</w:t>
      </w:r>
      <w:r w:rsidR="00AD2CC7" w:rsidRPr="00B15B39">
        <w:rPr>
          <w:sz w:val="20"/>
          <w:szCs w:val="20"/>
        </w:rPr>
        <w:t xml:space="preserve">ree spins. It is suggested that, to affect problem gamblers in particular, </w:t>
      </w:r>
      <w:r w:rsidRPr="00B15B39">
        <w:rPr>
          <w:sz w:val="20"/>
          <w:szCs w:val="20"/>
        </w:rPr>
        <w:t>restrictions</w:t>
      </w:r>
      <w:r w:rsidR="00AD2CC7" w:rsidRPr="00B15B39">
        <w:rPr>
          <w:sz w:val="20"/>
          <w:szCs w:val="20"/>
        </w:rPr>
        <w:t xml:space="preserve"> could be introduced</w:t>
      </w:r>
      <w:r w:rsidRPr="00B15B39">
        <w:rPr>
          <w:sz w:val="20"/>
          <w:szCs w:val="20"/>
        </w:rPr>
        <w:t xml:space="preserve"> on the number of free spins or feature multipliers a player rec</w:t>
      </w:r>
      <w:r w:rsidR="00AD2CC7" w:rsidRPr="00B15B39">
        <w:rPr>
          <w:sz w:val="20"/>
          <w:szCs w:val="20"/>
        </w:rPr>
        <w:t>eives within a single free spin</w:t>
      </w:r>
      <w:r w:rsidRPr="00B15B39">
        <w:rPr>
          <w:sz w:val="20"/>
          <w:szCs w:val="20"/>
        </w:rPr>
        <w:t>.</w:t>
      </w:r>
    </w:p>
    <w:p w:rsidR="00CF00DB" w:rsidRDefault="00CF00DB" w:rsidP="00BB2D31">
      <w:pPr>
        <w:pBdr>
          <w:top w:val="single" w:sz="12" w:space="1" w:color="1F546B" w:themeColor="text2"/>
          <w:left w:val="single" w:sz="12" w:space="4" w:color="1F546B" w:themeColor="text2"/>
          <w:bottom w:val="single" w:sz="12" w:space="1" w:color="1F546B" w:themeColor="text2"/>
          <w:right w:val="single" w:sz="12" w:space="4" w:color="1F546B" w:themeColor="text2"/>
        </w:pBdr>
        <w:spacing w:line="240" w:lineRule="atLeast"/>
        <w:jc w:val="both"/>
        <w:rPr>
          <w:b/>
          <w:color w:val="1F546B" w:themeColor="text2"/>
        </w:rPr>
      </w:pPr>
      <w:r>
        <w:rPr>
          <w:b/>
          <w:color w:val="1F546B" w:themeColor="text2"/>
        </w:rPr>
        <w:t>Other</w:t>
      </w:r>
    </w:p>
    <w:p w:rsidR="00CF00DB" w:rsidRDefault="00D12EAB" w:rsidP="00BB2D31">
      <w:pPr>
        <w:pBdr>
          <w:top w:val="single" w:sz="12" w:space="1" w:color="1F546B" w:themeColor="text2"/>
          <w:left w:val="single" w:sz="12" w:space="4" w:color="1F546B" w:themeColor="text2"/>
          <w:bottom w:val="single" w:sz="12" w:space="1" w:color="1F546B" w:themeColor="text2"/>
          <w:right w:val="single" w:sz="12" w:space="4" w:color="1F546B" w:themeColor="text2"/>
        </w:pBdr>
        <w:spacing w:line="240" w:lineRule="atLeast"/>
        <w:jc w:val="both"/>
        <w:rPr>
          <w:sz w:val="20"/>
          <w:szCs w:val="20"/>
        </w:rPr>
      </w:pPr>
      <w:r>
        <w:rPr>
          <w:sz w:val="20"/>
          <w:szCs w:val="20"/>
        </w:rPr>
        <w:t>R</w:t>
      </w:r>
      <w:r w:rsidR="00CF00DB">
        <w:rPr>
          <w:sz w:val="20"/>
          <w:szCs w:val="20"/>
        </w:rPr>
        <w:t>estrictions on other gaming machine features t</w:t>
      </w:r>
      <w:r>
        <w:rPr>
          <w:sz w:val="20"/>
          <w:szCs w:val="20"/>
        </w:rPr>
        <w:t>hat may present harm to players are also being proposed,</w:t>
      </w:r>
      <w:r w:rsidR="00CF00DB">
        <w:rPr>
          <w:sz w:val="20"/>
          <w:szCs w:val="20"/>
        </w:rPr>
        <w:t xml:space="preserve"> as set out below.</w:t>
      </w:r>
    </w:p>
    <w:p w:rsidR="00CF00DB" w:rsidRDefault="00CF00DB" w:rsidP="00BD4A0C">
      <w:pPr>
        <w:pBdr>
          <w:top w:val="single" w:sz="12" w:space="1" w:color="1F546B" w:themeColor="text2"/>
          <w:left w:val="single" w:sz="12" w:space="4" w:color="1F546B" w:themeColor="text2"/>
          <w:bottom w:val="single" w:sz="12" w:space="1" w:color="1F546B" w:themeColor="text2"/>
          <w:right w:val="single" w:sz="12" w:space="4" w:color="1F546B" w:themeColor="text2"/>
        </w:pBdr>
        <w:jc w:val="both"/>
        <w:rPr>
          <w:sz w:val="20"/>
          <w:szCs w:val="20"/>
        </w:rPr>
      </w:pPr>
      <w:r w:rsidRPr="00AD2CC7">
        <w:rPr>
          <w:b/>
          <w:i/>
          <w:color w:val="1F546B" w:themeColor="text2"/>
          <w:sz w:val="20"/>
          <w:szCs w:val="20"/>
          <w:u w:val="single"/>
        </w:rPr>
        <w:t>Artificial sounds of coins:</w:t>
      </w:r>
      <w:r w:rsidRPr="00D12EAB">
        <w:rPr>
          <w:i/>
          <w:color w:val="1F546B" w:themeColor="text2"/>
          <w:sz w:val="20"/>
          <w:szCs w:val="20"/>
        </w:rPr>
        <w:t xml:space="preserve"> </w:t>
      </w:r>
      <w:r>
        <w:rPr>
          <w:sz w:val="20"/>
          <w:szCs w:val="20"/>
        </w:rPr>
        <w:t xml:space="preserve">The proposal is that games must not use any programmed sounds of coins falling (for example a pre-recorded sound of coins falling into a metal cup or metal tray). Artificial sounds of coins falling may lead the player to believe that winning is more common that it is, </w:t>
      </w:r>
      <w:r w:rsidR="00D12EAB">
        <w:rPr>
          <w:sz w:val="20"/>
          <w:szCs w:val="20"/>
        </w:rPr>
        <w:t xml:space="preserve">or </w:t>
      </w:r>
      <w:r>
        <w:rPr>
          <w:sz w:val="20"/>
          <w:szCs w:val="20"/>
        </w:rPr>
        <w:t>encourage more intense gambling.</w:t>
      </w:r>
    </w:p>
    <w:p w:rsidR="00CF00DB" w:rsidRDefault="00CF00DB" w:rsidP="00BD4A0C">
      <w:pPr>
        <w:pBdr>
          <w:top w:val="single" w:sz="12" w:space="1" w:color="1F546B" w:themeColor="text2"/>
          <w:left w:val="single" w:sz="12" w:space="4" w:color="1F546B" w:themeColor="text2"/>
          <w:bottom w:val="single" w:sz="12" w:space="1" w:color="1F546B" w:themeColor="text2"/>
          <w:right w:val="single" w:sz="12" w:space="4" w:color="1F546B" w:themeColor="text2"/>
        </w:pBdr>
        <w:jc w:val="both"/>
        <w:rPr>
          <w:sz w:val="20"/>
          <w:szCs w:val="20"/>
        </w:rPr>
      </w:pPr>
      <w:r w:rsidRPr="00AD2CC7">
        <w:rPr>
          <w:b/>
          <w:i/>
          <w:color w:val="1F546B" w:themeColor="text2"/>
          <w:sz w:val="20"/>
          <w:szCs w:val="20"/>
          <w:u w:val="single"/>
        </w:rPr>
        <w:t>Use of peripheral devices:</w:t>
      </w:r>
      <w:r w:rsidRPr="00AD2CC7">
        <w:rPr>
          <w:color w:val="1F546B" w:themeColor="text2"/>
          <w:sz w:val="20"/>
          <w:szCs w:val="20"/>
        </w:rPr>
        <w:t xml:space="preserve"> </w:t>
      </w:r>
      <w:r>
        <w:rPr>
          <w:sz w:val="20"/>
          <w:szCs w:val="20"/>
        </w:rPr>
        <w:t xml:space="preserve">The proposal is that gaming machines must not permit any external peripheral devices such as headphones or visual display glasses to be used. The use of </w:t>
      </w:r>
      <w:r w:rsidR="00D12EAB">
        <w:rPr>
          <w:sz w:val="20"/>
          <w:szCs w:val="20"/>
        </w:rPr>
        <w:t xml:space="preserve">such </w:t>
      </w:r>
      <w:r>
        <w:rPr>
          <w:sz w:val="20"/>
          <w:szCs w:val="20"/>
        </w:rPr>
        <w:t>devices could encourage gamblers to become more dissociated and isolated from their external environment.</w:t>
      </w:r>
    </w:p>
    <w:p w:rsidR="00AE0C1E" w:rsidRDefault="00CF00DB" w:rsidP="00BD4A0C">
      <w:pPr>
        <w:pBdr>
          <w:top w:val="single" w:sz="12" w:space="1" w:color="1F546B" w:themeColor="text2"/>
          <w:left w:val="single" w:sz="12" w:space="4" w:color="1F546B" w:themeColor="text2"/>
          <w:bottom w:val="single" w:sz="12" w:space="1" w:color="1F546B" w:themeColor="text2"/>
          <w:right w:val="single" w:sz="12" w:space="4" w:color="1F546B" w:themeColor="text2"/>
        </w:pBdr>
        <w:jc w:val="both"/>
        <w:rPr>
          <w:sz w:val="20"/>
          <w:szCs w:val="20"/>
        </w:rPr>
      </w:pPr>
      <w:r w:rsidRPr="00AD2CC7">
        <w:rPr>
          <w:b/>
          <w:i/>
          <w:color w:val="1F546B" w:themeColor="text2"/>
          <w:sz w:val="20"/>
          <w:szCs w:val="20"/>
          <w:u w:val="single"/>
        </w:rPr>
        <w:t>Intense features:</w:t>
      </w:r>
      <w:r w:rsidR="00837272" w:rsidRPr="00AD2CC7">
        <w:rPr>
          <w:color w:val="1F546B" w:themeColor="text2"/>
          <w:sz w:val="20"/>
          <w:szCs w:val="20"/>
        </w:rPr>
        <w:t xml:space="preserve"> </w:t>
      </w:r>
      <w:r w:rsidR="00837272">
        <w:rPr>
          <w:sz w:val="20"/>
          <w:szCs w:val="20"/>
        </w:rPr>
        <w:t>The proposal is that gaming machines must not use excessively loud sounds, excessively bright displays, or include any other excessively intense feature that may have the effect of isolating a player from perceiving their external environment.</w:t>
      </w:r>
    </w:p>
    <w:p w:rsidR="00837272" w:rsidRDefault="00837272" w:rsidP="00D12EAB">
      <w:pPr>
        <w:pBdr>
          <w:top w:val="single" w:sz="12" w:space="1" w:color="1F546B" w:themeColor="text2"/>
          <w:left w:val="single" w:sz="12" w:space="4" w:color="1F546B" w:themeColor="text2"/>
          <w:bottom w:val="single" w:sz="12" w:space="1" w:color="1F546B" w:themeColor="text2"/>
          <w:right w:val="single" w:sz="12" w:space="4" w:color="1F546B" w:themeColor="text2"/>
        </w:pBdr>
        <w:spacing w:after="360"/>
        <w:jc w:val="both"/>
        <w:rPr>
          <w:sz w:val="20"/>
          <w:szCs w:val="20"/>
        </w:rPr>
      </w:pPr>
      <w:r w:rsidRPr="00AD2CC7">
        <w:rPr>
          <w:b/>
          <w:i/>
          <w:color w:val="1F546B" w:themeColor="text2"/>
          <w:sz w:val="20"/>
          <w:szCs w:val="20"/>
          <w:u w:val="single"/>
        </w:rPr>
        <w:t>Class 4 gaming machine tokens.</w:t>
      </w:r>
      <w:r w:rsidRPr="00AD2CC7">
        <w:rPr>
          <w:color w:val="1F546B" w:themeColor="text2"/>
          <w:sz w:val="20"/>
          <w:szCs w:val="20"/>
        </w:rPr>
        <w:t xml:space="preserve"> </w:t>
      </w:r>
      <w:r>
        <w:rPr>
          <w:sz w:val="20"/>
          <w:szCs w:val="20"/>
        </w:rPr>
        <w:t>The proposal is to further clarify the st</w:t>
      </w:r>
      <w:r w:rsidR="00B15B39">
        <w:rPr>
          <w:sz w:val="20"/>
          <w:szCs w:val="20"/>
        </w:rPr>
        <w:t>ate of affairs with respect to C</w:t>
      </w:r>
      <w:r>
        <w:rPr>
          <w:sz w:val="20"/>
          <w:szCs w:val="20"/>
        </w:rPr>
        <w:t>lass 4 gambling, that the use of tokens for cash input is prohibited. Research suggests that the use of gaming machine tokens instead of money can lead players to underva</w:t>
      </w:r>
      <w:r w:rsidR="00D12EAB">
        <w:rPr>
          <w:sz w:val="20"/>
          <w:szCs w:val="20"/>
        </w:rPr>
        <w:t>lue the amount they spend</w:t>
      </w:r>
      <w:r>
        <w:rPr>
          <w:sz w:val="20"/>
          <w:szCs w:val="20"/>
        </w:rPr>
        <w:t>.</w:t>
      </w:r>
    </w:p>
    <w:p w:rsidR="001413A3" w:rsidRDefault="001413A3" w:rsidP="00BD4A0C">
      <w:pPr>
        <w:pBdr>
          <w:top w:val="single" w:sz="12" w:space="1" w:color="1F546B" w:themeColor="text2"/>
          <w:left w:val="single" w:sz="12" w:space="4" w:color="1F546B" w:themeColor="text2"/>
          <w:bottom w:val="single" w:sz="12" w:space="1" w:color="1F546B" w:themeColor="text2"/>
          <w:right w:val="single" w:sz="12" w:space="4" w:color="1F546B" w:themeColor="text2"/>
        </w:pBdr>
        <w:jc w:val="both"/>
        <w:rPr>
          <w:b/>
          <w:color w:val="1F546B" w:themeColor="text2"/>
          <w:sz w:val="28"/>
          <w:szCs w:val="28"/>
        </w:rPr>
      </w:pPr>
    </w:p>
    <w:p w:rsidR="00B15B39" w:rsidRDefault="00B15B39" w:rsidP="00BD4A0C">
      <w:pPr>
        <w:pBdr>
          <w:top w:val="single" w:sz="12" w:space="1" w:color="1F546B" w:themeColor="text2"/>
          <w:left w:val="single" w:sz="12" w:space="4" w:color="1F546B" w:themeColor="text2"/>
          <w:bottom w:val="single" w:sz="12" w:space="1" w:color="1F546B" w:themeColor="text2"/>
          <w:right w:val="single" w:sz="12" w:space="4" w:color="1F546B" w:themeColor="text2"/>
        </w:pBdr>
        <w:jc w:val="both"/>
        <w:rPr>
          <w:b/>
          <w:color w:val="1F546B" w:themeColor="text2"/>
          <w:sz w:val="28"/>
          <w:szCs w:val="28"/>
        </w:rPr>
      </w:pPr>
    </w:p>
    <w:p w:rsidR="00AF69EA" w:rsidRPr="007C7D00" w:rsidRDefault="00AF69EA" w:rsidP="00BD4A0C">
      <w:pPr>
        <w:pBdr>
          <w:top w:val="single" w:sz="12" w:space="1" w:color="1F546B" w:themeColor="text2"/>
          <w:left w:val="single" w:sz="12" w:space="4" w:color="1F546B" w:themeColor="text2"/>
          <w:bottom w:val="single" w:sz="12" w:space="1" w:color="1F546B" w:themeColor="text2"/>
          <w:right w:val="single" w:sz="12" w:space="4" w:color="1F546B" w:themeColor="text2"/>
        </w:pBdr>
        <w:jc w:val="both"/>
        <w:rPr>
          <w:b/>
          <w:color w:val="1F546B" w:themeColor="text2"/>
          <w:sz w:val="28"/>
          <w:szCs w:val="28"/>
        </w:rPr>
      </w:pPr>
      <w:r w:rsidRPr="007C7D00">
        <w:rPr>
          <w:b/>
          <w:color w:val="1F546B" w:themeColor="text2"/>
          <w:sz w:val="28"/>
          <w:szCs w:val="28"/>
        </w:rPr>
        <w:t xml:space="preserve">Tidying up the standards </w:t>
      </w:r>
    </w:p>
    <w:p w:rsidR="003E3347" w:rsidRDefault="003E3347" w:rsidP="00D12EAB">
      <w:pPr>
        <w:pBdr>
          <w:top w:val="single" w:sz="12" w:space="1" w:color="1F546B" w:themeColor="text2"/>
          <w:left w:val="single" w:sz="12" w:space="4" w:color="1F546B" w:themeColor="text2"/>
          <w:bottom w:val="single" w:sz="12" w:space="1" w:color="1F546B" w:themeColor="text2"/>
          <w:right w:val="single" w:sz="12" w:space="4" w:color="1F546B" w:themeColor="text2"/>
        </w:pBdr>
        <w:spacing w:after="360"/>
        <w:jc w:val="both"/>
        <w:rPr>
          <w:sz w:val="20"/>
          <w:szCs w:val="20"/>
        </w:rPr>
      </w:pPr>
      <w:r>
        <w:rPr>
          <w:sz w:val="20"/>
          <w:szCs w:val="20"/>
        </w:rPr>
        <w:t>The proposal is to remove some redund</w:t>
      </w:r>
      <w:r w:rsidR="00AB1E5E">
        <w:rPr>
          <w:sz w:val="20"/>
          <w:szCs w:val="20"/>
        </w:rPr>
        <w:t>ant or outdated requirements fro</w:t>
      </w:r>
      <w:r>
        <w:rPr>
          <w:sz w:val="20"/>
          <w:szCs w:val="20"/>
        </w:rPr>
        <w:t xml:space="preserve">m the </w:t>
      </w:r>
      <w:r w:rsidR="00AB1E5E">
        <w:rPr>
          <w:sz w:val="20"/>
          <w:szCs w:val="20"/>
        </w:rPr>
        <w:t xml:space="preserve">current </w:t>
      </w:r>
      <w:r>
        <w:rPr>
          <w:sz w:val="20"/>
          <w:szCs w:val="20"/>
        </w:rPr>
        <w:t xml:space="preserve">NZ Appendix. Other changes </w:t>
      </w:r>
      <w:r w:rsidR="00E4498D">
        <w:rPr>
          <w:sz w:val="20"/>
          <w:szCs w:val="20"/>
        </w:rPr>
        <w:t>are</w:t>
      </w:r>
      <w:r>
        <w:rPr>
          <w:sz w:val="20"/>
          <w:szCs w:val="20"/>
        </w:rPr>
        <w:t xml:space="preserve"> propose</w:t>
      </w:r>
      <w:r w:rsidR="00E4498D">
        <w:rPr>
          <w:sz w:val="20"/>
          <w:szCs w:val="20"/>
        </w:rPr>
        <w:t>d</w:t>
      </w:r>
      <w:r>
        <w:rPr>
          <w:sz w:val="20"/>
          <w:szCs w:val="20"/>
        </w:rPr>
        <w:t xml:space="preserve"> to clarify the wording of the do</w:t>
      </w:r>
      <w:r w:rsidR="00D12EAB">
        <w:rPr>
          <w:sz w:val="20"/>
          <w:szCs w:val="20"/>
        </w:rPr>
        <w:t>cument and to better inform the</w:t>
      </w:r>
      <w:r>
        <w:rPr>
          <w:sz w:val="20"/>
          <w:szCs w:val="20"/>
        </w:rPr>
        <w:t xml:space="preserve"> reader </w:t>
      </w:r>
      <w:r w:rsidR="00223BF9">
        <w:rPr>
          <w:sz w:val="20"/>
          <w:szCs w:val="20"/>
        </w:rPr>
        <w:t>about</w:t>
      </w:r>
      <w:r>
        <w:rPr>
          <w:sz w:val="20"/>
          <w:szCs w:val="20"/>
        </w:rPr>
        <w:t xml:space="preserve"> how the document is to be applied.</w:t>
      </w:r>
    </w:p>
    <w:p w:rsidR="003E3347" w:rsidRPr="007C7D00" w:rsidRDefault="003E3347" w:rsidP="00BD4A0C">
      <w:pPr>
        <w:pBdr>
          <w:top w:val="single" w:sz="12" w:space="1" w:color="1F546B" w:themeColor="text2"/>
          <w:left w:val="single" w:sz="12" w:space="4" w:color="1F546B" w:themeColor="text2"/>
          <w:bottom w:val="single" w:sz="12" w:space="1" w:color="1F546B" w:themeColor="text2"/>
          <w:right w:val="single" w:sz="12" w:space="4" w:color="1F546B" w:themeColor="text2"/>
        </w:pBdr>
        <w:jc w:val="both"/>
        <w:rPr>
          <w:b/>
          <w:color w:val="1F546B" w:themeColor="text2"/>
          <w:sz w:val="28"/>
          <w:szCs w:val="28"/>
        </w:rPr>
      </w:pPr>
      <w:r w:rsidRPr="007C7D00">
        <w:rPr>
          <w:b/>
          <w:color w:val="1F546B" w:themeColor="text2"/>
          <w:sz w:val="28"/>
          <w:szCs w:val="28"/>
        </w:rPr>
        <w:t>Application for new equipment</w:t>
      </w:r>
    </w:p>
    <w:p w:rsidR="003E3347" w:rsidRDefault="003E3347" w:rsidP="00BD4A0C">
      <w:pPr>
        <w:pBdr>
          <w:top w:val="single" w:sz="12" w:space="1" w:color="1F546B" w:themeColor="text2"/>
          <w:left w:val="single" w:sz="12" w:space="4" w:color="1F546B" w:themeColor="text2"/>
          <w:bottom w:val="single" w:sz="12" w:space="1" w:color="1F546B" w:themeColor="text2"/>
          <w:right w:val="single" w:sz="12" w:space="4" w:color="1F546B" w:themeColor="text2"/>
        </w:pBdr>
        <w:jc w:val="both"/>
        <w:rPr>
          <w:sz w:val="20"/>
          <w:szCs w:val="20"/>
        </w:rPr>
      </w:pPr>
      <w:r>
        <w:rPr>
          <w:sz w:val="20"/>
          <w:szCs w:val="20"/>
        </w:rPr>
        <w:t>The Department received an application from a gambling equipment manufacturer to add a USB charging port to the front of gaming machines to allow players to charge their phones. Your comment is sought on this application.</w:t>
      </w:r>
    </w:p>
    <w:p w:rsidR="00D12EAB" w:rsidRPr="003E3347" w:rsidRDefault="00D12EAB" w:rsidP="00BD4A0C">
      <w:pPr>
        <w:pBdr>
          <w:top w:val="single" w:sz="12" w:space="1" w:color="1F546B" w:themeColor="text2"/>
          <w:left w:val="single" w:sz="12" w:space="4" w:color="1F546B" w:themeColor="text2"/>
          <w:bottom w:val="single" w:sz="12" w:space="1" w:color="1F546B" w:themeColor="text2"/>
          <w:right w:val="single" w:sz="12" w:space="4" w:color="1F546B" w:themeColor="text2"/>
        </w:pBdr>
        <w:jc w:val="both"/>
        <w:rPr>
          <w:sz w:val="20"/>
          <w:szCs w:val="20"/>
        </w:rPr>
      </w:pPr>
    </w:p>
    <w:p w:rsidR="004E0F69" w:rsidRPr="004E4ED2" w:rsidRDefault="004E0F69" w:rsidP="004E0F69"/>
    <w:p w:rsidR="004E0F69" w:rsidRDefault="004E0F69" w:rsidP="004E0F69"/>
    <w:p w:rsidR="004E0F69" w:rsidRDefault="004E0F69" w:rsidP="004E0F69">
      <w:pPr>
        <w:keepLines w:val="0"/>
      </w:pPr>
      <w:r>
        <w:br w:type="page"/>
      </w:r>
    </w:p>
    <w:p w:rsidR="004E0F69" w:rsidRDefault="002E022E" w:rsidP="004E0F69">
      <w:pPr>
        <w:pStyle w:val="Heading1"/>
        <w:spacing w:after="240"/>
      </w:pPr>
      <w:bookmarkStart w:id="4" w:name="_Toc442356787"/>
      <w:r>
        <w:t>Part A:</w:t>
      </w:r>
      <w:r>
        <w:tab/>
      </w:r>
      <w:r w:rsidR="004E0F69">
        <w:t xml:space="preserve">Background </w:t>
      </w:r>
      <w:r w:rsidR="00FB52C9">
        <w:t>i</w:t>
      </w:r>
      <w:r w:rsidR="004E0F69">
        <w:t>nformation</w:t>
      </w:r>
      <w:bookmarkEnd w:id="4"/>
    </w:p>
    <w:p w:rsidR="004E0F69" w:rsidRDefault="004E0F69" w:rsidP="004E0F69">
      <w:pPr>
        <w:pStyle w:val="Heading2"/>
        <w:spacing w:after="240"/>
      </w:pPr>
      <w:bookmarkStart w:id="5" w:name="_Toc442356788"/>
      <w:r>
        <w:t>1.</w:t>
      </w:r>
      <w:r>
        <w:tab/>
        <w:t>Scope</w:t>
      </w:r>
      <w:bookmarkEnd w:id="5"/>
    </w:p>
    <w:p w:rsidR="004E0F69" w:rsidRDefault="004E0F69" w:rsidP="004E0F69">
      <w:pPr>
        <w:ind w:left="1701" w:hanging="1701"/>
        <w:jc w:val="both"/>
      </w:pPr>
      <w:r w:rsidRPr="005E2C5B">
        <w:rPr>
          <w:b/>
          <w:u w:val="single"/>
        </w:rPr>
        <w:t>In scope:</w:t>
      </w:r>
      <w:r w:rsidRPr="005E1508">
        <w:t xml:space="preserve"> </w:t>
      </w:r>
      <w:r w:rsidRPr="005E1508">
        <w:tab/>
        <w:t>This document</w:t>
      </w:r>
      <w:r w:rsidR="003A6B98">
        <w:t xml:space="preserve"> seeks your views on proposed</w:t>
      </w:r>
      <w:r w:rsidRPr="005E1508">
        <w:t xml:space="preserve"> new and amended minimum standards for</w:t>
      </w:r>
      <w:r>
        <w:t xml:space="preserve"> casino and Class 4</w:t>
      </w:r>
      <w:r w:rsidRPr="005E1508">
        <w:t xml:space="preserve"> gaming</w:t>
      </w:r>
      <w:r>
        <w:t xml:space="preserve"> machines</w:t>
      </w:r>
      <w:r w:rsidRPr="005E1508">
        <w:t xml:space="preserve">. </w:t>
      </w:r>
    </w:p>
    <w:p w:rsidR="004E0F69" w:rsidRPr="005E1508" w:rsidRDefault="004E0F69" w:rsidP="004E0F69">
      <w:pPr>
        <w:spacing w:after="120"/>
        <w:ind w:left="1701"/>
        <w:jc w:val="both"/>
      </w:pPr>
      <w:r w:rsidRPr="005E1508">
        <w:t>The proposal involves f</w:t>
      </w:r>
      <w:r w:rsidR="00D64AB9">
        <w:t>ive</w:t>
      </w:r>
      <w:r w:rsidRPr="005E1508">
        <w:t xml:space="preserve"> main areas of potential change:</w:t>
      </w:r>
    </w:p>
    <w:p w:rsidR="00D64AB9" w:rsidRDefault="004E0F69" w:rsidP="004F684A">
      <w:pPr>
        <w:pStyle w:val="ListParagraph"/>
        <w:numPr>
          <w:ilvl w:val="0"/>
          <w:numId w:val="31"/>
        </w:numPr>
        <w:ind w:left="2552" w:hanging="425"/>
        <w:jc w:val="both"/>
      </w:pPr>
      <w:r w:rsidRPr="005E1508">
        <w:t>Adopting (where appropriate)</w:t>
      </w:r>
      <w:r>
        <w:t xml:space="preserve"> </w:t>
      </w:r>
      <w:r w:rsidRPr="005E1508">
        <w:t xml:space="preserve">the </w:t>
      </w:r>
      <w:r w:rsidR="00B676D2">
        <w:t xml:space="preserve">2015 revision of the </w:t>
      </w:r>
      <w:r w:rsidRPr="005E1508">
        <w:t>Australian/New Zealand Gaming Machine National Standard</w:t>
      </w:r>
      <w:r>
        <w:t>.</w:t>
      </w:r>
    </w:p>
    <w:p w:rsidR="004E0F69" w:rsidRPr="005E1508" w:rsidRDefault="004E0F69" w:rsidP="004F684A">
      <w:pPr>
        <w:pStyle w:val="ListParagraph"/>
        <w:numPr>
          <w:ilvl w:val="0"/>
          <w:numId w:val="31"/>
        </w:numPr>
        <w:ind w:left="2552" w:hanging="425"/>
        <w:jc w:val="both"/>
      </w:pPr>
      <w:r w:rsidRPr="005E1508">
        <w:t>Clarifying the Secretary’s discretion</w:t>
      </w:r>
      <w:r>
        <w:t xml:space="preserve"> to approve</w:t>
      </w:r>
      <w:r w:rsidR="00B676D2">
        <w:t xml:space="preserve"> and/or </w:t>
      </w:r>
      <w:r>
        <w:t xml:space="preserve">decline applications </w:t>
      </w:r>
      <w:r w:rsidR="00B676D2">
        <w:t xml:space="preserve">from equipment manufacturers </w:t>
      </w:r>
      <w:r>
        <w:t>for new games, features, and/or equipment.</w:t>
      </w:r>
    </w:p>
    <w:p w:rsidR="004E0F69" w:rsidRDefault="004E0F69" w:rsidP="004F684A">
      <w:pPr>
        <w:pStyle w:val="ListParagraph"/>
        <w:numPr>
          <w:ilvl w:val="0"/>
          <w:numId w:val="31"/>
        </w:numPr>
        <w:ind w:left="2552" w:hanging="425"/>
        <w:jc w:val="both"/>
      </w:pPr>
      <w:r w:rsidRPr="005E1508">
        <w:t xml:space="preserve">Strengthening </w:t>
      </w:r>
      <w:r>
        <w:t xml:space="preserve">existing and adding new </w:t>
      </w:r>
      <w:r w:rsidRPr="005E1508">
        <w:t>harm minim</w:t>
      </w:r>
      <w:r>
        <w:t>isation/</w:t>
      </w:r>
      <w:r w:rsidR="00B676D2">
        <w:t xml:space="preserve"> </w:t>
      </w:r>
      <w:r>
        <w:t>prevention requirements.</w:t>
      </w:r>
    </w:p>
    <w:p w:rsidR="008A3390" w:rsidRPr="005E1508" w:rsidRDefault="008A3390" w:rsidP="008A3390">
      <w:pPr>
        <w:pStyle w:val="ListParagraph"/>
        <w:numPr>
          <w:ilvl w:val="0"/>
          <w:numId w:val="31"/>
        </w:numPr>
        <w:spacing w:before="0" w:after="120"/>
        <w:ind w:left="2552" w:hanging="425"/>
        <w:jc w:val="both"/>
      </w:pPr>
      <w:r>
        <w:t>Removing outdated or redundant requirements; and minor wording changes for purposes of clarity.</w:t>
      </w:r>
    </w:p>
    <w:p w:rsidR="004E0F69" w:rsidRDefault="00B676D2" w:rsidP="004F684A">
      <w:pPr>
        <w:pStyle w:val="ListParagraph"/>
        <w:numPr>
          <w:ilvl w:val="0"/>
          <w:numId w:val="31"/>
        </w:numPr>
        <w:spacing w:before="0" w:after="120"/>
        <w:ind w:left="2552" w:hanging="425"/>
        <w:jc w:val="both"/>
      </w:pPr>
      <w:r>
        <w:t xml:space="preserve">Consultation on </w:t>
      </w:r>
      <w:r w:rsidR="00D40C49">
        <w:t xml:space="preserve">a </w:t>
      </w:r>
      <w:r>
        <w:t>s</w:t>
      </w:r>
      <w:r w:rsidR="00D40C49">
        <w:t xml:space="preserve">takeholder application for </w:t>
      </w:r>
      <w:r w:rsidR="00843A43">
        <w:t xml:space="preserve">a </w:t>
      </w:r>
      <w:r w:rsidR="00D40C49">
        <w:t>USB cell phone charger on gaming machines.</w:t>
      </w:r>
    </w:p>
    <w:p w:rsidR="005F13C0" w:rsidRDefault="005F13C0" w:rsidP="004E0F69">
      <w:pPr>
        <w:ind w:left="1701" w:hanging="1701"/>
        <w:jc w:val="both"/>
        <w:rPr>
          <w:b/>
          <w:u w:val="single"/>
        </w:rPr>
      </w:pPr>
    </w:p>
    <w:p w:rsidR="004E0F69" w:rsidRDefault="004E0F69" w:rsidP="004E0F69">
      <w:pPr>
        <w:ind w:left="1701" w:hanging="1701"/>
        <w:jc w:val="both"/>
      </w:pPr>
      <w:r w:rsidRPr="005E2C5B">
        <w:rPr>
          <w:b/>
          <w:u w:val="single"/>
        </w:rPr>
        <w:t>Out of scope:</w:t>
      </w:r>
      <w:r w:rsidRPr="005E1508">
        <w:t xml:space="preserve"> </w:t>
      </w:r>
      <w:r w:rsidRPr="005E1508">
        <w:tab/>
      </w:r>
      <w:r w:rsidRPr="005E1508">
        <w:rPr>
          <w:b/>
          <w:u w:val="single"/>
        </w:rPr>
        <w:t xml:space="preserve">This is not a proposal for any amendments to the Gambling Act </w:t>
      </w:r>
      <w:r>
        <w:rPr>
          <w:b/>
          <w:u w:val="single"/>
        </w:rPr>
        <w:t xml:space="preserve">(2003) </w:t>
      </w:r>
      <w:r w:rsidRPr="005E1508">
        <w:rPr>
          <w:b/>
          <w:u w:val="single"/>
        </w:rPr>
        <w:t>itself, nor any of the regulations</w:t>
      </w:r>
      <w:r w:rsidR="003A6B98">
        <w:rPr>
          <w:b/>
          <w:u w:val="single"/>
        </w:rPr>
        <w:t xml:space="preserve"> made under the Act.</w:t>
      </w:r>
    </w:p>
    <w:p w:rsidR="004E0F69" w:rsidRPr="008F732C" w:rsidRDefault="004E0F69" w:rsidP="004E0F69">
      <w:pPr>
        <w:ind w:left="1701"/>
        <w:jc w:val="both"/>
      </w:pPr>
      <w:r w:rsidRPr="005E1508">
        <w:t xml:space="preserve">As such, all changes made must be consistent with the </w:t>
      </w:r>
      <w:r>
        <w:t xml:space="preserve">existing </w:t>
      </w:r>
      <w:r w:rsidRPr="005E1508">
        <w:t>r</w:t>
      </w:r>
      <w:r>
        <w:t>equirements of th</w:t>
      </w:r>
      <w:r w:rsidR="00B676D2">
        <w:t xml:space="preserve">e </w:t>
      </w:r>
      <w:r>
        <w:t>legislation, and will not entail any changes to the Act or associated regulations.</w:t>
      </w:r>
    </w:p>
    <w:p w:rsidR="004E0F69" w:rsidRPr="00E35345" w:rsidRDefault="004E0F69" w:rsidP="004E0F69">
      <w:pPr>
        <w:pStyle w:val="Heading2"/>
        <w:spacing w:after="240"/>
        <w:rPr>
          <w:sz w:val="22"/>
          <w:szCs w:val="22"/>
        </w:rPr>
      </w:pPr>
    </w:p>
    <w:p w:rsidR="004E0F69" w:rsidRDefault="004E0F69" w:rsidP="004E0F69">
      <w:pPr>
        <w:pStyle w:val="Heading2"/>
        <w:spacing w:after="240"/>
      </w:pPr>
      <w:bookmarkStart w:id="6" w:name="_Toc442356789"/>
      <w:r>
        <w:t>2.</w:t>
      </w:r>
      <w:r>
        <w:tab/>
      </w:r>
      <w:r w:rsidR="002C613E">
        <w:t>Relevant</w:t>
      </w:r>
      <w:r>
        <w:t xml:space="preserve"> legislation</w:t>
      </w:r>
      <w:bookmarkEnd w:id="6"/>
    </w:p>
    <w:p w:rsidR="003A6B98" w:rsidRPr="003A6B98" w:rsidRDefault="003A6B98" w:rsidP="003A6B98">
      <w:pPr>
        <w:pStyle w:val="BodyText"/>
        <w:spacing w:after="240"/>
        <w:jc w:val="both"/>
      </w:pPr>
      <w:r>
        <w:rPr>
          <w:b/>
        </w:rPr>
        <w:t>Section 9(1)(a)</w:t>
      </w:r>
      <w:r>
        <w:t xml:space="preserve"> </w:t>
      </w:r>
      <w:r w:rsidR="00E4498D" w:rsidRPr="005E1508">
        <w:t xml:space="preserve">of the Gambling Act 2003 (the Act) </w:t>
      </w:r>
      <w:r>
        <w:t>states that gambling is prohibited and illegal unless it is authorised under the Act and complies with the Act and any relevant licence, game rules and minimum standards.</w:t>
      </w:r>
    </w:p>
    <w:p w:rsidR="004E0F69" w:rsidRPr="005E1508" w:rsidRDefault="004E0F69" w:rsidP="004E0F69">
      <w:pPr>
        <w:pStyle w:val="BodyText"/>
        <w:spacing w:after="240" w:line="280" w:lineRule="atLeast"/>
        <w:jc w:val="both"/>
      </w:pPr>
      <w:r w:rsidRPr="005E1508">
        <w:rPr>
          <w:b/>
        </w:rPr>
        <w:t>Section 327</w:t>
      </w:r>
      <w:r w:rsidRPr="005E1508">
        <w:t xml:space="preserve"> gives the Secretary for Internal Affairs (the Secretary) the power to prescribe minimum standards for design, manufacture, and performance of gambling equipment, by notification in the </w:t>
      </w:r>
      <w:r w:rsidRPr="005E1508">
        <w:rPr>
          <w:i/>
        </w:rPr>
        <w:t>Gazette.</w:t>
      </w:r>
      <w:r w:rsidRPr="005E1508">
        <w:t xml:space="preserve"> The Secretary is permitted to amend or revoke minimum standards at any time, provided that any changes are notified in the </w:t>
      </w:r>
      <w:r w:rsidRPr="005E1508">
        <w:rPr>
          <w:i/>
        </w:rPr>
        <w:t>Gazette.</w:t>
      </w:r>
      <w:r w:rsidRPr="005E1508">
        <w:t xml:space="preserve"> </w:t>
      </w:r>
    </w:p>
    <w:p w:rsidR="004E0F69" w:rsidRPr="005E1508" w:rsidRDefault="004E0F69" w:rsidP="004E0F69">
      <w:pPr>
        <w:pStyle w:val="BodyText"/>
        <w:spacing w:after="240" w:line="280" w:lineRule="atLeast"/>
        <w:jc w:val="both"/>
      </w:pPr>
      <w:r w:rsidRPr="005E1508">
        <w:rPr>
          <w:b/>
        </w:rPr>
        <w:t>Section 327(2)</w:t>
      </w:r>
      <w:r w:rsidRPr="005E1508">
        <w:t xml:space="preserve"> of the Act states that minimum standards may include requirements for gambling equipment to have features designed to reduce the likelihood of problem gambling or other harm arising from its use.</w:t>
      </w:r>
    </w:p>
    <w:p w:rsidR="004E0F69" w:rsidRDefault="004E0F69" w:rsidP="004E0F69">
      <w:pPr>
        <w:autoSpaceDE w:val="0"/>
        <w:autoSpaceDN w:val="0"/>
        <w:adjustRightInd w:val="0"/>
        <w:jc w:val="both"/>
        <w:rPr>
          <w:rFonts w:cs="TimesNewRomanPSMT"/>
          <w:lang w:eastAsia="en-NZ"/>
        </w:rPr>
      </w:pPr>
      <w:r w:rsidRPr="005E1508">
        <w:rPr>
          <w:rFonts w:cs="TimesNewRomanPSMT"/>
          <w:b/>
          <w:lang w:eastAsia="en-NZ"/>
        </w:rPr>
        <w:t xml:space="preserve">Section 328(2) </w:t>
      </w:r>
      <w:r w:rsidRPr="005E1508">
        <w:rPr>
          <w:rFonts w:cs="TimesNewRomanPSMT"/>
          <w:lang w:eastAsia="en-NZ"/>
        </w:rPr>
        <w:t>of the Act</w:t>
      </w:r>
      <w:r w:rsidRPr="005E1508">
        <w:rPr>
          <w:rFonts w:cs="TimesNewRomanPSMT"/>
          <w:b/>
          <w:lang w:eastAsia="en-NZ"/>
        </w:rPr>
        <w:t xml:space="preserve"> </w:t>
      </w:r>
      <w:r w:rsidRPr="00B676D2">
        <w:rPr>
          <w:rFonts w:cs="TimesNewRomanPSMT"/>
          <w:lang w:eastAsia="en-NZ"/>
        </w:rPr>
        <w:t>s</w:t>
      </w:r>
      <w:r w:rsidRPr="005E1508">
        <w:rPr>
          <w:rFonts w:cs="TimesNewRomanPSMT"/>
          <w:lang w:eastAsia="en-NZ"/>
        </w:rPr>
        <w:t>tates that</w:t>
      </w:r>
      <w:r w:rsidR="00843A43">
        <w:rPr>
          <w:rFonts w:cs="TimesNewRomanPSMT"/>
          <w:lang w:eastAsia="en-NZ"/>
        </w:rPr>
        <w:t>,</w:t>
      </w:r>
      <w:r w:rsidRPr="005E1508">
        <w:rPr>
          <w:rFonts w:cs="TimesNewRomanPSMT"/>
          <w:lang w:eastAsia="en-NZ"/>
        </w:rPr>
        <w:t xml:space="preserve"> if no minimum standard exists in respect of a particular item of gambling equipment, a person may apply to the Secretary for a minimum standard to be prescribed.</w:t>
      </w:r>
    </w:p>
    <w:p w:rsidR="004E0F69" w:rsidRPr="00B676D2" w:rsidRDefault="004E0F69" w:rsidP="004E0F69">
      <w:pPr>
        <w:autoSpaceDE w:val="0"/>
        <w:autoSpaceDN w:val="0"/>
        <w:adjustRightInd w:val="0"/>
        <w:jc w:val="both"/>
        <w:rPr>
          <w:rFonts w:cs="TimesNewRomanPSMT"/>
          <w:lang w:eastAsia="en-NZ"/>
        </w:rPr>
      </w:pPr>
      <w:r>
        <w:rPr>
          <w:rFonts w:cs="TimesNewRomanPSMT"/>
          <w:lang w:eastAsia="en-NZ"/>
        </w:rPr>
        <w:t xml:space="preserve">Please refer to Appendix </w:t>
      </w:r>
      <w:r w:rsidR="005F13C0">
        <w:rPr>
          <w:rFonts w:cs="TimesNewRomanPSMT"/>
          <w:lang w:eastAsia="en-NZ"/>
        </w:rPr>
        <w:t>A</w:t>
      </w:r>
      <w:r>
        <w:rPr>
          <w:rFonts w:cs="TimesNewRomanPSMT"/>
          <w:lang w:eastAsia="en-NZ"/>
        </w:rPr>
        <w:t xml:space="preserve"> for further requirements that are relevant to the current proposals.</w:t>
      </w:r>
    </w:p>
    <w:p w:rsidR="00E43A9B" w:rsidRPr="00D855AE" w:rsidRDefault="00E43A9B" w:rsidP="0034735A">
      <w:pPr>
        <w:pStyle w:val="Heading2"/>
        <w:spacing w:after="240"/>
      </w:pPr>
      <w:bookmarkStart w:id="7" w:name="_Toc442356790"/>
      <w:r w:rsidRPr="00D855AE">
        <w:t xml:space="preserve">3. </w:t>
      </w:r>
      <w:r w:rsidRPr="00D855AE">
        <w:tab/>
        <w:t>Effect on manufacture</w:t>
      </w:r>
      <w:r w:rsidR="00B676D2" w:rsidRPr="00D855AE">
        <w:t xml:space="preserve"> of new equipment</w:t>
      </w:r>
      <w:bookmarkEnd w:id="7"/>
    </w:p>
    <w:p w:rsidR="00FF0DF3" w:rsidRPr="00D855AE" w:rsidRDefault="00FF0DF3" w:rsidP="0034735A">
      <w:pPr>
        <w:jc w:val="both"/>
      </w:pPr>
      <w:r w:rsidRPr="009C4A16">
        <w:t xml:space="preserve">It is </w:t>
      </w:r>
      <w:r>
        <w:t>proposed</w:t>
      </w:r>
      <w:r w:rsidRPr="009C4A16">
        <w:t xml:space="preserve"> that all </w:t>
      </w:r>
      <w:r w:rsidRPr="009C4A16">
        <w:rPr>
          <w:i/>
        </w:rPr>
        <w:t>previously</w:t>
      </w:r>
      <w:r w:rsidRPr="009C4A16">
        <w:t xml:space="preserve"> approved equipment and games will remain unaffected by any changes to the standard. Any new and/or amended standards will come into effect 6 months after they are prescribed – i.e. the new/amended standards will </w:t>
      </w:r>
      <w:r w:rsidRPr="00843A43">
        <w:rPr>
          <w:b/>
        </w:rPr>
        <w:t>only</w:t>
      </w:r>
      <w:r w:rsidRPr="009C4A16">
        <w:t xml:space="preserve"> apply to equipment submitted for approval after a date six months from the date when the new and amended standards are prescribed. The new/amended standards will not have retrospective effect to gambling equipment approved before the new/amended standards take effect. This position is set out in the revised working party’s </w:t>
      </w:r>
      <w:r w:rsidR="00AB1E5E">
        <w:t>proposed National Standard</w:t>
      </w:r>
      <w:r w:rsidRPr="009C4A16">
        <w:t xml:space="preserve"> (see Appendix </w:t>
      </w:r>
      <w:r w:rsidR="00B3351D">
        <w:t>D</w:t>
      </w:r>
      <w:r w:rsidRPr="009C4A16">
        <w:t>), which states:</w:t>
      </w:r>
      <w:r>
        <w:t xml:space="preserve"> </w:t>
      </w:r>
    </w:p>
    <w:p w:rsidR="0034735A" w:rsidRPr="0034735A" w:rsidRDefault="0034735A" w:rsidP="00F25CDE">
      <w:pPr>
        <w:keepLines w:val="0"/>
        <w:autoSpaceDE w:val="0"/>
        <w:autoSpaceDN w:val="0"/>
        <w:adjustRightInd w:val="0"/>
        <w:spacing w:before="0" w:after="120"/>
        <w:ind w:left="567" w:right="424"/>
        <w:jc w:val="both"/>
        <w:rPr>
          <w:rFonts w:asciiTheme="minorHAnsi" w:eastAsia="Times New Roman" w:hAnsiTheme="minorHAnsi" w:cs="Verdana"/>
          <w:i/>
          <w:sz w:val="20"/>
          <w:szCs w:val="20"/>
          <w:lang w:eastAsia="en-NZ"/>
        </w:rPr>
      </w:pPr>
      <w:r w:rsidRPr="00D855AE">
        <w:rPr>
          <w:rFonts w:asciiTheme="minorHAnsi" w:eastAsia="Times New Roman" w:hAnsiTheme="minorHAnsi" w:cs="Verdana,Bold"/>
          <w:b/>
          <w:bCs/>
          <w:i/>
          <w:sz w:val="20"/>
          <w:szCs w:val="20"/>
          <w:lang w:eastAsia="en-NZ"/>
        </w:rPr>
        <w:t xml:space="preserve">“1.12 </w:t>
      </w:r>
      <w:r w:rsidRPr="00D855AE">
        <w:rPr>
          <w:rFonts w:asciiTheme="minorHAnsi" w:eastAsia="Times New Roman" w:hAnsiTheme="minorHAnsi" w:cs="Verdana"/>
          <w:i/>
          <w:sz w:val="20"/>
          <w:szCs w:val="20"/>
          <w:lang w:eastAsia="en-NZ"/>
        </w:rPr>
        <w:t>Any changes</w:t>
      </w:r>
      <w:r w:rsidRPr="0034735A">
        <w:rPr>
          <w:rFonts w:asciiTheme="minorHAnsi" w:eastAsia="Times New Roman" w:hAnsiTheme="minorHAnsi" w:cs="Verdana"/>
          <w:i/>
          <w:sz w:val="20"/>
          <w:szCs w:val="20"/>
          <w:lang w:eastAsia="en-NZ"/>
        </w:rPr>
        <w:t xml:space="preserve"> to the Standard will be communicated to manufacturers. When new requirements are adopted:</w:t>
      </w:r>
    </w:p>
    <w:p w:rsidR="0034735A" w:rsidRPr="0034735A" w:rsidRDefault="0034735A" w:rsidP="00F25CDE">
      <w:pPr>
        <w:keepLines w:val="0"/>
        <w:autoSpaceDE w:val="0"/>
        <w:autoSpaceDN w:val="0"/>
        <w:adjustRightInd w:val="0"/>
        <w:spacing w:before="0" w:after="120"/>
        <w:ind w:left="1134" w:right="424" w:hanging="567"/>
        <w:jc w:val="both"/>
        <w:rPr>
          <w:rFonts w:asciiTheme="minorHAnsi" w:eastAsia="Times New Roman" w:hAnsiTheme="minorHAnsi" w:cs="Verdana"/>
          <w:i/>
          <w:sz w:val="20"/>
          <w:szCs w:val="20"/>
          <w:lang w:eastAsia="en-NZ"/>
        </w:rPr>
      </w:pPr>
      <w:r w:rsidRPr="0034735A">
        <w:rPr>
          <w:rFonts w:asciiTheme="minorHAnsi" w:eastAsia="Times New Roman" w:hAnsiTheme="minorHAnsi" w:cs="Verdana"/>
          <w:i/>
          <w:sz w:val="20"/>
          <w:szCs w:val="20"/>
          <w:lang w:eastAsia="en-NZ"/>
        </w:rPr>
        <w:t xml:space="preserve">(a) </w:t>
      </w:r>
      <w:r w:rsidR="00F25CDE">
        <w:rPr>
          <w:rFonts w:asciiTheme="minorHAnsi" w:eastAsia="Times New Roman" w:hAnsiTheme="minorHAnsi" w:cs="Verdana"/>
          <w:i/>
          <w:sz w:val="20"/>
          <w:szCs w:val="20"/>
          <w:lang w:eastAsia="en-NZ"/>
        </w:rPr>
        <w:tab/>
      </w:r>
      <w:r w:rsidRPr="0034735A">
        <w:rPr>
          <w:rFonts w:asciiTheme="minorHAnsi" w:eastAsia="Times New Roman" w:hAnsiTheme="minorHAnsi" w:cs="Verdana"/>
          <w:i/>
          <w:sz w:val="20"/>
          <w:szCs w:val="20"/>
          <w:lang w:eastAsia="en-NZ"/>
        </w:rPr>
        <w:t>a grace period of 6 months will be granted before new requirements come into force. However, where practical a manufacturer may adopt the new requirements before they come into effect;</w:t>
      </w:r>
    </w:p>
    <w:p w:rsidR="0034735A" w:rsidRPr="0034735A" w:rsidRDefault="0034735A" w:rsidP="00F25CDE">
      <w:pPr>
        <w:keepLines w:val="0"/>
        <w:autoSpaceDE w:val="0"/>
        <w:autoSpaceDN w:val="0"/>
        <w:adjustRightInd w:val="0"/>
        <w:spacing w:before="0" w:after="120"/>
        <w:ind w:left="1134" w:right="424" w:hanging="567"/>
        <w:jc w:val="both"/>
        <w:rPr>
          <w:rFonts w:asciiTheme="minorHAnsi" w:eastAsia="Times New Roman" w:hAnsiTheme="minorHAnsi" w:cs="Verdana"/>
          <w:i/>
          <w:sz w:val="20"/>
          <w:szCs w:val="20"/>
          <w:lang w:eastAsia="en-NZ"/>
        </w:rPr>
      </w:pPr>
      <w:r w:rsidRPr="0034735A">
        <w:rPr>
          <w:rFonts w:asciiTheme="minorHAnsi" w:eastAsia="Times New Roman" w:hAnsiTheme="minorHAnsi" w:cs="Verdana"/>
          <w:i/>
          <w:sz w:val="20"/>
          <w:szCs w:val="20"/>
          <w:lang w:eastAsia="en-NZ"/>
        </w:rPr>
        <w:t xml:space="preserve">(b) </w:t>
      </w:r>
      <w:r w:rsidR="00F25CDE">
        <w:rPr>
          <w:rFonts w:asciiTheme="minorHAnsi" w:eastAsia="Times New Roman" w:hAnsiTheme="minorHAnsi" w:cs="Verdana"/>
          <w:i/>
          <w:sz w:val="20"/>
          <w:szCs w:val="20"/>
          <w:lang w:eastAsia="en-NZ"/>
        </w:rPr>
        <w:tab/>
      </w:r>
      <w:r w:rsidRPr="0034735A">
        <w:rPr>
          <w:rFonts w:asciiTheme="minorHAnsi" w:eastAsia="Times New Roman" w:hAnsiTheme="minorHAnsi" w:cs="Verdana"/>
          <w:i/>
          <w:sz w:val="20"/>
          <w:szCs w:val="20"/>
          <w:lang w:eastAsia="en-NZ"/>
        </w:rPr>
        <w:t>previously approved equipment remains unaffected and revisions to that equipment will be conducted under the requirements in force when the item was originally tested;</w:t>
      </w:r>
    </w:p>
    <w:p w:rsidR="00F25CDE" w:rsidRDefault="0034735A" w:rsidP="00F25CDE">
      <w:pPr>
        <w:keepLines w:val="0"/>
        <w:autoSpaceDE w:val="0"/>
        <w:autoSpaceDN w:val="0"/>
        <w:adjustRightInd w:val="0"/>
        <w:spacing w:before="0" w:after="120"/>
        <w:ind w:left="1134" w:right="424" w:hanging="567"/>
        <w:jc w:val="both"/>
        <w:rPr>
          <w:rFonts w:asciiTheme="minorHAnsi" w:eastAsia="Times New Roman" w:hAnsiTheme="minorHAnsi" w:cs="Verdana"/>
          <w:i/>
          <w:sz w:val="20"/>
          <w:szCs w:val="20"/>
          <w:lang w:eastAsia="en-NZ"/>
        </w:rPr>
      </w:pPr>
      <w:r w:rsidRPr="0034735A">
        <w:rPr>
          <w:rFonts w:asciiTheme="minorHAnsi" w:eastAsia="Times New Roman" w:hAnsiTheme="minorHAnsi" w:cs="Verdana"/>
          <w:i/>
          <w:sz w:val="20"/>
          <w:szCs w:val="20"/>
          <w:lang w:eastAsia="en-NZ"/>
        </w:rPr>
        <w:t xml:space="preserve">(c) </w:t>
      </w:r>
      <w:r w:rsidR="00F25CDE">
        <w:rPr>
          <w:rFonts w:asciiTheme="minorHAnsi" w:eastAsia="Times New Roman" w:hAnsiTheme="minorHAnsi" w:cs="Verdana"/>
          <w:i/>
          <w:sz w:val="20"/>
          <w:szCs w:val="20"/>
          <w:lang w:eastAsia="en-NZ"/>
        </w:rPr>
        <w:tab/>
      </w:r>
      <w:r w:rsidRPr="0034735A">
        <w:rPr>
          <w:rFonts w:asciiTheme="minorHAnsi" w:eastAsia="Times New Roman" w:hAnsiTheme="minorHAnsi" w:cs="Verdana"/>
          <w:i/>
          <w:sz w:val="20"/>
          <w:szCs w:val="20"/>
          <w:lang w:eastAsia="en-NZ"/>
        </w:rPr>
        <w:t xml:space="preserve">equipment under test at the time the new requirements come into force will be tested against the requirements in force when the item was submitted for </w:t>
      </w:r>
      <w:r w:rsidR="00F25CDE">
        <w:rPr>
          <w:rFonts w:asciiTheme="minorHAnsi" w:eastAsia="Times New Roman" w:hAnsiTheme="minorHAnsi" w:cs="Verdana"/>
          <w:i/>
          <w:sz w:val="20"/>
          <w:szCs w:val="20"/>
          <w:lang w:eastAsia="en-NZ"/>
        </w:rPr>
        <w:t>testing.”</w:t>
      </w:r>
    </w:p>
    <w:p w:rsidR="005F13C0" w:rsidRDefault="005F13C0">
      <w:pPr>
        <w:keepLines w:val="0"/>
        <w:rPr>
          <w:rFonts w:asciiTheme="minorHAnsi" w:eastAsia="Times New Roman" w:hAnsiTheme="minorHAnsi" w:cs="Verdana"/>
          <w:sz w:val="20"/>
          <w:szCs w:val="20"/>
          <w:lang w:eastAsia="en-NZ"/>
        </w:rPr>
      </w:pPr>
    </w:p>
    <w:p w:rsidR="005F13C0" w:rsidRDefault="005F13C0">
      <w:pPr>
        <w:keepLines w:val="0"/>
        <w:rPr>
          <w:rFonts w:asciiTheme="minorHAnsi" w:eastAsia="Times New Roman" w:hAnsiTheme="minorHAnsi" w:cs="Verdana"/>
          <w:sz w:val="20"/>
          <w:szCs w:val="20"/>
          <w:lang w:eastAsia="en-NZ"/>
        </w:rPr>
      </w:pPr>
    </w:p>
    <w:p w:rsidR="005F13C0" w:rsidRDefault="005F13C0">
      <w:pPr>
        <w:keepLines w:val="0"/>
        <w:rPr>
          <w:rFonts w:asciiTheme="minorHAnsi" w:eastAsia="Times New Roman" w:hAnsiTheme="minorHAnsi" w:cs="Verdana"/>
          <w:sz w:val="20"/>
          <w:szCs w:val="20"/>
          <w:lang w:eastAsia="en-NZ"/>
        </w:rPr>
      </w:pPr>
    </w:p>
    <w:p w:rsidR="005F13C0" w:rsidRDefault="005F13C0">
      <w:pPr>
        <w:keepLines w:val="0"/>
        <w:rPr>
          <w:rFonts w:asciiTheme="minorHAnsi" w:eastAsia="Times New Roman" w:hAnsiTheme="minorHAnsi" w:cs="Verdana"/>
          <w:sz w:val="20"/>
          <w:szCs w:val="20"/>
          <w:lang w:eastAsia="en-NZ"/>
        </w:rPr>
      </w:pPr>
    </w:p>
    <w:p w:rsidR="005F13C0" w:rsidRDefault="005F13C0">
      <w:pPr>
        <w:keepLines w:val="0"/>
        <w:rPr>
          <w:rFonts w:asciiTheme="minorHAnsi" w:eastAsia="Times New Roman" w:hAnsiTheme="minorHAnsi" w:cs="Verdana"/>
          <w:sz w:val="20"/>
          <w:szCs w:val="20"/>
          <w:lang w:eastAsia="en-NZ"/>
        </w:rPr>
      </w:pPr>
    </w:p>
    <w:p w:rsidR="005F13C0" w:rsidRDefault="005F13C0">
      <w:pPr>
        <w:keepLines w:val="0"/>
        <w:rPr>
          <w:rFonts w:asciiTheme="minorHAnsi" w:eastAsia="Times New Roman" w:hAnsiTheme="minorHAnsi" w:cs="Verdana"/>
          <w:sz w:val="20"/>
          <w:szCs w:val="20"/>
          <w:lang w:eastAsia="en-NZ"/>
        </w:rPr>
      </w:pPr>
    </w:p>
    <w:p w:rsidR="005F13C0" w:rsidRDefault="005F13C0">
      <w:pPr>
        <w:keepLines w:val="0"/>
        <w:rPr>
          <w:rFonts w:asciiTheme="minorHAnsi" w:eastAsia="Times New Roman" w:hAnsiTheme="minorHAnsi" w:cs="Verdana"/>
          <w:sz w:val="20"/>
          <w:szCs w:val="20"/>
          <w:lang w:eastAsia="en-NZ"/>
        </w:rPr>
      </w:pPr>
    </w:p>
    <w:p w:rsidR="005F13C0" w:rsidRDefault="005F13C0">
      <w:pPr>
        <w:keepLines w:val="0"/>
        <w:rPr>
          <w:rFonts w:asciiTheme="minorHAnsi" w:eastAsia="Times New Roman" w:hAnsiTheme="minorHAnsi" w:cs="Verdana"/>
          <w:sz w:val="20"/>
          <w:szCs w:val="20"/>
          <w:lang w:eastAsia="en-NZ"/>
        </w:rPr>
      </w:pPr>
    </w:p>
    <w:p w:rsidR="005F13C0" w:rsidRDefault="005F13C0">
      <w:pPr>
        <w:keepLines w:val="0"/>
        <w:rPr>
          <w:rFonts w:asciiTheme="minorHAnsi" w:eastAsia="Times New Roman" w:hAnsiTheme="minorHAnsi" w:cs="Verdana"/>
          <w:sz w:val="20"/>
          <w:szCs w:val="20"/>
          <w:lang w:eastAsia="en-NZ"/>
        </w:rPr>
      </w:pPr>
    </w:p>
    <w:p w:rsidR="005F13C0" w:rsidRPr="005F13C0" w:rsidRDefault="005F13C0">
      <w:pPr>
        <w:keepLines w:val="0"/>
        <w:rPr>
          <w:rFonts w:asciiTheme="minorHAnsi" w:eastAsia="Times New Roman" w:hAnsiTheme="minorHAnsi" w:cs="Verdana"/>
          <w:sz w:val="20"/>
          <w:szCs w:val="20"/>
          <w:lang w:eastAsia="en-NZ"/>
        </w:rPr>
      </w:pPr>
    </w:p>
    <w:p w:rsidR="004E0F69" w:rsidRPr="00D855AE" w:rsidRDefault="00801B5B" w:rsidP="004E0F69">
      <w:pPr>
        <w:pStyle w:val="Heading1"/>
      </w:pPr>
      <w:bookmarkStart w:id="8" w:name="_Toc442356791"/>
      <w:r>
        <w:t>Part B:</w:t>
      </w:r>
      <w:r>
        <w:tab/>
      </w:r>
      <w:r w:rsidR="004E0F69">
        <w:t xml:space="preserve">Adopting the Australian/NZ </w:t>
      </w:r>
      <w:r w:rsidR="004E0F69" w:rsidRPr="00D855AE">
        <w:t>Gaming Machine National Standard 2015</w:t>
      </w:r>
      <w:bookmarkEnd w:id="8"/>
      <w:r w:rsidR="004E0F69" w:rsidRPr="00D855AE">
        <w:t xml:space="preserve"> </w:t>
      </w:r>
    </w:p>
    <w:p w:rsidR="004E0F69" w:rsidRPr="00D855AE" w:rsidRDefault="004E0F69" w:rsidP="004E0F69">
      <w:pPr>
        <w:pStyle w:val="Heading2"/>
        <w:spacing w:after="360"/>
      </w:pPr>
      <w:bookmarkStart w:id="9" w:name="_Toc442356792"/>
      <w:r w:rsidRPr="00D855AE">
        <w:t>1.</w:t>
      </w:r>
      <w:r w:rsidRPr="00D855AE">
        <w:tab/>
        <w:t>Background information</w:t>
      </w:r>
      <w:bookmarkEnd w:id="9"/>
    </w:p>
    <w:p w:rsidR="004E0F69" w:rsidRPr="00D855AE" w:rsidRDefault="004E0F69" w:rsidP="004E0F69">
      <w:pPr>
        <w:autoSpaceDE w:val="0"/>
        <w:autoSpaceDN w:val="0"/>
        <w:adjustRightInd w:val="0"/>
        <w:jc w:val="both"/>
        <w:rPr>
          <w:rFonts w:cs="Arial"/>
          <w:lang w:eastAsia="en-NZ"/>
        </w:rPr>
      </w:pPr>
      <w:r w:rsidRPr="00D855AE">
        <w:rPr>
          <w:rFonts w:cs="Arial"/>
          <w:lang w:eastAsia="en-NZ"/>
        </w:rPr>
        <w:t>The Australian / New Zealand Gaming Machine National Standard (“the National Standard”) has been developed by a working party that includes participants from New Zealand and all Australian state regulators. To become applicable to New Zealand, the National Standard was then prescribed and gazetted pursuant to section</w:t>
      </w:r>
      <w:r w:rsidR="002C613E">
        <w:rPr>
          <w:rFonts w:cs="Arial"/>
          <w:lang w:eastAsia="en-NZ"/>
        </w:rPr>
        <w:t>s 327 and</w:t>
      </w:r>
      <w:r w:rsidRPr="00D855AE">
        <w:rPr>
          <w:rFonts w:cs="Arial"/>
          <w:lang w:eastAsia="en-NZ"/>
        </w:rPr>
        <w:t xml:space="preserve"> 328 of the </w:t>
      </w:r>
      <w:r w:rsidR="00B676D2" w:rsidRPr="00D855AE">
        <w:rPr>
          <w:rFonts w:cs="Arial"/>
          <w:lang w:eastAsia="en-NZ"/>
        </w:rPr>
        <w:t xml:space="preserve">Gambling </w:t>
      </w:r>
      <w:r w:rsidRPr="00D855AE">
        <w:rPr>
          <w:rFonts w:cs="Arial"/>
          <w:lang w:eastAsia="en-NZ"/>
        </w:rPr>
        <w:t>Act</w:t>
      </w:r>
      <w:r w:rsidR="00B676D2" w:rsidRPr="00D855AE">
        <w:rPr>
          <w:rFonts w:cs="Arial"/>
          <w:lang w:eastAsia="en-NZ"/>
        </w:rPr>
        <w:t xml:space="preserve"> 2003 (the Act)</w:t>
      </w:r>
      <w:r w:rsidRPr="00D855AE">
        <w:rPr>
          <w:rFonts w:cs="Arial"/>
          <w:lang w:eastAsia="en-NZ"/>
        </w:rPr>
        <w:t>, to become the “Gambling Act Minimum Equipment Standard.”</w:t>
      </w:r>
    </w:p>
    <w:p w:rsidR="004E0F69" w:rsidRPr="00D855AE" w:rsidRDefault="004E0F69" w:rsidP="004E0F69">
      <w:pPr>
        <w:autoSpaceDE w:val="0"/>
        <w:autoSpaceDN w:val="0"/>
        <w:adjustRightInd w:val="0"/>
        <w:jc w:val="both"/>
        <w:rPr>
          <w:rFonts w:cs="Arial"/>
          <w:lang w:eastAsia="en-NZ"/>
        </w:rPr>
      </w:pPr>
      <w:r w:rsidRPr="00D855AE">
        <w:rPr>
          <w:rFonts w:cs="Arial"/>
          <w:b/>
          <w:lang w:eastAsia="en-NZ"/>
        </w:rPr>
        <w:t>The purpose of the Working Party’s Australia/New Zealand National Standard is to set out the core requirements, common to all jurisdictions, for the design of gaming machines and games for operation throughout Australia and New Zealand, and to guide testers in their testing for compliance with the National Standard</w:t>
      </w:r>
      <w:r w:rsidRPr="00D855AE">
        <w:rPr>
          <w:rFonts w:cs="Arial"/>
          <w:lang w:eastAsia="en-NZ"/>
        </w:rPr>
        <w:t>.</w:t>
      </w:r>
    </w:p>
    <w:p w:rsidR="004E0F69" w:rsidRPr="00D855AE" w:rsidRDefault="002C613E" w:rsidP="004E0F69">
      <w:pPr>
        <w:shd w:val="clear" w:color="auto" w:fill="FFFFFF"/>
        <w:autoSpaceDE w:val="0"/>
        <w:autoSpaceDN w:val="0"/>
        <w:adjustRightInd w:val="0"/>
        <w:jc w:val="both"/>
        <w:rPr>
          <w:rFonts w:cs="Arial"/>
          <w:lang w:eastAsia="en-NZ"/>
        </w:rPr>
      </w:pPr>
      <w:r>
        <w:rPr>
          <w:rFonts w:cs="Arial"/>
          <w:lang w:eastAsia="en-NZ"/>
        </w:rPr>
        <w:t>However, we note</w:t>
      </w:r>
      <w:r w:rsidR="004E0F69" w:rsidRPr="00D855AE">
        <w:rPr>
          <w:rFonts w:cs="Arial"/>
          <w:lang w:eastAsia="en-NZ"/>
        </w:rPr>
        <w:t xml:space="preserve"> that gambling legislation can vary considerably across the different Australasian jurisdictions. To reflect jurisdictional differences, each jurisdiction provides its own </w:t>
      </w:r>
      <w:r w:rsidR="00843A43">
        <w:rPr>
          <w:rFonts w:cs="Arial"/>
          <w:lang w:eastAsia="en-NZ"/>
        </w:rPr>
        <w:t>a</w:t>
      </w:r>
      <w:r w:rsidR="004E0F69" w:rsidRPr="00D855AE">
        <w:rPr>
          <w:rFonts w:cs="Arial"/>
          <w:lang w:eastAsia="en-NZ"/>
        </w:rPr>
        <w:t>ppendix to the above National Standard</w:t>
      </w:r>
      <w:r w:rsidR="00B676D2" w:rsidRPr="00D855AE">
        <w:rPr>
          <w:rFonts w:cs="Arial"/>
          <w:lang w:eastAsia="en-NZ"/>
        </w:rPr>
        <w:t>,</w:t>
      </w:r>
      <w:r w:rsidR="004E0F69" w:rsidRPr="00D855AE">
        <w:rPr>
          <w:rFonts w:cs="Arial"/>
          <w:lang w:eastAsia="en-NZ"/>
        </w:rPr>
        <w:t xml:space="preserve"> setting out any additional or differing requirements for that jurisdiction.</w:t>
      </w:r>
    </w:p>
    <w:p w:rsidR="004E0F69" w:rsidRPr="00D855AE" w:rsidRDefault="004E0F69" w:rsidP="004E0F69">
      <w:pPr>
        <w:autoSpaceDE w:val="0"/>
        <w:autoSpaceDN w:val="0"/>
        <w:adjustRightInd w:val="0"/>
        <w:jc w:val="both"/>
        <w:rPr>
          <w:rFonts w:cs="Arial"/>
          <w:lang w:eastAsia="en-NZ"/>
        </w:rPr>
      </w:pPr>
      <w:r w:rsidRPr="00D855AE">
        <w:rPr>
          <w:rFonts w:cs="Arial"/>
          <w:lang w:eastAsia="en-NZ"/>
        </w:rPr>
        <w:t>In</w:t>
      </w:r>
      <w:r w:rsidR="00E4498D">
        <w:rPr>
          <w:rFonts w:cs="Arial"/>
          <w:lang w:eastAsia="en-NZ"/>
        </w:rPr>
        <w:t xml:space="preserve"> 2014 the Chief Executives</w:t>
      </w:r>
      <w:r w:rsidRPr="00D855AE">
        <w:rPr>
          <w:rFonts w:cs="Arial"/>
          <w:lang w:eastAsia="en-NZ"/>
        </w:rPr>
        <w:t xml:space="preserve"> of the different Australasian regulators agreed to initiate a review of the </w:t>
      </w:r>
      <w:r w:rsidR="00B676D2" w:rsidRPr="00D855AE">
        <w:rPr>
          <w:rFonts w:cs="Arial"/>
          <w:lang w:eastAsia="en-NZ"/>
        </w:rPr>
        <w:t xml:space="preserve">National </w:t>
      </w:r>
      <w:r w:rsidRPr="00D855AE">
        <w:rPr>
          <w:rFonts w:cs="Arial"/>
          <w:lang w:eastAsia="en-NZ"/>
        </w:rPr>
        <w:t xml:space="preserve">Standard, to be led by the New South Wales regulator. This project is now complete; however, before the new amendments can be applied in New Zealand, they need to be prescribed pursuant to section 328 of the Act by a notice in the </w:t>
      </w:r>
      <w:r w:rsidRPr="00D855AE">
        <w:rPr>
          <w:rFonts w:cs="Arial"/>
          <w:i/>
          <w:lang w:eastAsia="en-NZ"/>
        </w:rPr>
        <w:t>Gazette</w:t>
      </w:r>
      <w:r w:rsidRPr="00D855AE">
        <w:rPr>
          <w:rFonts w:cs="Arial"/>
          <w:lang w:eastAsia="en-NZ"/>
        </w:rPr>
        <w:t>.</w:t>
      </w:r>
    </w:p>
    <w:p w:rsidR="005F13C0" w:rsidRPr="00343F97" w:rsidRDefault="004E0F69" w:rsidP="00343F97">
      <w:pPr>
        <w:autoSpaceDE w:val="0"/>
        <w:autoSpaceDN w:val="0"/>
        <w:adjustRightInd w:val="0"/>
        <w:spacing w:after="360"/>
        <w:jc w:val="both"/>
        <w:rPr>
          <w:rFonts w:cs="Arial"/>
          <w:lang w:eastAsia="en-NZ"/>
        </w:rPr>
      </w:pPr>
      <w:r w:rsidRPr="00D855AE">
        <w:rPr>
          <w:rFonts w:cs="Arial"/>
          <w:lang w:eastAsia="en-NZ"/>
        </w:rPr>
        <w:t>The Working Party’s current revision</w:t>
      </w:r>
      <w:bookmarkStart w:id="10" w:name="_GoBack"/>
      <w:bookmarkEnd w:id="10"/>
      <w:r w:rsidRPr="00D855AE">
        <w:rPr>
          <w:rFonts w:cs="Arial"/>
          <w:lang w:eastAsia="en-NZ"/>
        </w:rPr>
        <w:t xml:space="preserve"> of the National Standard (</w:t>
      </w:r>
      <w:r w:rsidR="00430658">
        <w:rPr>
          <w:rFonts w:cs="Arial"/>
          <w:lang w:eastAsia="en-NZ"/>
        </w:rPr>
        <w:t>the proposed National Standard</w:t>
      </w:r>
      <w:r w:rsidRPr="00D855AE">
        <w:rPr>
          <w:rFonts w:cs="Arial"/>
          <w:lang w:eastAsia="en-NZ"/>
        </w:rPr>
        <w:t xml:space="preserve">) </w:t>
      </w:r>
      <w:r w:rsidR="00B676D2" w:rsidRPr="00D855AE">
        <w:rPr>
          <w:rFonts w:cs="Arial"/>
          <w:lang w:eastAsia="en-NZ"/>
        </w:rPr>
        <w:t>is</w:t>
      </w:r>
      <w:r w:rsidRPr="00D855AE">
        <w:rPr>
          <w:rFonts w:cs="Arial"/>
          <w:lang w:eastAsia="en-NZ"/>
        </w:rPr>
        <w:t xml:space="preserve"> being looked over carefully prior to being gazetted in New Zealand. Some provisions will not apply to the New Zealand context, and those that do not</w:t>
      </w:r>
      <w:r w:rsidR="00FF0DF3">
        <w:rPr>
          <w:rFonts w:cs="Arial"/>
          <w:lang w:eastAsia="en-NZ"/>
        </w:rPr>
        <w:t>,</w:t>
      </w:r>
      <w:r w:rsidRPr="00D855AE">
        <w:rPr>
          <w:rFonts w:cs="Arial"/>
          <w:lang w:eastAsia="en-NZ"/>
        </w:rPr>
        <w:t xml:space="preserve"> need to be dealt with via additiona</w:t>
      </w:r>
      <w:r w:rsidR="00A2527A">
        <w:rPr>
          <w:rFonts w:cs="Arial"/>
          <w:lang w:eastAsia="en-NZ"/>
        </w:rPr>
        <w:t xml:space="preserve">l amendments to the NZ Appendix. </w:t>
      </w:r>
    </w:p>
    <w:p w:rsidR="004E0F69" w:rsidRPr="00D855AE" w:rsidRDefault="004E0F69" w:rsidP="004E0F69">
      <w:pPr>
        <w:pStyle w:val="Heading2"/>
      </w:pPr>
      <w:bookmarkStart w:id="11" w:name="_Toc442356793"/>
      <w:r w:rsidRPr="00D855AE">
        <w:t>2.</w:t>
      </w:r>
      <w:r w:rsidRPr="00D855AE">
        <w:tab/>
        <w:t>The revised standard</w:t>
      </w:r>
      <w:bookmarkEnd w:id="11"/>
    </w:p>
    <w:p w:rsidR="001669DD" w:rsidRDefault="004E0F69" w:rsidP="00A2527A">
      <w:pPr>
        <w:jc w:val="both"/>
      </w:pPr>
      <w:r w:rsidRPr="00D855AE">
        <w:t xml:space="preserve">Please find the reviewed </w:t>
      </w:r>
      <w:r w:rsidR="00430658">
        <w:t xml:space="preserve">proposed National </w:t>
      </w:r>
      <w:r w:rsidR="00843A43">
        <w:t>S</w:t>
      </w:r>
      <w:r w:rsidRPr="00D855AE">
        <w:t xml:space="preserve">tandard </w:t>
      </w:r>
      <w:r w:rsidR="00755EE1" w:rsidRPr="00D855AE">
        <w:t xml:space="preserve">at Appendix </w:t>
      </w:r>
      <w:r w:rsidR="00B3351D">
        <w:t>D</w:t>
      </w:r>
      <w:r w:rsidR="00755EE1" w:rsidRPr="00D855AE">
        <w:t xml:space="preserve">. </w:t>
      </w:r>
      <w:r w:rsidR="001669DD">
        <w:t>C</w:t>
      </w:r>
      <w:r w:rsidR="00D855AE">
        <w:t xml:space="preserve">ertain industry bodies </w:t>
      </w:r>
      <w:r w:rsidR="00223BF9">
        <w:t>have already been consulted</w:t>
      </w:r>
      <w:r w:rsidR="00D855AE">
        <w:t xml:space="preserve"> during the development of </w:t>
      </w:r>
      <w:r w:rsidR="00AB1E5E">
        <w:t xml:space="preserve">this </w:t>
      </w:r>
      <w:r w:rsidR="00843A43">
        <w:t>S</w:t>
      </w:r>
      <w:r w:rsidR="00AB1E5E">
        <w:t>tandard</w:t>
      </w:r>
      <w:r w:rsidR="00D855AE">
        <w:t>. For example, Gaming Technologies Association (GTA) were involved as part of the National Standard Working Group</w:t>
      </w:r>
      <w:r w:rsidR="001669DD">
        <w:t>,</w:t>
      </w:r>
      <w:r w:rsidR="00D855AE">
        <w:t xml:space="preserve"> and the Accredited Testing Facilities (ATFs) have been </w:t>
      </w:r>
      <w:r w:rsidR="001669DD">
        <w:t xml:space="preserve">also </w:t>
      </w:r>
      <w:r w:rsidR="00D855AE">
        <w:t xml:space="preserve">briefed. </w:t>
      </w:r>
    </w:p>
    <w:p w:rsidR="00FF0DF3" w:rsidRDefault="00755EE1" w:rsidP="00A2527A">
      <w:pPr>
        <w:jc w:val="both"/>
        <w:rPr>
          <w:color w:val="FF0000"/>
        </w:rPr>
      </w:pPr>
      <w:r w:rsidRPr="00D855AE">
        <w:t xml:space="preserve">For comparative purposes, the current </w:t>
      </w:r>
      <w:r w:rsidR="00430658">
        <w:t xml:space="preserve">National Standard </w:t>
      </w:r>
      <w:r w:rsidRPr="00D855AE">
        <w:t xml:space="preserve">is also included at Appendix </w:t>
      </w:r>
      <w:r w:rsidR="00B3351D">
        <w:t>C</w:t>
      </w:r>
      <w:r w:rsidR="007D677D" w:rsidRPr="00D855AE">
        <w:t xml:space="preserve">. </w:t>
      </w:r>
      <w:r w:rsidR="00FF0DF3">
        <w:t xml:space="preserve">A </w:t>
      </w:r>
      <w:hyperlink r:id="rId11" w:history="1">
        <w:r w:rsidR="00FF0DF3" w:rsidRPr="001217EF">
          <w:rPr>
            <w:rStyle w:val="Hyperlink"/>
          </w:rPr>
          <w:t>summary table of differences</w:t>
        </w:r>
      </w:hyperlink>
      <w:r w:rsidR="00FF0DF3">
        <w:t xml:space="preserve"> is published on DIA’s website</w:t>
      </w:r>
      <w:r w:rsidR="001217EF">
        <w:t>.</w:t>
      </w:r>
    </w:p>
    <w:p w:rsidR="00A2527A" w:rsidRPr="00343F97" w:rsidRDefault="00A2527A" w:rsidP="00A2527A">
      <w:pPr>
        <w:autoSpaceDE w:val="0"/>
        <w:autoSpaceDN w:val="0"/>
        <w:adjustRightInd w:val="0"/>
        <w:spacing w:after="360"/>
        <w:jc w:val="both"/>
        <w:rPr>
          <w:rFonts w:cs="Arial"/>
          <w:lang w:eastAsia="en-NZ"/>
        </w:rPr>
      </w:pPr>
      <w:r>
        <w:t xml:space="preserve">Proposed changes </w:t>
      </w:r>
      <w:r w:rsidRPr="00D855AE">
        <w:rPr>
          <w:rFonts w:cs="Arial"/>
          <w:lang w:eastAsia="en-NZ"/>
        </w:rPr>
        <w:t>to be dealt with via additiona</w:t>
      </w:r>
      <w:r>
        <w:rPr>
          <w:rFonts w:cs="Arial"/>
          <w:lang w:eastAsia="en-NZ"/>
        </w:rPr>
        <w:t xml:space="preserve">l amendments to the NZ Appendix </w:t>
      </w:r>
      <w:r>
        <w:t>are discussed throughout the remainder of this document.</w:t>
      </w:r>
    </w:p>
    <w:p w:rsidR="00A2527A" w:rsidRDefault="00A2527A" w:rsidP="004E0F69">
      <w:pPr>
        <w:spacing w:after="360"/>
        <w:jc w:val="both"/>
      </w:pPr>
    </w:p>
    <w:p w:rsidR="004E0F69" w:rsidRPr="001669DD" w:rsidRDefault="004E0F69" w:rsidP="004E0F69">
      <w:pPr>
        <w:pStyle w:val="Heading1"/>
        <w:spacing w:before="840" w:after="360"/>
        <w:rPr>
          <w:sz w:val="48"/>
          <w:szCs w:val="48"/>
        </w:rPr>
      </w:pPr>
      <w:bookmarkStart w:id="12" w:name="_Toc442356794"/>
      <w:r w:rsidRPr="001669DD">
        <w:rPr>
          <w:sz w:val="48"/>
          <w:szCs w:val="48"/>
        </w:rPr>
        <w:t>Part C</w:t>
      </w:r>
      <w:r w:rsidR="00801B5B" w:rsidRPr="001669DD">
        <w:rPr>
          <w:sz w:val="48"/>
          <w:szCs w:val="48"/>
        </w:rPr>
        <w:t>:</w:t>
      </w:r>
      <w:r w:rsidR="00801B5B" w:rsidRPr="001669DD">
        <w:rPr>
          <w:sz w:val="48"/>
          <w:szCs w:val="48"/>
        </w:rPr>
        <w:tab/>
      </w:r>
      <w:r w:rsidRPr="001669DD">
        <w:rPr>
          <w:sz w:val="48"/>
          <w:szCs w:val="48"/>
        </w:rPr>
        <w:t>Clarifying the Secretary’s discretion</w:t>
      </w:r>
      <w:bookmarkEnd w:id="12"/>
    </w:p>
    <w:p w:rsidR="004E0F69" w:rsidRPr="001669DD" w:rsidRDefault="004E0F69" w:rsidP="004E0F69">
      <w:pPr>
        <w:pStyle w:val="Heading2"/>
        <w:spacing w:after="240"/>
      </w:pPr>
      <w:bookmarkStart w:id="13" w:name="_Toc442356795"/>
      <w:r w:rsidRPr="001669DD">
        <w:t>1.</w:t>
      </w:r>
      <w:r w:rsidRPr="001669DD">
        <w:tab/>
        <w:t>Purpose</w:t>
      </w:r>
      <w:bookmarkEnd w:id="13"/>
    </w:p>
    <w:p w:rsidR="004E0F69" w:rsidRPr="001669DD" w:rsidRDefault="004E0F69" w:rsidP="004E0F69">
      <w:pPr>
        <w:jc w:val="both"/>
      </w:pPr>
      <w:r w:rsidRPr="001669DD">
        <w:t xml:space="preserve">Gambling stakeholders have previously expressed some uncertainty about the Secretary’s discretion to decline applications for new games or equipment that are not specifically prohibited in the </w:t>
      </w:r>
      <w:r w:rsidR="00843A43">
        <w:t>S</w:t>
      </w:r>
      <w:r w:rsidRPr="001669DD">
        <w:t xml:space="preserve">tandard. The current proposal is to clarify the Department’s current position, that the Secretary </w:t>
      </w:r>
      <w:r w:rsidRPr="001669DD">
        <w:rPr>
          <w:b/>
        </w:rPr>
        <w:t xml:space="preserve">does have </w:t>
      </w:r>
      <w:r w:rsidRPr="001669DD">
        <w:t xml:space="preserve">the discretion to decline any application that is inconsistent </w:t>
      </w:r>
      <w:r w:rsidR="00E96683">
        <w:t xml:space="preserve">the </w:t>
      </w:r>
      <w:r w:rsidR="00E96683" w:rsidRPr="00E96683">
        <w:t>Gambling Act’s purpose and provisions to minimise harm</w:t>
      </w:r>
      <w:r w:rsidRPr="00E96683">
        <w:t>,</w:t>
      </w:r>
      <w:r w:rsidRPr="001669DD">
        <w:t xml:space="preserve"> and also has the discretion to decline, if appropriate, any appli</w:t>
      </w:r>
      <w:r w:rsidR="00A26923" w:rsidRPr="001669DD">
        <w:t>cation for equipment where the</w:t>
      </w:r>
      <w:r w:rsidRPr="001669DD">
        <w:t xml:space="preserve"> current </w:t>
      </w:r>
      <w:r w:rsidR="001D25F0">
        <w:t>requirements</w:t>
      </w:r>
      <w:r w:rsidRPr="001669DD">
        <w:t xml:space="preserve"> are absent or insufficient.</w:t>
      </w:r>
    </w:p>
    <w:p w:rsidR="004E0F69" w:rsidRPr="001669DD" w:rsidRDefault="004E0F69" w:rsidP="004E0F69">
      <w:pPr>
        <w:jc w:val="both"/>
      </w:pPr>
      <w:r w:rsidRPr="001669DD">
        <w:t xml:space="preserve">It is particularly important that </w:t>
      </w:r>
      <w:r w:rsidR="00E6289F" w:rsidRPr="001669DD">
        <w:t>gambling equipment manufacturers understand this discretion</w:t>
      </w:r>
      <w:r w:rsidRPr="001669DD">
        <w:t>, given the inherent unpredictability of new technical developments that will be applied for in the future.</w:t>
      </w:r>
    </w:p>
    <w:p w:rsidR="004E0F69" w:rsidRPr="001669DD" w:rsidRDefault="004E0F69" w:rsidP="004E0F69">
      <w:pPr>
        <w:pStyle w:val="Heading2"/>
        <w:spacing w:after="240"/>
      </w:pPr>
      <w:bookmarkStart w:id="14" w:name="_Toc442356796"/>
      <w:r w:rsidRPr="001669DD">
        <w:t>2.</w:t>
      </w:r>
      <w:r w:rsidRPr="001669DD">
        <w:tab/>
        <w:t>The propos</w:t>
      </w:r>
      <w:r w:rsidR="005B327C">
        <w:t>al to clarify the Secretary’s discretion</w:t>
      </w:r>
      <w:bookmarkEnd w:id="14"/>
    </w:p>
    <w:p w:rsidR="0052268D" w:rsidRDefault="0052268D" w:rsidP="004E0F69">
      <w:pPr>
        <w:spacing w:after="120"/>
      </w:pPr>
      <w:r>
        <w:t>The proposed new requirements are set out below:</w:t>
      </w:r>
    </w:p>
    <w:p w:rsidR="0052268D" w:rsidRPr="00343F97" w:rsidRDefault="0052268D" w:rsidP="00724C09">
      <w:pPr>
        <w:spacing w:before="240" w:after="60"/>
        <w:ind w:right="424" w:firstLine="567"/>
        <w:jc w:val="both"/>
        <w:rPr>
          <w:b/>
          <w:i/>
          <w:sz w:val="20"/>
          <w:szCs w:val="20"/>
        </w:rPr>
      </w:pPr>
      <w:bookmarkStart w:id="15" w:name="_Toc440457362"/>
      <w:r w:rsidRPr="00343F97">
        <w:rPr>
          <w:b/>
          <w:i/>
          <w:sz w:val="20"/>
          <w:szCs w:val="20"/>
        </w:rPr>
        <w:t>“DIA-1.6</w:t>
      </w:r>
      <w:r w:rsidRPr="00343F97">
        <w:rPr>
          <w:b/>
          <w:i/>
          <w:sz w:val="20"/>
          <w:szCs w:val="20"/>
        </w:rPr>
        <w:tab/>
        <w:t>Testing</w:t>
      </w:r>
      <w:bookmarkEnd w:id="15"/>
    </w:p>
    <w:p w:rsidR="0052268D" w:rsidRPr="00343F97" w:rsidRDefault="0052268D" w:rsidP="00A2527A">
      <w:pPr>
        <w:pStyle w:val="reftext"/>
        <w:spacing w:before="0" w:after="120"/>
        <w:ind w:left="567" w:right="424"/>
        <w:jc w:val="both"/>
        <w:rPr>
          <w:sz w:val="16"/>
          <w:szCs w:val="16"/>
        </w:rPr>
      </w:pPr>
      <w:r w:rsidRPr="00343F97">
        <w:rPr>
          <w:sz w:val="16"/>
          <w:szCs w:val="16"/>
        </w:rPr>
        <w:t xml:space="preserve">Refer NS 1.17 to NS 1.19 </w:t>
      </w:r>
    </w:p>
    <w:p w:rsidR="0052268D" w:rsidRPr="00343F97" w:rsidRDefault="0052268D" w:rsidP="00A2527A">
      <w:pPr>
        <w:pStyle w:val="ListParagraph"/>
        <w:numPr>
          <w:ilvl w:val="0"/>
          <w:numId w:val="58"/>
        </w:numPr>
        <w:spacing w:before="0" w:after="120"/>
        <w:ind w:left="1134" w:right="424" w:hanging="567"/>
        <w:jc w:val="both"/>
        <w:rPr>
          <w:i/>
          <w:sz w:val="20"/>
          <w:szCs w:val="20"/>
        </w:rPr>
      </w:pPr>
      <w:r w:rsidRPr="00343F97">
        <w:rPr>
          <w:i/>
          <w:sz w:val="20"/>
          <w:szCs w:val="20"/>
        </w:rPr>
        <w:t xml:space="preserve">Where, in the opinion of the gaming machine tester, there is non-compliance with the requirements of the Minimum Standard, the gaming machine tester must seek direction from the Secretary.  </w:t>
      </w:r>
    </w:p>
    <w:p w:rsidR="0052268D" w:rsidRDefault="0052268D" w:rsidP="00A2527A">
      <w:pPr>
        <w:pStyle w:val="ListParagraph"/>
        <w:numPr>
          <w:ilvl w:val="0"/>
          <w:numId w:val="58"/>
        </w:numPr>
        <w:spacing w:before="0" w:after="120"/>
        <w:ind w:left="1134" w:right="424" w:hanging="567"/>
        <w:jc w:val="both"/>
        <w:rPr>
          <w:i/>
          <w:sz w:val="20"/>
          <w:szCs w:val="20"/>
        </w:rPr>
      </w:pPr>
      <w:r w:rsidRPr="00343F97">
        <w:rPr>
          <w:i/>
          <w:sz w:val="20"/>
          <w:szCs w:val="20"/>
        </w:rPr>
        <w:t>Non-compliance with the Minimum Standard must be reported to the Secretary.</w:t>
      </w:r>
    </w:p>
    <w:p w:rsidR="00343F97" w:rsidRPr="00343F97" w:rsidRDefault="00343F97" w:rsidP="00343F97">
      <w:pPr>
        <w:pStyle w:val="ListParagraph"/>
        <w:spacing w:before="0" w:after="120"/>
        <w:ind w:left="1134" w:right="424"/>
        <w:jc w:val="both"/>
        <w:rPr>
          <w:i/>
          <w:sz w:val="20"/>
          <w:szCs w:val="20"/>
        </w:rPr>
      </w:pPr>
    </w:p>
    <w:p w:rsidR="0052268D" w:rsidRPr="00343F97" w:rsidRDefault="0052268D" w:rsidP="00724C09">
      <w:pPr>
        <w:spacing w:after="60"/>
        <w:ind w:right="424" w:firstLine="567"/>
        <w:jc w:val="both"/>
        <w:rPr>
          <w:b/>
          <w:i/>
          <w:sz w:val="20"/>
          <w:szCs w:val="20"/>
        </w:rPr>
      </w:pPr>
      <w:bookmarkStart w:id="16" w:name="_Toc440457363"/>
      <w:r w:rsidRPr="00343F97">
        <w:rPr>
          <w:b/>
          <w:i/>
          <w:sz w:val="20"/>
          <w:szCs w:val="20"/>
        </w:rPr>
        <w:t>DIA-1.7</w:t>
      </w:r>
      <w:r w:rsidRPr="00343F97">
        <w:rPr>
          <w:b/>
          <w:i/>
          <w:sz w:val="20"/>
          <w:szCs w:val="20"/>
        </w:rPr>
        <w:tab/>
        <w:t>Applications for new and innovative technology</w:t>
      </w:r>
      <w:bookmarkEnd w:id="16"/>
    </w:p>
    <w:p w:rsidR="0052268D" w:rsidRPr="00343F97" w:rsidRDefault="0052268D" w:rsidP="00343F97">
      <w:pPr>
        <w:pStyle w:val="reftext"/>
        <w:spacing w:before="0" w:after="120"/>
        <w:ind w:left="567" w:right="424"/>
        <w:jc w:val="both"/>
        <w:rPr>
          <w:sz w:val="16"/>
          <w:szCs w:val="16"/>
        </w:rPr>
      </w:pPr>
      <w:r w:rsidRPr="00343F97">
        <w:rPr>
          <w:sz w:val="16"/>
          <w:szCs w:val="16"/>
        </w:rPr>
        <w:t xml:space="preserve">Refer NS 1.18 and see also NS 3.2 </w:t>
      </w:r>
    </w:p>
    <w:p w:rsidR="0052268D" w:rsidRPr="00343F97" w:rsidRDefault="0052268D" w:rsidP="00343F97">
      <w:pPr>
        <w:pStyle w:val="ListParagraph"/>
        <w:numPr>
          <w:ilvl w:val="0"/>
          <w:numId w:val="57"/>
        </w:numPr>
        <w:spacing w:before="0" w:after="120"/>
        <w:ind w:left="1134" w:right="424" w:hanging="567"/>
        <w:jc w:val="both"/>
        <w:rPr>
          <w:i/>
          <w:sz w:val="20"/>
          <w:szCs w:val="20"/>
        </w:rPr>
      </w:pPr>
      <w:r w:rsidRPr="00343F97">
        <w:rPr>
          <w:i/>
          <w:sz w:val="20"/>
          <w:szCs w:val="20"/>
        </w:rPr>
        <w:t>Any matters of design, manufacture, and performance of class 4 gambling equipment that are not specifically addressed in the Minimum Standard will be considered by the Secretary as part of the approval process. For the avoidance of doubt, this applies to (but is not limited to) situations involving new technology or features, or in situations where innovative use is being made of existing features, or where the existing Minimum Standard is silent on whether a particular feature is permitted.</w:t>
      </w:r>
    </w:p>
    <w:p w:rsidR="0052268D" w:rsidRPr="00343F97" w:rsidRDefault="0052268D" w:rsidP="00343F97">
      <w:pPr>
        <w:pStyle w:val="ListParagraph"/>
        <w:numPr>
          <w:ilvl w:val="0"/>
          <w:numId w:val="57"/>
        </w:numPr>
        <w:spacing w:before="0" w:after="120"/>
        <w:ind w:left="1134" w:right="424" w:hanging="567"/>
        <w:jc w:val="both"/>
        <w:rPr>
          <w:i/>
          <w:sz w:val="20"/>
          <w:szCs w:val="20"/>
        </w:rPr>
      </w:pPr>
      <w:r w:rsidRPr="00343F97">
        <w:rPr>
          <w:i/>
          <w:sz w:val="20"/>
          <w:szCs w:val="20"/>
        </w:rPr>
        <w:t>In considering an application under subclause (1), the Secretary may take into account matters of harm minimisation and prevention, and may decline an application due to matters of harm minimisation and prevention.</w:t>
      </w:r>
    </w:p>
    <w:p w:rsidR="0052268D" w:rsidRPr="00343F97" w:rsidRDefault="0052268D" w:rsidP="00A2527A">
      <w:pPr>
        <w:pStyle w:val="ListParagraph"/>
        <w:numPr>
          <w:ilvl w:val="0"/>
          <w:numId w:val="57"/>
        </w:numPr>
        <w:spacing w:before="0" w:after="240"/>
        <w:ind w:left="1134" w:right="424" w:hanging="567"/>
        <w:jc w:val="both"/>
        <w:rPr>
          <w:i/>
          <w:sz w:val="20"/>
          <w:szCs w:val="20"/>
        </w:rPr>
      </w:pPr>
      <w:r w:rsidRPr="00343F97">
        <w:rPr>
          <w:i/>
          <w:sz w:val="20"/>
          <w:szCs w:val="20"/>
        </w:rPr>
        <w:t>The Secretary may amend the Minimum Standard as a result of an application involving features not addressed in the Minimum Standard.</w:t>
      </w:r>
    </w:p>
    <w:p w:rsidR="0052268D" w:rsidRPr="00343F97" w:rsidRDefault="0052268D" w:rsidP="00A2527A">
      <w:pPr>
        <w:pStyle w:val="ListParagraph"/>
        <w:spacing w:before="0" w:after="240"/>
        <w:ind w:left="567" w:right="424"/>
        <w:jc w:val="both"/>
        <w:rPr>
          <w:i/>
          <w:sz w:val="20"/>
          <w:szCs w:val="20"/>
        </w:rPr>
      </w:pPr>
      <w:r w:rsidRPr="00343F97">
        <w:rPr>
          <w:i/>
          <w:sz w:val="20"/>
          <w:szCs w:val="20"/>
        </w:rPr>
        <w:t>Note: Manufacturers and vendors of gam</w:t>
      </w:r>
      <w:r w:rsidR="00A2527A">
        <w:rPr>
          <w:i/>
          <w:sz w:val="20"/>
          <w:szCs w:val="20"/>
        </w:rPr>
        <w:t>bl</w:t>
      </w:r>
      <w:r w:rsidRPr="00343F97">
        <w:rPr>
          <w:i/>
          <w:sz w:val="20"/>
          <w:szCs w:val="20"/>
        </w:rPr>
        <w:t>ing equipment are encouraged to contact the Department of Internal Affairs in the course of developing new or innovative technology and features, in order to ensure compliance with the Minimum Standard and in order that any necessary amendments to the Minimum Standard may be made in advance of the equipment being submitted."</w:t>
      </w:r>
    </w:p>
    <w:p w:rsidR="0052268D" w:rsidRPr="00343F97" w:rsidRDefault="0052268D" w:rsidP="00343F97">
      <w:pPr>
        <w:spacing w:before="0" w:after="120"/>
        <w:rPr>
          <w:b/>
          <w:i/>
        </w:rPr>
      </w:pPr>
    </w:p>
    <w:p w:rsidR="004E0F69" w:rsidRPr="0091152F" w:rsidRDefault="00801B5B" w:rsidP="004E0F69">
      <w:pPr>
        <w:pStyle w:val="Heading1"/>
        <w:spacing w:before="360" w:after="360"/>
        <w:rPr>
          <w:sz w:val="22"/>
          <w:szCs w:val="22"/>
        </w:rPr>
      </w:pPr>
      <w:bookmarkStart w:id="17" w:name="_Toc442356797"/>
      <w:r>
        <w:t>Part D:</w:t>
      </w:r>
      <w:r>
        <w:tab/>
      </w:r>
      <w:r w:rsidR="004E0F69">
        <w:t>Strengthened harm minimisation and prevention requirements</w:t>
      </w:r>
      <w:bookmarkEnd w:id="17"/>
    </w:p>
    <w:p w:rsidR="004E0F69" w:rsidRPr="00ED227C" w:rsidRDefault="004E0F69" w:rsidP="00724C09">
      <w:pPr>
        <w:pStyle w:val="Heading2"/>
        <w:spacing w:after="240"/>
        <w:ind w:left="564" w:hanging="564"/>
        <w:rPr>
          <w:lang w:eastAsia="en-NZ"/>
        </w:rPr>
      </w:pPr>
      <w:bookmarkStart w:id="18" w:name="_Toc442356798"/>
      <w:r w:rsidRPr="00ED227C">
        <w:rPr>
          <w:lang w:eastAsia="en-NZ"/>
        </w:rPr>
        <w:t>1.</w:t>
      </w:r>
      <w:r w:rsidRPr="00ED227C">
        <w:rPr>
          <w:lang w:eastAsia="en-NZ"/>
        </w:rPr>
        <w:tab/>
        <w:t>Background: A stronger focus on harm for the NZ Appendix</w:t>
      </w:r>
      <w:bookmarkEnd w:id="18"/>
    </w:p>
    <w:p w:rsidR="004E0F69" w:rsidRPr="00ED227C" w:rsidRDefault="004E0F69" w:rsidP="004E0F69">
      <w:pPr>
        <w:autoSpaceDE w:val="0"/>
        <w:autoSpaceDN w:val="0"/>
        <w:adjustRightInd w:val="0"/>
        <w:jc w:val="both"/>
        <w:rPr>
          <w:rFonts w:cs="Arial"/>
          <w:lang w:eastAsia="en-NZ"/>
        </w:rPr>
      </w:pPr>
      <w:r w:rsidRPr="00ED227C">
        <w:rPr>
          <w:rFonts w:cs="Arial"/>
          <w:lang w:eastAsia="en-NZ"/>
        </w:rPr>
        <w:t xml:space="preserve">The legislative framework in New Zealand has a strong focus on the prevention and minimisation of harm </w:t>
      </w:r>
      <w:r w:rsidR="00724C09">
        <w:rPr>
          <w:rFonts w:cs="Arial"/>
          <w:lang w:eastAsia="en-NZ"/>
        </w:rPr>
        <w:t>caused by</w:t>
      </w:r>
      <w:r w:rsidRPr="00ED227C">
        <w:rPr>
          <w:rFonts w:cs="Arial"/>
          <w:lang w:eastAsia="en-NZ"/>
        </w:rPr>
        <w:t xml:space="preserve"> gambling. This is reflected by lengthy and prescriptive requirements set out in the Gambling Act 2003 (the Act) and its associated regulations. </w:t>
      </w:r>
    </w:p>
    <w:p w:rsidR="004E0F69" w:rsidRPr="00ED227C" w:rsidRDefault="004E0F69" w:rsidP="004E0F69">
      <w:pPr>
        <w:autoSpaceDE w:val="0"/>
        <w:autoSpaceDN w:val="0"/>
        <w:adjustRightInd w:val="0"/>
        <w:jc w:val="both"/>
        <w:rPr>
          <w:rFonts w:cs="Arial"/>
          <w:lang w:eastAsia="en-NZ"/>
        </w:rPr>
      </w:pPr>
      <w:r w:rsidRPr="00ED227C">
        <w:rPr>
          <w:rFonts w:cs="Arial"/>
          <w:lang w:eastAsia="en-NZ"/>
        </w:rPr>
        <w:t xml:space="preserve">By comparison, the Australia/New Zealand National Standard </w:t>
      </w:r>
      <w:r w:rsidR="00430658">
        <w:rPr>
          <w:rFonts w:cs="Arial"/>
          <w:lang w:eastAsia="en-NZ"/>
        </w:rPr>
        <w:t xml:space="preserve">(the National Standard) </w:t>
      </w:r>
      <w:r w:rsidRPr="00ED227C">
        <w:rPr>
          <w:rFonts w:cs="Arial"/>
          <w:lang w:eastAsia="en-NZ"/>
        </w:rPr>
        <w:t>d</w:t>
      </w:r>
      <w:r w:rsidR="001D25F0">
        <w:rPr>
          <w:rFonts w:cs="Arial"/>
          <w:lang w:eastAsia="en-NZ"/>
        </w:rPr>
        <w:t>id</w:t>
      </w:r>
      <w:r w:rsidRPr="00ED227C">
        <w:rPr>
          <w:rFonts w:cs="Arial"/>
          <w:lang w:eastAsia="en-NZ"/>
        </w:rPr>
        <w:t xml:space="preserve"> not </w:t>
      </w:r>
      <w:r w:rsidR="001D25F0">
        <w:rPr>
          <w:rFonts w:cs="Arial"/>
          <w:lang w:eastAsia="en-NZ"/>
        </w:rPr>
        <w:t xml:space="preserve">historically </w:t>
      </w:r>
      <w:r w:rsidRPr="00ED227C">
        <w:rPr>
          <w:rFonts w:cs="Arial"/>
          <w:lang w:eastAsia="en-NZ"/>
        </w:rPr>
        <w:t xml:space="preserve">have a particular focus on gambling harm; rather the focus has traditionally been on the integrity and fairness of gambling. This decision regarding the focus of the </w:t>
      </w:r>
      <w:r w:rsidR="00430658">
        <w:rPr>
          <w:rFonts w:cs="Arial"/>
          <w:lang w:eastAsia="en-NZ"/>
        </w:rPr>
        <w:t>National S</w:t>
      </w:r>
      <w:r w:rsidRPr="00ED227C">
        <w:rPr>
          <w:rFonts w:cs="Arial"/>
          <w:lang w:eastAsia="en-NZ"/>
        </w:rPr>
        <w:t>tandard reflects the fact that harm minimisation requirements in particular differ substantially from jurisdiction to jurisdiction.</w:t>
      </w:r>
    </w:p>
    <w:p w:rsidR="004E0F69" w:rsidRPr="00ED227C" w:rsidRDefault="004E0F69" w:rsidP="004E0F69">
      <w:pPr>
        <w:autoSpaceDE w:val="0"/>
        <w:autoSpaceDN w:val="0"/>
        <w:adjustRightInd w:val="0"/>
        <w:jc w:val="both"/>
      </w:pPr>
      <w:r w:rsidRPr="00ED227C">
        <w:t>There are a few ‘harm’ related requirements set out in the New Zealand Appendix</w:t>
      </w:r>
      <w:r w:rsidR="00430658">
        <w:t xml:space="preserve"> (the </w:t>
      </w:r>
      <w:r w:rsidR="00AB1E5E">
        <w:t xml:space="preserve">current </w:t>
      </w:r>
      <w:r w:rsidR="00430658">
        <w:t>NZ Appendix)</w:t>
      </w:r>
      <w:r w:rsidRPr="00ED227C">
        <w:t xml:space="preserve">. A supplementary section (DIA9) covers elective information displays, interruptive information displays, jackpot information, and explanatory screen information displays. However, the </w:t>
      </w:r>
      <w:r w:rsidR="00AB1E5E">
        <w:t xml:space="preserve">current </w:t>
      </w:r>
      <w:r w:rsidR="00430658">
        <w:t xml:space="preserve">NZ Appendix </w:t>
      </w:r>
      <w:r w:rsidRPr="00ED227C">
        <w:t xml:space="preserve">is silent in all other areas - for instance; there is nothing in this part that sets rules relating to artwork; game themes; basic structural characteristics or gaming machine design. </w:t>
      </w:r>
    </w:p>
    <w:p w:rsidR="004E0F69" w:rsidRDefault="004E0F69" w:rsidP="004E0F69">
      <w:pPr>
        <w:autoSpaceDE w:val="0"/>
        <w:autoSpaceDN w:val="0"/>
        <w:adjustRightInd w:val="0"/>
        <w:jc w:val="both"/>
        <w:rPr>
          <w:rFonts w:cs="Arial"/>
          <w:lang w:eastAsia="en-NZ"/>
        </w:rPr>
      </w:pPr>
      <w:r w:rsidRPr="00ED227C">
        <w:rPr>
          <w:rFonts w:cs="Arial"/>
          <w:lang w:eastAsia="en-NZ"/>
        </w:rPr>
        <w:t xml:space="preserve">Much research has arisen, and many technical developments have occurred, since the Act first came into effect over ten years ago. Research has widely demonstrated that structural characteristics and game features, via gaming machine design, are a primary cause of the development, and maintenance, of problem gambling. As such, it is considered timely to review the NZ Appendix to ensure the National Standard stays in line with the overall </w:t>
      </w:r>
      <w:r w:rsidR="00AB1E5E">
        <w:rPr>
          <w:rFonts w:cs="Arial"/>
          <w:lang w:eastAsia="en-NZ"/>
        </w:rPr>
        <w:t xml:space="preserve">New Zealand </w:t>
      </w:r>
      <w:r w:rsidRPr="00ED227C">
        <w:rPr>
          <w:rFonts w:cs="Arial"/>
          <w:lang w:eastAsia="en-NZ"/>
        </w:rPr>
        <w:t>regime’s focus on minimising gambling harm.</w:t>
      </w:r>
    </w:p>
    <w:p w:rsidR="002C3CB5" w:rsidRPr="00ED227C" w:rsidRDefault="002C3CB5" w:rsidP="00724C09">
      <w:pPr>
        <w:pStyle w:val="Heading2"/>
        <w:spacing w:after="240"/>
        <w:rPr>
          <w:lang w:eastAsia="en-NZ"/>
        </w:rPr>
      </w:pPr>
      <w:bookmarkStart w:id="19" w:name="_Toc442356799"/>
      <w:r w:rsidRPr="00ED227C">
        <w:rPr>
          <w:lang w:eastAsia="en-NZ"/>
        </w:rPr>
        <w:t>2.</w:t>
      </w:r>
      <w:r w:rsidRPr="00ED227C">
        <w:rPr>
          <w:lang w:eastAsia="en-NZ"/>
        </w:rPr>
        <w:tab/>
        <w:t>Purpose</w:t>
      </w:r>
      <w:bookmarkEnd w:id="19"/>
    </w:p>
    <w:p w:rsidR="002C3CB5" w:rsidRDefault="002C3CB5" w:rsidP="002C3CB5">
      <w:pPr>
        <w:jc w:val="both"/>
      </w:pPr>
      <w:r w:rsidRPr="00ED227C">
        <w:rPr>
          <w:lang w:eastAsia="en-NZ"/>
        </w:rPr>
        <w:t xml:space="preserve">The idea behind the proposed requirements in this section is not </w:t>
      </w:r>
      <w:r w:rsidR="00F25CDE" w:rsidRPr="00ED227C">
        <w:rPr>
          <w:lang w:eastAsia="en-NZ"/>
        </w:rPr>
        <w:t xml:space="preserve">to </w:t>
      </w:r>
      <w:r w:rsidRPr="00ED227C">
        <w:rPr>
          <w:lang w:eastAsia="en-NZ"/>
        </w:rPr>
        <w:t>unnecessarily focus on (or reduce) gambling behaviour</w:t>
      </w:r>
      <w:r w:rsidRPr="00ED227C">
        <w:rPr>
          <w:i/>
          <w:lang w:eastAsia="en-NZ"/>
        </w:rPr>
        <w:t xml:space="preserve"> generally,</w:t>
      </w:r>
      <w:r w:rsidRPr="00ED227C">
        <w:t xml:space="preserve"> rather, the focus is on characteristics of gaming machines </w:t>
      </w:r>
      <w:r w:rsidRPr="00ED227C">
        <w:rPr>
          <w:b/>
        </w:rPr>
        <w:t>“which have a differential impact on problem gamblers and/or exacerbate problem gambling</w:t>
      </w:r>
      <w:r w:rsidR="00054E23" w:rsidRPr="00ED227C">
        <w:rPr>
          <w:b/>
        </w:rPr>
        <w:t>.</w:t>
      </w:r>
      <w:r w:rsidRPr="00ED227C">
        <w:rPr>
          <w:b/>
        </w:rPr>
        <w:t>”</w:t>
      </w:r>
      <w:r w:rsidRPr="00ED227C">
        <w:rPr>
          <w:rStyle w:val="FootnoteReference"/>
        </w:rPr>
        <w:footnoteReference w:id="22"/>
      </w:r>
      <w:r w:rsidR="00054E23" w:rsidRPr="00ED227C">
        <w:t xml:space="preserve"> </w:t>
      </w:r>
      <w:r w:rsidR="00843A43">
        <w:t>T</w:t>
      </w:r>
      <w:r w:rsidR="00054E23" w:rsidRPr="00ED227C">
        <w:t>he</w:t>
      </w:r>
      <w:r w:rsidRPr="00ED227C">
        <w:rPr>
          <w:b/>
        </w:rPr>
        <w:t xml:space="preserve"> </w:t>
      </w:r>
      <w:r w:rsidR="00054E23" w:rsidRPr="00ED227C">
        <w:t xml:space="preserve">aim is not to unduly </w:t>
      </w:r>
      <w:r w:rsidR="005B327C">
        <w:t>a</w:t>
      </w:r>
      <w:r w:rsidR="00054E23" w:rsidRPr="00ED227C">
        <w:t xml:space="preserve">ffect recreational players nor </w:t>
      </w:r>
      <w:r w:rsidR="00B56B9F" w:rsidRPr="00ED227C">
        <w:t xml:space="preserve">generally </w:t>
      </w:r>
      <w:r w:rsidR="00054E23" w:rsidRPr="00ED227C">
        <w:t>reduce the entertainment value of gaming machines associated with non-problematic play.</w:t>
      </w:r>
    </w:p>
    <w:p w:rsidR="00707E88" w:rsidRDefault="00707E88" w:rsidP="002C3CB5">
      <w:pPr>
        <w:jc w:val="both"/>
      </w:pPr>
    </w:p>
    <w:p w:rsidR="008217EB" w:rsidRPr="008217EB" w:rsidRDefault="008217EB" w:rsidP="008217EB"/>
    <w:p w:rsidR="005B327C" w:rsidRDefault="005B327C" w:rsidP="005B327C">
      <w:pPr>
        <w:pStyle w:val="Heading2"/>
      </w:pPr>
      <w:bookmarkStart w:id="20" w:name="_Toc442356800"/>
      <w:r>
        <w:t xml:space="preserve">3. </w:t>
      </w:r>
      <w:r>
        <w:tab/>
        <w:t>Criteria for evaluation</w:t>
      </w:r>
      <w:bookmarkEnd w:id="20"/>
    </w:p>
    <w:p w:rsidR="00707E88" w:rsidRDefault="00707E88" w:rsidP="00707E88">
      <w:pPr>
        <w:pStyle w:val="Heading3"/>
        <w:ind w:left="567" w:hanging="567"/>
      </w:pPr>
      <w:bookmarkStart w:id="21" w:name="_Toc442356801"/>
      <w:r>
        <w:t xml:space="preserve">i) </w:t>
      </w:r>
      <w:r>
        <w:tab/>
        <w:t>Upholding the purposes of the Act</w:t>
      </w:r>
      <w:bookmarkEnd w:id="21"/>
    </w:p>
    <w:p w:rsidR="00707E88" w:rsidRDefault="00843A43" w:rsidP="002C3CB5">
      <w:pPr>
        <w:jc w:val="both"/>
      </w:pPr>
      <w:r>
        <w:t xml:space="preserve">After receiving </w:t>
      </w:r>
      <w:r w:rsidR="00363304">
        <w:t>submissions, the proposals set out in Part D will be assessed to ensure th</w:t>
      </w:r>
      <w:r w:rsidR="00E24EDC">
        <w:t>ey do not derogate from, and up</w:t>
      </w:r>
      <w:r w:rsidR="00363304">
        <w:t>hold, the purposes of the Act.</w:t>
      </w:r>
    </w:p>
    <w:p w:rsidR="00363304" w:rsidRDefault="00363304" w:rsidP="002C3CB5">
      <w:pPr>
        <w:jc w:val="both"/>
      </w:pPr>
      <w:r>
        <w:t>The purposes of the Act that are of particular relevance to these proposals are to:</w:t>
      </w:r>
    </w:p>
    <w:p w:rsidR="00363304" w:rsidRPr="00CE2CB8" w:rsidRDefault="00363304" w:rsidP="00B60DDE">
      <w:pPr>
        <w:pStyle w:val="BodyText"/>
        <w:keepLines w:val="0"/>
        <w:numPr>
          <w:ilvl w:val="0"/>
          <w:numId w:val="28"/>
        </w:numPr>
        <w:spacing w:before="0" w:after="0"/>
        <w:jc w:val="both"/>
      </w:pPr>
      <w:r w:rsidRPr="00CE2CB8">
        <w:t xml:space="preserve">Prevent and minimise harm from gambling, including problem gambling; and </w:t>
      </w:r>
    </w:p>
    <w:p w:rsidR="00363304" w:rsidRPr="00CE2CB8" w:rsidRDefault="00363304" w:rsidP="00B60DDE">
      <w:pPr>
        <w:pStyle w:val="BodyText"/>
        <w:keepLines w:val="0"/>
        <w:numPr>
          <w:ilvl w:val="0"/>
          <w:numId w:val="28"/>
        </w:numPr>
        <w:spacing w:before="0" w:after="0"/>
        <w:jc w:val="both"/>
      </w:pPr>
      <w:r w:rsidRPr="00CE2CB8">
        <w:t>facilitate responsible gambling; and</w:t>
      </w:r>
    </w:p>
    <w:p w:rsidR="00363304" w:rsidRPr="00CE2CB8" w:rsidRDefault="00363304" w:rsidP="00B60DDE">
      <w:pPr>
        <w:pStyle w:val="BodyText"/>
        <w:keepLines w:val="0"/>
        <w:numPr>
          <w:ilvl w:val="0"/>
          <w:numId w:val="28"/>
        </w:numPr>
        <w:spacing w:before="0" w:after="0"/>
        <w:jc w:val="both"/>
      </w:pPr>
      <w:r w:rsidRPr="00CE2CB8">
        <w:rPr>
          <w:rFonts w:cs="Arial"/>
        </w:rPr>
        <w:t>authorise some gambling and prohibit the rest; and</w:t>
      </w:r>
    </w:p>
    <w:p w:rsidR="00707E88" w:rsidRPr="00E24EDC" w:rsidRDefault="00363304" w:rsidP="00B60DDE">
      <w:pPr>
        <w:pStyle w:val="BodyText"/>
        <w:keepLines w:val="0"/>
        <w:numPr>
          <w:ilvl w:val="0"/>
          <w:numId w:val="28"/>
        </w:numPr>
        <w:spacing w:before="0" w:after="0"/>
        <w:jc w:val="both"/>
      </w:pPr>
      <w:r w:rsidRPr="00CE2CB8">
        <w:rPr>
          <w:rFonts w:cs="Arial"/>
        </w:rPr>
        <w:t xml:space="preserve">ensure the </w:t>
      </w:r>
      <w:r w:rsidR="00E24EDC">
        <w:rPr>
          <w:rFonts w:cs="Arial"/>
        </w:rPr>
        <w:t>integrity and fairness of games; and</w:t>
      </w:r>
    </w:p>
    <w:p w:rsidR="00E24EDC" w:rsidRPr="0075678D" w:rsidRDefault="00E24EDC" w:rsidP="00B60DDE">
      <w:pPr>
        <w:pStyle w:val="BodyText"/>
        <w:keepLines w:val="0"/>
        <w:numPr>
          <w:ilvl w:val="0"/>
          <w:numId w:val="28"/>
        </w:numPr>
        <w:spacing w:before="0" w:after="0"/>
        <w:jc w:val="both"/>
      </w:pPr>
      <w:r>
        <w:rPr>
          <w:rFonts w:cs="Arial"/>
        </w:rPr>
        <w:t>ensure that money from gambling benefits the community.</w:t>
      </w:r>
    </w:p>
    <w:p w:rsidR="007D0531" w:rsidRPr="00707E88" w:rsidRDefault="007D0531" w:rsidP="007D0531">
      <w:r>
        <w:t>After receiving your submissions, an evidence based approach will be used in the further assessment of the proposals.</w:t>
      </w:r>
    </w:p>
    <w:p w:rsidR="00B60DDE" w:rsidRPr="00B60DDE" w:rsidRDefault="00B60DDE" w:rsidP="00B60DDE">
      <w:pPr>
        <w:pStyle w:val="Heading2"/>
      </w:pPr>
      <w:bookmarkStart w:id="22" w:name="_Toc442356802"/>
      <w:r>
        <w:t>2.</w:t>
      </w:r>
      <w:r>
        <w:tab/>
        <w:t>Cost implications</w:t>
      </w:r>
      <w:bookmarkEnd w:id="22"/>
    </w:p>
    <w:p w:rsidR="00B60DDE" w:rsidRPr="00B60DDE" w:rsidRDefault="00B60DDE" w:rsidP="00B60DDE">
      <w:pPr>
        <w:pStyle w:val="Heading4"/>
      </w:pPr>
      <w:r>
        <w:t>Direct Costs</w:t>
      </w:r>
    </w:p>
    <w:p w:rsidR="007D0531" w:rsidRDefault="00403F0D" w:rsidP="00B0279A">
      <w:pPr>
        <w:jc w:val="both"/>
      </w:pPr>
      <w:r>
        <w:t>The assumption is that t</w:t>
      </w:r>
      <w:r w:rsidR="007D0531">
        <w:t xml:space="preserve">he implementation of most of the proposals should entail </w:t>
      </w:r>
      <w:r w:rsidR="00E24EDC">
        <w:t>little</w:t>
      </w:r>
      <w:r w:rsidR="00B0279A">
        <w:t xml:space="preserve"> direct cost to gambling equipment manufacturers.</w:t>
      </w:r>
    </w:p>
    <w:p w:rsidR="007D0531" w:rsidRDefault="00843A43" w:rsidP="00B0279A">
      <w:pPr>
        <w:jc w:val="both"/>
      </w:pPr>
      <w:r>
        <w:t>Many of the proposals</w:t>
      </w:r>
      <w:r w:rsidR="007D0531">
        <w:t xml:space="preserve"> simply b</w:t>
      </w:r>
      <w:r w:rsidR="00E24EDC">
        <w:t xml:space="preserve">etter specify </w:t>
      </w:r>
      <w:r w:rsidR="007D0531">
        <w:t>the st</w:t>
      </w:r>
      <w:r>
        <w:t xml:space="preserve">atus quo. Other proposals </w:t>
      </w:r>
      <w:r w:rsidR="007D0531">
        <w:t>place more explicit prohibitions on game features that do not currently exist in New Zealand; the idea behind these proposals is to prevent certain harmful features from being introduced or applied for in the future.</w:t>
      </w:r>
    </w:p>
    <w:p w:rsidR="007D0531" w:rsidRDefault="007D0531" w:rsidP="00B0279A">
      <w:pPr>
        <w:jc w:val="both"/>
      </w:pPr>
      <w:r>
        <w:t xml:space="preserve">Proposals to prohibit features that currently exist in New Zealand should also entail little </w:t>
      </w:r>
      <w:r w:rsidRPr="00B0279A">
        <w:rPr>
          <w:i/>
        </w:rPr>
        <w:t>direct</w:t>
      </w:r>
      <w:r>
        <w:t xml:space="preserve"> cost to the gaming machine manufacturer. There will be no cost of updating an</w:t>
      </w:r>
      <w:r w:rsidR="00223BF9">
        <w:t>y existing software or hardware;</w:t>
      </w:r>
      <w:r>
        <w:t xml:space="preserve"> </w:t>
      </w:r>
      <w:r w:rsidR="00223BF9">
        <w:t>n</w:t>
      </w:r>
      <w:r>
        <w:t>ew restrictions and prohibitions would only apply to newly develop</w:t>
      </w:r>
      <w:r w:rsidR="00B0279A">
        <w:t>ed</w:t>
      </w:r>
      <w:r>
        <w:t xml:space="preserve"> gaming equipment. Further it is envisioned that gaming machine manufacturers should have enough </w:t>
      </w:r>
      <w:r w:rsidR="00B0279A">
        <w:t>notice of t</w:t>
      </w:r>
      <w:r>
        <w:t xml:space="preserve">he new requirements prior to </w:t>
      </w:r>
      <w:r w:rsidR="00B0279A">
        <w:t>developing</w:t>
      </w:r>
      <w:r>
        <w:t xml:space="preserve"> new </w:t>
      </w:r>
      <w:r w:rsidR="00B0279A">
        <w:t>equipment</w:t>
      </w:r>
      <w:r>
        <w:t xml:space="preserve">; </w:t>
      </w:r>
      <w:r w:rsidR="00B0279A">
        <w:t>a</w:t>
      </w:r>
      <w:r w:rsidRPr="009C4A16">
        <w:t>ny new and/or amended standards will come into effect 6 months after they are prescribed</w:t>
      </w:r>
      <w:r w:rsidR="00B0279A">
        <w:t xml:space="preserve">. </w:t>
      </w:r>
    </w:p>
    <w:p w:rsidR="00B60DDE" w:rsidRPr="00B60DDE" w:rsidRDefault="00B60DDE" w:rsidP="00B60DDE">
      <w:pPr>
        <w:pStyle w:val="Heading4"/>
      </w:pPr>
      <w:r w:rsidRPr="00B60DDE">
        <w:t>Reduced</w:t>
      </w:r>
      <w:r>
        <w:t xml:space="preserve"> proceeds from gambling</w:t>
      </w:r>
      <w:r w:rsidR="00223BF9">
        <w:t xml:space="preserve"> and i</w:t>
      </w:r>
      <w:r>
        <w:t>ncreased community benefit</w:t>
      </w:r>
    </w:p>
    <w:p w:rsidR="00B0279A" w:rsidRDefault="00B0279A" w:rsidP="00B0279A">
      <w:pPr>
        <w:jc w:val="both"/>
      </w:pPr>
      <w:r>
        <w:t xml:space="preserve">The aim of this project is to minimise and prevent the harm from gambling. </w:t>
      </w:r>
      <w:r w:rsidR="00B60DDE">
        <w:t>It follows from this that</w:t>
      </w:r>
      <w:r>
        <w:t xml:space="preserve"> </w:t>
      </w:r>
      <w:r w:rsidR="00B60DDE">
        <w:t xml:space="preserve">we </w:t>
      </w:r>
      <w:r w:rsidR="00403F0D">
        <w:t>may</w:t>
      </w:r>
      <w:r>
        <w:t xml:space="preserve"> see</w:t>
      </w:r>
      <w:r w:rsidR="00B60DDE">
        <w:t xml:space="preserve"> some reductio</w:t>
      </w:r>
      <w:r w:rsidR="00843A43">
        <w:t>n in the proceeds from gambling;</w:t>
      </w:r>
      <w:r w:rsidR="00B60DDE">
        <w:t xml:space="preserve"> at least </w:t>
      </w:r>
      <w:r w:rsidR="00E24EDC">
        <w:t>proceeds</w:t>
      </w:r>
      <w:r w:rsidR="00B60DDE">
        <w:t xml:space="preserve"> spent by problem gamblers</w:t>
      </w:r>
      <w:r w:rsidR="00E24EDC">
        <w:t xml:space="preserve"> or players who gamble in a harmful manner</w:t>
      </w:r>
      <w:r w:rsidR="00B60DDE">
        <w:t xml:space="preserve">. </w:t>
      </w:r>
    </w:p>
    <w:p w:rsidR="00B60DDE" w:rsidRPr="0054122C" w:rsidRDefault="00B60DDE" w:rsidP="00B60DDE">
      <w:pPr>
        <w:pStyle w:val="BodyText"/>
        <w:spacing w:after="120"/>
        <w:jc w:val="both"/>
        <w:rPr>
          <w:szCs w:val="22"/>
        </w:rPr>
      </w:pPr>
      <w:r w:rsidRPr="0054122C">
        <w:rPr>
          <w:szCs w:val="22"/>
        </w:rPr>
        <w:t xml:space="preserve">Recreational players gain entertainment value though gambling with their discretionary funds, and community groups benefit from </w:t>
      </w:r>
      <w:r w:rsidR="00E24EDC">
        <w:rPr>
          <w:szCs w:val="22"/>
        </w:rPr>
        <w:t xml:space="preserve">a proportion of the </w:t>
      </w:r>
      <w:r w:rsidRPr="0054122C">
        <w:rPr>
          <w:szCs w:val="22"/>
        </w:rPr>
        <w:t>proceeds derived from such play.</w:t>
      </w:r>
      <w:r w:rsidR="00843A43">
        <w:rPr>
          <w:szCs w:val="22"/>
        </w:rPr>
        <w:t xml:space="preserve"> The proceeds from this recreational play must not be targeted.</w:t>
      </w:r>
    </w:p>
    <w:p w:rsidR="00B0279A" w:rsidRDefault="00B60DDE" w:rsidP="00B60DDE">
      <w:pPr>
        <w:jc w:val="both"/>
        <w:rPr>
          <w:szCs w:val="22"/>
        </w:rPr>
      </w:pPr>
      <w:r w:rsidRPr="0054122C">
        <w:rPr>
          <w:szCs w:val="22"/>
        </w:rPr>
        <w:t xml:space="preserve">In contrast, it is harder to argue that money from </w:t>
      </w:r>
      <w:r w:rsidRPr="0054122C">
        <w:rPr>
          <w:i/>
          <w:szCs w:val="22"/>
        </w:rPr>
        <w:t>problem</w:t>
      </w:r>
      <w:r w:rsidRPr="0054122C">
        <w:rPr>
          <w:szCs w:val="22"/>
        </w:rPr>
        <w:t xml:space="preserve"> gambling, overall, benefits the community. While a proportion of problem spending can ultimately benefit authorised purposes, this benefit has to be weighed up against the considerable cost and det</w:t>
      </w:r>
      <w:r w:rsidR="00223BF9">
        <w:rPr>
          <w:szCs w:val="22"/>
        </w:rPr>
        <w:t>ri</w:t>
      </w:r>
      <w:r w:rsidRPr="0054122C">
        <w:rPr>
          <w:szCs w:val="22"/>
        </w:rPr>
        <w:t>ment caused by problem gambling</w:t>
      </w:r>
      <w:r>
        <w:rPr>
          <w:szCs w:val="22"/>
        </w:rPr>
        <w:t>.</w:t>
      </w:r>
    </w:p>
    <w:p w:rsidR="00E24EDC" w:rsidRDefault="00B60DDE" w:rsidP="00B60DDE">
      <w:pPr>
        <w:jc w:val="both"/>
        <w:rPr>
          <w:szCs w:val="22"/>
        </w:rPr>
      </w:pPr>
      <w:r>
        <w:rPr>
          <w:szCs w:val="22"/>
        </w:rPr>
        <w:t xml:space="preserve">The aim is to ensure that any proposals once implemented, on balance, result in an overall community benefit. </w:t>
      </w:r>
      <w:r w:rsidR="00E24EDC">
        <w:rPr>
          <w:szCs w:val="22"/>
        </w:rPr>
        <w:t>T</w:t>
      </w:r>
      <w:r>
        <w:rPr>
          <w:szCs w:val="22"/>
        </w:rPr>
        <w:t>he evidence will be applied carefully to ensure</w:t>
      </w:r>
      <w:r w:rsidR="00E24EDC">
        <w:rPr>
          <w:szCs w:val="22"/>
        </w:rPr>
        <w:t xml:space="preserve"> this is the case.</w:t>
      </w:r>
    </w:p>
    <w:p w:rsidR="00E24EDC" w:rsidRDefault="00E24EDC">
      <w:pPr>
        <w:keepLines w:val="0"/>
        <w:rPr>
          <w:szCs w:val="22"/>
        </w:rPr>
      </w:pPr>
      <w:r>
        <w:rPr>
          <w:szCs w:val="22"/>
        </w:rPr>
        <w:br w:type="page"/>
      </w:r>
    </w:p>
    <w:p w:rsidR="004E0F69" w:rsidRDefault="003D6C68" w:rsidP="004E0F69">
      <w:pPr>
        <w:pStyle w:val="Heading2"/>
      </w:pPr>
      <w:bookmarkStart w:id="23" w:name="_Toc442356803"/>
      <w:r>
        <w:t xml:space="preserve">4. </w:t>
      </w:r>
      <w:r>
        <w:tab/>
      </w:r>
      <w:r w:rsidR="004E0F69">
        <w:t>Artwork, names, themes and symbolism</w:t>
      </w:r>
      <w:bookmarkEnd w:id="23"/>
    </w:p>
    <w:p w:rsidR="004E0F69" w:rsidRPr="0008403F" w:rsidRDefault="00843A43" w:rsidP="004E0F69">
      <w:pPr>
        <w:jc w:val="both"/>
      </w:pPr>
      <w:r>
        <w:t>T</w:t>
      </w:r>
      <w:r w:rsidR="004E0F69" w:rsidRPr="0008403F">
        <w:t xml:space="preserve">he </w:t>
      </w:r>
      <w:r w:rsidR="00430658">
        <w:t>current National Standard and the NZ Appendix</w:t>
      </w:r>
      <w:r w:rsidR="004E0F69" w:rsidRPr="0008403F">
        <w:t xml:space="preserve"> contain little guidance regarding the Department’s position on the appropriate use of gaming machine artwork, </w:t>
      </w:r>
      <w:r w:rsidR="004E0F69">
        <w:t xml:space="preserve">naming, </w:t>
      </w:r>
      <w:r w:rsidR="004E0F69" w:rsidRPr="0008403F">
        <w:t>themes and symbolism.</w:t>
      </w:r>
    </w:p>
    <w:p w:rsidR="004E0F69" w:rsidRPr="0008403F" w:rsidRDefault="004E0F69" w:rsidP="004E0F69">
      <w:pPr>
        <w:spacing w:after="360"/>
        <w:jc w:val="both"/>
      </w:pPr>
      <w:r w:rsidRPr="0008403F">
        <w:t xml:space="preserve">The proposed </w:t>
      </w:r>
      <w:r w:rsidR="00843A43">
        <w:t>changes</w:t>
      </w:r>
      <w:r>
        <w:t xml:space="preserve"> below</w:t>
      </w:r>
      <w:r w:rsidRPr="0008403F">
        <w:t xml:space="preserve"> aim to clarify </w:t>
      </w:r>
      <w:r>
        <w:t xml:space="preserve">or set out some </w:t>
      </w:r>
      <w:r w:rsidRPr="0008403F">
        <w:t>requirements around artwork. The</w:t>
      </w:r>
      <w:r>
        <w:t>se</w:t>
      </w:r>
      <w:r w:rsidRPr="0008403F">
        <w:t xml:space="preserve"> </w:t>
      </w:r>
      <w:r w:rsidR="007F54D5">
        <w:t>requirements</w:t>
      </w:r>
      <w:r w:rsidRPr="0008403F">
        <w:t xml:space="preserve"> were largely derived from or inspired by either</w:t>
      </w:r>
      <w:r>
        <w:t>:</w:t>
      </w:r>
      <w:r w:rsidRPr="0008403F">
        <w:t xml:space="preserve"> the current </w:t>
      </w:r>
      <w:r w:rsidR="008217EB">
        <w:t>'</w:t>
      </w:r>
      <w:r w:rsidRPr="0008403F">
        <w:t xml:space="preserve">New Zealand Advertising Standards Authority </w:t>
      </w:r>
      <w:r>
        <w:t>C</w:t>
      </w:r>
      <w:r w:rsidRPr="0008403F">
        <w:t xml:space="preserve">ode for </w:t>
      </w:r>
      <w:r>
        <w:t>A</w:t>
      </w:r>
      <w:r w:rsidRPr="0008403F">
        <w:t xml:space="preserve">dvertising </w:t>
      </w:r>
      <w:r>
        <w:t>G</w:t>
      </w:r>
      <w:r w:rsidRPr="0008403F">
        <w:t xml:space="preserve">aming and </w:t>
      </w:r>
      <w:r>
        <w:t>G</w:t>
      </w:r>
      <w:r w:rsidRPr="0008403F">
        <w:t>ambling</w:t>
      </w:r>
      <w:r>
        <w:t>,</w:t>
      </w:r>
      <w:r>
        <w:rPr>
          <w:rStyle w:val="FootnoteReference"/>
        </w:rPr>
        <w:footnoteReference w:id="23"/>
      </w:r>
      <w:r w:rsidRPr="0008403F">
        <w:t xml:space="preserve"> standards within the Victorian Appendix to the </w:t>
      </w:r>
      <w:r>
        <w:t>Australia/New Zealand G</w:t>
      </w:r>
      <w:r w:rsidRPr="0008403F">
        <w:t xml:space="preserve">aming </w:t>
      </w:r>
      <w:r>
        <w:t>M</w:t>
      </w:r>
      <w:r w:rsidRPr="0008403F">
        <w:t xml:space="preserve">achine </w:t>
      </w:r>
      <w:r>
        <w:t>National S</w:t>
      </w:r>
      <w:r w:rsidRPr="0008403F">
        <w:t>tandard,</w:t>
      </w:r>
      <w:r>
        <w:rPr>
          <w:rStyle w:val="FootnoteReference"/>
        </w:rPr>
        <w:footnoteReference w:id="24"/>
      </w:r>
      <w:r w:rsidRPr="0008403F">
        <w:t xml:space="preserve"> </w:t>
      </w:r>
      <w:r>
        <w:t>and</w:t>
      </w:r>
      <w:r w:rsidRPr="0008403F">
        <w:t xml:space="preserve"> SkyCity </w:t>
      </w:r>
      <w:r>
        <w:t xml:space="preserve">Auckland </w:t>
      </w:r>
      <w:r w:rsidR="00223BF9">
        <w:t>C</w:t>
      </w:r>
      <w:r w:rsidRPr="0008403F">
        <w:t xml:space="preserve">asino’s </w:t>
      </w:r>
      <w:r>
        <w:t>H</w:t>
      </w:r>
      <w:r w:rsidRPr="0008403F">
        <w:t xml:space="preserve">ost </w:t>
      </w:r>
      <w:r>
        <w:t>R</w:t>
      </w:r>
      <w:r w:rsidRPr="0008403F">
        <w:t xml:space="preserve">esponsibility </w:t>
      </w:r>
      <w:r>
        <w:t>P</w:t>
      </w:r>
      <w:r w:rsidRPr="0008403F">
        <w:t>rogramme.</w:t>
      </w:r>
      <w:r>
        <w:rPr>
          <w:rStyle w:val="FootnoteReference"/>
        </w:rPr>
        <w:footnoteReference w:id="25"/>
      </w:r>
    </w:p>
    <w:p w:rsidR="004E0F69" w:rsidRDefault="004E0F69" w:rsidP="004F684A">
      <w:pPr>
        <w:pStyle w:val="Heading3"/>
        <w:numPr>
          <w:ilvl w:val="0"/>
          <w:numId w:val="38"/>
        </w:numPr>
        <w:ind w:left="567" w:hanging="567"/>
      </w:pPr>
      <w:bookmarkStart w:id="24" w:name="_Toc442356804"/>
      <w:r>
        <w:t xml:space="preserve">The proposed </w:t>
      </w:r>
      <w:r w:rsidR="007F54D5">
        <w:t>requirements</w:t>
      </w:r>
      <w:bookmarkEnd w:id="24"/>
    </w:p>
    <w:p w:rsidR="004E0F69" w:rsidRPr="0008403F" w:rsidRDefault="004E0F69" w:rsidP="004E0F69">
      <w:pPr>
        <w:ind w:firstLine="567"/>
      </w:pPr>
      <w:r w:rsidRPr="0008403F">
        <w:t xml:space="preserve">The proposed </w:t>
      </w:r>
      <w:r w:rsidR="007F54D5">
        <w:t xml:space="preserve">requirements read: </w:t>
      </w:r>
    </w:p>
    <w:p w:rsidR="009C05A5" w:rsidRPr="00056B19" w:rsidRDefault="009C05A5" w:rsidP="008217EB">
      <w:pPr>
        <w:ind w:left="567" w:firstLine="567"/>
        <w:rPr>
          <w:b/>
          <w:i/>
          <w:sz w:val="20"/>
          <w:szCs w:val="20"/>
        </w:rPr>
      </w:pPr>
      <w:bookmarkStart w:id="25" w:name="_Toc440457383"/>
      <w:r w:rsidRPr="00056B19">
        <w:rPr>
          <w:b/>
          <w:i/>
          <w:sz w:val="20"/>
          <w:szCs w:val="20"/>
        </w:rPr>
        <w:t>“DIA-5.3</w:t>
      </w:r>
      <w:r w:rsidRPr="00056B19">
        <w:rPr>
          <w:b/>
          <w:i/>
          <w:sz w:val="20"/>
          <w:szCs w:val="20"/>
        </w:rPr>
        <w:tab/>
        <w:t>Harm minimisation requirements for artwork</w:t>
      </w:r>
      <w:bookmarkEnd w:id="25"/>
    </w:p>
    <w:p w:rsidR="009C05A5" w:rsidRPr="009C05A5" w:rsidRDefault="009C05A5" w:rsidP="008217EB">
      <w:pPr>
        <w:pStyle w:val="ListParagraph"/>
        <w:spacing w:after="120"/>
        <w:ind w:left="1134"/>
        <w:rPr>
          <w:i/>
          <w:sz w:val="20"/>
          <w:szCs w:val="20"/>
        </w:rPr>
      </w:pPr>
      <w:r w:rsidRPr="009C05A5">
        <w:rPr>
          <w:i/>
          <w:sz w:val="20"/>
          <w:szCs w:val="20"/>
        </w:rPr>
        <w:t>Game themes, names, symbolism, messaging and artwork must not:</w:t>
      </w:r>
    </w:p>
    <w:p w:rsidR="009C05A5" w:rsidRPr="009C05A5" w:rsidRDefault="009C05A5" w:rsidP="008217EB">
      <w:pPr>
        <w:pStyle w:val="ListParagraph"/>
        <w:numPr>
          <w:ilvl w:val="1"/>
          <w:numId w:val="62"/>
        </w:numPr>
        <w:spacing w:after="120"/>
        <w:ind w:left="1701" w:hanging="567"/>
        <w:rPr>
          <w:i/>
          <w:sz w:val="20"/>
          <w:szCs w:val="20"/>
        </w:rPr>
      </w:pPr>
      <w:r w:rsidRPr="009C05A5">
        <w:rPr>
          <w:i/>
          <w:sz w:val="20"/>
          <w:szCs w:val="20"/>
        </w:rPr>
        <w:t>suggest that playing a gaming machine is likely to result in a person’s financial betterment;</w:t>
      </w:r>
    </w:p>
    <w:p w:rsidR="009C05A5" w:rsidRPr="009C05A5" w:rsidRDefault="009C05A5" w:rsidP="008217EB">
      <w:pPr>
        <w:pStyle w:val="ListParagraph"/>
        <w:numPr>
          <w:ilvl w:val="1"/>
          <w:numId w:val="62"/>
        </w:numPr>
        <w:spacing w:after="120"/>
        <w:ind w:left="1701" w:hanging="567"/>
        <w:rPr>
          <w:i/>
          <w:sz w:val="20"/>
          <w:szCs w:val="20"/>
        </w:rPr>
      </w:pPr>
      <w:r w:rsidRPr="009C05A5">
        <w:rPr>
          <w:i/>
          <w:sz w:val="20"/>
          <w:szCs w:val="20"/>
        </w:rPr>
        <w:t>encourage players to participate excessively or beyond their means;</w:t>
      </w:r>
    </w:p>
    <w:p w:rsidR="009C05A5" w:rsidRPr="009C05A5" w:rsidRDefault="009C05A5" w:rsidP="008217EB">
      <w:pPr>
        <w:pStyle w:val="ListParagraph"/>
        <w:numPr>
          <w:ilvl w:val="1"/>
          <w:numId w:val="62"/>
        </w:numPr>
        <w:spacing w:after="120"/>
        <w:ind w:left="1701" w:hanging="567"/>
        <w:rPr>
          <w:i/>
          <w:sz w:val="20"/>
          <w:szCs w:val="20"/>
        </w:rPr>
      </w:pPr>
      <w:r w:rsidRPr="009C05A5">
        <w:rPr>
          <w:i/>
          <w:sz w:val="20"/>
          <w:szCs w:val="20"/>
        </w:rPr>
        <w:t>discourage players from taking breaks;</w:t>
      </w:r>
    </w:p>
    <w:p w:rsidR="009C05A5" w:rsidRPr="009C05A5" w:rsidRDefault="009C05A5" w:rsidP="008217EB">
      <w:pPr>
        <w:pStyle w:val="ListParagraph"/>
        <w:numPr>
          <w:ilvl w:val="1"/>
          <w:numId w:val="62"/>
        </w:numPr>
        <w:spacing w:after="120"/>
        <w:ind w:left="1701" w:hanging="567"/>
        <w:rPr>
          <w:i/>
          <w:sz w:val="20"/>
          <w:szCs w:val="20"/>
        </w:rPr>
      </w:pPr>
      <w:r w:rsidRPr="009C05A5">
        <w:rPr>
          <w:i/>
          <w:sz w:val="20"/>
          <w:szCs w:val="20"/>
        </w:rPr>
        <w:t>present gambling in an unrealistic, misleading or deceptive way;</w:t>
      </w:r>
    </w:p>
    <w:p w:rsidR="009C05A5" w:rsidRPr="009C05A5" w:rsidRDefault="009C05A5" w:rsidP="008217EB">
      <w:pPr>
        <w:pStyle w:val="ListParagraph"/>
        <w:numPr>
          <w:ilvl w:val="1"/>
          <w:numId w:val="62"/>
        </w:numPr>
        <w:spacing w:after="120"/>
        <w:ind w:left="1701" w:hanging="567"/>
        <w:rPr>
          <w:i/>
          <w:sz w:val="20"/>
          <w:szCs w:val="20"/>
        </w:rPr>
      </w:pPr>
      <w:r w:rsidRPr="009C05A5">
        <w:rPr>
          <w:i/>
          <w:sz w:val="20"/>
          <w:szCs w:val="20"/>
        </w:rPr>
        <w:t>state or imply a promise of winning;</w:t>
      </w:r>
    </w:p>
    <w:p w:rsidR="009C05A5" w:rsidRPr="009C05A5" w:rsidRDefault="009C05A5" w:rsidP="008217EB">
      <w:pPr>
        <w:pStyle w:val="ListParagraph"/>
        <w:numPr>
          <w:ilvl w:val="1"/>
          <w:numId w:val="62"/>
        </w:numPr>
        <w:spacing w:after="120"/>
        <w:ind w:left="1701" w:hanging="567"/>
        <w:rPr>
          <w:i/>
          <w:sz w:val="20"/>
          <w:szCs w:val="20"/>
        </w:rPr>
      </w:pPr>
      <w:r w:rsidRPr="009C05A5">
        <w:rPr>
          <w:i/>
          <w:sz w:val="20"/>
          <w:szCs w:val="20"/>
        </w:rPr>
        <w:t>state or imply that a player’s skill can influence the outcome of a game;</w:t>
      </w:r>
    </w:p>
    <w:p w:rsidR="009C05A5" w:rsidRPr="009C05A5" w:rsidRDefault="009C05A5" w:rsidP="008217EB">
      <w:pPr>
        <w:pStyle w:val="ListParagraph"/>
        <w:numPr>
          <w:ilvl w:val="1"/>
          <w:numId w:val="62"/>
        </w:numPr>
        <w:spacing w:after="120"/>
        <w:ind w:left="1701" w:hanging="567"/>
        <w:rPr>
          <w:i/>
          <w:sz w:val="20"/>
          <w:szCs w:val="20"/>
        </w:rPr>
      </w:pPr>
      <w:r w:rsidRPr="009C05A5">
        <w:rPr>
          <w:i/>
          <w:sz w:val="20"/>
          <w:szCs w:val="20"/>
        </w:rPr>
        <w:t>suggest that playing a gaming machine is likely to improve a person’s social status;</w:t>
      </w:r>
    </w:p>
    <w:p w:rsidR="009C05A5" w:rsidRPr="009C05A5" w:rsidRDefault="009C05A5" w:rsidP="008217EB">
      <w:pPr>
        <w:pStyle w:val="ListParagraph"/>
        <w:numPr>
          <w:ilvl w:val="1"/>
          <w:numId w:val="62"/>
        </w:numPr>
        <w:spacing w:after="120"/>
        <w:ind w:left="1701" w:hanging="567"/>
        <w:rPr>
          <w:i/>
          <w:sz w:val="20"/>
          <w:szCs w:val="20"/>
        </w:rPr>
      </w:pPr>
      <w:r w:rsidRPr="009C05A5">
        <w:rPr>
          <w:i/>
          <w:sz w:val="20"/>
          <w:szCs w:val="20"/>
        </w:rPr>
        <w:t>target groups at increased risk of experiencing gambling harm;</w:t>
      </w:r>
    </w:p>
    <w:p w:rsidR="009C05A5" w:rsidRPr="009C05A5" w:rsidRDefault="009C05A5" w:rsidP="008217EB">
      <w:pPr>
        <w:pStyle w:val="ListParagraph"/>
        <w:numPr>
          <w:ilvl w:val="1"/>
          <w:numId w:val="62"/>
        </w:numPr>
        <w:spacing w:after="120"/>
        <w:ind w:left="1701" w:hanging="567"/>
        <w:rPr>
          <w:i/>
          <w:sz w:val="20"/>
          <w:szCs w:val="20"/>
        </w:rPr>
      </w:pPr>
      <w:r w:rsidRPr="009C05A5">
        <w:rPr>
          <w:i/>
          <w:sz w:val="20"/>
          <w:szCs w:val="20"/>
        </w:rPr>
        <w:t>exploit superstitions or the concept of luck; or</w:t>
      </w:r>
    </w:p>
    <w:p w:rsidR="009C05A5" w:rsidRPr="009C05A5" w:rsidRDefault="009C05A5" w:rsidP="008217EB">
      <w:pPr>
        <w:pStyle w:val="ListParagraph"/>
        <w:numPr>
          <w:ilvl w:val="1"/>
          <w:numId w:val="62"/>
        </w:numPr>
        <w:spacing w:after="120"/>
        <w:ind w:left="1701" w:hanging="567"/>
        <w:rPr>
          <w:i/>
          <w:sz w:val="20"/>
          <w:szCs w:val="20"/>
        </w:rPr>
      </w:pPr>
      <w:r w:rsidRPr="009C05A5">
        <w:rPr>
          <w:i/>
          <w:sz w:val="20"/>
          <w:szCs w:val="20"/>
        </w:rPr>
        <w:t>exploit cultural notions or symbolism with the effect of compelling excessive play.</w:t>
      </w:r>
      <w:r>
        <w:rPr>
          <w:i/>
          <w:sz w:val="20"/>
          <w:szCs w:val="20"/>
        </w:rPr>
        <w:t>”</w:t>
      </w:r>
    </w:p>
    <w:p w:rsidR="004E0F69" w:rsidRDefault="004E0F69" w:rsidP="008217EB">
      <w:pPr>
        <w:spacing w:before="0" w:after="120"/>
        <w:ind w:right="424"/>
        <w:rPr>
          <w:rFonts w:asciiTheme="minorHAnsi" w:hAnsiTheme="minorHAnsi"/>
          <w:b/>
          <w:i/>
          <w:sz w:val="20"/>
          <w:szCs w:val="20"/>
        </w:rPr>
      </w:pPr>
    </w:p>
    <w:p w:rsidR="004E0F69" w:rsidRPr="00E90CB5" w:rsidRDefault="008217EB" w:rsidP="008217EB">
      <w:pPr>
        <w:pStyle w:val="Heading2"/>
      </w:pPr>
      <w:bookmarkStart w:id="26" w:name="_Toc442356805"/>
      <w:r>
        <w:t>5</w:t>
      </w:r>
      <w:r w:rsidR="004E0F69">
        <w:t xml:space="preserve">. </w:t>
      </w:r>
      <w:r w:rsidR="004E0F69">
        <w:tab/>
        <w:t>Number of lines / ways</w:t>
      </w:r>
      <w:bookmarkEnd w:id="26"/>
    </w:p>
    <w:p w:rsidR="004E0F69" w:rsidRDefault="004E0F69" w:rsidP="004F684A">
      <w:pPr>
        <w:pStyle w:val="Heading3"/>
        <w:numPr>
          <w:ilvl w:val="0"/>
          <w:numId w:val="39"/>
        </w:numPr>
        <w:ind w:left="567" w:hanging="567"/>
      </w:pPr>
      <w:bookmarkStart w:id="27" w:name="_Toc442356806"/>
      <w:r>
        <w:t>Background information</w:t>
      </w:r>
      <w:bookmarkEnd w:id="27"/>
    </w:p>
    <w:p w:rsidR="004E0F69" w:rsidRDefault="004E0F69" w:rsidP="004E0F69">
      <w:pPr>
        <w:jc w:val="both"/>
      </w:pPr>
      <w:r w:rsidRPr="000E555B">
        <w:t>In the past, gaming machines featured far fewer betting lines or betting combinations compared with gaming machines today. For example, in 1968 Bally (a gambling equipment manufacturer) introduced a gaming machine featuring three mechanical reels and three lines, and later introduced a version with five lines. In 1987 Aristocrat (another manufacturer) introduced a gaming machine called a ‘video slot’ which replaced mechanical reels with a video screen featuring five rather than three reels. Since these earlier times, the number of lines featured by gaming machines has increased substantially, so that now gaming machines are available with hundreds of lines to bet on</w:t>
      </w:r>
      <w:r w:rsidRPr="000E555B">
        <w:rPr>
          <w:rStyle w:val="FootnoteReference"/>
        </w:rPr>
        <w:footnoteReference w:id="26"/>
      </w:r>
      <w:r w:rsidRPr="000E555B">
        <w:t xml:space="preserve"> [however gaming machines with </w:t>
      </w:r>
      <w:r>
        <w:t xml:space="preserve">less than </w:t>
      </w:r>
      <w:r w:rsidR="00FA37C2">
        <w:t>3</w:t>
      </w:r>
      <w:r>
        <w:t>0 lines may be</w:t>
      </w:r>
      <w:r w:rsidRPr="000E555B">
        <w:t xml:space="preserve"> most common].</w:t>
      </w:r>
      <w:r>
        <w:rPr>
          <w:rStyle w:val="FootnoteReference"/>
        </w:rPr>
        <w:footnoteReference w:id="27"/>
      </w:r>
    </w:p>
    <w:p w:rsidR="004E0F69" w:rsidRDefault="004E0F69" w:rsidP="004E0F69">
      <w:pPr>
        <w:spacing w:after="120"/>
        <w:jc w:val="both"/>
      </w:pPr>
      <w:r>
        <w:t xml:space="preserve">Schottler’s (2014) recent observational study </w:t>
      </w:r>
      <w:r w:rsidR="008217EB">
        <w:t xml:space="preserve">that was </w:t>
      </w:r>
      <w:r w:rsidR="007F54D5">
        <w:t>conducted in Austral</w:t>
      </w:r>
      <w:r w:rsidR="00793B4E">
        <w:t>ia</w:t>
      </w:r>
      <w:r w:rsidR="008217EB">
        <w:t xml:space="preserve"> (for the purpose of informing the </w:t>
      </w:r>
      <w:r w:rsidR="00AB1E5E">
        <w:t xml:space="preserve">National Standard </w:t>
      </w:r>
      <w:r w:rsidR="008217EB">
        <w:t xml:space="preserve">review) </w:t>
      </w:r>
      <w:r w:rsidR="007F54D5">
        <w:t xml:space="preserve"> </w:t>
      </w:r>
      <w:r>
        <w:t>indicated the average number of lines available for players to wager on</w:t>
      </w:r>
      <w:r w:rsidR="00FA37C2">
        <w:t>, and also the average number (and percentage) of lines that players actually wager on gaming machines. S</w:t>
      </w:r>
      <w:r w:rsidR="004A4292">
        <w:t>c</w:t>
      </w:r>
      <w:r w:rsidR="00FA37C2">
        <w:t xml:space="preserve">hottler’s </w:t>
      </w:r>
      <w:r w:rsidR="004A4292">
        <w:t xml:space="preserve">results </w:t>
      </w:r>
      <w:r w:rsidR="00FA37C2">
        <w:t>table</w:t>
      </w:r>
      <w:r w:rsidR="004A4292">
        <w:t xml:space="preserve">, which </w:t>
      </w:r>
      <w:r w:rsidR="00FA37C2">
        <w:t>has been copied</w:t>
      </w:r>
      <w:r w:rsidR="00793B4E">
        <w:t xml:space="preserve"> directly</w:t>
      </w:r>
      <w:r w:rsidR="004A4292">
        <w:t xml:space="preserve"> from the study, is set out below.</w:t>
      </w:r>
      <w:r w:rsidR="008217EB">
        <w:t xml:space="preserve"> These results suggest that, on average, players tend to wager on less than 30 lines per game.</w:t>
      </w:r>
    </w:p>
    <w:p w:rsidR="00FA37C2" w:rsidRDefault="00FA37C2" w:rsidP="004E0F69">
      <w:pPr>
        <w:spacing w:after="120"/>
        <w:jc w:val="both"/>
      </w:pPr>
      <w:r>
        <w:rPr>
          <w:noProof/>
          <w:lang w:eastAsia="en-NZ"/>
        </w:rPr>
        <w:drawing>
          <wp:inline distT="0" distB="0" distL="0" distR="0" wp14:anchorId="09B7ACFA" wp14:editId="667398BB">
            <wp:extent cx="5760085" cy="30327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60085" cy="3032760"/>
                    </a:xfrm>
                    <a:prstGeom prst="rect">
                      <a:avLst/>
                    </a:prstGeom>
                  </pic:spPr>
                </pic:pic>
              </a:graphicData>
            </a:graphic>
          </wp:inline>
        </w:drawing>
      </w:r>
    </w:p>
    <w:p w:rsidR="004E0F69" w:rsidRDefault="004E0F69" w:rsidP="004F684A">
      <w:pPr>
        <w:pStyle w:val="Heading3"/>
        <w:numPr>
          <w:ilvl w:val="0"/>
          <w:numId w:val="39"/>
        </w:numPr>
        <w:ind w:left="567" w:hanging="567"/>
      </w:pPr>
      <w:bookmarkStart w:id="28" w:name="_Toc442356807"/>
      <w:r>
        <w:t>The general research</w:t>
      </w:r>
      <w:bookmarkEnd w:id="28"/>
    </w:p>
    <w:p w:rsidR="004E0F69" w:rsidRPr="000E555B" w:rsidRDefault="004E0F69" w:rsidP="004E0F69">
      <w:pPr>
        <w:jc w:val="both"/>
      </w:pPr>
      <w:r w:rsidRPr="000E555B">
        <w:t>Single line gaming machines did not feature Losses Disguised as Wins (LDWs),</w:t>
      </w:r>
      <w:r w:rsidR="00F44E4F">
        <w:rPr>
          <w:rStyle w:val="FootnoteReference"/>
        </w:rPr>
        <w:footnoteReference w:id="28"/>
      </w:r>
      <w:r w:rsidRPr="000E555B">
        <w:t xml:space="preserve"> and when more lines are wagered on, more LDWs will occur.</w:t>
      </w:r>
      <w:r w:rsidRPr="000E555B">
        <w:rPr>
          <w:rStyle w:val="FootnoteReference"/>
        </w:rPr>
        <w:footnoteReference w:id="29"/>
      </w:r>
      <w:r w:rsidRPr="000E555B">
        <w:t xml:space="preserve"> Moreover, modern gaming machines with more lines are likely t</w:t>
      </w:r>
      <w:r>
        <w:t>o produce more near-misses</w:t>
      </w:r>
      <w:r w:rsidRPr="000E555B">
        <w:t>,</w:t>
      </w:r>
      <w:r w:rsidR="00F44E4F">
        <w:rPr>
          <w:rStyle w:val="FootnoteReference"/>
        </w:rPr>
        <w:footnoteReference w:id="30"/>
      </w:r>
      <w:r w:rsidRPr="000E555B">
        <w:t xml:space="preserve"> award substantially more free spins and features,</w:t>
      </w:r>
      <w:r w:rsidRPr="000E555B">
        <w:rPr>
          <w:rStyle w:val="FootnoteReference"/>
        </w:rPr>
        <w:footnoteReference w:id="31"/>
      </w:r>
      <w:r w:rsidRPr="000E555B">
        <w:t xml:space="preserve"> are known to encourage higher spending</w:t>
      </w:r>
      <w:r>
        <w:t xml:space="preserve"> and</w:t>
      </w:r>
      <w:r w:rsidRPr="000E555B">
        <w:t xml:space="preserve"> prolong time spent gambling, encourage the illusion of control [by allowing players to by choose the number of lines to bet on], and are associated with a higher potential for addiction.</w:t>
      </w:r>
      <w:r w:rsidRPr="000E555B">
        <w:rPr>
          <w:rStyle w:val="FootnoteReference"/>
        </w:rPr>
        <w:footnoteReference w:id="32"/>
      </w:r>
      <w:r w:rsidRPr="000E555B">
        <w:t xml:space="preserve">     </w:t>
      </w:r>
    </w:p>
    <w:p w:rsidR="004E0F69" w:rsidRPr="000E555B" w:rsidRDefault="004E0F69" w:rsidP="004E0F69">
      <w:pPr>
        <w:pStyle w:val="Heading4"/>
        <w:rPr>
          <w:szCs w:val="24"/>
        </w:rPr>
      </w:pPr>
      <w:r>
        <w:rPr>
          <w:szCs w:val="24"/>
        </w:rPr>
        <w:t>The mini-</w:t>
      </w:r>
      <w:r w:rsidRPr="000E555B">
        <w:rPr>
          <w:szCs w:val="24"/>
        </w:rPr>
        <w:t xml:space="preserve">max strategy                                                                                                                                                                                                                                                                                                                                                                                                                                                                                                                                                                                                                                                                                                                                                                                                                                                                                                                                                                                                                                                                                                                                                                                                                                                                                                                                                                                                                                                                                                                                                                                                                                                                                                                                                                                                                                                                                                                                                                                                                                                                                                                                                                                                                                                                                                                                                                                                                                                              </w:t>
      </w:r>
    </w:p>
    <w:p w:rsidR="004E0F69" w:rsidRPr="000E555B" w:rsidRDefault="004E0F69" w:rsidP="004E0F69">
      <w:pPr>
        <w:jc w:val="both"/>
      </w:pPr>
      <w:r w:rsidRPr="000E555B">
        <w:t xml:space="preserve">Research demonstrates that </w:t>
      </w:r>
      <w:r>
        <w:t>the most popular betting style</w:t>
      </w:r>
      <w:r w:rsidRPr="000E555B">
        <w:t xml:space="preserve"> is to wager the minimum credit on the maximum number of lines [often referred to as the ‘mini-max’ strategy]</w:t>
      </w:r>
      <w:r w:rsidR="00F44E4F">
        <w:t>.</w:t>
      </w:r>
      <w:r w:rsidRPr="000E555B">
        <w:rPr>
          <w:rStyle w:val="FootnoteReference"/>
        </w:rPr>
        <w:footnoteReference w:id="33"/>
      </w:r>
      <w:r w:rsidRPr="000E555B">
        <w:t xml:space="preserve"> </w:t>
      </w:r>
    </w:p>
    <w:p w:rsidR="004E0F69" w:rsidRPr="000E555B" w:rsidRDefault="004E0F69" w:rsidP="004E0F69">
      <w:pPr>
        <w:jc w:val="both"/>
      </w:pPr>
      <w:r w:rsidRPr="000E555B">
        <w:t>Players usually bet on the game’s maximum number of lines because they think it increases their chances of winning. But it does not.</w:t>
      </w:r>
      <w:r w:rsidRPr="000E555B">
        <w:rPr>
          <w:rStyle w:val="FootnoteReference"/>
        </w:rPr>
        <w:footnoteReference w:id="34"/>
      </w:r>
      <w:r w:rsidRPr="000E555B">
        <w:t xml:space="preserve"> In fact, by betting larger amounts overall, they are likely to lose more money in the long run. Harrigan </w:t>
      </w:r>
      <w:r>
        <w:t>et al.</w:t>
      </w:r>
      <w:r w:rsidRPr="000E555B">
        <w:t xml:space="preserve"> (2011) demonstrated that “when using the mini-max strategy, the payback percentage remains unchanged, yet the reinforcement rate is significantly increased” [largely through the increased presence of LDWs]. Using the mini-max strategy and betting on more lines, players have a heighted perception that they are winning, even though the payback percentage remains the same.</w:t>
      </w:r>
    </w:p>
    <w:p w:rsidR="004E0F69" w:rsidRPr="000E555B" w:rsidRDefault="004E0F69" w:rsidP="004E0F69">
      <w:pPr>
        <w:jc w:val="both"/>
      </w:pPr>
      <w:r w:rsidRPr="000E555B">
        <w:t>Another reason why players may bet on maximum lines is that</w:t>
      </w:r>
      <w:r w:rsidRPr="000E555B">
        <w:rPr>
          <w:rFonts w:asciiTheme="minorHAnsi" w:hAnsiTheme="minorHAnsi"/>
        </w:rPr>
        <w:t xml:space="preserve"> “they cannot bear the thought of missing out on any outcomes occurring on other lines not chosen</w:t>
      </w:r>
      <w:r>
        <w:rPr>
          <w:rFonts w:asciiTheme="minorHAnsi" w:hAnsiTheme="minorHAnsi"/>
        </w:rPr>
        <w:t>.</w:t>
      </w:r>
      <w:r w:rsidRPr="000E555B">
        <w:rPr>
          <w:rFonts w:asciiTheme="minorHAnsi" w:hAnsiTheme="minorHAnsi"/>
        </w:rPr>
        <w:t>”</w:t>
      </w:r>
      <w:r w:rsidRPr="000E555B">
        <w:rPr>
          <w:rStyle w:val="FootnoteReference"/>
        </w:rPr>
        <w:footnoteReference w:id="35"/>
      </w:r>
      <w:r w:rsidRPr="000E555B">
        <w:rPr>
          <w:rFonts w:asciiTheme="minorHAnsi" w:hAnsiTheme="minorHAnsi"/>
        </w:rPr>
        <w:t xml:space="preserve"> Similarly, the presence (or anticipation) of upcoming free spins and features further encourages players to bet on maximum lines. For example, a recent New Zealand study found that</w:t>
      </w:r>
      <w:r w:rsidRPr="000E555B">
        <w:rPr>
          <w:i/>
          <w:color w:val="002060"/>
        </w:rPr>
        <w:t xml:space="preserve"> </w:t>
      </w:r>
      <w:r w:rsidRPr="000E555B">
        <w:t>“</w:t>
      </w:r>
      <w:r>
        <w:t>t</w:t>
      </w:r>
      <w:r w:rsidRPr="000E555B">
        <w:t>he gambler participants in all groups were very clear that winning free spins after betting on only one line was not a desirable outcome</w:t>
      </w:r>
      <w:r>
        <w:t>.</w:t>
      </w:r>
      <w:r w:rsidRPr="000E555B">
        <w:t>”</w:t>
      </w:r>
      <w:r w:rsidRPr="000E555B">
        <w:rPr>
          <w:rStyle w:val="FootnoteReference"/>
        </w:rPr>
        <w:footnoteReference w:id="36"/>
      </w:r>
    </w:p>
    <w:p w:rsidR="004E0F69" w:rsidRDefault="004E0F69" w:rsidP="004E0F69">
      <w:pPr>
        <w:pStyle w:val="Heading4"/>
        <w:spacing w:after="240"/>
        <w:rPr>
          <w:rFonts w:asciiTheme="minorHAnsi" w:hAnsiTheme="minorHAnsi"/>
        </w:rPr>
      </w:pPr>
      <w:r>
        <w:t>Problem gamblers</w:t>
      </w:r>
    </w:p>
    <w:p w:rsidR="004E0F69" w:rsidRPr="000E555B" w:rsidRDefault="004E0F69" w:rsidP="004E0F69">
      <w:pPr>
        <w:spacing w:after="120"/>
      </w:pPr>
      <w:r w:rsidRPr="000E555B">
        <w:t>It is well known that problem gamblers gamble more intensely than non-problem gamblers. For example, compared with lower risk gamblers, problem gamblers may:</w:t>
      </w:r>
    </w:p>
    <w:p w:rsidR="004E0F69" w:rsidRPr="000E555B" w:rsidRDefault="004E0F69" w:rsidP="004F684A">
      <w:pPr>
        <w:pStyle w:val="ListParagraph"/>
        <w:numPr>
          <w:ilvl w:val="0"/>
          <w:numId w:val="32"/>
        </w:numPr>
        <w:spacing w:after="120"/>
        <w:ind w:left="709" w:hanging="425"/>
        <w:jc w:val="both"/>
      </w:pPr>
      <w:r w:rsidRPr="000E555B">
        <w:t>Be more likely to place higher bets on maximum lines.</w:t>
      </w:r>
      <w:r w:rsidRPr="000E555B">
        <w:rPr>
          <w:rStyle w:val="FootnoteReference"/>
        </w:rPr>
        <w:footnoteReference w:id="37"/>
      </w:r>
      <w:r w:rsidRPr="000E555B">
        <w:t xml:space="preserve"> </w:t>
      </w:r>
    </w:p>
    <w:p w:rsidR="004E0F69" w:rsidRPr="000E555B" w:rsidRDefault="004E0F69" w:rsidP="004F684A">
      <w:pPr>
        <w:pStyle w:val="ListParagraph"/>
        <w:numPr>
          <w:ilvl w:val="0"/>
          <w:numId w:val="32"/>
        </w:numPr>
        <w:spacing w:after="120"/>
        <w:ind w:left="709" w:hanging="425"/>
        <w:jc w:val="both"/>
      </w:pPr>
      <w:r w:rsidRPr="000E555B">
        <w:t>Find games with higher number of lines, such as 50 or 243 line games more exciting than non-problem gamblers [where</w:t>
      </w:r>
      <w:r w:rsidR="00223BF9">
        <w:t>as</w:t>
      </w:r>
      <w:r w:rsidRPr="000E555B">
        <w:t xml:space="preserve"> games with comparatively fewer lines, such as 20 line games, may be most popular overall]</w:t>
      </w:r>
      <w:r>
        <w:t>.</w:t>
      </w:r>
      <w:r w:rsidRPr="000E555B">
        <w:rPr>
          <w:rStyle w:val="FootnoteReference"/>
        </w:rPr>
        <w:footnoteReference w:id="38"/>
      </w:r>
    </w:p>
    <w:p w:rsidR="004E0F69" w:rsidRPr="000E555B" w:rsidRDefault="004E0F69" w:rsidP="004F684A">
      <w:pPr>
        <w:pStyle w:val="ListParagraph"/>
        <w:numPr>
          <w:ilvl w:val="0"/>
          <w:numId w:val="30"/>
        </w:numPr>
        <w:spacing w:after="120"/>
        <w:ind w:left="709" w:hanging="425"/>
        <w:jc w:val="both"/>
        <w:rPr>
          <w:rFonts w:asciiTheme="minorHAnsi" w:hAnsiTheme="minorHAnsi" w:cs="GillSans-Light"/>
          <w:lang w:eastAsia="en-NZ"/>
        </w:rPr>
      </w:pPr>
      <w:r w:rsidRPr="000E555B">
        <w:rPr>
          <w:rFonts w:asciiTheme="minorHAnsi" w:hAnsiTheme="minorHAnsi" w:cs="GillSans-Light"/>
          <w:lang w:eastAsia="en-NZ"/>
        </w:rPr>
        <w:t>Find betting on all lines significantly more exciting than non-problem gamblers</w:t>
      </w:r>
      <w:r w:rsidR="00F44E4F">
        <w:rPr>
          <w:rFonts w:asciiTheme="minorHAnsi" w:hAnsiTheme="minorHAnsi" w:cs="GillSans-Light"/>
          <w:lang w:eastAsia="en-NZ"/>
        </w:rPr>
        <w:t>.</w:t>
      </w:r>
      <w:r w:rsidRPr="000E555B">
        <w:rPr>
          <w:rStyle w:val="FootnoteReference"/>
          <w:rFonts w:cs="GillSans-Light"/>
          <w:lang w:eastAsia="en-NZ"/>
        </w:rPr>
        <w:footnoteReference w:id="39"/>
      </w:r>
    </w:p>
    <w:p w:rsidR="004E0F69" w:rsidRPr="000E555B" w:rsidRDefault="004E0F69" w:rsidP="004F684A">
      <w:pPr>
        <w:pStyle w:val="ListParagraph"/>
        <w:numPr>
          <w:ilvl w:val="0"/>
          <w:numId w:val="30"/>
        </w:numPr>
        <w:spacing w:after="120"/>
        <w:ind w:left="709" w:hanging="425"/>
        <w:jc w:val="both"/>
        <w:rPr>
          <w:rFonts w:asciiTheme="minorHAnsi" w:hAnsiTheme="minorHAnsi" w:cs="GillSans-Light"/>
          <w:lang w:eastAsia="en-NZ"/>
        </w:rPr>
      </w:pPr>
      <w:r w:rsidRPr="000E555B">
        <w:rPr>
          <w:rFonts w:asciiTheme="minorHAnsi" w:hAnsiTheme="minorHAnsi" w:cs="GillSans-Light"/>
          <w:lang w:eastAsia="en-NZ"/>
        </w:rPr>
        <w:t>Be more likely to think they must play all lines to avoid missing wins (compared to non-problem gamblers)</w:t>
      </w:r>
      <w:r>
        <w:rPr>
          <w:rFonts w:asciiTheme="minorHAnsi" w:hAnsiTheme="minorHAnsi" w:cs="GillSans-Light"/>
          <w:lang w:eastAsia="en-NZ"/>
        </w:rPr>
        <w:t>.</w:t>
      </w:r>
      <w:r w:rsidRPr="000E555B">
        <w:rPr>
          <w:rStyle w:val="FootnoteReference"/>
          <w:rFonts w:cs="GillSans-Light"/>
          <w:lang w:eastAsia="en-NZ"/>
        </w:rPr>
        <w:footnoteReference w:id="40"/>
      </w:r>
      <w:r w:rsidRPr="000E555B">
        <w:rPr>
          <w:rFonts w:asciiTheme="minorHAnsi" w:hAnsiTheme="minorHAnsi" w:cs="GillSans-Light"/>
          <w:lang w:eastAsia="en-NZ"/>
        </w:rPr>
        <w:t xml:space="preserve"> </w:t>
      </w:r>
    </w:p>
    <w:p w:rsidR="004E0F69" w:rsidRPr="000E555B" w:rsidRDefault="004E0F69" w:rsidP="004F684A">
      <w:pPr>
        <w:pStyle w:val="RepNormal"/>
        <w:numPr>
          <w:ilvl w:val="0"/>
          <w:numId w:val="30"/>
        </w:numPr>
        <w:spacing w:after="240"/>
        <w:ind w:left="709" w:hanging="425"/>
        <w:rPr>
          <w:rFonts w:asciiTheme="minorHAnsi" w:hAnsiTheme="minorHAnsi"/>
          <w:sz w:val="24"/>
          <w:szCs w:val="24"/>
        </w:rPr>
      </w:pPr>
      <w:r w:rsidRPr="000E555B">
        <w:rPr>
          <w:rFonts w:asciiTheme="minorHAnsi" w:hAnsiTheme="minorHAnsi"/>
          <w:sz w:val="24"/>
          <w:szCs w:val="24"/>
        </w:rPr>
        <w:t>Play more lines in general, and play more lines when they believe they are more likely to win</w:t>
      </w:r>
      <w:r>
        <w:rPr>
          <w:rFonts w:asciiTheme="minorHAnsi" w:hAnsiTheme="minorHAnsi"/>
          <w:sz w:val="24"/>
          <w:szCs w:val="24"/>
        </w:rPr>
        <w:t>.</w:t>
      </w:r>
      <w:r w:rsidRPr="000E555B">
        <w:rPr>
          <w:rStyle w:val="FootnoteReference"/>
          <w:rFonts w:asciiTheme="minorHAnsi" w:hAnsiTheme="minorHAnsi"/>
          <w:szCs w:val="24"/>
        </w:rPr>
        <w:footnoteReference w:id="41"/>
      </w:r>
      <w:r w:rsidRPr="000E555B">
        <w:rPr>
          <w:rFonts w:asciiTheme="minorHAnsi" w:hAnsiTheme="minorHAnsi"/>
          <w:sz w:val="24"/>
          <w:szCs w:val="24"/>
        </w:rPr>
        <w:t xml:space="preserve"> </w:t>
      </w:r>
    </w:p>
    <w:p w:rsidR="004E0F69" w:rsidRPr="000E555B" w:rsidRDefault="00E6289F" w:rsidP="00F44E4F">
      <w:pPr>
        <w:jc w:val="both"/>
      </w:pPr>
      <w:r>
        <w:t>Setting a maximum</w:t>
      </w:r>
      <w:r w:rsidR="004E0F69" w:rsidRPr="000E555B">
        <w:t xml:space="preserve"> number of lines is </w:t>
      </w:r>
      <w:r w:rsidR="008217EB">
        <w:t xml:space="preserve">also a </w:t>
      </w:r>
      <w:r w:rsidR="004E0F69" w:rsidRPr="000E555B">
        <w:t xml:space="preserve">recommendation of a recent New Zealand </w:t>
      </w:r>
      <w:r w:rsidR="00F44E4F" w:rsidRPr="000E555B">
        <w:t>study</w:t>
      </w:r>
      <w:r w:rsidR="00F44E4F">
        <w:t xml:space="preserve"> </w:t>
      </w:r>
      <w:r w:rsidR="00F44E4F" w:rsidRPr="000E555B">
        <w:t>into</w:t>
      </w:r>
      <w:r w:rsidR="004E0F69" w:rsidRPr="000E555B">
        <w:t xml:space="preserve"> the effects of gaming machine characteristics, </w:t>
      </w:r>
      <w:r w:rsidR="00223BF9">
        <w:t xml:space="preserve">in which </w:t>
      </w:r>
      <w:r w:rsidR="004E0F69" w:rsidRPr="000E555B">
        <w:t xml:space="preserve"> the authors recommended that:</w:t>
      </w:r>
    </w:p>
    <w:p w:rsidR="004E0F69" w:rsidRPr="00A71EE3" w:rsidRDefault="004E0F69" w:rsidP="008217EB">
      <w:pPr>
        <w:spacing w:before="0" w:after="0"/>
        <w:ind w:left="851" w:right="849"/>
        <w:jc w:val="both"/>
        <w:rPr>
          <w:sz w:val="22"/>
          <w:szCs w:val="22"/>
        </w:rPr>
      </w:pPr>
      <w:r w:rsidRPr="00A71EE3">
        <w:rPr>
          <w:i/>
          <w:sz w:val="20"/>
          <w:szCs w:val="20"/>
        </w:rPr>
        <w:t>“Certainly, consideration could be given to setting a maximum number of playable lines on EGMs and ensuring the net result of each gamble is explicit to the gambler, rather than highlighting a small win on one line at the expense of the overall loss on that gamble.”</w:t>
      </w:r>
      <w:r>
        <w:rPr>
          <w:rStyle w:val="FootnoteReference"/>
          <w:i/>
          <w:szCs w:val="20"/>
        </w:rPr>
        <w:footnoteReference w:id="42"/>
      </w:r>
      <w:r w:rsidRPr="00A71EE3">
        <w:rPr>
          <w:i/>
          <w:sz w:val="20"/>
          <w:szCs w:val="20"/>
        </w:rPr>
        <w:t xml:space="preserve"> </w:t>
      </w:r>
    </w:p>
    <w:p w:rsidR="004E0F69" w:rsidRDefault="004E0F69" w:rsidP="004E0F69">
      <w:pPr>
        <w:pStyle w:val="Heading3"/>
        <w:ind w:left="567" w:hanging="567"/>
      </w:pPr>
      <w:bookmarkStart w:id="29" w:name="_Toc442356808"/>
      <w:r>
        <w:t xml:space="preserve">iii) </w:t>
      </w:r>
      <w:r>
        <w:tab/>
        <w:t xml:space="preserve">The proposed </w:t>
      </w:r>
      <w:bookmarkEnd w:id="29"/>
      <w:r w:rsidR="000B4B60">
        <w:t>requirement</w:t>
      </w:r>
    </w:p>
    <w:p w:rsidR="003C179F" w:rsidRDefault="003C179F" w:rsidP="004E0F69">
      <w:r>
        <w:t xml:space="preserve">The proposed </w:t>
      </w:r>
      <w:r w:rsidR="000B4B60" w:rsidRPr="000B4B60">
        <w:t>requirement</w:t>
      </w:r>
      <w:r>
        <w:t xml:space="preserve">, which </w:t>
      </w:r>
      <w:r w:rsidR="008217EB">
        <w:t>h</w:t>
      </w:r>
      <w:r>
        <w:t>as been adapted</w:t>
      </w:r>
      <w:r w:rsidRPr="000E555B">
        <w:t xml:space="preserve"> from an existing </w:t>
      </w:r>
      <w:r w:rsidR="000B4B60" w:rsidRPr="000B4B60">
        <w:t>requirement</w:t>
      </w:r>
      <w:r w:rsidRPr="000E555B">
        <w:t xml:space="preserve"> in the Tasmanian Appendix</w:t>
      </w:r>
      <w:r w:rsidR="008217EB">
        <w:t>,</w:t>
      </w:r>
      <w:r w:rsidRPr="000E555B">
        <w:t xml:space="preserve"> </w:t>
      </w:r>
      <w:r w:rsidR="004E0F69" w:rsidRPr="000E555B">
        <w:t>state</w:t>
      </w:r>
      <w:r w:rsidR="008217EB">
        <w:t>s</w:t>
      </w:r>
      <w:r w:rsidR="004E0F69" w:rsidRPr="000E555B">
        <w:t xml:space="preserve">: </w:t>
      </w:r>
    </w:p>
    <w:p w:rsidR="003C179F" w:rsidRPr="008217EB" w:rsidRDefault="003C179F" w:rsidP="008217EB">
      <w:pPr>
        <w:ind w:firstLine="567"/>
        <w:rPr>
          <w:b/>
          <w:i/>
          <w:sz w:val="20"/>
          <w:szCs w:val="20"/>
        </w:rPr>
      </w:pPr>
      <w:bookmarkStart w:id="30" w:name="_Toc440457371"/>
      <w:r w:rsidRPr="008217EB">
        <w:rPr>
          <w:b/>
          <w:i/>
          <w:sz w:val="20"/>
          <w:szCs w:val="20"/>
        </w:rPr>
        <w:t>“DIA-3.</w:t>
      </w:r>
      <w:r w:rsidR="00E96683">
        <w:rPr>
          <w:b/>
          <w:i/>
          <w:sz w:val="20"/>
          <w:szCs w:val="20"/>
        </w:rPr>
        <w:t>3</w:t>
      </w:r>
      <w:r w:rsidRPr="008217EB">
        <w:rPr>
          <w:b/>
          <w:i/>
          <w:sz w:val="20"/>
          <w:szCs w:val="20"/>
        </w:rPr>
        <w:tab/>
        <w:t>Maximum lines, ways, or patterns</w:t>
      </w:r>
      <w:bookmarkEnd w:id="30"/>
    </w:p>
    <w:p w:rsidR="003C179F" w:rsidRPr="003C179F" w:rsidRDefault="003C179F" w:rsidP="003C179F">
      <w:pPr>
        <w:ind w:left="567"/>
        <w:rPr>
          <w:i/>
          <w:sz w:val="20"/>
          <w:szCs w:val="20"/>
        </w:rPr>
      </w:pPr>
      <w:r w:rsidRPr="003C179F">
        <w:rPr>
          <w:i/>
          <w:sz w:val="20"/>
          <w:szCs w:val="20"/>
        </w:rPr>
        <w:t>A maximum of 30 lines, ways, patterns or equivalent outcomes per bet is perm</w:t>
      </w:r>
      <w:r>
        <w:rPr>
          <w:i/>
          <w:sz w:val="20"/>
          <w:szCs w:val="20"/>
        </w:rPr>
        <w:t>itted and must not be exceeded.”</w:t>
      </w:r>
    </w:p>
    <w:p w:rsidR="004E0F69" w:rsidRDefault="004E0F69" w:rsidP="004E0F69">
      <w:pPr>
        <w:jc w:val="both"/>
      </w:pPr>
      <w:r w:rsidRPr="000E555B">
        <w:t>The most recent evidence to support th</w:t>
      </w:r>
      <w:r>
        <w:t>e above</w:t>
      </w:r>
      <w:r w:rsidRPr="000E555B">
        <w:t xml:space="preserve"> </w:t>
      </w:r>
      <w:r w:rsidR="00430658">
        <w:t xml:space="preserve">proposed </w:t>
      </w:r>
      <w:r w:rsidR="000B4B60" w:rsidRPr="000B4B60">
        <w:t>requirement</w:t>
      </w:r>
      <w:r w:rsidRPr="000E555B">
        <w:t xml:space="preserve"> comes from a study</w:t>
      </w:r>
      <w:r w:rsidRPr="000E555B">
        <w:rPr>
          <w:rStyle w:val="FootnoteReference"/>
        </w:rPr>
        <w:footnoteReference w:id="43"/>
      </w:r>
      <w:r w:rsidRPr="000E555B">
        <w:t xml:space="preserve"> </w:t>
      </w:r>
      <w:r w:rsidR="00843A43">
        <w:t>that</w:t>
      </w:r>
      <w:r w:rsidRPr="000E555B">
        <w:t xml:space="preserve"> investigated player perspectives on a number of gambling harm minimisation measures that are being implemented in Tasmania, Australia. Results showed that “the highest decrease in expenditure for moderate/problem gamblers was in the reduction in maximum lines.”</w:t>
      </w:r>
    </w:p>
    <w:p w:rsidR="004E0F69" w:rsidRPr="000E555B" w:rsidRDefault="004E0F69" w:rsidP="004E0F69">
      <w:pPr>
        <w:jc w:val="both"/>
      </w:pPr>
      <w:r>
        <w:t xml:space="preserve">Some additional examples of supporting research are set out in Box </w:t>
      </w:r>
      <w:r w:rsidR="004A4292">
        <w:t>1</w:t>
      </w:r>
      <w:r>
        <w:t xml:space="preserve"> below:</w:t>
      </w:r>
    </w:p>
    <w:tbl>
      <w:tblPr>
        <w:tblStyle w:val="DIATable"/>
        <w:tblW w:w="8363" w:type="dxa"/>
        <w:tblInd w:w="392" w:type="dxa"/>
        <w:tblBorders>
          <w:top w:val="single" w:sz="6" w:space="0" w:color="1F546B" w:themeColor="text2"/>
          <w:insideH w:val="none" w:sz="0" w:space="0" w:color="auto"/>
        </w:tblBorders>
        <w:tblLook w:val="04A0" w:firstRow="1" w:lastRow="0" w:firstColumn="1" w:lastColumn="0" w:noHBand="0" w:noVBand="1"/>
      </w:tblPr>
      <w:tblGrid>
        <w:gridCol w:w="8363"/>
      </w:tblGrid>
      <w:tr w:rsidR="004E0F69" w:rsidTr="004A4292">
        <w:trPr>
          <w:cnfStyle w:val="100000000000" w:firstRow="1" w:lastRow="0" w:firstColumn="0" w:lastColumn="0" w:oddVBand="0" w:evenVBand="0" w:oddHBand="0" w:evenHBand="0" w:firstRowFirstColumn="0" w:firstRowLastColumn="0" w:lastRowFirstColumn="0" w:lastRowLastColumn="0"/>
          <w:tblHeader/>
        </w:trPr>
        <w:tc>
          <w:tcPr>
            <w:tcW w:w="83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4E0F69" w:rsidRPr="000E555B" w:rsidRDefault="004E0F69" w:rsidP="004A4292">
            <w:pPr>
              <w:jc w:val="center"/>
              <w:rPr>
                <w:sz w:val="20"/>
                <w:szCs w:val="20"/>
              </w:rPr>
            </w:pPr>
            <w:r w:rsidRPr="000E555B">
              <w:rPr>
                <w:sz w:val="20"/>
                <w:szCs w:val="20"/>
              </w:rPr>
              <w:t xml:space="preserve">Box </w:t>
            </w:r>
            <w:r w:rsidR="004A4292">
              <w:rPr>
                <w:sz w:val="20"/>
                <w:szCs w:val="20"/>
              </w:rPr>
              <w:t xml:space="preserve">1: </w:t>
            </w:r>
            <w:r w:rsidRPr="000E555B">
              <w:rPr>
                <w:sz w:val="20"/>
                <w:szCs w:val="20"/>
              </w:rPr>
              <w:t xml:space="preserve"> Number of lines</w:t>
            </w:r>
            <w:r w:rsidR="004A4292">
              <w:rPr>
                <w:sz w:val="20"/>
                <w:szCs w:val="20"/>
              </w:rPr>
              <w:t xml:space="preserve"> - examples</w:t>
            </w:r>
            <w:r w:rsidRPr="000E555B">
              <w:rPr>
                <w:sz w:val="20"/>
                <w:szCs w:val="20"/>
              </w:rPr>
              <w:t xml:space="preserve"> of the research</w:t>
            </w:r>
          </w:p>
        </w:tc>
      </w:tr>
      <w:tr w:rsidR="004E0F69" w:rsidTr="008A17CB">
        <w:tc>
          <w:tcPr>
            <w:tcW w:w="8363" w:type="dxa"/>
          </w:tcPr>
          <w:p w:rsidR="004E0F69" w:rsidRPr="000E555B" w:rsidRDefault="004E0F69" w:rsidP="008217EB">
            <w:pPr>
              <w:spacing w:before="120" w:after="120"/>
              <w:jc w:val="both"/>
              <w:rPr>
                <w:i/>
                <w:sz w:val="20"/>
                <w:szCs w:val="20"/>
              </w:rPr>
            </w:pPr>
            <w:r w:rsidRPr="000E555B">
              <w:rPr>
                <w:i/>
                <w:sz w:val="20"/>
                <w:szCs w:val="20"/>
              </w:rPr>
              <w:t xml:space="preserve">“The maximum number of lines is a significant predictor of average bet size” </w:t>
            </w:r>
            <w:r w:rsidRPr="000E555B">
              <w:rPr>
                <w:rStyle w:val="FootnoteReference"/>
                <w:i/>
                <w:sz w:val="20"/>
                <w:szCs w:val="20"/>
              </w:rPr>
              <w:footnoteReference w:id="44"/>
            </w:r>
            <w:r w:rsidRPr="000E555B">
              <w:rPr>
                <w:i/>
                <w:sz w:val="20"/>
                <w:szCs w:val="20"/>
              </w:rPr>
              <w:t xml:space="preserve">  </w:t>
            </w:r>
          </w:p>
        </w:tc>
      </w:tr>
      <w:tr w:rsidR="004E0F69" w:rsidTr="008A17CB">
        <w:tc>
          <w:tcPr>
            <w:tcW w:w="8363" w:type="dxa"/>
          </w:tcPr>
          <w:p w:rsidR="004E0F69" w:rsidRPr="000E555B" w:rsidRDefault="004E0F69" w:rsidP="00F44E4F">
            <w:pPr>
              <w:tabs>
                <w:tab w:val="left" w:pos="1868"/>
              </w:tabs>
              <w:spacing w:before="120" w:after="120"/>
              <w:jc w:val="both"/>
              <w:rPr>
                <w:sz w:val="20"/>
                <w:szCs w:val="20"/>
              </w:rPr>
            </w:pPr>
            <w:r w:rsidRPr="000E555B">
              <w:rPr>
                <w:i/>
                <w:sz w:val="20"/>
                <w:szCs w:val="20"/>
              </w:rPr>
              <w:t>“insuring against supposed near misses”</w:t>
            </w:r>
            <w:r w:rsidRPr="000E555B">
              <w:rPr>
                <w:sz w:val="20"/>
                <w:szCs w:val="20"/>
              </w:rPr>
              <w:t xml:space="preserve"> plays </w:t>
            </w:r>
            <w:r w:rsidRPr="000E555B">
              <w:rPr>
                <w:i/>
                <w:sz w:val="20"/>
                <w:szCs w:val="20"/>
              </w:rPr>
              <w:t>“an important role in gambler’s transitioning from non-problem or low risk to moderate risk and high risk sectors of the gambling population</w:t>
            </w:r>
            <w:r>
              <w:rPr>
                <w:i/>
                <w:sz w:val="20"/>
                <w:szCs w:val="20"/>
              </w:rPr>
              <w:t>”</w:t>
            </w:r>
            <w:r w:rsidRPr="000E555B">
              <w:rPr>
                <w:rStyle w:val="FootnoteReference"/>
                <w:i/>
                <w:sz w:val="20"/>
                <w:szCs w:val="20"/>
              </w:rPr>
              <w:footnoteReference w:id="45"/>
            </w:r>
            <w:r w:rsidRPr="000E555B">
              <w:rPr>
                <w:sz w:val="20"/>
                <w:szCs w:val="20"/>
              </w:rPr>
              <w:t xml:space="preserve"> </w:t>
            </w:r>
          </w:p>
        </w:tc>
      </w:tr>
      <w:tr w:rsidR="004E0F69" w:rsidTr="008A17CB">
        <w:tc>
          <w:tcPr>
            <w:tcW w:w="8363" w:type="dxa"/>
          </w:tcPr>
          <w:p w:rsidR="004E0F69" w:rsidRPr="000E555B" w:rsidRDefault="004E0F69" w:rsidP="00F44E4F">
            <w:pPr>
              <w:tabs>
                <w:tab w:val="left" w:pos="1868"/>
              </w:tabs>
              <w:spacing w:before="120" w:after="120"/>
              <w:jc w:val="both"/>
              <w:rPr>
                <w:i/>
                <w:sz w:val="20"/>
                <w:szCs w:val="20"/>
              </w:rPr>
            </w:pPr>
            <w:r w:rsidRPr="000E555B">
              <w:rPr>
                <w:i/>
                <w:sz w:val="20"/>
                <w:szCs w:val="20"/>
              </w:rPr>
              <w:t>“There was a clear preference across participants in all gambler groups to make minimum bets on multiple or maximum lines”</w:t>
            </w:r>
            <w:r w:rsidRPr="000E555B">
              <w:rPr>
                <w:rStyle w:val="FootnoteReference"/>
                <w:i/>
                <w:sz w:val="20"/>
                <w:szCs w:val="20"/>
              </w:rPr>
              <w:footnoteReference w:id="46"/>
            </w:r>
          </w:p>
        </w:tc>
      </w:tr>
      <w:tr w:rsidR="004E0F69" w:rsidTr="008A17CB">
        <w:tc>
          <w:tcPr>
            <w:tcW w:w="8363" w:type="dxa"/>
          </w:tcPr>
          <w:p w:rsidR="004E0F69" w:rsidRPr="000E555B" w:rsidRDefault="004E0F69" w:rsidP="00F44E4F">
            <w:pPr>
              <w:spacing w:after="120"/>
              <w:jc w:val="both"/>
              <w:rPr>
                <w:i/>
                <w:sz w:val="20"/>
                <w:szCs w:val="20"/>
              </w:rPr>
            </w:pPr>
            <w:r w:rsidRPr="000E555B">
              <w:rPr>
                <w:rFonts w:asciiTheme="minorHAnsi" w:hAnsiTheme="minorHAnsi"/>
                <w:i/>
                <w:sz w:val="20"/>
                <w:szCs w:val="20"/>
              </w:rPr>
              <w:t>“Higher frequency gambler and current or former problem gambler participants discussed … generally playing more lines, and playing more lines when they believed they were more likely to win”</w:t>
            </w:r>
            <w:r w:rsidRPr="000E555B">
              <w:rPr>
                <w:rStyle w:val="FootnoteReference"/>
                <w:i/>
                <w:sz w:val="20"/>
                <w:szCs w:val="20"/>
              </w:rPr>
              <w:footnoteReference w:id="47"/>
            </w:r>
          </w:p>
        </w:tc>
      </w:tr>
      <w:tr w:rsidR="004E0F69" w:rsidTr="008A17CB">
        <w:tc>
          <w:tcPr>
            <w:tcW w:w="8363" w:type="dxa"/>
          </w:tcPr>
          <w:p w:rsidR="004E0F69" w:rsidRPr="000E555B" w:rsidRDefault="004E0F69" w:rsidP="00F44E4F">
            <w:pPr>
              <w:spacing w:after="120"/>
              <w:jc w:val="both"/>
              <w:rPr>
                <w:i/>
                <w:sz w:val="20"/>
                <w:szCs w:val="20"/>
              </w:rPr>
            </w:pPr>
            <w:r w:rsidRPr="000E555B">
              <w:rPr>
                <w:i/>
                <w:sz w:val="20"/>
                <w:szCs w:val="20"/>
              </w:rPr>
              <w:t>“Programming slot machines to allow large number of lines to be played can lead to large numbers of LDWs and artificially high perceived reinforcement rates.”</w:t>
            </w:r>
            <w:r w:rsidRPr="000E555B">
              <w:rPr>
                <w:rStyle w:val="FootnoteReference"/>
                <w:i/>
                <w:sz w:val="20"/>
                <w:szCs w:val="20"/>
              </w:rPr>
              <w:footnoteReference w:id="48"/>
            </w:r>
          </w:p>
        </w:tc>
      </w:tr>
      <w:tr w:rsidR="004E0F69" w:rsidTr="008A17CB">
        <w:tc>
          <w:tcPr>
            <w:tcW w:w="8363" w:type="dxa"/>
          </w:tcPr>
          <w:p w:rsidR="004E0F69" w:rsidRPr="000E555B" w:rsidRDefault="004E0F69" w:rsidP="00F44E4F">
            <w:pPr>
              <w:spacing w:before="120" w:after="120"/>
              <w:jc w:val="both"/>
              <w:rPr>
                <w:i/>
                <w:sz w:val="20"/>
                <w:szCs w:val="20"/>
              </w:rPr>
            </w:pPr>
            <w:r w:rsidRPr="000E555B">
              <w:rPr>
                <w:i/>
                <w:sz w:val="20"/>
                <w:szCs w:val="20"/>
              </w:rPr>
              <w:t>“…problem gamblers appear to become more absorbed in these multi-line games than others”</w:t>
            </w:r>
            <w:r w:rsidRPr="000E555B">
              <w:rPr>
                <w:rStyle w:val="FootnoteReference"/>
                <w:i/>
                <w:sz w:val="20"/>
                <w:szCs w:val="20"/>
              </w:rPr>
              <w:footnoteReference w:id="49"/>
            </w:r>
          </w:p>
        </w:tc>
      </w:tr>
      <w:tr w:rsidR="004E0F69" w:rsidTr="008A17CB">
        <w:tc>
          <w:tcPr>
            <w:tcW w:w="8363" w:type="dxa"/>
          </w:tcPr>
          <w:p w:rsidR="004E0F69" w:rsidRPr="000E555B" w:rsidRDefault="004E0F69" w:rsidP="00F44E4F">
            <w:pPr>
              <w:spacing w:before="120" w:after="120"/>
              <w:jc w:val="both"/>
              <w:rPr>
                <w:i/>
                <w:sz w:val="20"/>
                <w:szCs w:val="20"/>
              </w:rPr>
            </w:pPr>
            <w:r w:rsidRPr="000E555B">
              <w:rPr>
                <w:i/>
                <w:sz w:val="20"/>
                <w:szCs w:val="20"/>
              </w:rPr>
              <w:t>“With the array of lines to wager on, patrons may think that wagering on multiple lines gives them a better chance at winning. This is simply not true…”</w:t>
            </w:r>
            <w:r w:rsidRPr="000E555B">
              <w:rPr>
                <w:rStyle w:val="FootnoteReference"/>
                <w:i/>
                <w:sz w:val="20"/>
                <w:szCs w:val="20"/>
              </w:rPr>
              <w:footnoteReference w:id="50"/>
            </w:r>
            <w:r w:rsidRPr="000E555B">
              <w:rPr>
                <w:i/>
                <w:sz w:val="20"/>
                <w:szCs w:val="20"/>
              </w:rPr>
              <w:t xml:space="preserve"> </w:t>
            </w:r>
          </w:p>
        </w:tc>
      </w:tr>
      <w:tr w:rsidR="004E0F69" w:rsidTr="008A17CB">
        <w:tc>
          <w:tcPr>
            <w:tcW w:w="8363" w:type="dxa"/>
          </w:tcPr>
          <w:p w:rsidR="004E0F69" w:rsidRPr="000E555B" w:rsidRDefault="004E0F69" w:rsidP="00F44E4F">
            <w:pPr>
              <w:spacing w:before="120" w:after="120"/>
              <w:jc w:val="both"/>
              <w:rPr>
                <w:sz w:val="20"/>
                <w:szCs w:val="20"/>
              </w:rPr>
            </w:pPr>
            <w:r w:rsidRPr="000E555B">
              <w:rPr>
                <w:sz w:val="20"/>
                <w:szCs w:val="20"/>
              </w:rPr>
              <w:t>Dunning, (2012) describes that Harrington et al., (2011)</w:t>
            </w:r>
            <w:r w:rsidRPr="000E555B">
              <w:rPr>
                <w:i/>
                <w:sz w:val="20"/>
                <w:szCs w:val="20"/>
              </w:rPr>
              <w:t xml:space="preserve"> “… suggest that the higher reinforcement rate that is gained when playing multiple lines can account for why players utilise this</w:t>
            </w:r>
            <w:r w:rsidR="00F44E4F">
              <w:rPr>
                <w:i/>
                <w:sz w:val="20"/>
                <w:szCs w:val="20"/>
              </w:rPr>
              <w:t xml:space="preserve"> strategy, and why slot machine</w:t>
            </w:r>
            <w:r w:rsidRPr="000E555B">
              <w:rPr>
                <w:i/>
                <w:sz w:val="20"/>
                <w:szCs w:val="20"/>
              </w:rPr>
              <w:t>s</w:t>
            </w:r>
            <w:r w:rsidR="00F44E4F">
              <w:rPr>
                <w:i/>
                <w:sz w:val="20"/>
                <w:szCs w:val="20"/>
              </w:rPr>
              <w:t xml:space="preserve"> </w:t>
            </w:r>
            <w:r w:rsidRPr="000E555B">
              <w:rPr>
                <w:i/>
                <w:sz w:val="20"/>
                <w:szCs w:val="20"/>
              </w:rPr>
              <w:t>can become so addicting.”</w:t>
            </w:r>
          </w:p>
        </w:tc>
      </w:tr>
      <w:tr w:rsidR="004E0F69" w:rsidTr="008A17CB">
        <w:tc>
          <w:tcPr>
            <w:tcW w:w="8363" w:type="dxa"/>
          </w:tcPr>
          <w:p w:rsidR="004E0F69" w:rsidRPr="000E555B" w:rsidRDefault="004E0F69" w:rsidP="00F44E4F">
            <w:pPr>
              <w:tabs>
                <w:tab w:val="left" w:pos="1868"/>
              </w:tabs>
              <w:spacing w:before="120" w:after="120"/>
              <w:jc w:val="both"/>
              <w:rPr>
                <w:rFonts w:asciiTheme="minorHAnsi" w:hAnsiTheme="minorHAnsi" w:cs="GillSans-Light"/>
                <w:i/>
                <w:sz w:val="20"/>
                <w:szCs w:val="20"/>
                <w:lang w:eastAsia="en-NZ"/>
              </w:rPr>
            </w:pPr>
            <w:r w:rsidRPr="000E555B">
              <w:rPr>
                <w:rFonts w:asciiTheme="minorHAnsi" w:hAnsiTheme="minorHAnsi" w:cs="GillSans-Light"/>
                <w:i/>
                <w:sz w:val="20"/>
                <w:szCs w:val="20"/>
                <w:lang w:eastAsia="en-NZ"/>
              </w:rPr>
              <w:t>“Millhouse and Delfabbro (2008) found that problem gamblers showed a slightly stronger preference for EGMs with a greater number of lines than non-problem gamblers. This was also one of the very few observable differences in preferences between risk segments.”</w:t>
            </w:r>
            <w:r w:rsidRPr="000E555B">
              <w:rPr>
                <w:rStyle w:val="FootnoteReference"/>
                <w:rFonts w:cs="GillSans-Light"/>
                <w:i/>
                <w:sz w:val="20"/>
                <w:szCs w:val="20"/>
                <w:lang w:eastAsia="en-NZ"/>
              </w:rPr>
              <w:footnoteReference w:id="51"/>
            </w:r>
          </w:p>
        </w:tc>
      </w:tr>
      <w:tr w:rsidR="004E0F69" w:rsidTr="008A17CB">
        <w:tc>
          <w:tcPr>
            <w:tcW w:w="8363" w:type="dxa"/>
          </w:tcPr>
          <w:p w:rsidR="004E0F69" w:rsidRPr="000E555B" w:rsidRDefault="004E0F69" w:rsidP="00F44E4F">
            <w:pPr>
              <w:spacing w:after="120"/>
              <w:jc w:val="both"/>
              <w:rPr>
                <w:i/>
                <w:sz w:val="20"/>
                <w:szCs w:val="20"/>
              </w:rPr>
            </w:pPr>
            <w:r w:rsidRPr="000E555B">
              <w:rPr>
                <w:i/>
                <w:sz w:val="20"/>
                <w:szCs w:val="20"/>
              </w:rPr>
              <w:t>“Problem gamblers bet on more lines and more credits per line”</w:t>
            </w:r>
            <w:r w:rsidRPr="000E555B">
              <w:rPr>
                <w:rStyle w:val="FootnoteReference"/>
                <w:i/>
                <w:sz w:val="20"/>
                <w:szCs w:val="20"/>
              </w:rPr>
              <w:footnoteReference w:id="52"/>
            </w:r>
          </w:p>
        </w:tc>
      </w:tr>
      <w:tr w:rsidR="004E0F69" w:rsidTr="008A17CB">
        <w:tc>
          <w:tcPr>
            <w:tcW w:w="8363" w:type="dxa"/>
          </w:tcPr>
          <w:p w:rsidR="004E0F69" w:rsidRPr="000E555B" w:rsidRDefault="004E0F69" w:rsidP="00F44E4F">
            <w:pPr>
              <w:keepLines w:val="0"/>
              <w:autoSpaceDE w:val="0"/>
              <w:autoSpaceDN w:val="0"/>
              <w:adjustRightInd w:val="0"/>
              <w:spacing w:before="120" w:after="120"/>
              <w:jc w:val="both"/>
              <w:rPr>
                <w:rFonts w:asciiTheme="minorHAnsi" w:hAnsiTheme="minorHAnsi" w:cs="GillSans-Light"/>
                <w:i/>
                <w:sz w:val="20"/>
                <w:szCs w:val="20"/>
                <w:lang w:eastAsia="en-NZ"/>
              </w:rPr>
            </w:pPr>
            <w:r w:rsidRPr="000E555B">
              <w:rPr>
                <w:rFonts w:asciiTheme="minorHAnsi" w:hAnsiTheme="minorHAnsi" w:cs="GillSans-Light"/>
                <w:i/>
                <w:sz w:val="20"/>
                <w:szCs w:val="20"/>
                <w:lang w:eastAsia="en-NZ"/>
              </w:rPr>
              <w:t>“Presence of jackpots also encourages betting on all lines to avoid missing out”</w:t>
            </w:r>
            <w:r w:rsidRPr="000E555B">
              <w:rPr>
                <w:rStyle w:val="FootnoteReference"/>
                <w:rFonts w:cs="GillSans-Light"/>
                <w:i/>
                <w:sz w:val="20"/>
                <w:szCs w:val="20"/>
                <w:lang w:eastAsia="en-NZ"/>
              </w:rPr>
              <w:footnoteReference w:id="53"/>
            </w:r>
          </w:p>
        </w:tc>
      </w:tr>
    </w:tbl>
    <w:p w:rsidR="004E0F69" w:rsidRPr="009E6BB4" w:rsidRDefault="004E0F69" w:rsidP="004E0F69">
      <w:pPr>
        <w:pStyle w:val="Heading3"/>
      </w:pPr>
      <w:bookmarkStart w:id="31" w:name="_Toc442356809"/>
      <w:r w:rsidRPr="009E6BB4">
        <w:t>iv)</w:t>
      </w:r>
      <w:r w:rsidRPr="009E6BB4">
        <w:tab/>
        <w:t>Scatters</w:t>
      </w:r>
      <w:bookmarkEnd w:id="31"/>
    </w:p>
    <w:p w:rsidR="004E0F69" w:rsidRPr="009E6BB4" w:rsidRDefault="004E0F69" w:rsidP="004E0F69">
      <w:pPr>
        <w:jc w:val="both"/>
      </w:pPr>
      <w:r w:rsidRPr="009E6BB4">
        <w:t xml:space="preserve">The </w:t>
      </w:r>
      <w:r w:rsidR="00AB1E5E">
        <w:t xml:space="preserve">proposed National Standard </w:t>
      </w:r>
      <w:r w:rsidRPr="009E6BB4">
        <w:t>will define</w:t>
      </w:r>
      <w:r w:rsidRPr="009E6BB4">
        <w:rPr>
          <w:b/>
        </w:rPr>
        <w:t xml:space="preserve"> “scatter” </w:t>
      </w:r>
      <w:r w:rsidRPr="009E6BB4">
        <w:t xml:space="preserve">as “a symbol which pays when occurring ‘scattered’”. </w:t>
      </w:r>
      <w:r w:rsidRPr="009E6BB4">
        <w:rPr>
          <w:b/>
        </w:rPr>
        <w:t xml:space="preserve">“Scattered” </w:t>
      </w:r>
      <w:r w:rsidRPr="009E6BB4">
        <w:t>will be defined as “a pattern of symbols which are located in reel positions but may or may not be on a selected lit line.” A scatter win would occur, for instance, when the required number of a certain symbol falls anywhere on the game screen.</w:t>
      </w:r>
    </w:p>
    <w:p w:rsidR="004E0F69" w:rsidRPr="009E6BB4" w:rsidRDefault="004E0F69" w:rsidP="004E0F69">
      <w:pPr>
        <w:pStyle w:val="Heading4"/>
      </w:pPr>
      <w:r w:rsidRPr="009E6BB4">
        <w:t>The research</w:t>
      </w:r>
    </w:p>
    <w:p w:rsidR="004E0F69" w:rsidRPr="009E6BB4" w:rsidRDefault="004E0F69" w:rsidP="00613466">
      <w:pPr>
        <w:jc w:val="both"/>
      </w:pPr>
      <w:r w:rsidRPr="009E6BB4">
        <w:t xml:space="preserve">Scatters are </w:t>
      </w:r>
      <w:r w:rsidR="00613466" w:rsidRPr="009E6BB4">
        <w:t xml:space="preserve">a further feature that </w:t>
      </w:r>
      <w:r w:rsidR="00613466">
        <w:t>has the potential</w:t>
      </w:r>
      <w:r w:rsidRPr="009E6BB4">
        <w:t xml:space="preserve"> </w:t>
      </w:r>
      <w:r w:rsidR="00403F0D">
        <w:t xml:space="preserve">to </w:t>
      </w:r>
      <w:r w:rsidRPr="009E6BB4">
        <w:t xml:space="preserve">encourage participants to bet on maximum lines. For </w:t>
      </w:r>
      <w:r w:rsidR="00223BF9">
        <w:t>e</w:t>
      </w:r>
      <w:r w:rsidRPr="009E6BB4">
        <w:t>xample, researchers have found that:</w:t>
      </w:r>
    </w:p>
    <w:p w:rsidR="004E0F69" w:rsidRPr="009E6BB4" w:rsidRDefault="004E0F69" w:rsidP="004F684A">
      <w:pPr>
        <w:pStyle w:val="ListParagraph"/>
        <w:numPr>
          <w:ilvl w:val="0"/>
          <w:numId w:val="33"/>
        </w:numPr>
        <w:spacing w:after="240"/>
        <w:rPr>
          <w:i/>
          <w:sz w:val="20"/>
          <w:szCs w:val="20"/>
        </w:rPr>
      </w:pPr>
      <w:r w:rsidRPr="009E6BB4">
        <w:rPr>
          <w:i/>
          <w:sz w:val="20"/>
          <w:szCs w:val="20"/>
        </w:rPr>
        <w:t>“Some game features entice players to maximise their total spin wagers. Features like the scatter wins…genuinely give players a reason to increase the number of lines played…”</w:t>
      </w:r>
      <w:r w:rsidRPr="009E6BB4">
        <w:rPr>
          <w:rStyle w:val="FootnoteReference"/>
          <w:i/>
          <w:sz w:val="20"/>
          <w:szCs w:val="20"/>
        </w:rPr>
        <w:footnoteReference w:id="54"/>
      </w:r>
    </w:p>
    <w:p w:rsidR="004E0F69" w:rsidRPr="009E6BB4" w:rsidRDefault="004E0F69" w:rsidP="004F684A">
      <w:pPr>
        <w:pStyle w:val="ListParagraph"/>
        <w:numPr>
          <w:ilvl w:val="0"/>
          <w:numId w:val="33"/>
        </w:numPr>
        <w:rPr>
          <w:i/>
          <w:sz w:val="20"/>
          <w:szCs w:val="20"/>
        </w:rPr>
      </w:pPr>
      <w:r w:rsidRPr="009E6BB4">
        <w:rPr>
          <w:rFonts w:asciiTheme="minorHAnsi" w:hAnsiTheme="minorHAnsi" w:cs="GillSans-Light"/>
          <w:i/>
          <w:sz w:val="20"/>
          <w:szCs w:val="20"/>
          <w:lang w:eastAsia="en-NZ"/>
        </w:rPr>
        <w:t>“It was observed during the study that availability of scatter symbols frequently reinforced player behaviour to bet on all lines (as symbols could fall anywhere to produce a win without having to be left to right, for example)”</w:t>
      </w:r>
      <w:r w:rsidRPr="009E6BB4">
        <w:rPr>
          <w:rStyle w:val="FootnoteReference"/>
          <w:rFonts w:cs="GillSans-Light"/>
          <w:i/>
          <w:sz w:val="20"/>
          <w:szCs w:val="20"/>
          <w:lang w:eastAsia="en-NZ"/>
        </w:rPr>
        <w:footnoteReference w:id="55"/>
      </w:r>
    </w:p>
    <w:p w:rsidR="004E0F69" w:rsidRPr="009E6BB4" w:rsidRDefault="004E0F69" w:rsidP="004E0F69">
      <w:pPr>
        <w:pStyle w:val="Heading4"/>
      </w:pPr>
      <w:r w:rsidRPr="009E6BB4">
        <w:t xml:space="preserve">The proposed </w:t>
      </w:r>
      <w:r w:rsidR="000B4B60">
        <w:t>requirement</w:t>
      </w:r>
    </w:p>
    <w:p w:rsidR="008C30BB" w:rsidRDefault="004E0F69" w:rsidP="00724C09">
      <w:r w:rsidRPr="009E6BB4">
        <w:t xml:space="preserve">The proposed </w:t>
      </w:r>
      <w:r w:rsidR="000B4B60" w:rsidRPr="000B4B60">
        <w:t>requirement</w:t>
      </w:r>
      <w:r w:rsidRPr="009E6BB4">
        <w:t xml:space="preserve"> </w:t>
      </w:r>
      <w:r w:rsidR="004A4292" w:rsidRPr="009E6BB4">
        <w:t>would be to prohibit scatter symbols from falling on lines that were not bet on, should this arrangement preclude the player from winning the scatter prize.</w:t>
      </w:r>
    </w:p>
    <w:p w:rsidR="009E6BB4" w:rsidRDefault="009E6BB4" w:rsidP="009C05A5">
      <w:pPr>
        <w:tabs>
          <w:tab w:val="center" w:pos="4535"/>
        </w:tabs>
      </w:pPr>
      <w:r>
        <w:t xml:space="preserve">The proposed </w:t>
      </w:r>
      <w:r w:rsidR="000B4B60" w:rsidRPr="000B4B60">
        <w:t>requirement</w:t>
      </w:r>
      <w:r>
        <w:t xml:space="preserve"> would state:</w:t>
      </w:r>
      <w:r w:rsidR="009C05A5">
        <w:tab/>
      </w:r>
    </w:p>
    <w:p w:rsidR="009C05A5" w:rsidRPr="00613466" w:rsidRDefault="009C05A5" w:rsidP="00613466">
      <w:pPr>
        <w:ind w:firstLine="567"/>
        <w:rPr>
          <w:b/>
          <w:i/>
          <w:sz w:val="20"/>
          <w:szCs w:val="20"/>
        </w:rPr>
      </w:pPr>
      <w:bookmarkStart w:id="32" w:name="_Toc440457384"/>
      <w:r w:rsidRPr="00613466">
        <w:rPr>
          <w:b/>
          <w:i/>
          <w:sz w:val="20"/>
          <w:szCs w:val="20"/>
        </w:rPr>
        <w:t>“DIA-5.4</w:t>
      </w:r>
      <w:r w:rsidRPr="00613466">
        <w:rPr>
          <w:b/>
          <w:i/>
          <w:sz w:val="20"/>
          <w:szCs w:val="20"/>
        </w:rPr>
        <w:tab/>
        <w:t>No display of symbols etc. on lines that are not bet on</w:t>
      </w:r>
      <w:bookmarkEnd w:id="32"/>
    </w:p>
    <w:p w:rsidR="009C05A5" w:rsidRPr="009C05A5" w:rsidRDefault="009C05A5" w:rsidP="004F684A">
      <w:pPr>
        <w:pStyle w:val="ListParagraph"/>
        <w:numPr>
          <w:ilvl w:val="0"/>
          <w:numId w:val="63"/>
        </w:numPr>
        <w:ind w:left="1134" w:hanging="567"/>
        <w:rPr>
          <w:i/>
          <w:sz w:val="20"/>
          <w:szCs w:val="20"/>
        </w:rPr>
      </w:pPr>
      <w:r w:rsidRPr="009C05A5">
        <w:rPr>
          <w:i/>
          <w:sz w:val="20"/>
          <w:szCs w:val="20"/>
        </w:rPr>
        <w:t xml:space="preserve">Games must not display symbols (including scatter symbols, feature wins etc.) that would be part of an otherwise winning outcome on any lines, ways, patterns, or equivalent game outcomes that are not bet on. </w:t>
      </w:r>
    </w:p>
    <w:p w:rsidR="009C05A5" w:rsidRDefault="009C05A5" w:rsidP="008C30BB">
      <w:pPr>
        <w:pStyle w:val="ListParagraph"/>
        <w:numPr>
          <w:ilvl w:val="0"/>
          <w:numId w:val="63"/>
        </w:numPr>
        <w:ind w:left="1134" w:hanging="567"/>
        <w:rPr>
          <w:i/>
          <w:sz w:val="20"/>
          <w:szCs w:val="20"/>
        </w:rPr>
      </w:pPr>
      <w:r w:rsidRPr="009C05A5">
        <w:rPr>
          <w:i/>
          <w:sz w:val="20"/>
          <w:szCs w:val="20"/>
        </w:rPr>
        <w:t>For example, scatter symbols must not fall on lines that were not bet on, should the arrangement have resulted in a scatter prize if the lines had been bet on.</w:t>
      </w:r>
      <w:r>
        <w:rPr>
          <w:i/>
          <w:sz w:val="20"/>
          <w:szCs w:val="20"/>
        </w:rPr>
        <w:t>”</w:t>
      </w:r>
    </w:p>
    <w:p w:rsidR="008C30BB" w:rsidRDefault="008C30BB" w:rsidP="008C30BB">
      <w:pPr>
        <w:rPr>
          <w:i/>
          <w:sz w:val="20"/>
          <w:szCs w:val="20"/>
        </w:rPr>
      </w:pPr>
    </w:p>
    <w:p w:rsidR="008C30BB" w:rsidRDefault="008C30BB">
      <w:pPr>
        <w:keepLines w:val="0"/>
        <w:rPr>
          <w:i/>
          <w:sz w:val="20"/>
          <w:szCs w:val="20"/>
        </w:rPr>
      </w:pPr>
      <w:r>
        <w:rPr>
          <w:i/>
          <w:sz w:val="20"/>
          <w:szCs w:val="20"/>
        </w:rPr>
        <w:br w:type="page"/>
      </w:r>
    </w:p>
    <w:p w:rsidR="004E0F69" w:rsidRDefault="00613466" w:rsidP="004E0F69">
      <w:pPr>
        <w:pStyle w:val="Heading2"/>
      </w:pPr>
      <w:bookmarkStart w:id="33" w:name="_Toc442356810"/>
      <w:r>
        <w:t>6</w:t>
      </w:r>
      <w:r w:rsidR="004E0F69">
        <w:t xml:space="preserve">. </w:t>
      </w:r>
      <w:r w:rsidR="004E0F69">
        <w:tab/>
        <w:t>Presenting losses as wins</w:t>
      </w:r>
      <w:bookmarkEnd w:id="33"/>
    </w:p>
    <w:p w:rsidR="004E0F69" w:rsidRPr="00ED33DA" w:rsidRDefault="004E0F69" w:rsidP="004E0F69">
      <w:pPr>
        <w:pStyle w:val="Heading3"/>
      </w:pPr>
      <w:bookmarkStart w:id="34" w:name="_Toc442356811"/>
      <w:r>
        <w:t>i)</w:t>
      </w:r>
      <w:r>
        <w:tab/>
      </w:r>
      <w:r w:rsidRPr="00ED33DA">
        <w:t>Backgrou</w:t>
      </w:r>
      <w:r>
        <w:t>nd information</w:t>
      </w:r>
      <w:bookmarkEnd w:id="34"/>
    </w:p>
    <w:p w:rsidR="004E0F69" w:rsidRPr="001C4364" w:rsidRDefault="004E0F69" w:rsidP="004E0F69">
      <w:pPr>
        <w:jc w:val="both"/>
      </w:pPr>
      <w:r w:rsidRPr="001C4364">
        <w:rPr>
          <w:b/>
          <w:i/>
        </w:rPr>
        <w:t>‘Losses Disguised as Wins’</w:t>
      </w:r>
      <w:r w:rsidRPr="001C4364">
        <w:t xml:space="preserve"> (LDWs) or ‘fake wins’ occur in modern multi-line gaming machines when a player 'wins’ less than their initial bet (i.e. loses overall), but the gaming machine indicates that the player has won. An example of this is where a player bets 50 cents but ‘wins’ back only 10 cents. Even though this equates to a total loss of 40 cents, the gaming machine would display to the player as if the player had actually ‘won’ 10 cents, by presenting reinforcing/ex</w:t>
      </w:r>
      <w:r w:rsidR="00223BF9">
        <w:t>c</w:t>
      </w:r>
      <w:r w:rsidRPr="001C4364">
        <w:t>iting lights, colours and sounds,</w:t>
      </w:r>
      <w:r w:rsidRPr="001C4364">
        <w:rPr>
          <w:rStyle w:val="FootnoteReference"/>
        </w:rPr>
        <w:footnoteReference w:id="56"/>
      </w:r>
      <w:r w:rsidRPr="001C4364">
        <w:t xml:space="preserve"> similar to the ‘congratulatory’ stimuli that </w:t>
      </w:r>
      <w:r>
        <w:t>are</w:t>
      </w:r>
      <w:r w:rsidRPr="001C4364">
        <w:t xml:space="preserve"> associated with actual wins. In contrast, when a player loses completely, the gaming machine becomes silent. This arrangement can be considered as being “illusory” or “misleading” to players.</w:t>
      </w:r>
      <w:r w:rsidRPr="001C4364">
        <w:rPr>
          <w:rStyle w:val="FootnoteReference"/>
        </w:rPr>
        <w:footnoteReference w:id="57"/>
      </w:r>
    </w:p>
    <w:p w:rsidR="004E0F69" w:rsidRPr="001C4364" w:rsidRDefault="004E0F69" w:rsidP="004E0F69">
      <w:pPr>
        <w:jc w:val="both"/>
      </w:pPr>
      <w:r w:rsidRPr="001C4364">
        <w:t>Research shows that LDWs may be more common in gaming machine gambling than actual wins:</w:t>
      </w:r>
      <w:r w:rsidRPr="001C4364">
        <w:rPr>
          <w:rStyle w:val="FootnoteReference"/>
        </w:rPr>
        <w:footnoteReference w:id="58"/>
      </w:r>
      <w:r w:rsidRPr="001C4364">
        <w:t xml:space="preserve"> “the majority of wins are actually less than the spin wager.”</w:t>
      </w:r>
      <w:r w:rsidRPr="001C4364">
        <w:rPr>
          <w:rStyle w:val="FootnoteReference"/>
        </w:rPr>
        <w:footnoteReference w:id="59"/>
      </w:r>
      <w:r w:rsidRPr="001C4364">
        <w:t xml:space="preserve"> Further, players tend to perceive LDWs as if they were actual wins [i.e. because players “either miscategorise these outcomes as wins, or conflate LDWs and wins in memory”],</w:t>
      </w:r>
      <w:r w:rsidRPr="001C4364">
        <w:rPr>
          <w:rStyle w:val="FootnoteReference"/>
        </w:rPr>
        <w:footnoteReference w:id="60"/>
      </w:r>
      <w:r w:rsidRPr="001C4364">
        <w:t xml:space="preserve"> which in turn leads players to significantly overestimate how much they </w:t>
      </w:r>
      <w:r>
        <w:t xml:space="preserve">have </w:t>
      </w:r>
      <w:r w:rsidRPr="001C4364">
        <w:t>w</w:t>
      </w:r>
      <w:r>
        <w:t>o</w:t>
      </w:r>
      <w:r w:rsidRPr="001C4364">
        <w:t>n.</w:t>
      </w:r>
      <w:r w:rsidRPr="001C4364">
        <w:rPr>
          <w:rStyle w:val="FootnoteReference"/>
        </w:rPr>
        <w:footnoteReference w:id="61"/>
      </w:r>
      <w:r w:rsidRPr="001C4364">
        <w:t xml:space="preserve"> Finally, by adding to the overall reinforcing effects of the game, LDWs are thought to exacerbate the game’s potential for addiction.</w:t>
      </w:r>
      <w:r w:rsidRPr="001C4364">
        <w:rPr>
          <w:rStyle w:val="FootnoteReference"/>
        </w:rPr>
        <w:footnoteReference w:id="62"/>
      </w:r>
      <w:r w:rsidRPr="001C4364">
        <w:t xml:space="preserve"> </w:t>
      </w:r>
    </w:p>
    <w:p w:rsidR="004E0F69" w:rsidRPr="001C4364" w:rsidRDefault="004E0F69" w:rsidP="004E0F69">
      <w:pPr>
        <w:spacing w:after="360"/>
        <w:jc w:val="both"/>
      </w:pPr>
      <w:r w:rsidRPr="001C4364">
        <w:t>Research shows that this harmful effect can be removed when L</w:t>
      </w:r>
      <w:r w:rsidR="007B693B">
        <w:t>DW</w:t>
      </w:r>
      <w:r w:rsidRPr="001C4364">
        <w:t>s are paired with ‘negative’ sounds, and can be reduced significantly when L</w:t>
      </w:r>
      <w:r w:rsidR="007B693B">
        <w:t>DW</w:t>
      </w:r>
      <w:r w:rsidRPr="001C4364">
        <w:t>s are paired with silence.</w:t>
      </w:r>
      <w:r w:rsidRPr="001C4364">
        <w:rPr>
          <w:rStyle w:val="FootnoteReference"/>
        </w:rPr>
        <w:footnoteReference w:id="63"/>
      </w:r>
      <w:r w:rsidRPr="001C4364">
        <w:t xml:space="preserve"> Please refer to </w:t>
      </w:r>
      <w:r>
        <w:t>B</w:t>
      </w:r>
      <w:r w:rsidRPr="001C4364">
        <w:t xml:space="preserve">ox </w:t>
      </w:r>
      <w:r w:rsidR="004A4292">
        <w:t xml:space="preserve">2 </w:t>
      </w:r>
      <w:r w:rsidRPr="001C4364">
        <w:t>below for examples of excerpts from the available research.</w:t>
      </w:r>
    </w:p>
    <w:tbl>
      <w:tblPr>
        <w:tblStyle w:val="DIATable"/>
        <w:tblW w:w="8363" w:type="dxa"/>
        <w:tblInd w:w="392" w:type="dxa"/>
        <w:tblBorders>
          <w:top w:val="single" w:sz="6" w:space="0" w:color="1F546B" w:themeColor="text2"/>
          <w:insideH w:val="none" w:sz="0" w:space="0" w:color="auto"/>
        </w:tblBorders>
        <w:tblLook w:val="04A0" w:firstRow="1" w:lastRow="0" w:firstColumn="1" w:lastColumn="0" w:noHBand="0" w:noVBand="1"/>
      </w:tblPr>
      <w:tblGrid>
        <w:gridCol w:w="8363"/>
      </w:tblGrid>
      <w:tr w:rsidR="004E0F69" w:rsidRPr="00E56DE5" w:rsidTr="008A17CB">
        <w:trPr>
          <w:cnfStyle w:val="100000000000" w:firstRow="1" w:lastRow="0" w:firstColumn="0" w:lastColumn="0" w:oddVBand="0" w:evenVBand="0" w:oddHBand="0" w:evenHBand="0" w:firstRowFirstColumn="0" w:firstRowLastColumn="0" w:lastRowFirstColumn="0" w:lastRowLastColumn="0"/>
          <w:tblHeader/>
        </w:trPr>
        <w:tc>
          <w:tcPr>
            <w:tcW w:w="83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4E0F69" w:rsidRPr="00E56DE5" w:rsidRDefault="004E0F69" w:rsidP="004A4292">
            <w:pPr>
              <w:keepLines w:val="0"/>
              <w:widowControl w:val="0"/>
              <w:jc w:val="center"/>
              <w:rPr>
                <w:sz w:val="20"/>
                <w:szCs w:val="20"/>
              </w:rPr>
            </w:pPr>
            <w:r w:rsidRPr="00E56DE5">
              <w:rPr>
                <w:sz w:val="20"/>
                <w:szCs w:val="20"/>
              </w:rPr>
              <w:t xml:space="preserve">Box </w:t>
            </w:r>
            <w:r w:rsidR="004A4292">
              <w:rPr>
                <w:sz w:val="20"/>
                <w:szCs w:val="20"/>
              </w:rPr>
              <w:t>2: Losses Disguised as Wins (LDWs) -</w:t>
            </w:r>
            <w:r w:rsidRPr="00E56DE5">
              <w:rPr>
                <w:sz w:val="20"/>
                <w:szCs w:val="20"/>
              </w:rPr>
              <w:t xml:space="preserve"> Examples of the research</w:t>
            </w:r>
          </w:p>
        </w:tc>
      </w:tr>
      <w:tr w:rsidR="004E0F69" w:rsidRPr="00E56DE5" w:rsidTr="008A17CB">
        <w:tc>
          <w:tcPr>
            <w:tcW w:w="8363" w:type="dxa"/>
          </w:tcPr>
          <w:p w:rsidR="004E0F69" w:rsidRPr="00E56DE5" w:rsidRDefault="004E0F69" w:rsidP="008A17CB">
            <w:pPr>
              <w:keepLines w:val="0"/>
              <w:widowControl w:val="0"/>
              <w:autoSpaceDE w:val="0"/>
              <w:autoSpaceDN w:val="0"/>
              <w:adjustRightInd w:val="0"/>
              <w:spacing w:before="60" w:after="60"/>
              <w:jc w:val="both"/>
              <w:rPr>
                <w:i/>
                <w:sz w:val="20"/>
                <w:szCs w:val="20"/>
              </w:rPr>
            </w:pPr>
            <w:r w:rsidRPr="00E56DE5">
              <w:rPr>
                <w:i/>
                <w:sz w:val="20"/>
                <w:szCs w:val="20"/>
              </w:rPr>
              <w:t>“LDWs and real wins were similarly processed as positive outcomes”</w:t>
            </w:r>
            <w:r w:rsidRPr="00E56DE5">
              <w:rPr>
                <w:rStyle w:val="FootnoteReference"/>
                <w:i/>
                <w:sz w:val="20"/>
                <w:szCs w:val="20"/>
              </w:rPr>
              <w:footnoteReference w:id="64"/>
            </w:r>
          </w:p>
        </w:tc>
      </w:tr>
      <w:tr w:rsidR="004E0F69" w:rsidRPr="00E56DE5" w:rsidTr="008A17CB">
        <w:tc>
          <w:tcPr>
            <w:tcW w:w="8363" w:type="dxa"/>
          </w:tcPr>
          <w:p w:rsidR="004E0F69" w:rsidRPr="00E56DE5" w:rsidRDefault="004E0F69" w:rsidP="008A17CB">
            <w:pPr>
              <w:keepLines w:val="0"/>
              <w:widowControl w:val="0"/>
              <w:autoSpaceDE w:val="0"/>
              <w:autoSpaceDN w:val="0"/>
              <w:adjustRightInd w:val="0"/>
              <w:spacing w:before="60" w:after="60"/>
              <w:jc w:val="both"/>
              <w:rPr>
                <w:i/>
                <w:sz w:val="20"/>
                <w:szCs w:val="20"/>
              </w:rPr>
            </w:pPr>
            <w:r w:rsidRPr="00E56DE5">
              <w:rPr>
                <w:i/>
                <w:sz w:val="20"/>
                <w:szCs w:val="20"/>
              </w:rPr>
              <w:t>“this celebration of LDWs by the slot machine may be rewarding for the player, and therefore may provide significantly greater reinforcement than would otherwise occur if only real wins were celebrated”</w:t>
            </w:r>
            <w:r w:rsidRPr="00E56DE5">
              <w:rPr>
                <w:rStyle w:val="FootnoteReference"/>
                <w:i/>
                <w:sz w:val="20"/>
                <w:szCs w:val="20"/>
              </w:rPr>
              <w:footnoteReference w:id="65"/>
            </w:r>
          </w:p>
        </w:tc>
      </w:tr>
      <w:tr w:rsidR="004E0F69" w:rsidRPr="00E56DE5" w:rsidTr="008A17CB">
        <w:tc>
          <w:tcPr>
            <w:tcW w:w="8363" w:type="dxa"/>
          </w:tcPr>
          <w:p w:rsidR="004E0F69" w:rsidRPr="00E56DE5" w:rsidRDefault="004E0F69" w:rsidP="008A17CB">
            <w:pPr>
              <w:keepLines w:val="0"/>
              <w:widowControl w:val="0"/>
              <w:autoSpaceDE w:val="0"/>
              <w:autoSpaceDN w:val="0"/>
              <w:adjustRightInd w:val="0"/>
              <w:spacing w:before="60" w:after="60"/>
              <w:jc w:val="both"/>
              <w:rPr>
                <w:rFonts w:asciiTheme="minorHAnsi" w:hAnsiTheme="minorHAnsi" w:cs="GillSans-Light"/>
                <w:i/>
                <w:sz w:val="20"/>
                <w:szCs w:val="20"/>
                <w:lang w:eastAsia="en-NZ"/>
              </w:rPr>
            </w:pPr>
            <w:r w:rsidRPr="00E56DE5">
              <w:rPr>
                <w:rFonts w:asciiTheme="minorHAnsi" w:hAnsiTheme="minorHAnsi" w:cs="GillSans-Light"/>
                <w:i/>
                <w:sz w:val="20"/>
                <w:szCs w:val="20"/>
                <w:lang w:eastAsia="en-NZ"/>
              </w:rPr>
              <w:t>“a likely contributor to the development of slot machine addiction is the presence of LDWs”</w:t>
            </w:r>
            <w:r w:rsidRPr="00E56DE5">
              <w:rPr>
                <w:rStyle w:val="FootnoteReference"/>
                <w:rFonts w:cs="GillSans-Light"/>
                <w:i/>
                <w:sz w:val="20"/>
                <w:szCs w:val="20"/>
                <w:lang w:eastAsia="en-NZ"/>
              </w:rPr>
              <w:footnoteReference w:id="66"/>
            </w:r>
          </w:p>
        </w:tc>
      </w:tr>
      <w:tr w:rsidR="004E0F69" w:rsidRPr="00E56DE5" w:rsidTr="008A17CB">
        <w:tc>
          <w:tcPr>
            <w:tcW w:w="8363" w:type="dxa"/>
          </w:tcPr>
          <w:p w:rsidR="004E0F69" w:rsidRPr="00E56DE5" w:rsidRDefault="004E0F69" w:rsidP="008A17CB">
            <w:pPr>
              <w:keepLines w:val="0"/>
              <w:widowControl w:val="0"/>
              <w:autoSpaceDE w:val="0"/>
              <w:autoSpaceDN w:val="0"/>
              <w:adjustRightInd w:val="0"/>
              <w:spacing w:before="60" w:after="60"/>
              <w:jc w:val="both"/>
              <w:rPr>
                <w:rFonts w:asciiTheme="minorHAnsi" w:hAnsiTheme="minorHAnsi" w:cs="GillSans-Light"/>
                <w:sz w:val="20"/>
                <w:szCs w:val="20"/>
                <w:lang w:eastAsia="en-NZ"/>
              </w:rPr>
            </w:pPr>
            <w:r w:rsidRPr="00E56DE5">
              <w:rPr>
                <w:rFonts w:asciiTheme="minorHAnsi" w:hAnsiTheme="minorHAnsi" w:cs="GillSans-Light"/>
                <w:sz w:val="20"/>
                <w:szCs w:val="20"/>
                <w:lang w:eastAsia="en-NZ"/>
              </w:rPr>
              <w:t xml:space="preserve">Programming EGMs with features that produce such artificially high reinforcement rates is </w:t>
            </w:r>
            <w:r w:rsidRPr="00E56DE5">
              <w:rPr>
                <w:rFonts w:asciiTheme="minorHAnsi" w:hAnsiTheme="minorHAnsi" w:cs="GillSans-Light"/>
                <w:i/>
                <w:sz w:val="20"/>
                <w:szCs w:val="20"/>
                <w:lang w:eastAsia="en-NZ"/>
              </w:rPr>
              <w:t>“analogous to producing cigarettes with extra nicotine and elevated potential for addiction of consumers”</w:t>
            </w:r>
            <w:r w:rsidRPr="00E56DE5">
              <w:rPr>
                <w:rStyle w:val="FootnoteReference"/>
                <w:rFonts w:cs="GillSans-Light"/>
                <w:i/>
                <w:sz w:val="20"/>
                <w:szCs w:val="20"/>
                <w:lang w:eastAsia="en-NZ"/>
              </w:rPr>
              <w:footnoteReference w:id="67"/>
            </w:r>
          </w:p>
        </w:tc>
      </w:tr>
      <w:tr w:rsidR="004E0F69" w:rsidRPr="00E56DE5" w:rsidTr="008A17CB">
        <w:tc>
          <w:tcPr>
            <w:tcW w:w="8363" w:type="dxa"/>
          </w:tcPr>
          <w:p w:rsidR="004E0F69" w:rsidRPr="00E56DE5" w:rsidRDefault="004E0F69" w:rsidP="008A17CB">
            <w:pPr>
              <w:keepLines w:val="0"/>
              <w:widowControl w:val="0"/>
              <w:jc w:val="both"/>
              <w:rPr>
                <w:i/>
                <w:sz w:val="20"/>
                <w:szCs w:val="20"/>
              </w:rPr>
            </w:pPr>
            <w:r w:rsidRPr="00E56DE5">
              <w:rPr>
                <w:rFonts w:asciiTheme="minorHAnsi" w:hAnsiTheme="minorHAnsi" w:cs="GillSans-Light"/>
                <w:i/>
                <w:sz w:val="20"/>
                <w:szCs w:val="20"/>
                <w:lang w:eastAsia="en-NZ"/>
              </w:rPr>
              <w:t>“we believe that this increase in reinforcement rate, which is mainly due to LDWs, may underlie the addictiveness of multi-line slot machines”</w:t>
            </w:r>
            <w:r w:rsidRPr="00E56DE5">
              <w:rPr>
                <w:rStyle w:val="FootnoteReference"/>
                <w:rFonts w:cs="GillSans-Light"/>
                <w:i/>
                <w:sz w:val="20"/>
                <w:szCs w:val="20"/>
                <w:lang w:eastAsia="en-NZ"/>
              </w:rPr>
              <w:footnoteReference w:id="68"/>
            </w:r>
          </w:p>
        </w:tc>
      </w:tr>
      <w:tr w:rsidR="004E0F69" w:rsidRPr="00E56DE5" w:rsidTr="008A17CB">
        <w:tc>
          <w:tcPr>
            <w:tcW w:w="8363" w:type="dxa"/>
          </w:tcPr>
          <w:p w:rsidR="004E0F69" w:rsidRPr="00E56DE5" w:rsidRDefault="004E0F69" w:rsidP="008A17CB">
            <w:pPr>
              <w:keepLines w:val="0"/>
              <w:widowControl w:val="0"/>
              <w:spacing w:before="120" w:after="60"/>
              <w:jc w:val="both"/>
              <w:rPr>
                <w:sz w:val="20"/>
                <w:szCs w:val="20"/>
              </w:rPr>
            </w:pPr>
            <w:r w:rsidRPr="00E56DE5">
              <w:rPr>
                <w:sz w:val="20"/>
                <w:szCs w:val="20"/>
              </w:rPr>
              <w:t>In Dixon et al</w:t>
            </w:r>
            <w:r>
              <w:rPr>
                <w:sz w:val="20"/>
                <w:szCs w:val="20"/>
              </w:rPr>
              <w:t>.’s (2014</w:t>
            </w:r>
            <w:r w:rsidRPr="00E56DE5">
              <w:rPr>
                <w:sz w:val="20"/>
                <w:szCs w:val="20"/>
              </w:rPr>
              <w:t>) study, participants who were allocated into the standard condition (LDWs associated with winning stimuli), miscategorised LDWs as wins and overestimated the number of times they won. This effect was reduced for participants in the silent condition (</w:t>
            </w:r>
            <w:r>
              <w:rPr>
                <w:sz w:val="20"/>
                <w:szCs w:val="20"/>
              </w:rPr>
              <w:t xml:space="preserve">where </w:t>
            </w:r>
            <w:r w:rsidRPr="00E56DE5">
              <w:rPr>
                <w:sz w:val="20"/>
                <w:szCs w:val="20"/>
              </w:rPr>
              <w:t>LDWs were silent).</w:t>
            </w:r>
          </w:p>
        </w:tc>
      </w:tr>
      <w:tr w:rsidR="004E0F69" w:rsidRPr="00E56DE5" w:rsidTr="008A17CB">
        <w:tc>
          <w:tcPr>
            <w:tcW w:w="8363" w:type="dxa"/>
          </w:tcPr>
          <w:p w:rsidR="004E0F69" w:rsidRPr="00E56DE5" w:rsidRDefault="004E0F69" w:rsidP="008A17CB">
            <w:pPr>
              <w:keepLines w:val="0"/>
              <w:widowControl w:val="0"/>
              <w:spacing w:before="60" w:after="60"/>
              <w:jc w:val="both"/>
              <w:rPr>
                <w:i/>
                <w:sz w:val="20"/>
                <w:szCs w:val="20"/>
              </w:rPr>
            </w:pPr>
            <w:r w:rsidRPr="00E56DE5">
              <w:rPr>
                <w:i/>
                <w:sz w:val="20"/>
                <w:szCs w:val="20"/>
              </w:rPr>
              <w:t>“…sounds contribute to this overestimation effect… Crucially, this propensity to overestimate these wins is exacerbated when sounds accompany the losses disguised as wins”</w:t>
            </w:r>
            <w:r w:rsidRPr="00E56DE5">
              <w:rPr>
                <w:rStyle w:val="FootnoteReference"/>
                <w:i/>
                <w:sz w:val="20"/>
                <w:szCs w:val="20"/>
              </w:rPr>
              <w:footnoteReference w:id="69"/>
            </w:r>
          </w:p>
        </w:tc>
      </w:tr>
      <w:tr w:rsidR="004E0F69" w:rsidRPr="00E56DE5" w:rsidTr="008A17CB">
        <w:tc>
          <w:tcPr>
            <w:tcW w:w="8363" w:type="dxa"/>
          </w:tcPr>
          <w:p w:rsidR="004E0F69" w:rsidRPr="00E56DE5" w:rsidRDefault="004E0F69" w:rsidP="008A17CB">
            <w:pPr>
              <w:keepLines w:val="0"/>
              <w:widowControl w:val="0"/>
              <w:autoSpaceDE w:val="0"/>
              <w:autoSpaceDN w:val="0"/>
              <w:adjustRightInd w:val="0"/>
              <w:spacing w:before="60" w:after="60"/>
              <w:jc w:val="both"/>
              <w:rPr>
                <w:rFonts w:asciiTheme="minorHAnsi" w:hAnsiTheme="minorHAnsi" w:cs="GillSans-Light"/>
                <w:sz w:val="20"/>
                <w:szCs w:val="20"/>
                <w:lang w:eastAsia="en-NZ"/>
              </w:rPr>
            </w:pPr>
            <w:r w:rsidRPr="00E56DE5">
              <w:rPr>
                <w:rFonts w:asciiTheme="minorHAnsi" w:hAnsiTheme="minorHAnsi" w:cs="GillSans-Light"/>
                <w:sz w:val="20"/>
                <w:szCs w:val="20"/>
                <w:lang w:eastAsia="en-NZ"/>
              </w:rPr>
              <w:t>Schottler (2014) described that:</w:t>
            </w:r>
          </w:p>
          <w:p w:rsidR="004E0F69" w:rsidRPr="00E56DE5" w:rsidRDefault="004E0F69" w:rsidP="004F684A">
            <w:pPr>
              <w:pStyle w:val="ListParagraph"/>
              <w:keepLines w:val="0"/>
              <w:widowControl w:val="0"/>
              <w:numPr>
                <w:ilvl w:val="0"/>
                <w:numId w:val="29"/>
              </w:numPr>
              <w:autoSpaceDE w:val="0"/>
              <w:autoSpaceDN w:val="0"/>
              <w:adjustRightInd w:val="0"/>
              <w:spacing w:before="60" w:after="60"/>
              <w:ind w:left="459" w:hanging="283"/>
              <w:jc w:val="both"/>
              <w:rPr>
                <w:rFonts w:asciiTheme="minorHAnsi" w:hAnsiTheme="minorHAnsi" w:cs="GillSans-Light"/>
                <w:i/>
                <w:sz w:val="20"/>
                <w:szCs w:val="20"/>
                <w:lang w:eastAsia="en-NZ"/>
              </w:rPr>
            </w:pPr>
            <w:r w:rsidRPr="00E56DE5">
              <w:rPr>
                <w:rFonts w:asciiTheme="minorHAnsi" w:hAnsiTheme="minorHAnsi" w:cs="GillSans-Light"/>
                <w:i/>
                <w:sz w:val="20"/>
                <w:szCs w:val="20"/>
                <w:lang w:eastAsia="en-NZ"/>
              </w:rPr>
              <w:t>“overall, gamblers were only somewhat likely to believe that LDWs implied that a big win must be getting close – However, this cognition was significantly higher in problem gamblers”</w:t>
            </w:r>
          </w:p>
          <w:p w:rsidR="004E0F69" w:rsidRPr="00E56DE5" w:rsidRDefault="004E0F69" w:rsidP="004F684A">
            <w:pPr>
              <w:pStyle w:val="ListParagraph"/>
              <w:keepLines w:val="0"/>
              <w:widowControl w:val="0"/>
              <w:numPr>
                <w:ilvl w:val="0"/>
                <w:numId w:val="29"/>
              </w:numPr>
              <w:autoSpaceDE w:val="0"/>
              <w:autoSpaceDN w:val="0"/>
              <w:adjustRightInd w:val="0"/>
              <w:spacing w:before="60" w:after="60"/>
              <w:ind w:left="459" w:hanging="283"/>
              <w:jc w:val="both"/>
              <w:rPr>
                <w:rFonts w:asciiTheme="minorHAnsi" w:hAnsiTheme="minorHAnsi" w:cs="GillSans-Light"/>
                <w:i/>
                <w:sz w:val="20"/>
                <w:szCs w:val="20"/>
                <w:lang w:eastAsia="en-NZ"/>
              </w:rPr>
            </w:pPr>
            <w:r w:rsidRPr="00E56DE5">
              <w:rPr>
                <w:rFonts w:asciiTheme="minorHAnsi" w:hAnsiTheme="minorHAnsi" w:cs="GillSans-Light"/>
                <w:i/>
                <w:sz w:val="20"/>
                <w:szCs w:val="20"/>
                <w:lang w:eastAsia="en-NZ"/>
              </w:rPr>
              <w:t>“EGM players who experience</w:t>
            </w:r>
            <w:r>
              <w:rPr>
                <w:rFonts w:asciiTheme="minorHAnsi" w:hAnsiTheme="minorHAnsi" w:cs="GillSans-Light"/>
                <w:i/>
                <w:sz w:val="20"/>
                <w:szCs w:val="20"/>
                <w:lang w:eastAsia="en-NZ"/>
              </w:rPr>
              <w:t xml:space="preserve"> more LDWs may believe that they are winning more often</w:t>
            </w:r>
            <w:r w:rsidRPr="00E56DE5">
              <w:rPr>
                <w:rFonts w:asciiTheme="minorHAnsi" w:hAnsiTheme="minorHAnsi" w:cs="GillSans-Light"/>
                <w:i/>
                <w:sz w:val="20"/>
                <w:szCs w:val="20"/>
                <w:lang w:eastAsia="en-NZ"/>
              </w:rPr>
              <w:t xml:space="preserve"> than EGM players who experience fewer LDWs”</w:t>
            </w:r>
          </w:p>
          <w:p w:rsidR="004E0F69" w:rsidRPr="00E56DE5" w:rsidRDefault="004E0F69" w:rsidP="004F684A">
            <w:pPr>
              <w:pStyle w:val="ListParagraph"/>
              <w:keepLines w:val="0"/>
              <w:widowControl w:val="0"/>
              <w:numPr>
                <w:ilvl w:val="0"/>
                <w:numId w:val="29"/>
              </w:numPr>
              <w:autoSpaceDE w:val="0"/>
              <w:autoSpaceDN w:val="0"/>
              <w:adjustRightInd w:val="0"/>
              <w:spacing w:before="60" w:after="60"/>
              <w:ind w:left="459" w:hanging="283"/>
              <w:jc w:val="both"/>
              <w:rPr>
                <w:rFonts w:asciiTheme="minorHAnsi" w:hAnsiTheme="minorHAnsi" w:cs="GillSans-Light"/>
                <w:i/>
                <w:sz w:val="20"/>
                <w:szCs w:val="20"/>
                <w:lang w:eastAsia="en-NZ"/>
              </w:rPr>
            </w:pPr>
            <w:r w:rsidRPr="00E56DE5">
              <w:rPr>
                <w:rFonts w:asciiTheme="minorHAnsi" w:hAnsiTheme="minorHAnsi" w:cs="GillSans-Light"/>
                <w:i/>
                <w:sz w:val="20"/>
                <w:szCs w:val="20"/>
                <w:lang w:eastAsia="en-NZ"/>
              </w:rPr>
              <w:t>“Music and visual effects played during LDWs may hide monetary loss and lead EGM players to believe they are winning when they are not.”</w:t>
            </w:r>
          </w:p>
          <w:p w:rsidR="004E0F69" w:rsidRPr="00E56DE5" w:rsidRDefault="004E0F69" w:rsidP="004F684A">
            <w:pPr>
              <w:pStyle w:val="ListParagraph"/>
              <w:keepLines w:val="0"/>
              <w:widowControl w:val="0"/>
              <w:numPr>
                <w:ilvl w:val="0"/>
                <w:numId w:val="29"/>
              </w:numPr>
              <w:autoSpaceDE w:val="0"/>
              <w:autoSpaceDN w:val="0"/>
              <w:adjustRightInd w:val="0"/>
              <w:spacing w:before="60" w:after="60"/>
              <w:ind w:left="459" w:hanging="283"/>
              <w:jc w:val="both"/>
              <w:rPr>
                <w:rFonts w:asciiTheme="minorHAnsi" w:eastAsia="Times New Roman" w:hAnsiTheme="minorHAnsi" w:cs="GillSans-Light"/>
                <w:i/>
                <w:sz w:val="20"/>
                <w:szCs w:val="20"/>
                <w:lang w:eastAsia="en-NZ"/>
              </w:rPr>
            </w:pPr>
            <w:r w:rsidRPr="00E56DE5">
              <w:rPr>
                <w:rFonts w:asciiTheme="minorHAnsi" w:eastAsia="Times New Roman" w:hAnsiTheme="minorHAnsi" w:cs="GillSans-Light"/>
                <w:i/>
                <w:sz w:val="20"/>
                <w:szCs w:val="20"/>
                <w:lang w:eastAsia="en-NZ"/>
              </w:rPr>
              <w:t xml:space="preserve">“Many EGM players also thought EGM manufacturers should regulate the type of music played during Losses Disguised as Wins (LDWs) to avoid confusing players or providing a perception that players have won when they really haven’t won.” </w:t>
            </w:r>
          </w:p>
          <w:p w:rsidR="004E0F69" w:rsidRPr="00E56DE5" w:rsidRDefault="004E0F69" w:rsidP="004F684A">
            <w:pPr>
              <w:pStyle w:val="ListParagraph"/>
              <w:keepLines w:val="0"/>
              <w:widowControl w:val="0"/>
              <w:numPr>
                <w:ilvl w:val="0"/>
                <w:numId w:val="29"/>
              </w:numPr>
              <w:autoSpaceDE w:val="0"/>
              <w:autoSpaceDN w:val="0"/>
              <w:adjustRightInd w:val="0"/>
              <w:spacing w:before="60" w:after="120"/>
              <w:ind w:left="459" w:hanging="283"/>
              <w:jc w:val="both"/>
              <w:rPr>
                <w:rFonts w:asciiTheme="minorHAnsi" w:hAnsiTheme="minorHAnsi" w:cs="GillSans-Light"/>
                <w:i/>
                <w:sz w:val="20"/>
                <w:szCs w:val="20"/>
                <w:lang w:eastAsia="en-NZ"/>
              </w:rPr>
            </w:pPr>
            <w:r w:rsidRPr="00E56DE5">
              <w:rPr>
                <w:rFonts w:asciiTheme="minorHAnsi" w:eastAsia="Times New Roman" w:hAnsiTheme="minorHAnsi" w:cs="GillSans-Light"/>
                <w:i/>
                <w:sz w:val="20"/>
                <w:szCs w:val="20"/>
                <w:lang w:eastAsia="en-NZ"/>
              </w:rPr>
              <w:t>“LDWs uniquely contribute to play excitement and urge to continue to play.”</w:t>
            </w:r>
          </w:p>
        </w:tc>
      </w:tr>
    </w:tbl>
    <w:p w:rsidR="004E0F69" w:rsidRDefault="004E0F69" w:rsidP="0042634B">
      <w:pPr>
        <w:pStyle w:val="Heading3"/>
        <w:spacing w:before="480"/>
        <w:ind w:left="567" w:hanging="567"/>
      </w:pPr>
      <w:bookmarkStart w:id="35" w:name="_Toc442356812"/>
      <w:r>
        <w:t xml:space="preserve">ii)  </w:t>
      </w:r>
      <w:r>
        <w:tab/>
        <w:t xml:space="preserve">The proposed </w:t>
      </w:r>
      <w:r w:rsidR="000B4B60">
        <w:t>requirement</w:t>
      </w:r>
      <w:r>
        <w:t>: Remove celebration stimuli</w:t>
      </w:r>
      <w:bookmarkEnd w:id="35"/>
      <w:r>
        <w:tab/>
      </w:r>
    </w:p>
    <w:p w:rsidR="004E0F69" w:rsidRDefault="004E0F69" w:rsidP="004E0F69">
      <w:pPr>
        <w:tabs>
          <w:tab w:val="left" w:pos="0"/>
        </w:tabs>
        <w:jc w:val="both"/>
      </w:pPr>
      <w:r>
        <w:t>To help address</w:t>
      </w:r>
      <w:r w:rsidR="007B693B">
        <w:t xml:space="preserve"> the harmful effect of LDW</w:t>
      </w:r>
      <w:r w:rsidRPr="000E555B">
        <w:t xml:space="preserve">s, the Secretary proposes the following </w:t>
      </w:r>
      <w:r w:rsidR="000B4B60" w:rsidRPr="000B4B60">
        <w:t>requirement</w:t>
      </w:r>
      <w:r w:rsidRPr="000E555B">
        <w:t xml:space="preserve"> for the NZ </w:t>
      </w:r>
      <w:r>
        <w:t>A</w:t>
      </w:r>
      <w:r w:rsidRPr="000E555B">
        <w:t>ppendix:</w:t>
      </w:r>
    </w:p>
    <w:p w:rsidR="004B395E" w:rsidRPr="00613466" w:rsidRDefault="004B395E" w:rsidP="00724C09">
      <w:pPr>
        <w:spacing w:after="60"/>
        <w:ind w:firstLine="567"/>
        <w:rPr>
          <w:b/>
          <w:i/>
          <w:sz w:val="20"/>
          <w:szCs w:val="20"/>
        </w:rPr>
      </w:pPr>
      <w:bookmarkStart w:id="36" w:name="_Toc440457375"/>
      <w:r w:rsidRPr="00613466">
        <w:rPr>
          <w:b/>
          <w:i/>
          <w:sz w:val="20"/>
          <w:szCs w:val="20"/>
        </w:rPr>
        <w:t>“DIA-4.3</w:t>
      </w:r>
      <w:r w:rsidRPr="00613466">
        <w:rPr>
          <w:b/>
          <w:i/>
          <w:sz w:val="20"/>
          <w:szCs w:val="20"/>
        </w:rPr>
        <w:tab/>
        <w:t>Losses disguised as wins</w:t>
      </w:r>
      <w:bookmarkEnd w:id="36"/>
    </w:p>
    <w:p w:rsidR="004B395E" w:rsidRPr="00613466" w:rsidRDefault="004B395E" w:rsidP="00613466">
      <w:pPr>
        <w:pStyle w:val="reftext"/>
        <w:spacing w:after="240"/>
        <w:ind w:left="567"/>
        <w:rPr>
          <w:sz w:val="16"/>
          <w:szCs w:val="16"/>
        </w:rPr>
      </w:pPr>
      <w:r w:rsidRPr="00613466">
        <w:rPr>
          <w:sz w:val="16"/>
          <w:szCs w:val="16"/>
        </w:rPr>
        <w:t>Refer NS 4.12</w:t>
      </w:r>
    </w:p>
    <w:p w:rsidR="004B395E" w:rsidRPr="00613466" w:rsidRDefault="004B395E" w:rsidP="00613466">
      <w:pPr>
        <w:pStyle w:val="ListParagraph"/>
        <w:spacing w:after="240"/>
        <w:ind w:left="567"/>
        <w:rPr>
          <w:i/>
          <w:sz w:val="20"/>
          <w:szCs w:val="20"/>
        </w:rPr>
      </w:pPr>
      <w:r w:rsidRPr="00613466">
        <w:rPr>
          <w:i/>
          <w:sz w:val="20"/>
          <w:szCs w:val="20"/>
        </w:rPr>
        <w:t>Regardless of NS 4.12, any return to the player less than or equal to the total amount bet during a game must not be displayed as a win, and must be displayed as loss (i.e. without fanfare or celebratory stimuli).”</w:t>
      </w:r>
    </w:p>
    <w:p w:rsidR="004E0F69" w:rsidRPr="000E555B" w:rsidRDefault="004B395E" w:rsidP="004E0F69">
      <w:pPr>
        <w:tabs>
          <w:tab w:val="left" w:pos="0"/>
        </w:tabs>
      </w:pPr>
      <w:r>
        <w:t xml:space="preserve">Note: </w:t>
      </w:r>
      <w:r w:rsidR="004E0F69" w:rsidRPr="000E555B">
        <w:t xml:space="preserve">The proposed </w:t>
      </w:r>
      <w:r w:rsidR="000B4B60" w:rsidRPr="000B4B60">
        <w:t>requirement</w:t>
      </w:r>
      <w:r w:rsidR="004E0F69" w:rsidRPr="000E555B">
        <w:t xml:space="preserve"> is similar to a current requirement with</w:t>
      </w:r>
      <w:r w:rsidR="004E0F69">
        <w:t>in</w:t>
      </w:r>
      <w:r w:rsidR="004E0F69" w:rsidRPr="000E555B">
        <w:t xml:space="preserve"> the Tasmanian Appendix, which states that:</w:t>
      </w:r>
    </w:p>
    <w:p w:rsidR="004E0F69" w:rsidRDefault="004E0F69" w:rsidP="008C30BB">
      <w:pPr>
        <w:tabs>
          <w:tab w:val="left" w:pos="426"/>
        </w:tabs>
        <w:ind w:left="567"/>
        <w:rPr>
          <w:i/>
          <w:sz w:val="20"/>
          <w:szCs w:val="20"/>
        </w:rPr>
      </w:pPr>
      <w:r w:rsidRPr="00373624">
        <w:rPr>
          <w:i/>
          <w:sz w:val="20"/>
          <w:szCs w:val="20"/>
        </w:rPr>
        <w:t>“If the net win of a play is less than the total credit bet any audible affirmation associated with the win will be subject to close regulatory scrutiny, and any display of “congratulatory” messages is prohibited.”</w:t>
      </w:r>
    </w:p>
    <w:p w:rsidR="008C30BB" w:rsidRPr="008C30BB" w:rsidRDefault="008C30BB" w:rsidP="008C30BB">
      <w:pPr>
        <w:keepLines w:val="0"/>
        <w:rPr>
          <w:i/>
          <w:sz w:val="20"/>
          <w:szCs w:val="20"/>
        </w:rPr>
      </w:pPr>
      <w:r>
        <w:rPr>
          <w:i/>
          <w:sz w:val="20"/>
          <w:szCs w:val="20"/>
        </w:rPr>
        <w:br w:type="page"/>
      </w:r>
    </w:p>
    <w:p w:rsidR="004E0F69" w:rsidRDefault="00613466" w:rsidP="004E0F69">
      <w:pPr>
        <w:pStyle w:val="Heading2"/>
      </w:pPr>
      <w:bookmarkStart w:id="37" w:name="_Toc442356813"/>
      <w:r>
        <w:t>7</w:t>
      </w:r>
      <w:r w:rsidR="004E0F69">
        <w:t>.</w:t>
      </w:r>
      <w:r w:rsidR="004E0F69">
        <w:tab/>
        <w:t>Skill, bett</w:t>
      </w:r>
      <w:r w:rsidR="0032484F">
        <w:t>o</w:t>
      </w:r>
      <w:r w:rsidR="004E0F69">
        <w:t>r involvement and illusion of control</w:t>
      </w:r>
      <w:bookmarkEnd w:id="37"/>
    </w:p>
    <w:p w:rsidR="004E0F69" w:rsidRDefault="004E0F69" w:rsidP="004F684A">
      <w:pPr>
        <w:pStyle w:val="Heading3"/>
        <w:numPr>
          <w:ilvl w:val="0"/>
          <w:numId w:val="40"/>
        </w:numPr>
        <w:ind w:left="567" w:hanging="567"/>
      </w:pPr>
      <w:bookmarkStart w:id="38" w:name="_Toc442356814"/>
      <w:r>
        <w:t>Background information</w:t>
      </w:r>
      <w:bookmarkEnd w:id="38"/>
    </w:p>
    <w:p w:rsidR="004E0F69" w:rsidRDefault="004E0F69" w:rsidP="004E0F69">
      <w:pPr>
        <w:pStyle w:val="Heading4"/>
      </w:pPr>
      <w:r>
        <w:t>The research</w:t>
      </w:r>
    </w:p>
    <w:p w:rsidR="004E0F69" w:rsidRPr="003B2FC4" w:rsidRDefault="004E0F69" w:rsidP="004E0F69">
      <w:pPr>
        <w:keepLines w:val="0"/>
        <w:autoSpaceDE w:val="0"/>
        <w:autoSpaceDN w:val="0"/>
        <w:adjustRightInd w:val="0"/>
        <w:spacing w:before="0"/>
        <w:jc w:val="both"/>
        <w:rPr>
          <w:rFonts w:asciiTheme="minorHAnsi" w:eastAsia="Times New Roman" w:hAnsiTheme="minorHAnsi" w:cs="Times-Roman"/>
          <w:lang w:eastAsia="en-NZ"/>
        </w:rPr>
      </w:pPr>
      <w:r>
        <w:rPr>
          <w:lang w:eastAsia="en-NZ"/>
        </w:rPr>
        <w:t xml:space="preserve">It is well </w:t>
      </w:r>
      <w:r w:rsidR="00403F0D">
        <w:rPr>
          <w:lang w:eastAsia="en-NZ"/>
        </w:rPr>
        <w:t>established</w:t>
      </w:r>
      <w:r>
        <w:rPr>
          <w:lang w:eastAsia="en-NZ"/>
        </w:rPr>
        <w:t xml:space="preserve"> that problem gamblers have more irrational cognitions (thoughts and beliefs) about gambling than recreational players</w:t>
      </w:r>
      <w:r>
        <w:rPr>
          <w:rStyle w:val="FootnoteReference"/>
          <w:lang w:eastAsia="en-NZ"/>
        </w:rPr>
        <w:footnoteReference w:id="70"/>
      </w:r>
      <w:r>
        <w:rPr>
          <w:lang w:eastAsia="en-NZ"/>
        </w:rPr>
        <w:t xml:space="preserve"> and th</w:t>
      </w:r>
      <w:r w:rsidRPr="003B2FC4">
        <w:rPr>
          <w:rFonts w:asciiTheme="minorHAnsi" w:hAnsiTheme="minorHAnsi"/>
          <w:lang w:eastAsia="en-NZ"/>
        </w:rPr>
        <w:t>at “</w:t>
      </w:r>
      <w:r w:rsidRPr="003B2FC4">
        <w:rPr>
          <w:rFonts w:asciiTheme="minorHAnsi" w:eastAsia="Times New Roman" w:hAnsiTheme="minorHAnsi" w:cs="Times-Roman"/>
          <w:lang w:eastAsia="en-NZ"/>
        </w:rPr>
        <w:t>cognitive distortions are an integral component of the development,</w:t>
      </w:r>
      <w:r>
        <w:rPr>
          <w:rFonts w:asciiTheme="minorHAnsi" w:eastAsia="Times New Roman" w:hAnsiTheme="minorHAnsi" w:cs="Times-Roman"/>
          <w:lang w:eastAsia="en-NZ"/>
        </w:rPr>
        <w:t xml:space="preserve"> </w:t>
      </w:r>
      <w:r w:rsidRPr="003B2FC4">
        <w:rPr>
          <w:rFonts w:asciiTheme="minorHAnsi" w:eastAsia="Times New Roman" w:hAnsiTheme="minorHAnsi" w:cs="Times-Roman"/>
          <w:lang w:eastAsia="en-NZ"/>
        </w:rPr>
        <w:t>maintenance, and treatment of pathological gambling.”</w:t>
      </w:r>
      <w:r>
        <w:rPr>
          <w:rStyle w:val="FootnoteReference"/>
          <w:rFonts w:eastAsia="Times New Roman" w:cs="Times-Roman"/>
          <w:lang w:eastAsia="en-NZ"/>
        </w:rPr>
        <w:footnoteReference w:id="71"/>
      </w:r>
    </w:p>
    <w:p w:rsidR="004E0F69" w:rsidRDefault="004E0F69" w:rsidP="004E0F69">
      <w:pPr>
        <w:spacing w:before="240"/>
        <w:jc w:val="both"/>
        <w:rPr>
          <w:lang w:eastAsia="en-NZ"/>
        </w:rPr>
      </w:pPr>
      <w:r>
        <w:rPr>
          <w:lang w:eastAsia="en-NZ"/>
        </w:rPr>
        <w:t xml:space="preserve">Some gaming machine features may </w:t>
      </w:r>
      <w:r w:rsidRPr="0008403F">
        <w:rPr>
          <w:lang w:eastAsia="en-NZ"/>
        </w:rPr>
        <w:t xml:space="preserve">enhance the gambler’s perception </w:t>
      </w:r>
      <w:r>
        <w:rPr>
          <w:lang w:eastAsia="en-NZ"/>
        </w:rPr>
        <w:t xml:space="preserve">that </w:t>
      </w:r>
      <w:r w:rsidRPr="0008403F">
        <w:rPr>
          <w:lang w:eastAsia="en-NZ"/>
        </w:rPr>
        <w:t>they are ‘interacting’ with a chance-based game</w:t>
      </w:r>
      <w:r w:rsidR="006E63C8">
        <w:rPr>
          <w:lang w:eastAsia="en-NZ"/>
        </w:rPr>
        <w:t xml:space="preserve">. Examples include a feature that allows for physical interaction with the game (e.g. a game symbol on a touch screen that a player can move around) or psychological/mental interaction with the game (e.g. a feature that requires a player to make a choice between two options). </w:t>
      </w:r>
      <w:r>
        <w:rPr>
          <w:lang w:eastAsia="en-NZ"/>
        </w:rPr>
        <w:t xml:space="preserve">Research shows that </w:t>
      </w:r>
      <w:r w:rsidR="006E63C8">
        <w:rPr>
          <w:lang w:eastAsia="en-NZ"/>
        </w:rPr>
        <w:t>such features</w:t>
      </w:r>
      <w:r w:rsidRPr="0008403F">
        <w:rPr>
          <w:lang w:eastAsia="en-NZ"/>
        </w:rPr>
        <w:t xml:space="preserve"> </w:t>
      </w:r>
      <w:r>
        <w:rPr>
          <w:lang w:eastAsia="en-NZ"/>
        </w:rPr>
        <w:t>can lead</w:t>
      </w:r>
      <w:r w:rsidRPr="0008403F">
        <w:rPr>
          <w:lang w:eastAsia="en-NZ"/>
        </w:rPr>
        <w:t xml:space="preserve"> players to believe they have more control of the game, or that the game is skilful,</w:t>
      </w:r>
      <w:r>
        <w:rPr>
          <w:lang w:eastAsia="en-NZ"/>
        </w:rPr>
        <w:t xml:space="preserve"> </w:t>
      </w:r>
      <w:r w:rsidRPr="0008403F">
        <w:rPr>
          <w:lang w:eastAsia="en-NZ"/>
        </w:rPr>
        <w:t>when it is not.</w:t>
      </w:r>
      <w:r w:rsidRPr="0008403F">
        <w:rPr>
          <w:rStyle w:val="FootnoteReference"/>
          <w:lang w:eastAsia="en-NZ"/>
        </w:rPr>
        <w:footnoteReference w:id="72"/>
      </w:r>
      <w:r>
        <w:rPr>
          <w:lang w:eastAsia="en-NZ"/>
        </w:rPr>
        <w:t xml:space="preserve"> </w:t>
      </w:r>
    </w:p>
    <w:p w:rsidR="004E0F69" w:rsidRPr="0008403F" w:rsidRDefault="004E0F69" w:rsidP="004E0F69">
      <w:pPr>
        <w:jc w:val="both"/>
        <w:rPr>
          <w:lang w:eastAsia="en-NZ"/>
        </w:rPr>
      </w:pPr>
      <w:r>
        <w:rPr>
          <w:lang w:eastAsia="en-NZ"/>
        </w:rPr>
        <w:t>Research also shows</w:t>
      </w:r>
      <w:r w:rsidRPr="001B3D83">
        <w:rPr>
          <w:lang w:eastAsia="en-NZ"/>
        </w:rPr>
        <w:t xml:space="preserve"> that problem gamblers are more likely to think that skill is involved </w:t>
      </w:r>
      <w:r>
        <w:rPr>
          <w:lang w:eastAsia="en-NZ"/>
        </w:rPr>
        <w:t xml:space="preserve">in gaming machine gambling, </w:t>
      </w:r>
      <w:r w:rsidRPr="001B3D83">
        <w:rPr>
          <w:lang w:eastAsia="en-NZ"/>
        </w:rPr>
        <w:t xml:space="preserve">or </w:t>
      </w:r>
      <w:r>
        <w:rPr>
          <w:lang w:eastAsia="en-NZ"/>
        </w:rPr>
        <w:t xml:space="preserve">that </w:t>
      </w:r>
      <w:r w:rsidRPr="001B3D83">
        <w:rPr>
          <w:lang w:eastAsia="en-NZ"/>
        </w:rPr>
        <w:t>they are playing skilfully</w:t>
      </w:r>
      <w:r>
        <w:rPr>
          <w:lang w:eastAsia="en-NZ"/>
        </w:rPr>
        <w:t xml:space="preserve"> compared to non-problem gamblers.</w:t>
      </w:r>
      <w:r w:rsidRPr="001B3D83">
        <w:rPr>
          <w:rStyle w:val="FootnoteReference"/>
          <w:lang w:eastAsia="en-NZ"/>
        </w:rPr>
        <w:footnoteReference w:id="73"/>
      </w:r>
    </w:p>
    <w:p w:rsidR="004E0F69" w:rsidRDefault="004E0F69" w:rsidP="004E0F69">
      <w:pPr>
        <w:jc w:val="both"/>
        <w:rPr>
          <w:rFonts w:cs="Arial"/>
          <w:bCs/>
        </w:rPr>
      </w:pPr>
      <w:r>
        <w:rPr>
          <w:rFonts w:cs="Arial"/>
          <w:bCs/>
        </w:rPr>
        <w:t>Researchers refer to this observation as ‘</w:t>
      </w:r>
      <w:r>
        <w:rPr>
          <w:rFonts w:cs="Arial"/>
          <w:b/>
          <w:bCs/>
        </w:rPr>
        <w:t>t</w:t>
      </w:r>
      <w:r w:rsidRPr="0008403F">
        <w:rPr>
          <w:rFonts w:cs="Arial"/>
          <w:b/>
          <w:bCs/>
        </w:rPr>
        <w:t>he illusion of control</w:t>
      </w:r>
      <w:r>
        <w:rPr>
          <w:rFonts w:cs="Arial"/>
          <w:b/>
          <w:bCs/>
        </w:rPr>
        <w:t>’</w:t>
      </w:r>
      <w:r w:rsidR="006C21E0">
        <w:rPr>
          <w:rFonts w:cs="Arial"/>
          <w:b/>
          <w:bCs/>
        </w:rPr>
        <w:t>,</w:t>
      </w:r>
      <w:r>
        <w:rPr>
          <w:rFonts w:cs="Arial"/>
          <w:b/>
          <w:bCs/>
        </w:rPr>
        <w:t xml:space="preserve"> </w:t>
      </w:r>
      <w:r>
        <w:rPr>
          <w:rFonts w:cs="Arial"/>
          <w:bCs/>
        </w:rPr>
        <w:t>which occurs when</w:t>
      </w:r>
      <w:r>
        <w:rPr>
          <w:rFonts w:cs="Arial"/>
          <w:b/>
          <w:bCs/>
        </w:rPr>
        <w:t xml:space="preserve"> </w:t>
      </w:r>
      <w:r>
        <w:rPr>
          <w:rFonts w:cs="Arial"/>
          <w:bCs/>
        </w:rPr>
        <w:t>“</w:t>
      </w:r>
      <w:r w:rsidRPr="0008403F">
        <w:rPr>
          <w:rFonts w:cs="Arial"/>
          <w:bCs/>
        </w:rPr>
        <w:t>gamblers believe they can influence the outcome of chance-related events through skilful play.”</w:t>
      </w:r>
      <w:r w:rsidRPr="0008403F">
        <w:rPr>
          <w:rStyle w:val="FootnoteReference"/>
          <w:rFonts w:cs="Arial"/>
          <w:bCs/>
        </w:rPr>
        <w:footnoteReference w:id="74"/>
      </w:r>
    </w:p>
    <w:p w:rsidR="004E0F69" w:rsidRPr="001B3D83" w:rsidRDefault="004E0F69" w:rsidP="004E0F69">
      <w:pPr>
        <w:keepLines w:val="0"/>
        <w:autoSpaceDE w:val="0"/>
        <w:autoSpaceDN w:val="0"/>
        <w:adjustRightInd w:val="0"/>
        <w:spacing w:before="0" w:after="0"/>
        <w:jc w:val="both"/>
        <w:rPr>
          <w:rFonts w:cs="Arial"/>
          <w:bCs/>
        </w:rPr>
      </w:pPr>
      <w:r>
        <w:rPr>
          <w:rFonts w:cs="Arial"/>
          <w:bCs/>
        </w:rPr>
        <w:t>T</w:t>
      </w:r>
      <w:r w:rsidRPr="001B3D83">
        <w:rPr>
          <w:rFonts w:cs="Arial"/>
          <w:bCs/>
        </w:rPr>
        <w:t>here are a num</w:t>
      </w:r>
      <w:r>
        <w:rPr>
          <w:rFonts w:cs="Arial"/>
          <w:bCs/>
        </w:rPr>
        <w:t xml:space="preserve">erous </w:t>
      </w:r>
      <w:r w:rsidRPr="001B3D83">
        <w:rPr>
          <w:rFonts w:cs="Arial"/>
          <w:bCs/>
        </w:rPr>
        <w:t xml:space="preserve">ways </w:t>
      </w:r>
      <w:r>
        <w:rPr>
          <w:rFonts w:cs="Arial"/>
          <w:bCs/>
        </w:rPr>
        <w:t xml:space="preserve">a </w:t>
      </w:r>
      <w:r w:rsidRPr="001B3D83">
        <w:rPr>
          <w:rFonts w:cs="Arial"/>
          <w:bCs/>
        </w:rPr>
        <w:t>game can be designed to enhance the illusion of control. For example</w:t>
      </w:r>
      <w:r>
        <w:rPr>
          <w:rFonts w:cs="Arial"/>
          <w:bCs/>
        </w:rPr>
        <w:t>,</w:t>
      </w:r>
      <w:r w:rsidRPr="001B3D83">
        <w:rPr>
          <w:rFonts w:asciiTheme="minorHAnsi" w:eastAsia="Times New Roman" w:hAnsiTheme="minorHAnsi"/>
          <w:lang w:eastAsia="en-NZ"/>
        </w:rPr>
        <w:t xml:space="preserve"> Griffiths (1993) </w:t>
      </w:r>
      <w:r>
        <w:rPr>
          <w:rFonts w:asciiTheme="minorHAnsi" w:eastAsia="Times New Roman" w:hAnsiTheme="minorHAnsi"/>
          <w:lang w:eastAsia="en-NZ"/>
        </w:rPr>
        <w:t>“</w:t>
      </w:r>
      <w:r w:rsidRPr="001B3D83">
        <w:rPr>
          <w:rFonts w:asciiTheme="minorHAnsi" w:eastAsia="Times New Roman" w:hAnsiTheme="minorHAnsi"/>
          <w:lang w:eastAsia="en-NZ"/>
        </w:rPr>
        <w:t xml:space="preserve">described how many physical features of slot machines have been designed to reinforce beliefs that winning at slot machines also necessitates </w:t>
      </w:r>
      <w:r w:rsidR="0042634B">
        <w:rPr>
          <w:rFonts w:asciiTheme="minorHAnsi" w:eastAsia="Times New Roman" w:hAnsiTheme="minorHAnsi"/>
          <w:lang w:eastAsia="en-NZ"/>
        </w:rPr>
        <w:t xml:space="preserve">some skill (e.g., near misses, </w:t>
      </w:r>
      <w:r w:rsidRPr="001B3D83">
        <w:rPr>
          <w:rFonts w:asciiTheme="minorHAnsi" w:eastAsia="Times New Roman" w:hAnsiTheme="minorHAnsi"/>
          <w:lang w:eastAsia="en-NZ"/>
        </w:rPr>
        <w:t>nudge</w:t>
      </w:r>
      <w:r w:rsidR="0042634B">
        <w:rPr>
          <w:rFonts w:asciiTheme="minorHAnsi" w:eastAsia="Times New Roman" w:hAnsiTheme="minorHAnsi"/>
          <w:lang w:eastAsia="en-NZ"/>
        </w:rPr>
        <w:t xml:space="preserve"> and hold</w:t>
      </w:r>
      <w:r w:rsidRPr="001B3D83">
        <w:rPr>
          <w:rFonts w:asciiTheme="minorHAnsi" w:eastAsia="Times New Roman" w:hAnsiTheme="minorHAnsi"/>
          <w:lang w:eastAsia="en-NZ"/>
        </w:rPr>
        <w:t xml:space="preserve"> buttons, bettor involvement, </w:t>
      </w:r>
      <w:r w:rsidR="0042634B">
        <w:rPr>
          <w:rFonts w:asciiTheme="minorHAnsi" w:eastAsia="Times New Roman" w:hAnsiTheme="minorHAnsi"/>
          <w:lang w:eastAsia="en-NZ"/>
        </w:rPr>
        <w:t xml:space="preserve">and </w:t>
      </w:r>
      <w:r w:rsidRPr="001B3D83">
        <w:rPr>
          <w:rFonts w:asciiTheme="minorHAnsi" w:eastAsia="Times New Roman" w:hAnsiTheme="minorHAnsi"/>
          <w:lang w:eastAsia="en-NZ"/>
        </w:rPr>
        <w:t>pay out interval</w:t>
      </w:r>
      <w:r w:rsidR="0042634B">
        <w:rPr>
          <w:rFonts w:asciiTheme="minorHAnsi" w:eastAsia="Times New Roman" w:hAnsiTheme="minorHAnsi"/>
          <w:lang w:eastAsia="en-NZ"/>
        </w:rPr>
        <w:t>s</w:t>
      </w:r>
      <w:r w:rsidRPr="001B3D83">
        <w:rPr>
          <w:rFonts w:asciiTheme="minorHAnsi" w:eastAsia="Times New Roman" w:hAnsiTheme="minorHAnsi"/>
          <w:lang w:eastAsia="en-NZ"/>
        </w:rPr>
        <w:t>).”</w:t>
      </w:r>
      <w:r w:rsidRPr="001B3D83">
        <w:rPr>
          <w:rStyle w:val="FootnoteReference"/>
          <w:rFonts w:eastAsia="Times New Roman"/>
          <w:lang w:eastAsia="en-NZ"/>
        </w:rPr>
        <w:footnoteReference w:id="75"/>
      </w:r>
      <w:r w:rsidRPr="001B3D83">
        <w:rPr>
          <w:rFonts w:cs="Arial"/>
          <w:bCs/>
        </w:rPr>
        <w:t xml:space="preserve"> </w:t>
      </w:r>
    </w:p>
    <w:p w:rsidR="004E0F69" w:rsidRDefault="004E0F69" w:rsidP="004E0F69">
      <w:pPr>
        <w:keepLines w:val="0"/>
        <w:autoSpaceDE w:val="0"/>
        <w:autoSpaceDN w:val="0"/>
        <w:adjustRightInd w:val="0"/>
        <w:spacing w:before="0" w:after="0"/>
        <w:rPr>
          <w:rFonts w:cs="Arial"/>
          <w:bCs/>
        </w:rPr>
      </w:pPr>
    </w:p>
    <w:p w:rsidR="004E0F69" w:rsidRDefault="004E0F69" w:rsidP="004E0F69">
      <w:pPr>
        <w:keepLines w:val="0"/>
        <w:autoSpaceDE w:val="0"/>
        <w:autoSpaceDN w:val="0"/>
        <w:adjustRightInd w:val="0"/>
        <w:spacing w:before="0" w:after="0"/>
        <w:jc w:val="both"/>
        <w:rPr>
          <w:rFonts w:cs="Arial"/>
          <w:bCs/>
        </w:rPr>
      </w:pPr>
      <w:r>
        <w:rPr>
          <w:rFonts w:cs="Arial"/>
          <w:bCs/>
        </w:rPr>
        <w:t xml:space="preserve">Please refer to Box </w:t>
      </w:r>
      <w:r w:rsidR="0042634B">
        <w:rPr>
          <w:rFonts w:cs="Arial"/>
          <w:bCs/>
        </w:rPr>
        <w:t>3</w:t>
      </w:r>
      <w:r>
        <w:rPr>
          <w:rFonts w:cs="Arial"/>
          <w:bCs/>
        </w:rPr>
        <w:t xml:space="preserve"> below for some additional evidence on this issue.</w:t>
      </w:r>
    </w:p>
    <w:p w:rsidR="004E0F69" w:rsidRPr="001B3D83" w:rsidRDefault="004E0F69" w:rsidP="004E0F69">
      <w:pPr>
        <w:keepLines w:val="0"/>
        <w:autoSpaceDE w:val="0"/>
        <w:autoSpaceDN w:val="0"/>
        <w:adjustRightInd w:val="0"/>
        <w:spacing w:before="0" w:after="0"/>
        <w:rPr>
          <w:rFonts w:asciiTheme="minorHAnsi" w:eastAsia="Times New Roman" w:hAnsiTheme="minorHAnsi"/>
          <w:sz w:val="20"/>
          <w:szCs w:val="20"/>
          <w:lang w:eastAsia="en-NZ"/>
        </w:rPr>
      </w:pPr>
    </w:p>
    <w:tbl>
      <w:tblPr>
        <w:tblStyle w:val="DIATable"/>
        <w:tblW w:w="0" w:type="auto"/>
        <w:tblInd w:w="392" w:type="dxa"/>
        <w:tblBorders>
          <w:top w:val="single" w:sz="6" w:space="0" w:color="1F546B" w:themeColor="text2"/>
          <w:insideH w:val="none" w:sz="0" w:space="0" w:color="auto"/>
        </w:tblBorders>
        <w:tblLook w:val="04A0" w:firstRow="1" w:lastRow="0" w:firstColumn="1" w:lastColumn="0" w:noHBand="0" w:noVBand="1"/>
      </w:tblPr>
      <w:tblGrid>
        <w:gridCol w:w="8505"/>
      </w:tblGrid>
      <w:tr w:rsidR="004E0F69" w:rsidTr="0042634B">
        <w:trPr>
          <w:cnfStyle w:val="100000000000" w:firstRow="1" w:lastRow="0" w:firstColumn="0" w:lastColumn="0" w:oddVBand="0" w:evenVBand="0" w:oddHBand="0" w:evenHBand="0" w:firstRowFirstColumn="0" w:firstRowLastColumn="0" w:lastRowFirstColumn="0" w:lastRowLastColumn="0"/>
          <w:tblHeader/>
        </w:trPr>
        <w:tc>
          <w:tcPr>
            <w:tcW w:w="850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4E0F69" w:rsidRDefault="004E0F69" w:rsidP="0042634B">
            <w:pPr>
              <w:spacing w:before="120" w:after="120"/>
              <w:jc w:val="center"/>
            </w:pPr>
            <w:r>
              <w:t xml:space="preserve">Box </w:t>
            </w:r>
            <w:r w:rsidR="0042634B">
              <w:t>3:</w:t>
            </w:r>
            <w:r>
              <w:t xml:space="preserve"> The illusion of control</w:t>
            </w:r>
          </w:p>
        </w:tc>
      </w:tr>
      <w:tr w:rsidR="004E0F69" w:rsidTr="008A17CB">
        <w:tc>
          <w:tcPr>
            <w:tcW w:w="8505" w:type="dxa"/>
          </w:tcPr>
          <w:p w:rsidR="004E0F69" w:rsidRPr="0042634B" w:rsidRDefault="004E0F69" w:rsidP="008A17CB">
            <w:pPr>
              <w:tabs>
                <w:tab w:val="left" w:pos="1381"/>
              </w:tabs>
              <w:spacing w:before="60" w:after="60"/>
              <w:jc w:val="both"/>
              <w:rPr>
                <w:i/>
                <w:color w:val="000000" w:themeColor="text1"/>
                <w:sz w:val="20"/>
                <w:szCs w:val="20"/>
              </w:rPr>
            </w:pPr>
            <w:r w:rsidRPr="0042634B">
              <w:rPr>
                <w:rFonts w:asciiTheme="minorHAnsi" w:hAnsiTheme="minorHAnsi"/>
                <w:i/>
                <w:sz w:val="20"/>
                <w:szCs w:val="20"/>
              </w:rPr>
              <w:t>“Langer (1983) …observed that the more a chance situation resembles a skill situation, the more the individual will have a perception of personal control over the situation”</w:t>
            </w:r>
          </w:p>
        </w:tc>
      </w:tr>
      <w:tr w:rsidR="004E0F69" w:rsidTr="008A17CB">
        <w:tc>
          <w:tcPr>
            <w:tcW w:w="8505" w:type="dxa"/>
          </w:tcPr>
          <w:p w:rsidR="004E0F69" w:rsidRPr="0042634B" w:rsidRDefault="004E0F69" w:rsidP="008A17CB">
            <w:pPr>
              <w:tabs>
                <w:tab w:val="left" w:pos="1381"/>
              </w:tabs>
              <w:spacing w:before="60" w:after="60"/>
              <w:jc w:val="both"/>
              <w:rPr>
                <w:i/>
                <w:color w:val="000000" w:themeColor="text1"/>
                <w:sz w:val="20"/>
                <w:szCs w:val="20"/>
              </w:rPr>
            </w:pPr>
            <w:r w:rsidRPr="0042634B">
              <w:rPr>
                <w:i/>
                <w:color w:val="000000" w:themeColor="text1"/>
                <w:sz w:val="20"/>
                <w:szCs w:val="20"/>
              </w:rPr>
              <w:t>“Research has suggested that the more actively involved a person is with a gambling activity the more likely they are to believe that their actions can affect gambling outcomes, most probably through the illusion of control”</w:t>
            </w:r>
            <w:r w:rsidRPr="0042634B">
              <w:rPr>
                <w:rStyle w:val="FootnoteReference"/>
                <w:i/>
                <w:color w:val="000000" w:themeColor="text1"/>
                <w:szCs w:val="20"/>
              </w:rPr>
              <w:footnoteReference w:id="76"/>
            </w:r>
            <w:r w:rsidRPr="0042634B">
              <w:rPr>
                <w:i/>
                <w:color w:val="000000" w:themeColor="text1"/>
                <w:sz w:val="20"/>
                <w:szCs w:val="20"/>
              </w:rPr>
              <w:t xml:space="preserve"> </w:t>
            </w:r>
          </w:p>
        </w:tc>
      </w:tr>
      <w:tr w:rsidR="004E0F69" w:rsidTr="008A17CB">
        <w:tc>
          <w:tcPr>
            <w:tcW w:w="8505" w:type="dxa"/>
          </w:tcPr>
          <w:p w:rsidR="004E0F69" w:rsidRPr="0042634B" w:rsidRDefault="004E0F69" w:rsidP="008A17CB">
            <w:pPr>
              <w:spacing w:before="60" w:after="60" w:line="240" w:lineRule="atLeast"/>
              <w:jc w:val="both"/>
              <w:rPr>
                <w:i/>
                <w:color w:val="002060"/>
                <w:sz w:val="20"/>
                <w:szCs w:val="20"/>
              </w:rPr>
            </w:pPr>
            <w:r w:rsidRPr="0042634B">
              <w:rPr>
                <w:i/>
                <w:sz w:val="20"/>
                <w:szCs w:val="20"/>
              </w:rPr>
              <w:t>“Problem gamblers are less aware of the difference between games of chance and games of skill, while asserting themselves as a factor into the outcome of the game despite having no influence over it.”</w:t>
            </w:r>
            <w:r w:rsidRPr="0042634B">
              <w:rPr>
                <w:rStyle w:val="FootnoteReference"/>
                <w:i/>
                <w:sz w:val="20"/>
                <w:szCs w:val="20"/>
              </w:rPr>
              <w:footnoteReference w:id="77"/>
            </w:r>
          </w:p>
        </w:tc>
      </w:tr>
      <w:tr w:rsidR="004E0F69" w:rsidTr="008A17CB">
        <w:tc>
          <w:tcPr>
            <w:tcW w:w="8505" w:type="dxa"/>
          </w:tcPr>
          <w:p w:rsidR="004E0F69" w:rsidRPr="0042634B" w:rsidRDefault="004E0F69" w:rsidP="008A17CB">
            <w:pPr>
              <w:spacing w:before="60" w:after="60"/>
              <w:jc w:val="both"/>
              <w:rPr>
                <w:rFonts w:asciiTheme="minorHAnsi" w:hAnsiTheme="minorHAnsi"/>
                <w:i/>
                <w:color w:val="000000" w:themeColor="text1"/>
                <w:sz w:val="20"/>
                <w:szCs w:val="20"/>
              </w:rPr>
            </w:pPr>
            <w:r w:rsidRPr="0042634B">
              <w:rPr>
                <w:rFonts w:asciiTheme="minorHAnsi" w:hAnsiTheme="minorHAnsi"/>
                <w:i/>
                <w:color w:val="000000" w:themeColor="text1"/>
                <w:sz w:val="20"/>
                <w:szCs w:val="20"/>
              </w:rPr>
              <w:t>“Fruit machine gambling combines active participation and personal skills (whether real or imagined) encouraging continuous gambling”</w:t>
            </w:r>
            <w:r w:rsidRPr="0042634B">
              <w:rPr>
                <w:rStyle w:val="FootnoteReference"/>
                <w:i/>
                <w:color w:val="000000" w:themeColor="text1"/>
                <w:szCs w:val="20"/>
              </w:rPr>
              <w:footnoteReference w:id="78"/>
            </w:r>
          </w:p>
        </w:tc>
      </w:tr>
      <w:tr w:rsidR="004E0F69" w:rsidTr="008A17CB">
        <w:tc>
          <w:tcPr>
            <w:tcW w:w="8505" w:type="dxa"/>
          </w:tcPr>
          <w:p w:rsidR="004E0F69" w:rsidRPr="0042634B" w:rsidRDefault="006E63C8" w:rsidP="008A17CB">
            <w:pPr>
              <w:tabs>
                <w:tab w:val="left" w:pos="1381"/>
              </w:tabs>
              <w:spacing w:before="60" w:after="60"/>
              <w:jc w:val="both"/>
              <w:rPr>
                <w:i/>
                <w:color w:val="000000" w:themeColor="text1"/>
                <w:sz w:val="20"/>
                <w:szCs w:val="20"/>
              </w:rPr>
            </w:pPr>
            <w:r w:rsidRPr="0042634B">
              <w:rPr>
                <w:i/>
                <w:color w:val="000000" w:themeColor="text1"/>
                <w:sz w:val="20"/>
                <w:szCs w:val="20"/>
              </w:rPr>
              <w:t xml:space="preserve"> </w:t>
            </w:r>
            <w:r w:rsidR="004E0F69" w:rsidRPr="0042634B">
              <w:rPr>
                <w:i/>
                <w:color w:val="000000" w:themeColor="text1"/>
                <w:sz w:val="20"/>
                <w:szCs w:val="20"/>
              </w:rPr>
              <w:t>“A larger number of cognitive distortions was associated with playing games in which skill was potentially a component (e.g., cards, sports) than non-skill games (e.g., lotteries)…”</w:t>
            </w:r>
            <w:r w:rsidR="004E0F69" w:rsidRPr="0042634B">
              <w:rPr>
                <w:rStyle w:val="FootnoteReference"/>
                <w:i/>
                <w:color w:val="000000" w:themeColor="text1"/>
                <w:szCs w:val="20"/>
              </w:rPr>
              <w:footnoteReference w:id="79"/>
            </w:r>
          </w:p>
        </w:tc>
      </w:tr>
      <w:tr w:rsidR="004E0F69" w:rsidTr="008A17CB">
        <w:tc>
          <w:tcPr>
            <w:tcW w:w="8505" w:type="dxa"/>
          </w:tcPr>
          <w:p w:rsidR="004E0F69" w:rsidRPr="0042634B" w:rsidRDefault="004E0F69" w:rsidP="008A17CB">
            <w:pPr>
              <w:keepLines w:val="0"/>
              <w:autoSpaceDE w:val="0"/>
              <w:autoSpaceDN w:val="0"/>
              <w:adjustRightInd w:val="0"/>
              <w:spacing w:before="60" w:after="60"/>
              <w:jc w:val="both"/>
              <w:rPr>
                <w:i/>
                <w:sz w:val="20"/>
                <w:szCs w:val="20"/>
              </w:rPr>
            </w:pPr>
            <w:r w:rsidRPr="0042634B">
              <w:rPr>
                <w:rFonts w:asciiTheme="minorHAnsi" w:hAnsiTheme="minorHAnsi" w:cs="GillSans-Light"/>
                <w:i/>
                <w:color w:val="000000" w:themeColor="text1"/>
                <w:sz w:val="20"/>
                <w:szCs w:val="20"/>
                <w:lang w:eastAsia="en-NZ"/>
              </w:rPr>
              <w:t>“Whilst contributing to the entertainment value of EGMs, features that engendered higher player involvement are also reported as leading to greater play persistence”</w:t>
            </w:r>
            <w:r w:rsidRPr="0042634B">
              <w:rPr>
                <w:rStyle w:val="FootnoteReference"/>
                <w:rFonts w:cs="GillSans-Light"/>
                <w:i/>
                <w:color w:val="000000" w:themeColor="text1"/>
                <w:szCs w:val="20"/>
                <w:lang w:eastAsia="en-NZ"/>
              </w:rPr>
              <w:footnoteReference w:id="80"/>
            </w:r>
          </w:p>
        </w:tc>
      </w:tr>
      <w:tr w:rsidR="004E0F69" w:rsidTr="008A17CB">
        <w:tc>
          <w:tcPr>
            <w:tcW w:w="8505" w:type="dxa"/>
          </w:tcPr>
          <w:p w:rsidR="004E0F69" w:rsidRPr="0042634B" w:rsidRDefault="004E0F69" w:rsidP="008A17CB">
            <w:pPr>
              <w:keepLines w:val="0"/>
              <w:autoSpaceDE w:val="0"/>
              <w:autoSpaceDN w:val="0"/>
              <w:adjustRightInd w:val="0"/>
              <w:spacing w:before="60" w:after="60"/>
              <w:rPr>
                <w:rFonts w:asciiTheme="minorHAnsi" w:eastAsia="Times New Roman" w:hAnsiTheme="minorHAnsi" w:cs="GillSans-Light"/>
                <w:i/>
                <w:sz w:val="20"/>
                <w:szCs w:val="20"/>
                <w:lang w:eastAsia="en-NZ"/>
              </w:rPr>
            </w:pPr>
            <w:r w:rsidRPr="0042634B">
              <w:rPr>
                <w:rFonts w:asciiTheme="minorHAnsi" w:eastAsia="Times New Roman" w:hAnsiTheme="minorHAnsi" w:cs="GillSans-Light"/>
                <w:i/>
                <w:sz w:val="20"/>
                <w:szCs w:val="20"/>
                <w:lang w:eastAsia="en-NZ"/>
              </w:rPr>
              <w:t>“A common characteristic of feature games in Australian gaming machines involves gamblers having to press buttons to ‘stop’ the EGM at a point during feature play. For instance, one Australian EGM has a ‘clown feature’ that requires gamblers to stop the game to release a ball from the clown into a slot. While a random event, such features could be theorised as increasing the illusion of control.”</w:t>
            </w:r>
            <w:r w:rsidRPr="0042634B">
              <w:rPr>
                <w:rStyle w:val="FootnoteReference"/>
                <w:rFonts w:eastAsia="Times New Roman" w:cs="GillSans-Light"/>
                <w:i/>
                <w:szCs w:val="20"/>
                <w:lang w:eastAsia="en-NZ"/>
              </w:rPr>
              <w:footnoteReference w:id="81"/>
            </w:r>
          </w:p>
        </w:tc>
      </w:tr>
      <w:tr w:rsidR="004E0F69" w:rsidTr="008A17CB">
        <w:tc>
          <w:tcPr>
            <w:tcW w:w="8505" w:type="dxa"/>
          </w:tcPr>
          <w:p w:rsidR="004E0F69" w:rsidRPr="0042634B" w:rsidRDefault="004E0F69" w:rsidP="008A17CB">
            <w:pPr>
              <w:keepLines w:val="0"/>
              <w:autoSpaceDE w:val="0"/>
              <w:autoSpaceDN w:val="0"/>
              <w:adjustRightInd w:val="0"/>
              <w:spacing w:before="60" w:after="60"/>
              <w:rPr>
                <w:rFonts w:asciiTheme="minorHAnsi" w:eastAsia="Times New Roman" w:hAnsiTheme="minorHAnsi" w:cs="GillSans-Light"/>
                <w:i/>
                <w:sz w:val="20"/>
                <w:szCs w:val="20"/>
                <w:lang w:eastAsia="en-NZ"/>
              </w:rPr>
            </w:pPr>
            <w:r w:rsidRPr="0042634B">
              <w:rPr>
                <w:rFonts w:asciiTheme="minorHAnsi" w:eastAsia="Times New Roman" w:hAnsiTheme="minorHAnsi" w:cs="GillSans-Light"/>
                <w:i/>
                <w:sz w:val="20"/>
                <w:szCs w:val="20"/>
                <w:lang w:eastAsia="en-NZ"/>
              </w:rPr>
              <w:t>“…introduction of game features that create an illusion of control could be harmful to gamblers and particularly problem gamblers (who illustrate a higher tendency to possess the illusion of control).”</w:t>
            </w:r>
            <w:r w:rsidRPr="0042634B">
              <w:rPr>
                <w:rStyle w:val="FootnoteReference"/>
                <w:rFonts w:eastAsia="Times New Roman" w:cs="GillSans-Light"/>
                <w:i/>
                <w:szCs w:val="20"/>
                <w:lang w:eastAsia="en-NZ"/>
              </w:rPr>
              <w:footnoteReference w:id="82"/>
            </w:r>
          </w:p>
        </w:tc>
      </w:tr>
      <w:tr w:rsidR="004E0F69" w:rsidTr="008A17CB">
        <w:tc>
          <w:tcPr>
            <w:tcW w:w="8505" w:type="dxa"/>
          </w:tcPr>
          <w:p w:rsidR="004E0F69" w:rsidRPr="0042634B" w:rsidRDefault="004E0F69" w:rsidP="008A17CB">
            <w:pPr>
              <w:keepLines w:val="0"/>
              <w:autoSpaceDE w:val="0"/>
              <w:autoSpaceDN w:val="0"/>
              <w:adjustRightInd w:val="0"/>
              <w:spacing w:before="60" w:after="60" w:line="240" w:lineRule="exact"/>
              <w:rPr>
                <w:rFonts w:asciiTheme="minorHAnsi" w:eastAsia="Times New Roman" w:hAnsiTheme="minorHAnsi" w:cs="GillSans-Light"/>
                <w:i/>
                <w:sz w:val="20"/>
                <w:szCs w:val="20"/>
                <w:lang w:eastAsia="en-NZ"/>
              </w:rPr>
            </w:pPr>
            <w:r w:rsidRPr="0042634B">
              <w:rPr>
                <w:rFonts w:asciiTheme="minorHAnsi" w:eastAsia="Times New Roman" w:hAnsiTheme="minorHAnsi" w:cs="GillSans-Light"/>
                <w:i/>
                <w:sz w:val="20"/>
                <w:szCs w:val="20"/>
                <w:lang w:eastAsia="en-NZ"/>
              </w:rPr>
              <w:t>“Both Griffith (1990) and Parke and Griffiths (2006) asserted that the gradual introduction of more complex features over time (as compared to basic features like nudges, hold and gamble buttons in early fruit machines) may have contributed to the creation of ‘perceived skill’ during play.”</w:t>
            </w:r>
            <w:r w:rsidRPr="0042634B">
              <w:rPr>
                <w:rStyle w:val="FootnoteReference"/>
                <w:rFonts w:asciiTheme="minorHAnsi" w:eastAsia="Times New Roman" w:hAnsiTheme="minorHAnsi" w:cs="GillSans-Light"/>
                <w:i/>
                <w:sz w:val="20"/>
                <w:szCs w:val="20"/>
                <w:lang w:eastAsia="en-NZ"/>
              </w:rPr>
              <w:footnoteReference w:id="83"/>
            </w:r>
          </w:p>
        </w:tc>
      </w:tr>
      <w:tr w:rsidR="004E0F69" w:rsidTr="008A17CB">
        <w:tc>
          <w:tcPr>
            <w:tcW w:w="8505" w:type="dxa"/>
          </w:tcPr>
          <w:p w:rsidR="004E0F69" w:rsidRPr="0042634B" w:rsidRDefault="004E0F69" w:rsidP="008A17CB">
            <w:pPr>
              <w:keepLines w:val="0"/>
              <w:autoSpaceDE w:val="0"/>
              <w:autoSpaceDN w:val="0"/>
              <w:adjustRightInd w:val="0"/>
              <w:spacing w:before="60" w:after="60" w:line="240" w:lineRule="exact"/>
              <w:rPr>
                <w:rFonts w:asciiTheme="minorHAnsi" w:eastAsia="Times New Roman" w:hAnsiTheme="minorHAnsi" w:cs="GillSans-Light"/>
                <w:i/>
                <w:sz w:val="20"/>
                <w:szCs w:val="20"/>
                <w:lang w:eastAsia="en-NZ"/>
              </w:rPr>
            </w:pPr>
            <w:r w:rsidRPr="0042634B">
              <w:rPr>
                <w:rFonts w:asciiTheme="minorHAnsi" w:eastAsia="Times New Roman" w:hAnsiTheme="minorHAnsi" w:cs="GillSans-Light"/>
                <w:i/>
                <w:sz w:val="20"/>
                <w:szCs w:val="20"/>
                <w:lang w:eastAsia="en-NZ"/>
              </w:rPr>
              <w:t>“at-risk gamblers were also more excited by features that mimicked the feeling of skill or control … than non-problem gamblers”</w:t>
            </w:r>
            <w:r w:rsidRPr="0042634B">
              <w:rPr>
                <w:rStyle w:val="FootnoteReference"/>
                <w:rFonts w:asciiTheme="minorHAnsi" w:eastAsia="Times New Roman" w:hAnsiTheme="minorHAnsi" w:cs="GillSans-Light"/>
                <w:i/>
                <w:sz w:val="20"/>
                <w:szCs w:val="20"/>
                <w:lang w:eastAsia="en-NZ"/>
              </w:rPr>
              <w:footnoteReference w:id="84"/>
            </w:r>
          </w:p>
        </w:tc>
      </w:tr>
      <w:tr w:rsidR="004E0F69" w:rsidTr="008A17CB">
        <w:tc>
          <w:tcPr>
            <w:tcW w:w="8505" w:type="dxa"/>
          </w:tcPr>
          <w:p w:rsidR="004E0F69" w:rsidRPr="0042634B" w:rsidRDefault="004E0F69" w:rsidP="008A17CB">
            <w:pPr>
              <w:keepLines w:val="0"/>
              <w:autoSpaceDE w:val="0"/>
              <w:autoSpaceDN w:val="0"/>
              <w:adjustRightInd w:val="0"/>
              <w:spacing w:before="60" w:after="60"/>
              <w:jc w:val="both"/>
              <w:rPr>
                <w:rFonts w:asciiTheme="minorHAnsi" w:eastAsia="Times New Roman" w:hAnsiTheme="minorHAnsi" w:cs="AdvPTimes"/>
                <w:i/>
                <w:sz w:val="20"/>
                <w:szCs w:val="20"/>
                <w:lang w:eastAsia="en-NZ"/>
              </w:rPr>
            </w:pPr>
            <w:r w:rsidRPr="0042634B">
              <w:rPr>
                <w:rFonts w:asciiTheme="minorHAnsi" w:eastAsia="Times New Roman" w:hAnsiTheme="minorHAnsi" w:cs="AdvPTimes"/>
                <w:i/>
                <w:sz w:val="20"/>
                <w:szCs w:val="20"/>
                <w:lang w:eastAsia="en-NZ"/>
              </w:rPr>
              <w:t>“Erroneous perception of control over the game outcomes may explain why a person continues to gamble when he/she is in fact losing money.”</w:t>
            </w:r>
            <w:r w:rsidRPr="0042634B">
              <w:rPr>
                <w:rStyle w:val="FootnoteReference"/>
                <w:rFonts w:eastAsia="Times New Roman" w:cs="AdvPTimes"/>
                <w:i/>
                <w:szCs w:val="20"/>
                <w:lang w:eastAsia="en-NZ"/>
              </w:rPr>
              <w:footnoteReference w:id="85"/>
            </w:r>
          </w:p>
          <w:p w:rsidR="004E0F69" w:rsidRPr="0042634B" w:rsidRDefault="004E0F69" w:rsidP="008A17CB">
            <w:pPr>
              <w:keepLines w:val="0"/>
              <w:autoSpaceDE w:val="0"/>
              <w:autoSpaceDN w:val="0"/>
              <w:adjustRightInd w:val="0"/>
              <w:spacing w:before="60" w:after="60"/>
              <w:jc w:val="both"/>
              <w:rPr>
                <w:rFonts w:asciiTheme="minorHAnsi" w:eastAsia="Times New Roman" w:hAnsiTheme="minorHAnsi" w:cs="AdvPTimes"/>
                <w:i/>
                <w:sz w:val="20"/>
                <w:szCs w:val="20"/>
                <w:lang w:eastAsia="en-NZ"/>
              </w:rPr>
            </w:pPr>
            <w:r w:rsidRPr="0042634B">
              <w:rPr>
                <w:i/>
                <w:sz w:val="20"/>
                <w:szCs w:val="20"/>
              </w:rPr>
              <w:t>“One observed additional feature has the potential to provide some level of perceived control over the outcome of the games where, in the case of a feature won, the type of animation played to the gambler and in some cases the reward associated with the feature could be chosen by the gambler.”</w:t>
            </w:r>
            <w:r w:rsidRPr="0042634B">
              <w:rPr>
                <w:rStyle w:val="FootnoteReference"/>
                <w:i/>
                <w:sz w:val="20"/>
                <w:szCs w:val="20"/>
              </w:rPr>
              <w:footnoteReference w:id="86"/>
            </w:r>
          </w:p>
        </w:tc>
      </w:tr>
      <w:tr w:rsidR="004E0F69" w:rsidTr="008A17CB">
        <w:tc>
          <w:tcPr>
            <w:tcW w:w="8505" w:type="dxa"/>
          </w:tcPr>
          <w:p w:rsidR="004E0F69" w:rsidRPr="0042634B" w:rsidRDefault="004E0F69" w:rsidP="008A17CB">
            <w:pPr>
              <w:keepLines w:val="0"/>
              <w:autoSpaceDE w:val="0"/>
              <w:autoSpaceDN w:val="0"/>
              <w:adjustRightInd w:val="0"/>
              <w:spacing w:before="60" w:after="60"/>
              <w:rPr>
                <w:rFonts w:asciiTheme="minorHAnsi" w:eastAsia="Times New Roman" w:hAnsiTheme="minorHAnsi" w:cs="AdvPTimes"/>
                <w:i/>
                <w:sz w:val="20"/>
                <w:szCs w:val="20"/>
                <w:lang w:eastAsia="en-NZ"/>
              </w:rPr>
            </w:pPr>
            <w:r w:rsidRPr="0042634B">
              <w:rPr>
                <w:i/>
                <w:sz w:val="20"/>
                <w:szCs w:val="20"/>
              </w:rPr>
              <w:t>“….any interactive element associated with features or ‘games within the game’ could be of some concern from a harm minimisation perspective.”</w:t>
            </w:r>
            <w:r w:rsidRPr="0042634B">
              <w:rPr>
                <w:rStyle w:val="FootnoteReference"/>
                <w:i/>
                <w:sz w:val="20"/>
                <w:szCs w:val="20"/>
              </w:rPr>
              <w:footnoteReference w:id="87"/>
            </w:r>
          </w:p>
        </w:tc>
      </w:tr>
      <w:tr w:rsidR="004E0F69" w:rsidTr="008A17CB">
        <w:tc>
          <w:tcPr>
            <w:tcW w:w="8505" w:type="dxa"/>
          </w:tcPr>
          <w:p w:rsidR="004E0F69" w:rsidRPr="0042634B" w:rsidRDefault="004E0F69" w:rsidP="008A17CB">
            <w:pPr>
              <w:keepLines w:val="0"/>
              <w:autoSpaceDE w:val="0"/>
              <w:autoSpaceDN w:val="0"/>
              <w:adjustRightInd w:val="0"/>
              <w:spacing w:before="60" w:after="60" w:line="240" w:lineRule="exact"/>
              <w:jc w:val="both"/>
              <w:rPr>
                <w:rFonts w:asciiTheme="minorHAnsi" w:eastAsia="Times New Roman" w:hAnsiTheme="minorHAnsi" w:cs="GillSans-Light"/>
                <w:i/>
                <w:sz w:val="20"/>
                <w:szCs w:val="20"/>
                <w:lang w:eastAsia="en-NZ"/>
              </w:rPr>
            </w:pPr>
            <w:r w:rsidRPr="0042634B">
              <w:rPr>
                <w:rFonts w:asciiTheme="minorHAnsi" w:eastAsia="Times New Roman" w:hAnsiTheme="minorHAnsi" w:cs="GillSans-Light"/>
                <w:i/>
                <w:sz w:val="20"/>
                <w:szCs w:val="20"/>
                <w:lang w:eastAsia="en-NZ"/>
              </w:rPr>
              <w:t>“Some players suggested during qualitative research that they would spend more time on EGMs where they could become more involved in a feature, as this made game play more interesting and satisfying. Having to touch the screen to make decisions was also seen as a fun method of involving players. Other players felt that interaction with features sometimes gave players a feeling that they could control the game outcome.”</w:t>
            </w:r>
            <w:r w:rsidRPr="0042634B">
              <w:rPr>
                <w:rStyle w:val="FootnoteReference"/>
                <w:rFonts w:asciiTheme="minorHAnsi" w:eastAsia="Times New Roman" w:hAnsiTheme="minorHAnsi" w:cs="GillSans-Light"/>
                <w:i/>
                <w:sz w:val="20"/>
                <w:szCs w:val="20"/>
                <w:lang w:eastAsia="en-NZ"/>
              </w:rPr>
              <w:footnoteReference w:id="88"/>
            </w:r>
          </w:p>
        </w:tc>
      </w:tr>
    </w:tbl>
    <w:p w:rsidR="00191169" w:rsidRDefault="00191169" w:rsidP="00720C27">
      <w:pPr>
        <w:autoSpaceDE w:val="0"/>
        <w:autoSpaceDN w:val="0"/>
        <w:adjustRightInd w:val="0"/>
        <w:jc w:val="both"/>
        <w:rPr>
          <w:rFonts w:asciiTheme="minorHAnsi" w:hAnsiTheme="minorHAnsi"/>
          <w:sz w:val="23"/>
          <w:szCs w:val="23"/>
        </w:rPr>
      </w:pPr>
    </w:p>
    <w:p w:rsidR="00CC6A6B" w:rsidRPr="008369E1" w:rsidRDefault="00430658" w:rsidP="00720C27">
      <w:pPr>
        <w:autoSpaceDE w:val="0"/>
        <w:autoSpaceDN w:val="0"/>
        <w:adjustRightInd w:val="0"/>
        <w:jc w:val="both"/>
      </w:pPr>
      <w:r>
        <w:rPr>
          <w:rFonts w:asciiTheme="minorHAnsi" w:hAnsiTheme="minorHAnsi"/>
        </w:rPr>
        <w:t xml:space="preserve">A number of proposed requirements </w:t>
      </w:r>
      <w:r w:rsidR="00720C27" w:rsidRPr="008369E1">
        <w:rPr>
          <w:rFonts w:asciiTheme="minorHAnsi" w:hAnsiTheme="minorHAnsi"/>
        </w:rPr>
        <w:t xml:space="preserve">to restrict </w:t>
      </w:r>
      <w:r w:rsidR="00191169" w:rsidRPr="008369E1">
        <w:rPr>
          <w:rFonts w:asciiTheme="minorHAnsi" w:hAnsiTheme="minorHAnsi"/>
        </w:rPr>
        <w:t>certain</w:t>
      </w:r>
      <w:r w:rsidR="00720C27" w:rsidRPr="008369E1">
        <w:rPr>
          <w:rFonts w:asciiTheme="minorHAnsi" w:hAnsiTheme="minorHAnsi"/>
        </w:rPr>
        <w:t xml:space="preserve"> game features are explained and proposed </w:t>
      </w:r>
      <w:r w:rsidR="00191169" w:rsidRPr="008369E1">
        <w:rPr>
          <w:rFonts w:asciiTheme="minorHAnsi" w:hAnsiTheme="minorHAnsi"/>
        </w:rPr>
        <w:t>below</w:t>
      </w:r>
      <w:r w:rsidR="00720C27" w:rsidRPr="008369E1">
        <w:rPr>
          <w:rFonts w:asciiTheme="minorHAnsi" w:hAnsiTheme="minorHAnsi"/>
        </w:rPr>
        <w:t xml:space="preserve">. </w:t>
      </w:r>
      <w:r w:rsidR="00CC6A6B" w:rsidRPr="008369E1">
        <w:t>While the majority of the</w:t>
      </w:r>
      <w:r w:rsidR="00720C27" w:rsidRPr="008369E1">
        <w:t>se</w:t>
      </w:r>
      <w:r w:rsidR="00CC6A6B" w:rsidRPr="008369E1">
        <w:t xml:space="preserve"> features do not currently exist in New Zealand, the Secretary proposes to place restrictions in the </w:t>
      </w:r>
      <w:r>
        <w:t>NZ Appendix</w:t>
      </w:r>
      <w:r w:rsidR="00CC6A6B" w:rsidRPr="008369E1">
        <w:t xml:space="preserve"> to prevent these harmful features from being introduced in the future.</w:t>
      </w:r>
    </w:p>
    <w:p w:rsidR="00191169" w:rsidRDefault="00191169" w:rsidP="00191169">
      <w:pPr>
        <w:pStyle w:val="Heading3"/>
        <w:numPr>
          <w:ilvl w:val="0"/>
          <w:numId w:val="40"/>
        </w:numPr>
        <w:ind w:left="567" w:hanging="567"/>
      </w:pPr>
      <w:bookmarkStart w:id="39" w:name="_Toc442356815"/>
      <w:r>
        <w:t>Physical skill</w:t>
      </w:r>
      <w:bookmarkEnd w:id="39"/>
    </w:p>
    <w:p w:rsidR="00191169" w:rsidRPr="004B395E" w:rsidRDefault="00191169" w:rsidP="00191169">
      <w:pPr>
        <w:jc w:val="both"/>
      </w:pPr>
      <w:r>
        <w:t xml:space="preserve">The Secretary proposes to prohibit games with components of physical skill. The rationale behind the proposed </w:t>
      </w:r>
      <w:r w:rsidR="000B4B60" w:rsidRPr="000B4B60">
        <w:t>requirement</w:t>
      </w:r>
      <w:r>
        <w:t xml:space="preserve"> is similar to that as explained above. That is, r</w:t>
      </w:r>
      <w:r w:rsidR="006C21E0">
        <w:t>esearch suggests that games involving</w:t>
      </w:r>
      <w:r>
        <w:t xml:space="preserve"> physical skill may promote the illusion of control, which leads to harmful gambling.</w:t>
      </w:r>
      <w:r>
        <w:rPr>
          <w:rStyle w:val="FootnoteReference"/>
        </w:rPr>
        <w:footnoteReference w:id="89"/>
      </w:r>
      <w:r w:rsidRPr="00EF5A43">
        <w:rPr>
          <w:b/>
          <w:sz w:val="20"/>
          <w:szCs w:val="20"/>
        </w:rPr>
        <w:tab/>
      </w:r>
    </w:p>
    <w:p w:rsidR="00191169" w:rsidRDefault="00191169" w:rsidP="00191169">
      <w:pPr>
        <w:spacing w:after="360"/>
        <w:jc w:val="both"/>
      </w:pPr>
      <w:r w:rsidRPr="00000868">
        <w:t xml:space="preserve">The </w:t>
      </w:r>
      <w:r>
        <w:t xml:space="preserve">second </w:t>
      </w:r>
      <w:r w:rsidRPr="00000868">
        <w:t xml:space="preserve">proposed </w:t>
      </w:r>
      <w:r>
        <w:t xml:space="preserve">requirement is </w:t>
      </w:r>
      <w:r w:rsidRPr="00000868">
        <w:t xml:space="preserve">derived from an existing </w:t>
      </w:r>
      <w:r w:rsidR="000B4B60" w:rsidRPr="000B4B60">
        <w:t>requirement</w:t>
      </w:r>
      <w:r w:rsidRPr="00000868">
        <w:t xml:space="preserve"> in the Tasmanian Appendix. Queensland’s </w:t>
      </w:r>
      <w:r>
        <w:t>G</w:t>
      </w:r>
      <w:r w:rsidRPr="00000868">
        <w:t xml:space="preserve">aming </w:t>
      </w:r>
      <w:r>
        <w:t>G</w:t>
      </w:r>
      <w:r w:rsidRPr="00000868">
        <w:t>uideline also contains a similar requirement</w:t>
      </w:r>
      <w:r>
        <w:t>.</w:t>
      </w:r>
    </w:p>
    <w:p w:rsidR="00191169" w:rsidRDefault="00191169" w:rsidP="00191169">
      <w:pPr>
        <w:spacing w:after="360"/>
        <w:jc w:val="both"/>
      </w:pPr>
      <w:r>
        <w:t>The proposed requirements state:</w:t>
      </w:r>
    </w:p>
    <w:p w:rsidR="00191169" w:rsidRPr="00613466" w:rsidRDefault="00191169" w:rsidP="00724C09">
      <w:pPr>
        <w:spacing w:after="60"/>
        <w:ind w:firstLine="567"/>
        <w:rPr>
          <w:b/>
          <w:i/>
          <w:sz w:val="20"/>
          <w:szCs w:val="20"/>
        </w:rPr>
      </w:pPr>
      <w:bookmarkStart w:id="40" w:name="_Toc440457377"/>
      <w:r w:rsidRPr="00613466">
        <w:rPr>
          <w:b/>
          <w:i/>
          <w:sz w:val="20"/>
          <w:szCs w:val="20"/>
        </w:rPr>
        <w:t>“DIA-4.5</w:t>
      </w:r>
      <w:r w:rsidRPr="00613466">
        <w:rPr>
          <w:b/>
          <w:i/>
          <w:sz w:val="20"/>
          <w:szCs w:val="20"/>
        </w:rPr>
        <w:tab/>
        <w:t>Physical skill</w:t>
      </w:r>
      <w:bookmarkEnd w:id="40"/>
    </w:p>
    <w:p w:rsidR="00191169" w:rsidRPr="004B395E" w:rsidRDefault="00191169" w:rsidP="00724C09">
      <w:pPr>
        <w:pStyle w:val="reftext"/>
        <w:spacing w:before="60" w:after="240"/>
        <w:ind w:left="567"/>
        <w:rPr>
          <w:sz w:val="16"/>
          <w:szCs w:val="16"/>
        </w:rPr>
      </w:pPr>
      <w:r w:rsidRPr="004B395E">
        <w:rPr>
          <w:sz w:val="16"/>
          <w:szCs w:val="16"/>
        </w:rPr>
        <w:t>Refer NS 4.21</w:t>
      </w:r>
    </w:p>
    <w:p w:rsidR="00191169" w:rsidRPr="004B395E" w:rsidRDefault="00191169" w:rsidP="00724C09">
      <w:pPr>
        <w:spacing w:before="240"/>
        <w:ind w:left="567"/>
        <w:rPr>
          <w:i/>
          <w:sz w:val="20"/>
          <w:szCs w:val="20"/>
        </w:rPr>
      </w:pPr>
      <w:r w:rsidRPr="004B395E">
        <w:rPr>
          <w:i/>
          <w:sz w:val="20"/>
          <w:szCs w:val="20"/>
        </w:rPr>
        <w:t xml:space="preserve">NS 4.21 does not apply. </w:t>
      </w:r>
    </w:p>
    <w:p w:rsidR="00191169" w:rsidRPr="004B395E" w:rsidRDefault="00191169" w:rsidP="00191169">
      <w:pPr>
        <w:ind w:left="567"/>
        <w:rPr>
          <w:i/>
          <w:sz w:val="20"/>
          <w:szCs w:val="20"/>
        </w:rPr>
      </w:pPr>
      <w:r w:rsidRPr="004B395E">
        <w:rPr>
          <w:b/>
          <w:i/>
          <w:sz w:val="20"/>
          <w:szCs w:val="20"/>
        </w:rPr>
        <w:t xml:space="preserve">Note: </w:t>
      </w:r>
      <w:r w:rsidRPr="004B395E">
        <w:rPr>
          <w:i/>
          <w:sz w:val="20"/>
          <w:szCs w:val="20"/>
        </w:rPr>
        <w:t>games involving physical skill are prohibited - see DIA-9.2.</w:t>
      </w:r>
      <w:r>
        <w:rPr>
          <w:i/>
          <w:sz w:val="20"/>
          <w:szCs w:val="20"/>
        </w:rPr>
        <w:t>”</w:t>
      </w:r>
    </w:p>
    <w:p w:rsidR="00191169" w:rsidRPr="00191169" w:rsidRDefault="00191169" w:rsidP="00191169">
      <w:pPr>
        <w:spacing w:after="360"/>
        <w:jc w:val="both"/>
        <w:rPr>
          <w:sz w:val="20"/>
          <w:szCs w:val="20"/>
        </w:rPr>
      </w:pPr>
      <w:r w:rsidRPr="00191169">
        <w:rPr>
          <w:sz w:val="20"/>
          <w:szCs w:val="20"/>
        </w:rPr>
        <w:t>[…]</w:t>
      </w:r>
    </w:p>
    <w:p w:rsidR="00191169" w:rsidRPr="00613466" w:rsidRDefault="00191169" w:rsidP="00191169">
      <w:pPr>
        <w:ind w:firstLine="567"/>
        <w:rPr>
          <w:b/>
          <w:i/>
          <w:sz w:val="20"/>
          <w:szCs w:val="20"/>
        </w:rPr>
      </w:pPr>
      <w:bookmarkStart w:id="41" w:name="_Toc440457403"/>
      <w:r w:rsidRPr="00613466">
        <w:rPr>
          <w:b/>
          <w:i/>
          <w:sz w:val="20"/>
          <w:szCs w:val="20"/>
        </w:rPr>
        <w:t>“DIA-9.2</w:t>
      </w:r>
      <w:r w:rsidRPr="00613466">
        <w:rPr>
          <w:b/>
          <w:i/>
          <w:sz w:val="20"/>
          <w:szCs w:val="20"/>
        </w:rPr>
        <w:tab/>
        <w:t>Physical components of skill prohibited</w:t>
      </w:r>
      <w:bookmarkEnd w:id="41"/>
    </w:p>
    <w:p w:rsidR="00191169" w:rsidRDefault="00191169" w:rsidP="00191169">
      <w:pPr>
        <w:ind w:left="567"/>
        <w:rPr>
          <w:i/>
          <w:sz w:val="20"/>
          <w:szCs w:val="20"/>
        </w:rPr>
      </w:pPr>
      <w:r w:rsidRPr="004B395E">
        <w:rPr>
          <w:i/>
          <w:sz w:val="20"/>
          <w:szCs w:val="20"/>
        </w:rPr>
        <w:t>Games must not have any components of physical skill.</w:t>
      </w:r>
      <w:r>
        <w:rPr>
          <w:i/>
          <w:sz w:val="20"/>
          <w:szCs w:val="20"/>
        </w:rPr>
        <w:t>”</w:t>
      </w:r>
    </w:p>
    <w:p w:rsidR="00191169" w:rsidRPr="00191169" w:rsidRDefault="00191169" w:rsidP="00191169">
      <w:pPr>
        <w:rPr>
          <w:sz w:val="20"/>
          <w:szCs w:val="20"/>
        </w:rPr>
      </w:pPr>
      <w:r>
        <w:rPr>
          <w:sz w:val="20"/>
          <w:szCs w:val="20"/>
        </w:rPr>
        <w:t>[…]</w:t>
      </w:r>
    </w:p>
    <w:p w:rsidR="00191169" w:rsidRPr="00720C27" w:rsidRDefault="00191169" w:rsidP="00191169">
      <w:pPr>
        <w:ind w:firstLine="567"/>
        <w:rPr>
          <w:b/>
          <w:i/>
          <w:sz w:val="20"/>
          <w:szCs w:val="20"/>
        </w:rPr>
      </w:pPr>
      <w:r w:rsidRPr="00720C27">
        <w:rPr>
          <w:b/>
          <w:i/>
          <w:sz w:val="20"/>
          <w:szCs w:val="20"/>
        </w:rPr>
        <w:t>“DIA-9.13</w:t>
      </w:r>
      <w:r w:rsidRPr="00720C27">
        <w:rPr>
          <w:b/>
          <w:i/>
          <w:sz w:val="20"/>
          <w:szCs w:val="20"/>
        </w:rPr>
        <w:tab/>
        <w:t>Manipulation of game features prohibited</w:t>
      </w:r>
    </w:p>
    <w:p w:rsidR="00191169" w:rsidRPr="004B395E" w:rsidRDefault="00191169" w:rsidP="00191169">
      <w:pPr>
        <w:ind w:left="567"/>
        <w:rPr>
          <w:i/>
          <w:sz w:val="20"/>
          <w:szCs w:val="20"/>
        </w:rPr>
      </w:pPr>
      <w:r w:rsidRPr="008A3390">
        <w:rPr>
          <w:i/>
          <w:sz w:val="20"/>
          <w:szCs w:val="20"/>
        </w:rPr>
        <w:t>Games must not provide players with any ability to manipulate game features in such a way as to potentially convey to the player an illusion of involvement in determining the game outcome.”</w:t>
      </w:r>
    </w:p>
    <w:p w:rsidR="004E0F69" w:rsidRDefault="004E0F69" w:rsidP="004F684A">
      <w:pPr>
        <w:pStyle w:val="Heading3"/>
        <w:numPr>
          <w:ilvl w:val="0"/>
          <w:numId w:val="40"/>
        </w:numPr>
        <w:ind w:left="567" w:hanging="567"/>
      </w:pPr>
      <w:bookmarkStart w:id="42" w:name="_Toc442356816"/>
      <w:r>
        <w:t>Stopping devices</w:t>
      </w:r>
      <w:bookmarkEnd w:id="42"/>
    </w:p>
    <w:p w:rsidR="004E0F69" w:rsidRDefault="004E0F69" w:rsidP="00613466">
      <w:pPr>
        <w:jc w:val="both"/>
      </w:pPr>
      <w:r>
        <w:t>The Secretary proposes to prohibit games with stopping devices.</w:t>
      </w:r>
      <w:r w:rsidR="0032484F">
        <w:t xml:space="preserve"> Stopping devices “allow gamblers to voluntarily stop the virtual reels and see the end result of the round more quickly.”</w:t>
      </w:r>
      <w:r w:rsidR="0032484F">
        <w:rPr>
          <w:rStyle w:val="FootnoteReference"/>
        </w:rPr>
        <w:footnoteReference w:id="90"/>
      </w:r>
    </w:p>
    <w:p w:rsidR="004E0F69" w:rsidRDefault="004E0F69" w:rsidP="00613466">
      <w:pPr>
        <w:jc w:val="both"/>
      </w:pPr>
      <w:r>
        <w:t xml:space="preserve">The rationale behind the proposed </w:t>
      </w:r>
      <w:r w:rsidR="000B4B60" w:rsidRPr="000B4B60">
        <w:t>requirement</w:t>
      </w:r>
      <w:r>
        <w:t xml:space="preserve"> is similar to that as explained in the above. A more specific example of a study that illustrates how stopping devices may encourage the illusion of control is described </w:t>
      </w:r>
      <w:r w:rsidR="00191169">
        <w:t xml:space="preserve">in Box 4 </w:t>
      </w:r>
      <w:r>
        <w:t>below:</w:t>
      </w:r>
    </w:p>
    <w:p w:rsidR="00191169" w:rsidRDefault="00191169" w:rsidP="00724C09">
      <w:pPr>
        <w:spacing w:after="120"/>
      </w:pPr>
      <w:r>
        <w:t>Please refer to DIA-9.8 at Appendi</w:t>
      </w:r>
      <w:r w:rsidR="004A58F8">
        <w:t>ces</w:t>
      </w:r>
      <w:r>
        <w:t xml:space="preserve"> </w:t>
      </w:r>
      <w:r w:rsidR="00B3351D">
        <w:t>F</w:t>
      </w:r>
      <w:r w:rsidR="004A58F8">
        <w:t xml:space="preserve"> and </w:t>
      </w:r>
      <w:r w:rsidR="00B3351D">
        <w:t>H</w:t>
      </w:r>
      <w:r>
        <w:t xml:space="preserve"> for the proposed </w:t>
      </w:r>
      <w:r w:rsidR="000B4B60" w:rsidRPr="000B4B60">
        <w:t>requirement</w:t>
      </w:r>
      <w:r>
        <w:t>.</w:t>
      </w:r>
    </w:p>
    <w:p w:rsidR="00191169" w:rsidRDefault="00191169" w:rsidP="00613466">
      <w:pPr>
        <w:jc w:val="both"/>
      </w:pPr>
    </w:p>
    <w:tbl>
      <w:tblPr>
        <w:tblStyle w:val="DIATable"/>
        <w:tblW w:w="8505" w:type="dxa"/>
        <w:tblInd w:w="534" w:type="dxa"/>
        <w:tblBorders>
          <w:top w:val="single" w:sz="6" w:space="0" w:color="1F546B" w:themeColor="text2"/>
          <w:left w:val="single" w:sz="6" w:space="0" w:color="1F546B" w:themeColor="text2"/>
          <w:bottom w:val="single" w:sz="6" w:space="0" w:color="1F546B" w:themeColor="text2"/>
          <w:right w:val="single" w:sz="6" w:space="0" w:color="1F546B" w:themeColor="text2"/>
          <w:insideH w:val="none" w:sz="0" w:space="0" w:color="auto"/>
        </w:tblBorders>
        <w:tblLook w:val="04A0" w:firstRow="1" w:lastRow="0" w:firstColumn="1" w:lastColumn="0" w:noHBand="0" w:noVBand="1"/>
      </w:tblPr>
      <w:tblGrid>
        <w:gridCol w:w="8505"/>
      </w:tblGrid>
      <w:tr w:rsidR="00191169" w:rsidTr="00A23D44">
        <w:trPr>
          <w:cnfStyle w:val="100000000000" w:firstRow="1" w:lastRow="0" w:firstColumn="0" w:lastColumn="0" w:oddVBand="0" w:evenVBand="0" w:oddHBand="0" w:evenHBand="0" w:firstRowFirstColumn="0" w:firstRowLastColumn="0" w:lastRowFirstColumn="0" w:lastRowLastColumn="0"/>
        </w:trPr>
        <w:tc>
          <w:tcPr>
            <w:tcW w:w="850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191169" w:rsidRDefault="00191169" w:rsidP="00A23D44">
            <w:pPr>
              <w:ind w:left="176"/>
              <w:jc w:val="center"/>
            </w:pPr>
            <w:r>
              <w:t>Box 4: Stopping Devices</w:t>
            </w:r>
          </w:p>
        </w:tc>
      </w:tr>
      <w:tr w:rsidR="00191169" w:rsidTr="00A23D44">
        <w:tc>
          <w:tcPr>
            <w:tcW w:w="8505" w:type="dxa"/>
          </w:tcPr>
          <w:p w:rsidR="00191169" w:rsidRPr="00191169" w:rsidRDefault="00191169" w:rsidP="00A23D44">
            <w:pPr>
              <w:tabs>
                <w:tab w:val="left" w:pos="284"/>
              </w:tabs>
              <w:spacing w:before="120" w:after="120"/>
              <w:ind w:left="176" w:right="175"/>
              <w:jc w:val="both"/>
              <w:rPr>
                <w:i/>
                <w:sz w:val="20"/>
                <w:szCs w:val="20"/>
              </w:rPr>
            </w:pPr>
            <w:r w:rsidRPr="00A1693B">
              <w:rPr>
                <w:i/>
                <w:sz w:val="20"/>
                <w:szCs w:val="20"/>
              </w:rPr>
              <w:t>“Ladouceur and Sévigny (2005) studied the effects of stopping devices (which allow gamblers to voluntarily stop the virtual reels and see the end result of the round more quickly) in video lottery terminals… The first experiment showed that those who used the stopping device reported greater illusions of control and believed the outcome of the game would be affected by the time they chose to stop the reels. The second experiment showed that those participants who used the stopping device played for longer periods of time and, on average, spent more money than those who played without using the stopping device. Ladouceur and Sévigny suggested that illusion of control, which was reported in the first experiment, is likely to be a factor in the extended play time and increase the amount of money spent by the participants who had access to the stopping device in the second experiment. “</w:t>
            </w:r>
            <w:r>
              <w:rPr>
                <w:rStyle w:val="FootnoteReference"/>
                <w:i/>
                <w:szCs w:val="20"/>
              </w:rPr>
              <w:footnoteReference w:id="91"/>
            </w:r>
          </w:p>
        </w:tc>
      </w:tr>
      <w:tr w:rsidR="00191169" w:rsidTr="00A23D44">
        <w:tc>
          <w:tcPr>
            <w:tcW w:w="8505" w:type="dxa"/>
          </w:tcPr>
          <w:p w:rsidR="00191169" w:rsidRPr="00191169" w:rsidRDefault="00191169" w:rsidP="00A23D44">
            <w:pPr>
              <w:tabs>
                <w:tab w:val="left" w:pos="34"/>
                <w:tab w:val="left" w:pos="284"/>
              </w:tabs>
              <w:ind w:left="176" w:right="175"/>
              <w:jc w:val="both"/>
              <w:rPr>
                <w:i/>
                <w:sz w:val="20"/>
                <w:szCs w:val="20"/>
              </w:rPr>
            </w:pPr>
            <w:r w:rsidRPr="00A1693B">
              <w:rPr>
                <w:i/>
                <w:sz w:val="20"/>
                <w:szCs w:val="20"/>
              </w:rPr>
              <w:t>“Ladouceur and Sévigny’s (2005) study on the relationship between gamblers ability to “stop” reels and their illusion of control showed that the ability to stop a reel: 1) Resulted in a skewed understanding of the gambler’s impact upon the machine and in this way became a factor in the development of cognitive distortions, and/or 2) Could function to increase the speed of the game (both aspects linked to the development of gambling problems).”</w:t>
            </w:r>
            <w:r>
              <w:rPr>
                <w:rStyle w:val="FootnoteReference"/>
                <w:i/>
                <w:szCs w:val="20"/>
              </w:rPr>
              <w:footnoteReference w:id="92"/>
            </w:r>
          </w:p>
        </w:tc>
      </w:tr>
      <w:tr w:rsidR="00191169" w:rsidTr="00A23D44">
        <w:tc>
          <w:tcPr>
            <w:tcW w:w="8505" w:type="dxa"/>
          </w:tcPr>
          <w:p w:rsidR="00191169" w:rsidRPr="00191169" w:rsidRDefault="00191169" w:rsidP="00A23D44">
            <w:pPr>
              <w:tabs>
                <w:tab w:val="left" w:pos="176"/>
                <w:tab w:val="left" w:pos="284"/>
              </w:tabs>
              <w:spacing w:before="120" w:after="120"/>
              <w:ind w:left="176" w:right="175"/>
              <w:jc w:val="both"/>
              <w:rPr>
                <w:sz w:val="20"/>
                <w:szCs w:val="20"/>
              </w:rPr>
            </w:pPr>
            <w:r>
              <w:rPr>
                <w:sz w:val="20"/>
                <w:szCs w:val="20"/>
              </w:rPr>
              <w:t xml:space="preserve"> </w:t>
            </w:r>
            <w:r w:rsidRPr="00191169">
              <w:rPr>
                <w:sz w:val="20"/>
                <w:szCs w:val="20"/>
              </w:rPr>
              <w:t>Shottler’s (2014) study concluded that:</w:t>
            </w:r>
            <w:r>
              <w:rPr>
                <w:sz w:val="20"/>
                <w:szCs w:val="20"/>
              </w:rPr>
              <w:t xml:space="preserve"> </w:t>
            </w:r>
            <w:r>
              <w:rPr>
                <w:i/>
                <w:sz w:val="20"/>
                <w:szCs w:val="20"/>
              </w:rPr>
              <w:t>“Features with stopping devices and those which promote higher player involvement may have potential to affect problem gamblers, given the potential to create and illusion of control or focus player attention away from losses.”</w:t>
            </w:r>
          </w:p>
        </w:tc>
      </w:tr>
    </w:tbl>
    <w:p w:rsidR="004E0F69" w:rsidRDefault="004E0F69" w:rsidP="004F684A">
      <w:pPr>
        <w:pStyle w:val="Heading3"/>
        <w:numPr>
          <w:ilvl w:val="0"/>
          <w:numId w:val="40"/>
        </w:numPr>
        <w:ind w:left="567" w:hanging="567"/>
      </w:pPr>
      <w:bookmarkStart w:id="43" w:name="_Toc442356817"/>
      <w:r>
        <w:t>Nudge</w:t>
      </w:r>
      <w:bookmarkEnd w:id="43"/>
    </w:p>
    <w:p w:rsidR="004E0F69" w:rsidRDefault="004E0F69" w:rsidP="004E0F69">
      <w:pPr>
        <w:jc w:val="both"/>
      </w:pPr>
      <w:r>
        <w:t>The Secretary proposes to prohibit nudge features. The rational</w:t>
      </w:r>
      <w:r w:rsidR="001F773B">
        <w:t>e</w:t>
      </w:r>
      <w:r>
        <w:t xml:space="preserve"> for this proposed </w:t>
      </w:r>
      <w:r w:rsidR="000B4B60" w:rsidRPr="000B4B60">
        <w:t>requirement</w:t>
      </w:r>
      <w:r>
        <w:t xml:space="preserve"> is the same as that described above.</w:t>
      </w:r>
    </w:p>
    <w:p w:rsidR="004E0F69" w:rsidRPr="000710B3" w:rsidRDefault="004E0F69" w:rsidP="004E0F69">
      <w:pPr>
        <w:jc w:val="both"/>
        <w:rPr>
          <w:i/>
        </w:rPr>
      </w:pPr>
      <w:r>
        <w:rPr>
          <w:rFonts w:asciiTheme="minorHAnsi" w:hAnsiTheme="minorHAnsi" w:cs="AdvP82AE"/>
          <w:color w:val="141314"/>
          <w:lang w:eastAsia="en-NZ"/>
        </w:rPr>
        <w:t>Nudge is a feature of British fruit machines</w:t>
      </w:r>
      <w:r w:rsidR="006C21E0">
        <w:rPr>
          <w:rFonts w:asciiTheme="minorHAnsi" w:hAnsiTheme="minorHAnsi" w:cs="AdvP82AE"/>
          <w:color w:val="141314"/>
          <w:lang w:eastAsia="en-NZ"/>
        </w:rPr>
        <w:t>,</w:t>
      </w:r>
      <w:r>
        <w:rPr>
          <w:rFonts w:asciiTheme="minorHAnsi" w:hAnsiTheme="minorHAnsi" w:cs="AdvP82AE"/>
          <w:color w:val="141314"/>
          <w:lang w:eastAsia="en-NZ"/>
        </w:rPr>
        <w:t xml:space="preserve"> which allow</w:t>
      </w:r>
      <w:r w:rsidR="006C21E0">
        <w:rPr>
          <w:rFonts w:asciiTheme="minorHAnsi" w:hAnsiTheme="minorHAnsi" w:cs="AdvP82AE"/>
          <w:color w:val="141314"/>
          <w:lang w:eastAsia="en-NZ"/>
        </w:rPr>
        <w:t>s</w:t>
      </w:r>
      <w:r>
        <w:rPr>
          <w:rFonts w:asciiTheme="minorHAnsi" w:hAnsiTheme="minorHAnsi" w:cs="AdvP82AE"/>
          <w:color w:val="141314"/>
          <w:lang w:eastAsia="en-NZ"/>
        </w:rPr>
        <w:t xml:space="preserve"> players to manually </w:t>
      </w:r>
      <w:r w:rsidRPr="00070022">
        <w:rPr>
          <w:rFonts w:asciiTheme="minorHAnsi" w:hAnsiTheme="minorHAnsi" w:cs="AdvP82AE"/>
          <w:color w:val="141314"/>
          <w:lang w:eastAsia="en-NZ"/>
        </w:rPr>
        <w:t>move any fruit machine reel into a winning position after automatic play is over</w:t>
      </w:r>
      <w:r>
        <w:rPr>
          <w:rFonts w:asciiTheme="minorHAnsi" w:hAnsiTheme="minorHAnsi" w:cs="AdvP82AE"/>
          <w:color w:val="141314"/>
          <w:lang w:eastAsia="en-NZ"/>
        </w:rPr>
        <w:t>.</w:t>
      </w:r>
      <w:r>
        <w:rPr>
          <w:rStyle w:val="FootnoteReference"/>
          <w:rFonts w:cs="AdvP82AE"/>
          <w:color w:val="141314"/>
          <w:lang w:eastAsia="en-NZ"/>
        </w:rPr>
        <w:footnoteReference w:id="93"/>
      </w:r>
    </w:p>
    <w:p w:rsidR="004E0F69" w:rsidRDefault="004E0F69" w:rsidP="004E0F69">
      <w:pPr>
        <w:spacing w:after="360"/>
        <w:jc w:val="both"/>
      </w:pPr>
      <w:r>
        <w:t xml:space="preserve">The proposed </w:t>
      </w:r>
      <w:r w:rsidR="005D40F5">
        <w:t>prohibition on nudge features</w:t>
      </w:r>
      <w:r>
        <w:t xml:space="preserve"> is inspired </w:t>
      </w:r>
      <w:r w:rsidR="00A26923">
        <w:t>by</w:t>
      </w:r>
      <w:r>
        <w:t xml:space="preserve"> an existing requirement of the Ontario Minimum Technical Standards for EGM Equipment.</w:t>
      </w:r>
    </w:p>
    <w:p w:rsidR="005D40F5" w:rsidRDefault="005D40F5" w:rsidP="005D40F5">
      <w:pPr>
        <w:spacing w:after="120"/>
      </w:pPr>
      <w:r>
        <w:t xml:space="preserve">Please refer to DIA-9.8 at </w:t>
      </w:r>
      <w:r w:rsidR="004A58F8">
        <w:t xml:space="preserve">Appendices </w:t>
      </w:r>
      <w:r w:rsidR="00B3351D">
        <w:t>F</w:t>
      </w:r>
      <w:r w:rsidR="004A58F8">
        <w:t xml:space="preserve"> and </w:t>
      </w:r>
      <w:r w:rsidR="00B3351D">
        <w:t>H</w:t>
      </w:r>
      <w:r w:rsidR="004A58F8">
        <w:t xml:space="preserve"> </w:t>
      </w:r>
      <w:r>
        <w:t xml:space="preserve">for the proposed </w:t>
      </w:r>
      <w:r w:rsidR="000B4B60" w:rsidRPr="000B4B60">
        <w:t>requirement</w:t>
      </w:r>
      <w:r>
        <w:t>.</w:t>
      </w:r>
    </w:p>
    <w:p w:rsidR="004E0F69" w:rsidRDefault="004E0F69" w:rsidP="004F684A">
      <w:pPr>
        <w:pStyle w:val="Heading3"/>
        <w:numPr>
          <w:ilvl w:val="0"/>
          <w:numId w:val="40"/>
        </w:numPr>
        <w:ind w:left="567" w:hanging="567"/>
      </w:pPr>
      <w:bookmarkStart w:id="44" w:name="_Toc442356818"/>
      <w:r>
        <w:t>Hold</w:t>
      </w:r>
      <w:bookmarkEnd w:id="44"/>
      <w:r>
        <w:tab/>
      </w:r>
    </w:p>
    <w:p w:rsidR="004E0F69" w:rsidRDefault="004E0F69" w:rsidP="004E0F69">
      <w:pPr>
        <w:jc w:val="both"/>
      </w:pPr>
      <w:r>
        <w:t>The Secretary proposes to prohibit hold features</w:t>
      </w:r>
      <w:r w:rsidR="001D25F0">
        <w:t xml:space="preserve"> on spinning reel games</w:t>
      </w:r>
      <w:r>
        <w:t>. The rational</w:t>
      </w:r>
      <w:r w:rsidR="001F773B">
        <w:t>e</w:t>
      </w:r>
      <w:r>
        <w:t xml:space="preserve"> for this proposed </w:t>
      </w:r>
      <w:r w:rsidR="000B4B60" w:rsidRPr="000B4B60">
        <w:t>requirement</w:t>
      </w:r>
      <w:r>
        <w:t xml:space="preserve"> is the same as that described above.</w:t>
      </w:r>
    </w:p>
    <w:p w:rsidR="004E0F69" w:rsidRDefault="004E0F69" w:rsidP="004E0F69">
      <w:r>
        <w:t>‘Hold’ is when a player is given the opportunity to “keep stationary winning symbols before the next play has started”</w:t>
      </w:r>
      <w:r>
        <w:rPr>
          <w:rStyle w:val="FootnoteReference"/>
        </w:rPr>
        <w:footnoteReference w:id="94"/>
      </w:r>
    </w:p>
    <w:p w:rsidR="009C05A5" w:rsidRPr="00BF6492" w:rsidRDefault="005D40F5" w:rsidP="005D40F5">
      <w:pPr>
        <w:spacing w:after="120"/>
      </w:pPr>
      <w:r>
        <w:t xml:space="preserve">Please refer to DIA-5.7 and DIA-9.8 at </w:t>
      </w:r>
      <w:r w:rsidR="004A58F8">
        <w:t xml:space="preserve">Appendices </w:t>
      </w:r>
      <w:r w:rsidR="00B3351D">
        <w:t>F</w:t>
      </w:r>
      <w:r w:rsidR="004A58F8">
        <w:t xml:space="preserve"> and </w:t>
      </w:r>
      <w:r w:rsidR="00B3351D">
        <w:t>H</w:t>
      </w:r>
      <w:r w:rsidR="004A58F8">
        <w:t xml:space="preserve"> </w:t>
      </w:r>
      <w:r>
        <w:t xml:space="preserve">for the proposed </w:t>
      </w:r>
      <w:r w:rsidR="000B4B60" w:rsidRPr="000B4B60">
        <w:t>requirement</w:t>
      </w:r>
      <w:r w:rsidR="000B4B60">
        <w:t>s</w:t>
      </w:r>
      <w:r>
        <w:t>.</w:t>
      </w:r>
    </w:p>
    <w:p w:rsidR="004E0F69" w:rsidRDefault="004E0F69" w:rsidP="004F684A">
      <w:pPr>
        <w:pStyle w:val="Heading3"/>
        <w:numPr>
          <w:ilvl w:val="0"/>
          <w:numId w:val="40"/>
        </w:numPr>
        <w:ind w:left="567" w:hanging="567"/>
      </w:pPr>
      <w:bookmarkStart w:id="45" w:name="_Toc442356819"/>
      <w:r>
        <w:t>Secret functions</w:t>
      </w:r>
      <w:bookmarkEnd w:id="45"/>
    </w:p>
    <w:p w:rsidR="004E0F69" w:rsidRPr="0042634B" w:rsidRDefault="004E0F69" w:rsidP="00735949">
      <w:pPr>
        <w:jc w:val="both"/>
      </w:pPr>
      <w:r>
        <w:t xml:space="preserve">The intention behind the proposed </w:t>
      </w:r>
      <w:r w:rsidR="000B4B60" w:rsidRPr="000B4B60">
        <w:t>requirement</w:t>
      </w:r>
      <w:r>
        <w:t xml:space="preserve"> is to further clarify that the prohibition on hidden touch point</w:t>
      </w:r>
      <w:r w:rsidR="000C1E77">
        <w:t>s</w:t>
      </w:r>
      <w:r w:rsidR="006C21E0">
        <w:t>,</w:t>
      </w:r>
      <w:r w:rsidR="000C1E77">
        <w:t xml:space="preserve"> as al</w:t>
      </w:r>
      <w:r w:rsidR="00AB1E5E">
        <w:t>ready described in the proposed National Standard</w:t>
      </w:r>
      <w:r w:rsidR="006C21E0">
        <w:t>,</w:t>
      </w:r>
      <w:r w:rsidR="000C1E77">
        <w:t xml:space="preserve"> </w:t>
      </w:r>
      <w:r>
        <w:t xml:space="preserve">extends to hidden </w:t>
      </w:r>
      <w:r w:rsidRPr="000710B3">
        <w:rPr>
          <w:i/>
        </w:rPr>
        <w:t>features</w:t>
      </w:r>
      <w:r>
        <w:t xml:space="preserve"> and </w:t>
      </w:r>
      <w:r w:rsidRPr="0042634B">
        <w:rPr>
          <w:i/>
        </w:rPr>
        <w:t>functions.</w:t>
      </w:r>
      <w:r w:rsidRPr="0042634B">
        <w:t xml:space="preserve"> The </w:t>
      </w:r>
      <w:r w:rsidR="00AB1E5E">
        <w:t>proposed National Standard</w:t>
      </w:r>
      <w:r w:rsidRPr="0042634B">
        <w:t xml:space="preserve"> </w:t>
      </w:r>
      <w:r w:rsidR="0042634B" w:rsidRPr="0042634B">
        <w:t>states</w:t>
      </w:r>
      <w:r w:rsidRPr="0042634B">
        <w:t>:</w:t>
      </w:r>
    </w:p>
    <w:p w:rsidR="004E0F69" w:rsidRPr="005D40F5" w:rsidRDefault="004E0F69" w:rsidP="005D40F5">
      <w:pPr>
        <w:ind w:left="564" w:right="424"/>
        <w:jc w:val="both"/>
        <w:rPr>
          <w:i/>
          <w:color w:val="000000" w:themeColor="text1"/>
          <w:sz w:val="20"/>
          <w:szCs w:val="20"/>
        </w:rPr>
      </w:pPr>
      <w:r w:rsidRPr="0042634B">
        <w:rPr>
          <w:b/>
          <w:i/>
          <w:color w:val="000000" w:themeColor="text1"/>
          <w:sz w:val="20"/>
          <w:szCs w:val="20"/>
        </w:rPr>
        <w:t>“</w:t>
      </w:r>
      <w:r w:rsidRPr="0042634B">
        <w:rPr>
          <w:rFonts w:asciiTheme="minorHAnsi" w:hAnsiTheme="minorHAnsi" w:cs="Verdana"/>
          <w:i/>
          <w:color w:val="000000" w:themeColor="text1"/>
          <w:sz w:val="20"/>
          <w:szCs w:val="20"/>
          <w:lang w:eastAsia="en-NZ"/>
        </w:rPr>
        <w:t>Hidden Touch Points: There must be no hidden or undocumented buttons/touch points</w:t>
      </w:r>
      <w:r w:rsidR="0042634B">
        <w:rPr>
          <w:rFonts w:asciiTheme="minorHAnsi" w:hAnsiTheme="minorHAnsi" w:cs="Verdana"/>
          <w:i/>
          <w:color w:val="000000" w:themeColor="text1"/>
          <w:sz w:val="20"/>
          <w:szCs w:val="20"/>
          <w:lang w:eastAsia="en-NZ"/>
        </w:rPr>
        <w:t xml:space="preserve">, </w:t>
      </w:r>
      <w:r w:rsidRPr="0042634B">
        <w:rPr>
          <w:rFonts w:asciiTheme="minorHAnsi" w:hAnsiTheme="minorHAnsi" w:cs="Verdana"/>
          <w:i/>
          <w:color w:val="000000" w:themeColor="text1"/>
          <w:sz w:val="20"/>
          <w:szCs w:val="20"/>
          <w:lang w:eastAsia="en-NZ"/>
        </w:rPr>
        <w:t>anywhere on the screen except as provided for by the game rules (e.g. spot the ball).”</w:t>
      </w:r>
    </w:p>
    <w:p w:rsidR="006E072B" w:rsidRDefault="006E072B" w:rsidP="004E0F69">
      <w:pPr>
        <w:jc w:val="both"/>
      </w:pPr>
      <w:r>
        <w:t>The proposed requirement for the NZ Appendix states</w:t>
      </w:r>
      <w:r w:rsidR="000C1E77">
        <w:t>:</w:t>
      </w:r>
    </w:p>
    <w:p w:rsidR="006E072B" w:rsidRPr="005D40F5" w:rsidRDefault="006E072B" w:rsidP="00724C09">
      <w:pPr>
        <w:spacing w:after="60"/>
        <w:ind w:firstLine="567"/>
        <w:rPr>
          <w:b/>
          <w:i/>
          <w:sz w:val="20"/>
          <w:szCs w:val="20"/>
        </w:rPr>
      </w:pPr>
      <w:bookmarkStart w:id="46" w:name="_Toc440457394"/>
      <w:r w:rsidRPr="005D40F5">
        <w:rPr>
          <w:b/>
          <w:i/>
          <w:sz w:val="20"/>
          <w:szCs w:val="20"/>
        </w:rPr>
        <w:t>“DIA-6.6</w:t>
      </w:r>
      <w:r w:rsidRPr="005D40F5">
        <w:rPr>
          <w:b/>
          <w:i/>
          <w:sz w:val="20"/>
          <w:szCs w:val="20"/>
        </w:rPr>
        <w:tab/>
        <w:t>Hidden touch points</w:t>
      </w:r>
      <w:bookmarkEnd w:id="46"/>
    </w:p>
    <w:p w:rsidR="006E072B" w:rsidRPr="005D40F5" w:rsidRDefault="006E072B" w:rsidP="00724C09">
      <w:pPr>
        <w:pStyle w:val="reftext"/>
        <w:spacing w:before="60" w:after="240"/>
        <w:ind w:left="567"/>
        <w:rPr>
          <w:sz w:val="16"/>
          <w:szCs w:val="16"/>
        </w:rPr>
      </w:pPr>
      <w:r w:rsidRPr="005D40F5">
        <w:rPr>
          <w:sz w:val="16"/>
          <w:szCs w:val="16"/>
        </w:rPr>
        <w:t>Refer NS 6.47</w:t>
      </w:r>
    </w:p>
    <w:p w:rsidR="006E072B" w:rsidRPr="006E072B" w:rsidRDefault="006E072B" w:rsidP="006E072B">
      <w:pPr>
        <w:ind w:left="567"/>
        <w:rPr>
          <w:i/>
          <w:sz w:val="20"/>
          <w:szCs w:val="20"/>
        </w:rPr>
      </w:pPr>
      <w:r w:rsidRPr="006E072B">
        <w:rPr>
          <w:i/>
          <w:sz w:val="20"/>
          <w:szCs w:val="20"/>
        </w:rPr>
        <w:t>In addition to NS 6.47, there must be no hidden or undocumented features or functions anywhere on the screen except as provided for by the game rules (e.g. spot the ball).</w:t>
      </w:r>
      <w:r>
        <w:rPr>
          <w:i/>
          <w:sz w:val="20"/>
          <w:szCs w:val="20"/>
        </w:rPr>
        <w:t>”</w:t>
      </w:r>
    </w:p>
    <w:p w:rsidR="006E072B" w:rsidRDefault="00403F0D" w:rsidP="004E0F69">
      <w:pPr>
        <w:jc w:val="both"/>
      </w:pPr>
      <w:r>
        <w:t xml:space="preserve">We note that </w:t>
      </w:r>
      <w:r w:rsidR="005D40F5">
        <w:t>Griffiths &amp; Park’s (2006) review of structural characteristics explains how secret functions work to encourage the illusion of control in gamblers.</w:t>
      </w:r>
    </w:p>
    <w:p w:rsidR="00191169" w:rsidRDefault="00191169" w:rsidP="00191169">
      <w:pPr>
        <w:pStyle w:val="Heading3"/>
        <w:numPr>
          <w:ilvl w:val="0"/>
          <w:numId w:val="40"/>
        </w:numPr>
        <w:ind w:left="567" w:hanging="567"/>
      </w:pPr>
      <w:bookmarkStart w:id="47" w:name="_Toc442356820"/>
      <w:r>
        <w:t>Metamorphic games</w:t>
      </w:r>
      <w:bookmarkEnd w:id="47"/>
    </w:p>
    <w:p w:rsidR="00191169" w:rsidRDefault="00430658" w:rsidP="00191169">
      <w:pPr>
        <w:keepLines w:val="0"/>
        <w:autoSpaceDE w:val="0"/>
        <w:autoSpaceDN w:val="0"/>
        <w:adjustRightInd w:val="0"/>
        <w:spacing w:before="0"/>
        <w:rPr>
          <w:rFonts w:asciiTheme="minorHAnsi" w:eastAsia="Times New Roman" w:hAnsiTheme="minorHAnsi" w:cs="Verdana"/>
          <w:lang w:eastAsia="en-NZ"/>
        </w:rPr>
      </w:pPr>
      <w:r>
        <w:rPr>
          <w:rFonts w:asciiTheme="minorHAnsi" w:hAnsiTheme="minorHAnsi"/>
        </w:rPr>
        <w:t>The proposed National Standard</w:t>
      </w:r>
      <w:r w:rsidR="00191169" w:rsidRPr="00970DA1">
        <w:rPr>
          <w:rFonts w:asciiTheme="minorHAnsi" w:hAnsiTheme="minorHAnsi"/>
        </w:rPr>
        <w:t xml:space="preserve"> defines </w:t>
      </w:r>
      <w:r w:rsidR="00191169">
        <w:rPr>
          <w:rFonts w:asciiTheme="minorHAnsi" w:hAnsiTheme="minorHAnsi"/>
        </w:rPr>
        <w:t xml:space="preserve">a </w:t>
      </w:r>
      <w:r w:rsidR="00191169" w:rsidRPr="00970DA1">
        <w:rPr>
          <w:rFonts w:asciiTheme="minorHAnsi" w:hAnsiTheme="minorHAnsi"/>
          <w:b/>
        </w:rPr>
        <w:t xml:space="preserve">“metamorphic game” </w:t>
      </w:r>
      <w:r w:rsidR="00191169" w:rsidRPr="00970DA1">
        <w:rPr>
          <w:rFonts w:asciiTheme="minorHAnsi" w:hAnsiTheme="minorHAnsi"/>
        </w:rPr>
        <w:t>as</w:t>
      </w:r>
      <w:r w:rsidR="00191169" w:rsidRPr="00970DA1">
        <w:rPr>
          <w:rFonts w:asciiTheme="minorHAnsi" w:eastAsia="Times New Roman" w:hAnsiTheme="minorHAnsi" w:cs="Verdana"/>
          <w:lang w:eastAsia="en-NZ"/>
        </w:rPr>
        <w:t xml:space="preserve"> “a game where free games, feature games or prizes (other</w:t>
      </w:r>
      <w:r w:rsidR="00191169">
        <w:rPr>
          <w:rFonts w:asciiTheme="minorHAnsi" w:eastAsia="Times New Roman" w:hAnsiTheme="minorHAnsi" w:cs="Verdana"/>
          <w:lang w:eastAsia="en-NZ"/>
        </w:rPr>
        <w:t xml:space="preserve"> </w:t>
      </w:r>
      <w:r w:rsidR="00191169" w:rsidRPr="00970DA1">
        <w:rPr>
          <w:rFonts w:asciiTheme="minorHAnsi" w:eastAsia="Times New Roman" w:hAnsiTheme="minorHAnsi" w:cs="Verdana"/>
          <w:lang w:eastAsia="en-NZ"/>
        </w:rPr>
        <w:t>than jackpots) are triggered by the cumulative result of a</w:t>
      </w:r>
      <w:r w:rsidR="00191169">
        <w:rPr>
          <w:rFonts w:asciiTheme="minorHAnsi" w:eastAsia="Times New Roman" w:hAnsiTheme="minorHAnsi" w:cs="Verdana"/>
          <w:lang w:eastAsia="en-NZ"/>
        </w:rPr>
        <w:t xml:space="preserve"> </w:t>
      </w:r>
      <w:r w:rsidR="00191169" w:rsidRPr="00970DA1">
        <w:rPr>
          <w:rFonts w:asciiTheme="minorHAnsi" w:eastAsia="Times New Roman" w:hAnsiTheme="minorHAnsi" w:cs="Verdana"/>
          <w:lang w:eastAsia="en-NZ"/>
        </w:rPr>
        <w:t>series of plays.</w:t>
      </w:r>
      <w:r w:rsidR="00191169">
        <w:rPr>
          <w:rFonts w:asciiTheme="minorHAnsi" w:eastAsia="Times New Roman" w:hAnsiTheme="minorHAnsi" w:cs="Verdana"/>
          <w:lang w:eastAsia="en-NZ"/>
        </w:rPr>
        <w:t>”</w:t>
      </w:r>
      <w:r w:rsidR="00191169" w:rsidRPr="00970DA1">
        <w:rPr>
          <w:rFonts w:asciiTheme="minorHAnsi" w:eastAsia="Times New Roman" w:hAnsiTheme="minorHAnsi" w:cs="Verdana"/>
          <w:lang w:eastAsia="en-NZ"/>
        </w:rPr>
        <w:t xml:space="preserve"> </w:t>
      </w:r>
      <w:r w:rsidR="00191169">
        <w:rPr>
          <w:rFonts w:asciiTheme="minorHAnsi" w:eastAsia="Times New Roman" w:hAnsiTheme="minorHAnsi" w:cs="Verdana"/>
          <w:lang w:eastAsia="en-NZ"/>
        </w:rPr>
        <w:t xml:space="preserve">An example of this is if ‘tokens’ or ‘points’ </w:t>
      </w:r>
      <w:r w:rsidR="00191169" w:rsidRPr="00970DA1">
        <w:rPr>
          <w:rFonts w:asciiTheme="minorHAnsi" w:eastAsia="Times New Roman" w:hAnsiTheme="minorHAnsi" w:cs="Verdana"/>
          <w:lang w:eastAsia="en-NZ"/>
        </w:rPr>
        <w:t>awarded during plays</w:t>
      </w:r>
      <w:r w:rsidR="00191169">
        <w:rPr>
          <w:rFonts w:asciiTheme="minorHAnsi" w:eastAsia="Times New Roman" w:hAnsiTheme="minorHAnsi" w:cs="Verdana"/>
          <w:lang w:eastAsia="en-NZ"/>
        </w:rPr>
        <w:t xml:space="preserve"> were accumulated</w:t>
      </w:r>
      <w:r w:rsidR="00191169" w:rsidRPr="00970DA1">
        <w:rPr>
          <w:rFonts w:asciiTheme="minorHAnsi" w:eastAsia="Times New Roman" w:hAnsiTheme="minorHAnsi" w:cs="Verdana"/>
          <w:lang w:eastAsia="en-NZ"/>
        </w:rPr>
        <w:t xml:space="preserve"> by players</w:t>
      </w:r>
      <w:r w:rsidR="00191169">
        <w:rPr>
          <w:rFonts w:asciiTheme="minorHAnsi" w:eastAsia="Times New Roman" w:hAnsiTheme="minorHAnsi" w:cs="Verdana"/>
          <w:lang w:eastAsia="en-NZ"/>
        </w:rPr>
        <w:t xml:space="preserve"> over time</w:t>
      </w:r>
      <w:r w:rsidR="00191169" w:rsidRPr="00970DA1">
        <w:rPr>
          <w:rFonts w:asciiTheme="minorHAnsi" w:eastAsia="Times New Roman" w:hAnsiTheme="minorHAnsi" w:cs="Verdana"/>
          <w:lang w:eastAsia="en-NZ"/>
        </w:rPr>
        <w:t>.</w:t>
      </w:r>
    </w:p>
    <w:p w:rsidR="00191169" w:rsidRDefault="00191169" w:rsidP="000C1E77">
      <w:pPr>
        <w:jc w:val="both"/>
      </w:pPr>
      <w:r w:rsidRPr="00CA01D1">
        <w:t>The Secretary proposes to prohibit metamorphic games</w:t>
      </w:r>
      <w:r>
        <w:t xml:space="preserve"> in New Zealand</w:t>
      </w:r>
      <w:r w:rsidRPr="00CA01D1">
        <w:t xml:space="preserve">, on the basis that they encourage people to gamble for longer and tend to </w:t>
      </w:r>
      <w:r>
        <w:t xml:space="preserve">promote </w:t>
      </w:r>
      <w:r w:rsidRPr="00CA01D1">
        <w:t>the illusion of control</w:t>
      </w:r>
      <w:r>
        <w:t xml:space="preserve"> through enhancing perceptions of skill</w:t>
      </w:r>
      <w:r w:rsidRPr="00CA01D1">
        <w:t>.</w:t>
      </w:r>
      <w:r w:rsidRPr="00CA01D1">
        <w:rPr>
          <w:rStyle w:val="FootnoteReference"/>
        </w:rPr>
        <w:footnoteReference w:id="95"/>
      </w:r>
      <w:r w:rsidRPr="00CA01D1">
        <w:t xml:space="preserve"> For example, Griffiths &amp; Park </w:t>
      </w:r>
      <w:r>
        <w:t>(</w:t>
      </w:r>
      <w:r w:rsidRPr="00CA01D1">
        <w:t>2006</w:t>
      </w:r>
      <w:r>
        <w:t>)</w:t>
      </w:r>
      <w:r w:rsidRPr="00CA01D1">
        <w:t xml:space="preserve"> describe how game components or features that are</w:t>
      </w:r>
      <w:r>
        <w:t xml:space="preserve"> dependent on or relate to previous play may allow game play to become more elaborate by encouraging bettor involvement and psychologically immersing the gambler.</w:t>
      </w:r>
      <w:r w:rsidR="000C1E77">
        <w:t xml:space="preserve"> </w:t>
      </w:r>
      <w:r>
        <w:t xml:space="preserve">The proposed </w:t>
      </w:r>
      <w:r w:rsidR="006C21E0">
        <w:t>requirements for</w:t>
      </w:r>
      <w:r w:rsidR="00430658">
        <w:t xml:space="preserve"> the NZ Appendix </w:t>
      </w:r>
      <w:r>
        <w:t>state:</w:t>
      </w:r>
    </w:p>
    <w:p w:rsidR="00191169" w:rsidRPr="00613466" w:rsidRDefault="00191169" w:rsidP="00724C09">
      <w:pPr>
        <w:spacing w:after="60"/>
        <w:ind w:right="282" w:firstLine="567"/>
        <w:rPr>
          <w:b/>
          <w:i/>
          <w:sz w:val="20"/>
          <w:szCs w:val="20"/>
        </w:rPr>
      </w:pPr>
      <w:bookmarkStart w:id="48" w:name="_Toc440457379"/>
      <w:r w:rsidRPr="00613466">
        <w:rPr>
          <w:b/>
          <w:i/>
          <w:sz w:val="20"/>
          <w:szCs w:val="20"/>
        </w:rPr>
        <w:t>“DIA-4.7</w:t>
      </w:r>
      <w:r w:rsidRPr="00613466">
        <w:rPr>
          <w:b/>
          <w:i/>
          <w:sz w:val="20"/>
          <w:szCs w:val="20"/>
        </w:rPr>
        <w:tab/>
        <w:t>Metamorphic games</w:t>
      </w:r>
      <w:bookmarkEnd w:id="48"/>
    </w:p>
    <w:p w:rsidR="00191169" w:rsidRPr="001B5B05" w:rsidRDefault="00191169" w:rsidP="00191169">
      <w:pPr>
        <w:pStyle w:val="reftext"/>
        <w:spacing w:before="0" w:after="240"/>
        <w:ind w:left="567" w:right="282"/>
        <w:rPr>
          <w:sz w:val="16"/>
          <w:szCs w:val="16"/>
        </w:rPr>
      </w:pPr>
      <w:r w:rsidRPr="001B5B05">
        <w:rPr>
          <w:sz w:val="16"/>
          <w:szCs w:val="16"/>
        </w:rPr>
        <w:t>Refer NS 4.25 – 4.27</w:t>
      </w:r>
    </w:p>
    <w:p w:rsidR="00191169" w:rsidRPr="001B5B05" w:rsidRDefault="00191169" w:rsidP="00191169">
      <w:pPr>
        <w:pStyle w:val="ListParagraph"/>
        <w:spacing w:after="240"/>
        <w:ind w:left="567" w:right="282"/>
        <w:rPr>
          <w:i/>
          <w:sz w:val="20"/>
          <w:szCs w:val="20"/>
        </w:rPr>
      </w:pPr>
      <w:r w:rsidRPr="001B5B05">
        <w:rPr>
          <w:i/>
          <w:sz w:val="20"/>
          <w:szCs w:val="20"/>
        </w:rPr>
        <w:t>NS 4.25, NS 4.26, and NS 4.27 do not apply.</w:t>
      </w:r>
    </w:p>
    <w:p w:rsidR="00191169" w:rsidRPr="000C1E77" w:rsidRDefault="00191169" w:rsidP="00724C09">
      <w:pPr>
        <w:pStyle w:val="ListParagraph"/>
        <w:spacing w:after="240"/>
        <w:ind w:left="567" w:right="282"/>
        <w:rPr>
          <w:i/>
          <w:sz w:val="20"/>
          <w:szCs w:val="20"/>
        </w:rPr>
      </w:pPr>
      <w:r w:rsidRPr="001B5B05">
        <w:rPr>
          <w:b/>
          <w:i/>
          <w:sz w:val="20"/>
          <w:szCs w:val="20"/>
        </w:rPr>
        <w:t xml:space="preserve">Note: </w:t>
      </w:r>
      <w:r w:rsidRPr="001B5B05">
        <w:rPr>
          <w:i/>
          <w:sz w:val="20"/>
          <w:szCs w:val="20"/>
        </w:rPr>
        <w:t>metamorphic games are prohibited – see DIA-9.3.</w:t>
      </w:r>
      <w:r>
        <w:rPr>
          <w:i/>
          <w:sz w:val="20"/>
          <w:szCs w:val="20"/>
        </w:rPr>
        <w:t>”</w:t>
      </w:r>
    </w:p>
    <w:p w:rsidR="00191169" w:rsidRDefault="00191169" w:rsidP="00724C09">
      <w:pPr>
        <w:pStyle w:val="ListParagraph"/>
        <w:spacing w:after="240"/>
        <w:ind w:left="567" w:right="282"/>
        <w:rPr>
          <w:sz w:val="20"/>
          <w:szCs w:val="20"/>
        </w:rPr>
      </w:pPr>
      <w:r>
        <w:rPr>
          <w:sz w:val="20"/>
          <w:szCs w:val="20"/>
        </w:rPr>
        <w:t>[…]</w:t>
      </w:r>
    </w:p>
    <w:p w:rsidR="00191169" w:rsidRPr="00675F3F" w:rsidRDefault="00191169" w:rsidP="00191169">
      <w:pPr>
        <w:ind w:firstLine="567"/>
        <w:rPr>
          <w:b/>
          <w:i/>
          <w:sz w:val="20"/>
          <w:szCs w:val="20"/>
        </w:rPr>
      </w:pPr>
      <w:bookmarkStart w:id="49" w:name="_Toc440457404"/>
      <w:r w:rsidRPr="00675F3F">
        <w:rPr>
          <w:b/>
          <w:i/>
          <w:sz w:val="20"/>
          <w:szCs w:val="20"/>
        </w:rPr>
        <w:t>“DIA-9.3</w:t>
      </w:r>
      <w:r w:rsidRPr="00675F3F">
        <w:rPr>
          <w:b/>
          <w:i/>
          <w:sz w:val="20"/>
          <w:szCs w:val="20"/>
        </w:rPr>
        <w:tab/>
        <w:t>Metamorphic games prohibited</w:t>
      </w:r>
      <w:bookmarkEnd w:id="49"/>
    </w:p>
    <w:p w:rsidR="00191169" w:rsidRPr="001B5B05" w:rsidRDefault="00191169" w:rsidP="00191169">
      <w:pPr>
        <w:ind w:left="567" w:right="282"/>
        <w:rPr>
          <w:i/>
          <w:sz w:val="20"/>
          <w:szCs w:val="20"/>
        </w:rPr>
      </w:pPr>
      <w:r w:rsidRPr="001B5B05">
        <w:rPr>
          <w:i/>
          <w:sz w:val="20"/>
          <w:szCs w:val="20"/>
        </w:rPr>
        <w:t>Games must not be metamorphic, or have any component which is not independent of previous game play.</w:t>
      </w:r>
    </w:p>
    <w:p w:rsidR="00191169" w:rsidRDefault="00191169" w:rsidP="00191169">
      <w:pPr>
        <w:spacing w:before="240" w:after="360"/>
      </w:pPr>
      <w:r>
        <w:t xml:space="preserve">The proposed prohibition stems from an existing </w:t>
      </w:r>
      <w:r w:rsidR="000B4B60" w:rsidRPr="000B4B60">
        <w:t>requirement</w:t>
      </w:r>
      <w:r>
        <w:t xml:space="preserve"> in the Tasmanian Appendix, and a similar requirement in Queensland’s Gaming Guideline.</w:t>
      </w:r>
    </w:p>
    <w:p w:rsidR="004E0F69" w:rsidRPr="005B530B" w:rsidRDefault="004E0F69" w:rsidP="000C1E77">
      <w:pPr>
        <w:pStyle w:val="Heading2"/>
      </w:pPr>
      <w:r>
        <w:br w:type="page"/>
      </w:r>
      <w:bookmarkStart w:id="50" w:name="_Toc442356821"/>
      <w:r w:rsidR="00A23D44">
        <w:t>8</w:t>
      </w:r>
      <w:r>
        <w:t>.</w:t>
      </w:r>
      <w:r>
        <w:tab/>
        <w:t>Encouraging increasing bets</w:t>
      </w:r>
      <w:bookmarkEnd w:id="50"/>
    </w:p>
    <w:p w:rsidR="004E0F69" w:rsidRPr="008B30DD" w:rsidRDefault="004E0F69" w:rsidP="004E0F69">
      <w:pPr>
        <w:keepLines w:val="0"/>
        <w:autoSpaceDE w:val="0"/>
        <w:autoSpaceDN w:val="0"/>
        <w:adjustRightInd w:val="0"/>
        <w:spacing w:before="0" w:after="0"/>
        <w:jc w:val="both"/>
        <w:rPr>
          <w:szCs w:val="22"/>
        </w:rPr>
      </w:pPr>
      <w:r>
        <w:t>As discussed previously,</w:t>
      </w:r>
      <w:r w:rsidRPr="008B30DD">
        <w:rPr>
          <w:szCs w:val="22"/>
        </w:rPr>
        <w:t xml:space="preserve"> </w:t>
      </w:r>
      <w:r w:rsidRPr="00115994">
        <w:rPr>
          <w:szCs w:val="22"/>
        </w:rPr>
        <w:t>problem gamblers gamble more intensively than other players</w:t>
      </w:r>
      <w:r>
        <w:rPr>
          <w:szCs w:val="22"/>
        </w:rPr>
        <w:t>.</w:t>
      </w:r>
      <w:r>
        <w:rPr>
          <w:rStyle w:val="FootnoteReference"/>
          <w:szCs w:val="22"/>
        </w:rPr>
        <w:footnoteReference w:id="96"/>
      </w:r>
      <w:r>
        <w:rPr>
          <w:szCs w:val="22"/>
        </w:rPr>
        <w:t xml:space="preserve"> As such, the Secretary</w:t>
      </w:r>
      <w:r w:rsidR="00EE49DD">
        <w:rPr>
          <w:szCs w:val="22"/>
        </w:rPr>
        <w:t xml:space="preserve"> is concerned about any feature</w:t>
      </w:r>
      <w:r>
        <w:rPr>
          <w:szCs w:val="22"/>
        </w:rPr>
        <w:t xml:space="preserve"> that ha</w:t>
      </w:r>
      <w:r w:rsidR="00EE49DD">
        <w:rPr>
          <w:szCs w:val="22"/>
        </w:rPr>
        <w:t xml:space="preserve">s the </w:t>
      </w:r>
      <w:r>
        <w:rPr>
          <w:szCs w:val="22"/>
        </w:rPr>
        <w:t xml:space="preserve">potential to </w:t>
      </w:r>
      <w:r w:rsidR="002E022E">
        <w:rPr>
          <w:szCs w:val="22"/>
        </w:rPr>
        <w:t xml:space="preserve">induce </w:t>
      </w:r>
      <w:r>
        <w:rPr>
          <w:szCs w:val="22"/>
        </w:rPr>
        <w:t xml:space="preserve">gamblers to gamble more intensively. </w:t>
      </w:r>
      <w:r w:rsidRPr="00115994">
        <w:rPr>
          <w:szCs w:val="22"/>
        </w:rPr>
        <w:t xml:space="preserve"> </w:t>
      </w:r>
      <w:r w:rsidR="000C1E77">
        <w:rPr>
          <w:szCs w:val="22"/>
        </w:rPr>
        <w:t>T</w:t>
      </w:r>
      <w:r>
        <w:rPr>
          <w:szCs w:val="22"/>
        </w:rPr>
        <w:t xml:space="preserve">his </w:t>
      </w:r>
      <w:r w:rsidR="002E022E">
        <w:rPr>
          <w:szCs w:val="22"/>
        </w:rPr>
        <w:t>section</w:t>
      </w:r>
      <w:r>
        <w:rPr>
          <w:szCs w:val="22"/>
        </w:rPr>
        <w:t xml:space="preserve"> proposes to restrict certain types of game features (set out below) that may encourage </w:t>
      </w:r>
      <w:r w:rsidR="002E022E">
        <w:rPr>
          <w:szCs w:val="22"/>
        </w:rPr>
        <w:t>excessive gambling.</w:t>
      </w:r>
    </w:p>
    <w:p w:rsidR="000C4B1F" w:rsidRPr="000C1E77" w:rsidRDefault="009C70C6" w:rsidP="000C1E77">
      <w:pPr>
        <w:pStyle w:val="Heading3"/>
        <w:numPr>
          <w:ilvl w:val="0"/>
          <w:numId w:val="41"/>
        </w:numPr>
        <w:spacing w:after="240"/>
        <w:ind w:left="567" w:hanging="567"/>
      </w:pPr>
      <w:bookmarkStart w:id="51" w:name="_Toc442356822"/>
      <w:r>
        <w:t>Disproportionate prizes</w:t>
      </w:r>
      <w:bookmarkEnd w:id="51"/>
    </w:p>
    <w:p w:rsidR="004E0F69" w:rsidRDefault="004E0F69" w:rsidP="000C4B1F">
      <w:pPr>
        <w:jc w:val="both"/>
      </w:pPr>
      <w:r>
        <w:t>The Secretary proposes to restrict games which</w:t>
      </w:r>
      <w:r w:rsidR="00EE49DD">
        <w:t xml:space="preserve"> could award </w:t>
      </w:r>
      <w:r>
        <w:t>particular prizes or features only to players who bet amounts larger than the advertised minimum wage</w:t>
      </w:r>
      <w:r w:rsidR="00EE49DD">
        <w:t>r</w:t>
      </w:r>
      <w:r>
        <w:t>. An example of this would be a 5 cent denomination gaming machine that accept</w:t>
      </w:r>
      <w:r w:rsidR="00EE49DD">
        <w:t>ed</w:t>
      </w:r>
      <w:r>
        <w:t xml:space="preserve"> a minimum bet of 5 cents but only award</w:t>
      </w:r>
      <w:r w:rsidR="00EE49DD">
        <w:t>ed</w:t>
      </w:r>
      <w:r>
        <w:t xml:space="preserve"> a jackpot prize</w:t>
      </w:r>
      <w:r w:rsidR="00EE49DD">
        <w:t xml:space="preserve"> or certain feature</w:t>
      </w:r>
      <w:r>
        <w:t xml:space="preserve"> to players who place</w:t>
      </w:r>
      <w:r w:rsidR="00EE49DD">
        <w:t>d</w:t>
      </w:r>
      <w:r>
        <w:t xml:space="preserve"> bets of over 50 cents</w:t>
      </w:r>
      <w:r w:rsidR="00EE49DD">
        <w:t xml:space="preserve"> per game</w:t>
      </w:r>
      <w:r>
        <w:t>.</w:t>
      </w:r>
    </w:p>
    <w:p w:rsidR="004E0F69" w:rsidRDefault="004E0F69" w:rsidP="00205380">
      <w:pPr>
        <w:jc w:val="both"/>
      </w:pPr>
      <w:r>
        <w:t>The Secretary considers th</w:t>
      </w:r>
      <w:r w:rsidR="00223BF9">
        <w:t>e</w:t>
      </w:r>
      <w:r>
        <w:t xml:space="preserve"> arrangement </w:t>
      </w:r>
      <w:r w:rsidR="00EE49DD">
        <w:t xml:space="preserve">described above </w:t>
      </w:r>
      <w:r>
        <w:t>to be</w:t>
      </w:r>
      <w:r w:rsidR="002E022E">
        <w:t xml:space="preserve"> potentially</w:t>
      </w:r>
      <w:r>
        <w:t xml:space="preserve"> misleading to players and </w:t>
      </w:r>
      <w:r w:rsidR="00EE49DD">
        <w:t xml:space="preserve">could </w:t>
      </w:r>
      <w:r>
        <w:t>compel players to place higher bets than</w:t>
      </w:r>
      <w:r w:rsidR="00223BF9">
        <w:t xml:space="preserve"> the</w:t>
      </w:r>
      <w:r w:rsidR="006C21E0">
        <w:t>y</w:t>
      </w:r>
      <w:r>
        <w:t xml:space="preserve"> would have otherwise.</w:t>
      </w:r>
    </w:p>
    <w:p w:rsidR="005D40F5" w:rsidRDefault="005D40F5" w:rsidP="005D40F5">
      <w:pPr>
        <w:keepLines w:val="0"/>
        <w:autoSpaceDE w:val="0"/>
        <w:autoSpaceDN w:val="0"/>
        <w:adjustRightInd w:val="0"/>
        <w:spacing w:before="0"/>
        <w:contextualSpacing/>
        <w:jc w:val="both"/>
        <w:rPr>
          <w:rFonts w:asciiTheme="minorHAnsi" w:hAnsiTheme="minorHAnsi"/>
          <w:color w:val="000000"/>
        </w:rPr>
      </w:pPr>
      <w:r>
        <w:rPr>
          <w:rFonts w:asciiTheme="minorHAnsi" w:hAnsiTheme="minorHAnsi"/>
          <w:color w:val="000000"/>
        </w:rPr>
        <w:t xml:space="preserve">The proposed </w:t>
      </w:r>
      <w:r w:rsidR="006C21E0">
        <w:rPr>
          <w:rFonts w:asciiTheme="minorHAnsi" w:hAnsiTheme="minorHAnsi"/>
          <w:color w:val="000000"/>
        </w:rPr>
        <w:t>requirement for the NZ Appendix states:</w:t>
      </w:r>
    </w:p>
    <w:p w:rsidR="005D40F5" w:rsidRPr="005D40F5" w:rsidRDefault="005D40F5" w:rsidP="005D40F5">
      <w:pPr>
        <w:keepLines w:val="0"/>
        <w:autoSpaceDE w:val="0"/>
        <w:autoSpaceDN w:val="0"/>
        <w:adjustRightInd w:val="0"/>
        <w:spacing w:before="0"/>
        <w:contextualSpacing/>
        <w:jc w:val="both"/>
        <w:rPr>
          <w:rFonts w:asciiTheme="minorHAnsi" w:hAnsiTheme="minorHAnsi"/>
          <w:color w:val="000000"/>
        </w:rPr>
      </w:pPr>
    </w:p>
    <w:p w:rsidR="005D40F5" w:rsidRPr="005D40F5" w:rsidRDefault="005D40F5" w:rsidP="005D40F5">
      <w:pPr>
        <w:ind w:firstLine="567"/>
        <w:rPr>
          <w:b/>
          <w:i/>
          <w:sz w:val="20"/>
          <w:szCs w:val="20"/>
        </w:rPr>
      </w:pPr>
      <w:bookmarkStart w:id="52" w:name="_Toc440457405"/>
      <w:r w:rsidRPr="005D40F5">
        <w:rPr>
          <w:b/>
          <w:i/>
          <w:sz w:val="20"/>
          <w:szCs w:val="20"/>
        </w:rPr>
        <w:t>“DIA-9.4</w:t>
      </w:r>
      <w:r w:rsidRPr="005D40F5">
        <w:rPr>
          <w:b/>
          <w:i/>
          <w:sz w:val="20"/>
          <w:szCs w:val="20"/>
        </w:rPr>
        <w:tab/>
        <w:t>Disproportionate prizes prohibited</w:t>
      </w:r>
      <w:bookmarkEnd w:id="52"/>
    </w:p>
    <w:p w:rsidR="005D40F5" w:rsidRPr="005D40F5" w:rsidRDefault="005D40F5" w:rsidP="005D40F5">
      <w:pPr>
        <w:ind w:left="567"/>
        <w:rPr>
          <w:i/>
          <w:sz w:val="20"/>
          <w:szCs w:val="20"/>
        </w:rPr>
      </w:pPr>
      <w:r w:rsidRPr="009F2243">
        <w:rPr>
          <w:i/>
          <w:sz w:val="20"/>
          <w:szCs w:val="20"/>
        </w:rPr>
        <w:t>Games must not award outcomes such as bonuses, additional features, free spins, or disproportionate prizes on the basis that the player gambles more than the minimum wager.</w:t>
      </w:r>
      <w:r>
        <w:rPr>
          <w:i/>
          <w:sz w:val="20"/>
          <w:szCs w:val="20"/>
        </w:rPr>
        <w:t>”</w:t>
      </w:r>
    </w:p>
    <w:p w:rsidR="004E0F69" w:rsidRDefault="004E0F69" w:rsidP="004F684A">
      <w:pPr>
        <w:pStyle w:val="Heading3"/>
        <w:numPr>
          <w:ilvl w:val="0"/>
          <w:numId w:val="41"/>
        </w:numPr>
        <w:spacing w:after="240"/>
        <w:ind w:left="567" w:hanging="567"/>
      </w:pPr>
      <w:bookmarkStart w:id="53" w:name="_Toc442356823"/>
      <w:r>
        <w:t>Further credits required to access additional features</w:t>
      </w:r>
      <w:bookmarkEnd w:id="53"/>
    </w:p>
    <w:p w:rsidR="004E0F69" w:rsidRDefault="004E0F69" w:rsidP="004E0F69">
      <w:r>
        <w:t>For</w:t>
      </w:r>
      <w:r w:rsidR="002E022E">
        <w:t xml:space="preserve"> similar reasons as described</w:t>
      </w:r>
      <w:r>
        <w:t xml:space="preserve"> </w:t>
      </w:r>
      <w:r w:rsidR="002E022E">
        <w:t xml:space="preserve">above, the following </w:t>
      </w:r>
      <w:r w:rsidR="00EE49DD">
        <w:t xml:space="preserve">new </w:t>
      </w:r>
      <w:r w:rsidR="002E022E">
        <w:t>requirement</w:t>
      </w:r>
      <w:r>
        <w:t xml:space="preserve"> is proposed</w:t>
      </w:r>
      <w:r w:rsidR="00EE49DD">
        <w:t>:</w:t>
      </w:r>
      <w:r>
        <w:t xml:space="preserve"> </w:t>
      </w:r>
    </w:p>
    <w:p w:rsidR="009F2243" w:rsidRPr="005D40F5" w:rsidRDefault="009F2243" w:rsidP="005D40F5">
      <w:pPr>
        <w:ind w:firstLine="567"/>
        <w:rPr>
          <w:b/>
          <w:i/>
          <w:sz w:val="20"/>
          <w:szCs w:val="20"/>
        </w:rPr>
      </w:pPr>
      <w:bookmarkStart w:id="54" w:name="_Toc440457406"/>
      <w:r w:rsidRPr="005D40F5">
        <w:rPr>
          <w:b/>
          <w:i/>
          <w:sz w:val="20"/>
          <w:szCs w:val="20"/>
        </w:rPr>
        <w:t>“DIA-9.5</w:t>
      </w:r>
      <w:r w:rsidRPr="005D40F5">
        <w:rPr>
          <w:b/>
          <w:i/>
          <w:sz w:val="20"/>
          <w:szCs w:val="20"/>
        </w:rPr>
        <w:tab/>
        <w:t>Additional features must not require further credits to access</w:t>
      </w:r>
      <w:bookmarkEnd w:id="54"/>
    </w:p>
    <w:p w:rsidR="009F2243" w:rsidRPr="009F2243" w:rsidRDefault="009F2243" w:rsidP="009F2243">
      <w:pPr>
        <w:ind w:left="567"/>
        <w:rPr>
          <w:i/>
          <w:sz w:val="20"/>
          <w:szCs w:val="20"/>
        </w:rPr>
      </w:pPr>
      <w:r w:rsidRPr="009F2243">
        <w:rPr>
          <w:i/>
          <w:sz w:val="20"/>
          <w:szCs w:val="20"/>
        </w:rPr>
        <w:t>Games must not require a player to bet further credits to access additional features.</w:t>
      </w:r>
      <w:r>
        <w:rPr>
          <w:i/>
          <w:sz w:val="20"/>
          <w:szCs w:val="20"/>
        </w:rPr>
        <w:t>”</w:t>
      </w:r>
    </w:p>
    <w:p w:rsidR="004E0F69" w:rsidRDefault="004E0F69" w:rsidP="004E0F69">
      <w:r>
        <w:t xml:space="preserve">The proposed </w:t>
      </w:r>
      <w:r w:rsidR="000B4B60" w:rsidRPr="000B4B60">
        <w:t>requirement</w:t>
      </w:r>
      <w:r>
        <w:t xml:space="preserve"> was inspired by an existing </w:t>
      </w:r>
      <w:r w:rsidR="002E022E">
        <w:t>requirement</w:t>
      </w:r>
      <w:r>
        <w:t xml:space="preserve"> in the Tasmanian Appendix.</w:t>
      </w:r>
    </w:p>
    <w:p w:rsidR="004E0F69" w:rsidRDefault="004E0F69" w:rsidP="004F684A">
      <w:pPr>
        <w:pStyle w:val="Heading3"/>
        <w:numPr>
          <w:ilvl w:val="0"/>
          <w:numId w:val="41"/>
        </w:numPr>
        <w:spacing w:after="240"/>
        <w:ind w:left="567" w:hanging="567"/>
      </w:pPr>
      <w:bookmarkStart w:id="55" w:name="_Toc442356824"/>
      <w:r>
        <w:t>Multiple games on screen</w:t>
      </w:r>
      <w:bookmarkEnd w:id="55"/>
    </w:p>
    <w:p w:rsidR="005D40F5" w:rsidRDefault="004E0F69" w:rsidP="000C1E77">
      <w:pPr>
        <w:jc w:val="both"/>
      </w:pPr>
      <w:r>
        <w:t xml:space="preserve">The proposed </w:t>
      </w:r>
      <w:r w:rsidR="002E022E">
        <w:t>requirement</w:t>
      </w:r>
      <w:r>
        <w:t xml:space="preserve"> </w:t>
      </w:r>
      <w:r w:rsidR="000C1E77">
        <w:t xml:space="preserve">below </w:t>
      </w:r>
      <w:r>
        <w:t xml:space="preserve">aims to clarify the Secretary’s position with regard to gaming machines </w:t>
      </w:r>
      <w:r w:rsidR="00EE49DD">
        <w:t xml:space="preserve">that might </w:t>
      </w:r>
      <w:r>
        <w:t>offer players</w:t>
      </w:r>
      <w:r w:rsidR="002E022E" w:rsidRPr="002E022E">
        <w:t xml:space="preserve"> </w:t>
      </w:r>
      <w:r w:rsidR="002E022E">
        <w:t xml:space="preserve">more than one game </w:t>
      </w:r>
      <w:r w:rsidR="00EE49DD">
        <w:t>for</w:t>
      </w:r>
      <w:r w:rsidR="00223BF9">
        <w:t xml:space="preserve"> simultaneous</w:t>
      </w:r>
      <w:r>
        <w:t xml:space="preserve"> play</w:t>
      </w:r>
      <w:r w:rsidR="00EE49DD">
        <w:t xml:space="preserve">. </w:t>
      </w:r>
      <w:r>
        <w:t xml:space="preserve">The Secretary considers such features </w:t>
      </w:r>
      <w:r w:rsidR="00EE49DD">
        <w:t xml:space="preserve">could </w:t>
      </w:r>
      <w:r>
        <w:t xml:space="preserve">facilitate </w:t>
      </w:r>
      <w:r w:rsidR="00EE49DD">
        <w:t xml:space="preserve">more </w:t>
      </w:r>
      <w:r>
        <w:t xml:space="preserve">intense gambling and </w:t>
      </w:r>
      <w:r w:rsidR="006C21E0">
        <w:t>are contrary to the intent of</w:t>
      </w:r>
      <w:r>
        <w:t xml:space="preserve"> the current New Zealand game rule that prohibits players from playing </w:t>
      </w:r>
      <w:r w:rsidR="00B41428">
        <w:t xml:space="preserve">on </w:t>
      </w:r>
      <w:r>
        <w:t xml:space="preserve">more than one gaming machine at a time. It is also noted that playing more than one gaming </w:t>
      </w:r>
      <w:r w:rsidR="00223BF9">
        <w:t>machine</w:t>
      </w:r>
      <w:r>
        <w:t xml:space="preserve"> at a time is an established indicator of problem gambling.</w:t>
      </w:r>
      <w:r>
        <w:rPr>
          <w:rStyle w:val="FootnoteReference"/>
        </w:rPr>
        <w:footnoteReference w:id="97"/>
      </w:r>
      <w:r>
        <w:t xml:space="preserve"> </w:t>
      </w:r>
    </w:p>
    <w:p w:rsidR="000C1E77" w:rsidRDefault="000C1E77" w:rsidP="005D40F5"/>
    <w:p w:rsidR="000C1E77" w:rsidRDefault="000C1E77" w:rsidP="005D40F5"/>
    <w:p w:rsidR="005D40F5" w:rsidRDefault="005D40F5" w:rsidP="005D40F5">
      <w:r>
        <w:t xml:space="preserve">The proposed </w:t>
      </w:r>
      <w:r w:rsidR="000B4B60" w:rsidRPr="000B4B60">
        <w:t>requirement</w:t>
      </w:r>
      <w:r>
        <w:t xml:space="preserve"> states:</w:t>
      </w:r>
    </w:p>
    <w:p w:rsidR="005D40F5" w:rsidRPr="005D40F5" w:rsidRDefault="005D40F5" w:rsidP="000C1E77">
      <w:pPr>
        <w:spacing w:after="120"/>
        <w:ind w:firstLine="567"/>
        <w:rPr>
          <w:b/>
          <w:i/>
          <w:sz w:val="20"/>
          <w:szCs w:val="20"/>
        </w:rPr>
      </w:pPr>
      <w:bookmarkStart w:id="56" w:name="_Toc440457410"/>
      <w:r w:rsidRPr="005D40F5">
        <w:rPr>
          <w:b/>
          <w:i/>
          <w:sz w:val="20"/>
          <w:szCs w:val="20"/>
        </w:rPr>
        <w:t>“DIA-9.9</w:t>
      </w:r>
      <w:r w:rsidRPr="005D40F5">
        <w:rPr>
          <w:b/>
          <w:i/>
          <w:sz w:val="20"/>
          <w:szCs w:val="20"/>
        </w:rPr>
        <w:tab/>
        <w:t>Multiple play of simultaneous games prohibited</w:t>
      </w:r>
      <w:bookmarkEnd w:id="56"/>
      <w:r w:rsidRPr="005D40F5">
        <w:rPr>
          <w:b/>
          <w:i/>
          <w:sz w:val="20"/>
          <w:szCs w:val="20"/>
        </w:rPr>
        <w:t xml:space="preserve"> </w:t>
      </w:r>
    </w:p>
    <w:p w:rsidR="005D40F5" w:rsidRPr="009F2243" w:rsidRDefault="005D40F5" w:rsidP="005D40F5">
      <w:pPr>
        <w:pStyle w:val="ListParagraph"/>
        <w:numPr>
          <w:ilvl w:val="0"/>
          <w:numId w:val="64"/>
        </w:numPr>
        <w:ind w:left="1134" w:hanging="567"/>
        <w:rPr>
          <w:i/>
          <w:sz w:val="20"/>
          <w:szCs w:val="20"/>
        </w:rPr>
      </w:pPr>
      <w:r w:rsidRPr="009F2243">
        <w:rPr>
          <w:i/>
          <w:sz w:val="20"/>
          <w:szCs w:val="20"/>
        </w:rPr>
        <w:t xml:space="preserve">Once a game is selected for play on a gaming machine, only that one game may be displayed and be able to be played. </w:t>
      </w:r>
    </w:p>
    <w:p w:rsidR="005D40F5" w:rsidRPr="005D40F5" w:rsidRDefault="005D40F5" w:rsidP="000C1E77">
      <w:pPr>
        <w:pStyle w:val="ListParagraph"/>
        <w:numPr>
          <w:ilvl w:val="0"/>
          <w:numId w:val="64"/>
        </w:numPr>
        <w:spacing w:after="240"/>
        <w:ind w:left="1134" w:hanging="567"/>
        <w:rPr>
          <w:i/>
          <w:sz w:val="20"/>
          <w:szCs w:val="20"/>
        </w:rPr>
      </w:pPr>
      <w:r w:rsidRPr="009F2243">
        <w:rPr>
          <w:i/>
          <w:sz w:val="20"/>
          <w:szCs w:val="20"/>
        </w:rPr>
        <w:t>It must not be possible to play more than one game at a time.</w:t>
      </w:r>
      <w:r>
        <w:rPr>
          <w:i/>
          <w:sz w:val="20"/>
          <w:szCs w:val="20"/>
        </w:rPr>
        <w:t>”</w:t>
      </w:r>
    </w:p>
    <w:p w:rsidR="004E0F69" w:rsidRPr="00205380" w:rsidRDefault="000C1E77" w:rsidP="00205380">
      <w:pPr>
        <w:jc w:val="both"/>
      </w:pPr>
      <w:r>
        <w:t xml:space="preserve">Note: </w:t>
      </w:r>
      <w:r w:rsidR="004E0F69">
        <w:t xml:space="preserve">The Department </w:t>
      </w:r>
      <w:r w:rsidR="00B41428">
        <w:t>has rejected</w:t>
      </w:r>
      <w:r w:rsidR="00EE49DD">
        <w:t xml:space="preserve"> </w:t>
      </w:r>
      <w:r w:rsidR="004E0F69">
        <w:t xml:space="preserve">applications for multiple on-screen games in the past, and this feature </w:t>
      </w:r>
      <w:r w:rsidR="00205380">
        <w:t>has also been listed</w:t>
      </w:r>
      <w:r w:rsidR="004E0F69">
        <w:t xml:space="preserve"> on the New South Wales prohibited features register.</w:t>
      </w:r>
    </w:p>
    <w:p w:rsidR="004E0F69" w:rsidRDefault="004E0F69" w:rsidP="004F684A">
      <w:pPr>
        <w:pStyle w:val="Heading3"/>
        <w:numPr>
          <w:ilvl w:val="0"/>
          <w:numId w:val="41"/>
        </w:numPr>
        <w:spacing w:before="480" w:after="360"/>
        <w:ind w:left="567" w:hanging="567"/>
      </w:pPr>
      <w:bookmarkStart w:id="57" w:name="_Toc442356825"/>
      <w:r>
        <w:t>Time limits and urgency</w:t>
      </w:r>
      <w:bookmarkEnd w:id="57"/>
    </w:p>
    <w:p w:rsidR="00B41428" w:rsidRPr="00B41428" w:rsidRDefault="00B41428" w:rsidP="00B41428">
      <w:pPr>
        <w:rPr>
          <w:color w:val="000000" w:themeColor="text1"/>
        </w:rPr>
      </w:pPr>
      <w:r w:rsidRPr="00B41428">
        <w:rPr>
          <w:color w:val="000000" w:themeColor="text1"/>
        </w:rPr>
        <w:t xml:space="preserve">Research </w:t>
      </w:r>
      <w:r>
        <w:rPr>
          <w:color w:val="000000" w:themeColor="text1"/>
        </w:rPr>
        <w:t>sho</w:t>
      </w:r>
      <w:r w:rsidR="00223BF9">
        <w:rPr>
          <w:color w:val="000000" w:themeColor="text1"/>
        </w:rPr>
        <w:t xml:space="preserve">ws that players tend to gamble </w:t>
      </w:r>
      <w:r>
        <w:rPr>
          <w:color w:val="000000" w:themeColor="text1"/>
        </w:rPr>
        <w:t>more</w:t>
      </w:r>
      <w:r w:rsidR="000C1E77">
        <w:rPr>
          <w:color w:val="000000" w:themeColor="text1"/>
        </w:rPr>
        <w:t xml:space="preserve"> intensively</w:t>
      </w:r>
      <w:r>
        <w:rPr>
          <w:color w:val="000000" w:themeColor="text1"/>
        </w:rPr>
        <w:t xml:space="preserve"> in certain circumstances.</w:t>
      </w:r>
      <w:r>
        <w:rPr>
          <w:rStyle w:val="FootnoteReference"/>
          <w:color w:val="000000" w:themeColor="text1"/>
        </w:rPr>
        <w:footnoteReference w:id="98"/>
      </w:r>
      <w:r>
        <w:rPr>
          <w:color w:val="000000" w:themeColor="text1"/>
        </w:rPr>
        <w:t xml:space="preserve"> For example:</w:t>
      </w:r>
    </w:p>
    <w:p w:rsidR="00B41428" w:rsidRDefault="00B41428" w:rsidP="00B41428">
      <w:pPr>
        <w:ind w:left="567"/>
        <w:rPr>
          <w:i/>
          <w:color w:val="000000" w:themeColor="text1"/>
          <w:sz w:val="20"/>
          <w:szCs w:val="20"/>
        </w:rPr>
      </w:pPr>
      <w:r>
        <w:rPr>
          <w:i/>
          <w:color w:val="000000" w:themeColor="text1"/>
          <w:sz w:val="20"/>
          <w:szCs w:val="20"/>
        </w:rPr>
        <w:t>“</w:t>
      </w:r>
      <w:r w:rsidRPr="003F4E03">
        <w:rPr>
          <w:i/>
          <w:color w:val="000000" w:themeColor="text1"/>
          <w:sz w:val="20"/>
          <w:szCs w:val="20"/>
        </w:rPr>
        <w:t>People gamble more under red lighting</w:t>
      </w:r>
      <w:r>
        <w:rPr>
          <w:i/>
          <w:color w:val="000000" w:themeColor="text1"/>
          <w:sz w:val="20"/>
          <w:szCs w:val="20"/>
        </w:rPr>
        <w:t>”</w:t>
      </w:r>
    </w:p>
    <w:p w:rsidR="00B41428" w:rsidRPr="00A55C17" w:rsidRDefault="00DB1BF5" w:rsidP="00B41428">
      <w:pPr>
        <w:ind w:left="567"/>
        <w:rPr>
          <w:i/>
          <w:color w:val="000000" w:themeColor="text1"/>
          <w:sz w:val="20"/>
          <w:szCs w:val="20"/>
        </w:rPr>
      </w:pPr>
      <w:r>
        <w:rPr>
          <w:i/>
          <w:color w:val="000000" w:themeColor="text1"/>
          <w:sz w:val="20"/>
          <w:szCs w:val="20"/>
        </w:rPr>
        <w:t xml:space="preserve"> </w:t>
      </w:r>
      <w:r w:rsidR="00B41428">
        <w:rPr>
          <w:i/>
          <w:color w:val="000000" w:themeColor="text1"/>
          <w:sz w:val="20"/>
          <w:szCs w:val="20"/>
        </w:rPr>
        <w:t>“</w:t>
      </w:r>
      <w:r w:rsidR="00B41428" w:rsidRPr="00A55C17">
        <w:rPr>
          <w:i/>
          <w:color w:val="000000" w:themeColor="text1"/>
          <w:sz w:val="20"/>
          <w:szCs w:val="20"/>
        </w:rPr>
        <w:t>Loba et al (2001) found that slowed sound and no sound settings decreased enjoyment, excitement and tension for pathological gamblers, but had no effect on non-pathological gamblers</w:t>
      </w:r>
      <w:r w:rsidR="00B41428">
        <w:rPr>
          <w:i/>
          <w:color w:val="000000" w:themeColor="text1"/>
          <w:sz w:val="20"/>
          <w:szCs w:val="20"/>
        </w:rPr>
        <w:t>”</w:t>
      </w:r>
    </w:p>
    <w:p w:rsidR="00B41428" w:rsidRPr="00B41428" w:rsidRDefault="00B41428" w:rsidP="00B41428">
      <w:pPr>
        <w:ind w:left="567"/>
        <w:rPr>
          <w:i/>
          <w:color w:val="000000" w:themeColor="text1"/>
          <w:sz w:val="20"/>
          <w:szCs w:val="20"/>
        </w:rPr>
      </w:pPr>
      <w:r>
        <w:rPr>
          <w:i/>
          <w:color w:val="000000" w:themeColor="text1"/>
          <w:sz w:val="20"/>
          <w:szCs w:val="20"/>
        </w:rPr>
        <w:t>“Fast music tempos may influence the speed of betting during EGM play”</w:t>
      </w:r>
      <w:r>
        <w:rPr>
          <w:rStyle w:val="FootnoteReference"/>
          <w:i/>
          <w:color w:val="000000" w:themeColor="text1"/>
          <w:szCs w:val="20"/>
        </w:rPr>
        <w:footnoteReference w:id="99"/>
      </w:r>
    </w:p>
    <w:p w:rsidR="004E0F69" w:rsidRDefault="004E0F69" w:rsidP="004E0F69">
      <w:r>
        <w:t xml:space="preserve">Griffiths and Park (2006) </w:t>
      </w:r>
      <w:r w:rsidR="00B41428">
        <w:t xml:space="preserve">further </w:t>
      </w:r>
      <w:r>
        <w:t xml:space="preserve">described how some gaming machine features seem to encourage a sense </w:t>
      </w:r>
      <w:r w:rsidR="00617CD8">
        <w:t>of “</w:t>
      </w:r>
      <w:r w:rsidR="00B41428">
        <w:t xml:space="preserve">perceived </w:t>
      </w:r>
      <w:r>
        <w:t>urgency</w:t>
      </w:r>
      <w:r w:rsidR="00B41428">
        <w:t>”</w:t>
      </w:r>
      <w:r>
        <w:t xml:space="preserve"> in players:</w:t>
      </w:r>
    </w:p>
    <w:p w:rsidR="00B41428" w:rsidRPr="003F4E03" w:rsidRDefault="00B41428" w:rsidP="00B41428">
      <w:pPr>
        <w:ind w:left="567"/>
        <w:rPr>
          <w:i/>
          <w:color w:val="000000" w:themeColor="text1"/>
          <w:sz w:val="20"/>
          <w:szCs w:val="20"/>
        </w:rPr>
      </w:pPr>
      <w:r>
        <w:rPr>
          <w:i/>
          <w:color w:val="000000" w:themeColor="text1"/>
          <w:sz w:val="20"/>
          <w:szCs w:val="20"/>
        </w:rPr>
        <w:t>“</w:t>
      </w:r>
      <w:r w:rsidRPr="003F4E03">
        <w:rPr>
          <w:i/>
          <w:color w:val="000000" w:themeColor="text1"/>
          <w:sz w:val="20"/>
          <w:szCs w:val="20"/>
        </w:rPr>
        <w:t>Some structural characteristics will turn red when playing on the ‘feature’ indic</w:t>
      </w:r>
      <w:r w:rsidR="00DB1BF5">
        <w:rPr>
          <w:i/>
          <w:color w:val="000000" w:themeColor="text1"/>
          <w:sz w:val="20"/>
          <w:szCs w:val="20"/>
        </w:rPr>
        <w:t>a</w:t>
      </w:r>
      <w:r w:rsidRPr="003F4E03">
        <w:rPr>
          <w:i/>
          <w:color w:val="000000" w:themeColor="text1"/>
          <w:sz w:val="20"/>
          <w:szCs w:val="20"/>
        </w:rPr>
        <w:t>ting that the jackpot or ‘top’ feature will be won</w:t>
      </w:r>
      <w:r>
        <w:rPr>
          <w:i/>
          <w:color w:val="000000" w:themeColor="text1"/>
          <w:sz w:val="20"/>
          <w:szCs w:val="20"/>
        </w:rPr>
        <w:t>”</w:t>
      </w:r>
    </w:p>
    <w:p w:rsidR="00B41428" w:rsidRDefault="00B41428" w:rsidP="00B41428">
      <w:pPr>
        <w:ind w:left="567"/>
        <w:rPr>
          <w:i/>
        </w:rPr>
      </w:pPr>
      <w:r w:rsidRPr="00703A66">
        <w:rPr>
          <w:i/>
          <w:color w:val="000000" w:themeColor="text1"/>
          <w:sz w:val="20"/>
          <w:szCs w:val="20"/>
        </w:rPr>
        <w:t>Pulsating sound where the pitch of sound becomes faster when a gambling decision needs to be made leading to ‘perceived urgency’</w:t>
      </w:r>
      <w:r>
        <w:rPr>
          <w:i/>
          <w:color w:val="000000" w:themeColor="text1"/>
          <w:sz w:val="20"/>
          <w:szCs w:val="20"/>
        </w:rPr>
        <w:t>”</w:t>
      </w:r>
      <w:r w:rsidRPr="00C07888">
        <w:rPr>
          <w:i/>
        </w:rPr>
        <w:tab/>
      </w:r>
    </w:p>
    <w:p w:rsidR="00B41428" w:rsidRDefault="00B41428" w:rsidP="00B41428">
      <w:r>
        <w:t>Schottler (2014) also described this issue in her paper as follows:</w:t>
      </w:r>
    </w:p>
    <w:p w:rsidR="00B41428" w:rsidRDefault="00B41428" w:rsidP="00B41428">
      <w:pPr>
        <w:ind w:left="567" w:right="282"/>
        <w:jc w:val="both"/>
        <w:rPr>
          <w:i/>
          <w:sz w:val="20"/>
          <w:szCs w:val="20"/>
        </w:rPr>
      </w:pPr>
      <w:r w:rsidRPr="00BC05A4">
        <w:rPr>
          <w:i/>
          <w:sz w:val="20"/>
          <w:szCs w:val="20"/>
        </w:rPr>
        <w:t xml:space="preserve">“Gaming machine </w:t>
      </w:r>
      <w:r w:rsidR="00DB1BF5">
        <w:rPr>
          <w:i/>
          <w:sz w:val="20"/>
          <w:szCs w:val="20"/>
        </w:rPr>
        <w:t>s</w:t>
      </w:r>
      <w:r w:rsidRPr="00BC05A4">
        <w:rPr>
          <w:i/>
          <w:sz w:val="20"/>
          <w:szCs w:val="20"/>
        </w:rPr>
        <w:t>ounds have similarly been found to affect EGM play</w:t>
      </w:r>
      <w:r w:rsidR="000C1E77">
        <w:rPr>
          <w:i/>
          <w:sz w:val="20"/>
          <w:szCs w:val="20"/>
        </w:rPr>
        <w:t xml:space="preserve">…. </w:t>
      </w:r>
      <w:r w:rsidRPr="00BC05A4">
        <w:rPr>
          <w:i/>
          <w:sz w:val="20"/>
          <w:szCs w:val="20"/>
        </w:rPr>
        <w:t>For instance, Parke and Griffiths (2006) identified that UK fruit machines have a sound that increases in pitch and speed to encourage players to make quick decisions. Edworthy, Loxely &amp; Dennis (1991) were also noted to call this the ‘perceived urgency’ effect. Background music was also described by Griffiths and Parke (2005) as a key area for future research given the possibility that music may increase player confidence, increase arousal, relax players or even lead players to disregard previous EGM losses.”</w:t>
      </w:r>
      <w:r w:rsidRPr="00BC05A4">
        <w:rPr>
          <w:rStyle w:val="FootnoteReference"/>
          <w:i/>
          <w:sz w:val="20"/>
          <w:szCs w:val="20"/>
        </w:rPr>
        <w:footnoteReference w:id="100"/>
      </w:r>
    </w:p>
    <w:p w:rsidR="004E0F69" w:rsidRPr="00B41428" w:rsidRDefault="004E0F69" w:rsidP="00B41428">
      <w:pPr>
        <w:jc w:val="both"/>
        <w:rPr>
          <w:color w:val="000000" w:themeColor="text1"/>
        </w:rPr>
      </w:pPr>
      <w:r>
        <w:rPr>
          <w:color w:val="000000" w:themeColor="text1"/>
        </w:rPr>
        <w:t xml:space="preserve">While lighting, colour and tempo may be difficult to regulate in any general sense, the </w:t>
      </w:r>
      <w:r w:rsidR="000C1E77">
        <w:rPr>
          <w:color w:val="000000" w:themeColor="text1"/>
        </w:rPr>
        <w:t xml:space="preserve">current </w:t>
      </w:r>
      <w:r w:rsidR="004144E2">
        <w:rPr>
          <w:color w:val="000000" w:themeColor="text1"/>
        </w:rPr>
        <w:t>proposal is</w:t>
      </w:r>
      <w:r>
        <w:rPr>
          <w:color w:val="000000" w:themeColor="text1"/>
        </w:rPr>
        <w:t xml:space="preserve"> to create a </w:t>
      </w:r>
      <w:r w:rsidR="000B4B60" w:rsidRPr="000B4B60">
        <w:t>requirement</w:t>
      </w:r>
      <w:r>
        <w:rPr>
          <w:color w:val="000000" w:themeColor="text1"/>
        </w:rPr>
        <w:t xml:space="preserve"> </w:t>
      </w:r>
      <w:r w:rsidR="00617CD8">
        <w:rPr>
          <w:color w:val="000000" w:themeColor="text1"/>
        </w:rPr>
        <w:t>that restricts</w:t>
      </w:r>
      <w:r>
        <w:rPr>
          <w:color w:val="000000" w:themeColor="text1"/>
        </w:rPr>
        <w:t xml:space="preserve"> features designed to portray an increasing sense of urgency. Such features might include, for instance, the use of pulsating sounds, flashing lights and increasing the </w:t>
      </w:r>
      <w:r w:rsidR="006C21E0">
        <w:rPr>
          <w:color w:val="000000" w:themeColor="text1"/>
        </w:rPr>
        <w:t xml:space="preserve">tempo and </w:t>
      </w:r>
      <w:r>
        <w:rPr>
          <w:color w:val="000000" w:themeColor="text1"/>
        </w:rPr>
        <w:t>frequency of sound.</w:t>
      </w:r>
    </w:p>
    <w:p w:rsidR="0080740E" w:rsidRDefault="0080740E" w:rsidP="0080740E">
      <w:pPr>
        <w:spacing w:after="120"/>
        <w:ind w:left="851" w:right="424" w:hanging="851"/>
      </w:pPr>
      <w:r>
        <w:t xml:space="preserve">The proposed </w:t>
      </w:r>
      <w:r w:rsidR="000B4B60" w:rsidRPr="000B4B60">
        <w:t>requirement</w:t>
      </w:r>
      <w:r w:rsidR="000B4B60">
        <w:t xml:space="preserve"> </w:t>
      </w:r>
      <w:r>
        <w:t>reads</w:t>
      </w:r>
      <w:r w:rsidR="008D2ACE">
        <w:t xml:space="preserve"> (at DIA-9.11(2)</w:t>
      </w:r>
      <w:r>
        <w:t>:</w:t>
      </w:r>
    </w:p>
    <w:p w:rsidR="005D40F5" w:rsidRPr="008D2ACE" w:rsidRDefault="008D2ACE" w:rsidP="008D2ACE">
      <w:pPr>
        <w:ind w:left="567"/>
        <w:rPr>
          <w:i/>
          <w:sz w:val="20"/>
          <w:szCs w:val="20"/>
        </w:rPr>
      </w:pPr>
      <w:r>
        <w:rPr>
          <w:i/>
          <w:sz w:val="20"/>
          <w:szCs w:val="20"/>
        </w:rPr>
        <w:t>“</w:t>
      </w:r>
      <w:r w:rsidR="005D40F5" w:rsidRPr="008D2ACE">
        <w:rPr>
          <w:i/>
          <w:sz w:val="20"/>
          <w:szCs w:val="20"/>
        </w:rPr>
        <w:t>Gaming machines must not use changes in play tempo, sound volume, lighting brightness, colour or other features that have the effect of conveying an increasing sense of urgency to the player.</w:t>
      </w:r>
      <w:r>
        <w:rPr>
          <w:i/>
          <w:sz w:val="20"/>
          <w:szCs w:val="20"/>
        </w:rPr>
        <w:t>”</w:t>
      </w:r>
    </w:p>
    <w:p w:rsidR="00617CD8" w:rsidRDefault="004E0F69" w:rsidP="004F684A">
      <w:pPr>
        <w:pStyle w:val="Heading3"/>
        <w:numPr>
          <w:ilvl w:val="0"/>
          <w:numId w:val="41"/>
        </w:numPr>
        <w:ind w:left="567" w:hanging="567"/>
      </w:pPr>
      <w:bookmarkStart w:id="58" w:name="_Toc442356826"/>
      <w:r>
        <w:t>Mixed denomination games</w:t>
      </w:r>
      <w:bookmarkEnd w:id="58"/>
    </w:p>
    <w:p w:rsidR="004E0F69" w:rsidRDefault="004E0F69" w:rsidP="00617CD8">
      <w:pPr>
        <w:spacing w:before="240"/>
        <w:jc w:val="both"/>
      </w:pPr>
      <w:r>
        <w:t xml:space="preserve">Research suggests that there is some potential for players to become confused about the denomination (minimum bet) of the game they are playing on when changing </w:t>
      </w:r>
      <w:r w:rsidR="00617CD8">
        <w:t xml:space="preserve">to different </w:t>
      </w:r>
      <w:r>
        <w:t>games or to machines of a different denomination.</w:t>
      </w:r>
    </w:p>
    <w:p w:rsidR="004E0F69" w:rsidRPr="005B530B" w:rsidRDefault="004E0F69" w:rsidP="004E0F69">
      <w:pPr>
        <w:jc w:val="both"/>
      </w:pPr>
      <w:r>
        <w:t>For example,</w:t>
      </w:r>
      <w:r w:rsidR="00617CD8">
        <w:t xml:space="preserve"> in Shottler’s </w:t>
      </w:r>
      <w:r>
        <w:t>(2014)</w:t>
      </w:r>
      <w:r w:rsidR="00617CD8">
        <w:t xml:space="preserve"> study, some</w:t>
      </w:r>
      <w:r>
        <w:t xml:space="preserve"> p</w:t>
      </w:r>
      <w:r w:rsidR="00617CD8">
        <w:t>articipants</w:t>
      </w:r>
      <w:r>
        <w:t xml:space="preserve"> suggest</w:t>
      </w:r>
      <w:r w:rsidR="00617CD8">
        <w:t>ed</w:t>
      </w:r>
      <w:r>
        <w:t xml:space="preserve"> that clearer labelling of machine denominations </w:t>
      </w:r>
      <w:r w:rsidR="00617CD8">
        <w:t>was</w:t>
      </w:r>
      <w:r>
        <w:t xml:space="preserve"> needed. </w:t>
      </w:r>
      <w:r w:rsidR="00617CD8">
        <w:t>Other participants</w:t>
      </w:r>
      <w:r>
        <w:t xml:space="preserve"> suggest</w:t>
      </w:r>
      <w:r w:rsidR="00617CD8">
        <w:t>ed</w:t>
      </w:r>
      <w:r>
        <w:t xml:space="preserve"> that when a gaming machine offers a player the choice of a number of different games [multi game machines], denominations should not change between games. Please refer to Box </w:t>
      </w:r>
      <w:r w:rsidR="000C1E77">
        <w:t>5</w:t>
      </w:r>
      <w:r>
        <w:t xml:space="preserve"> below for excerpts taken directly from Schottler’s research.</w:t>
      </w:r>
    </w:p>
    <w:tbl>
      <w:tblPr>
        <w:tblStyle w:val="DIATable"/>
        <w:tblW w:w="8221" w:type="dxa"/>
        <w:tblInd w:w="534" w:type="dxa"/>
        <w:tblBorders>
          <w:top w:val="single" w:sz="6" w:space="0" w:color="1F546B" w:themeColor="text2"/>
          <w:insideH w:val="none" w:sz="0" w:space="0" w:color="auto"/>
        </w:tblBorders>
        <w:tblLook w:val="04A0" w:firstRow="1" w:lastRow="0" w:firstColumn="1" w:lastColumn="0" w:noHBand="0" w:noVBand="1"/>
      </w:tblPr>
      <w:tblGrid>
        <w:gridCol w:w="8221"/>
      </w:tblGrid>
      <w:tr w:rsidR="004E0F69" w:rsidTr="008A17CB">
        <w:trPr>
          <w:cnfStyle w:val="100000000000" w:firstRow="1" w:lastRow="0" w:firstColumn="0" w:lastColumn="0" w:oddVBand="0" w:evenVBand="0" w:oddHBand="0" w:evenHBand="0" w:firstRowFirstColumn="0" w:firstRowLastColumn="0" w:lastRowFirstColumn="0" w:lastRowLastColumn="0"/>
        </w:trPr>
        <w:tc>
          <w:tcPr>
            <w:tcW w:w="822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4E0F69" w:rsidRPr="007916A0" w:rsidRDefault="004E0F69" w:rsidP="000C1E77">
            <w:pPr>
              <w:jc w:val="center"/>
              <w:rPr>
                <w:rFonts w:asciiTheme="minorHAnsi" w:hAnsiTheme="minorHAnsi"/>
                <w:sz w:val="20"/>
                <w:szCs w:val="20"/>
              </w:rPr>
            </w:pPr>
            <w:r>
              <w:rPr>
                <w:rFonts w:asciiTheme="minorHAnsi" w:hAnsiTheme="minorHAnsi"/>
                <w:sz w:val="20"/>
                <w:szCs w:val="20"/>
              </w:rPr>
              <w:t xml:space="preserve">Box </w:t>
            </w:r>
            <w:r w:rsidR="000C1E77">
              <w:rPr>
                <w:rFonts w:asciiTheme="minorHAnsi" w:hAnsiTheme="minorHAnsi"/>
                <w:sz w:val="20"/>
                <w:szCs w:val="20"/>
              </w:rPr>
              <w:t>5</w:t>
            </w:r>
            <w:r w:rsidR="00A045A4">
              <w:rPr>
                <w:rFonts w:asciiTheme="minorHAnsi" w:hAnsiTheme="minorHAnsi"/>
                <w:sz w:val="20"/>
                <w:szCs w:val="20"/>
              </w:rPr>
              <w:t>: Machine</w:t>
            </w:r>
            <w:r>
              <w:rPr>
                <w:rFonts w:asciiTheme="minorHAnsi" w:hAnsiTheme="minorHAnsi"/>
                <w:sz w:val="20"/>
                <w:szCs w:val="20"/>
              </w:rPr>
              <w:t xml:space="preserve"> </w:t>
            </w:r>
            <w:r w:rsidR="00A045A4">
              <w:rPr>
                <w:rFonts w:asciiTheme="minorHAnsi" w:hAnsiTheme="minorHAnsi"/>
                <w:sz w:val="20"/>
                <w:szCs w:val="20"/>
              </w:rPr>
              <w:t>d</w:t>
            </w:r>
            <w:r w:rsidRPr="007916A0">
              <w:rPr>
                <w:rFonts w:asciiTheme="minorHAnsi" w:hAnsiTheme="minorHAnsi"/>
                <w:sz w:val="20"/>
                <w:szCs w:val="20"/>
              </w:rPr>
              <w:t>enomination</w:t>
            </w:r>
          </w:p>
        </w:tc>
      </w:tr>
      <w:tr w:rsidR="004E0F69" w:rsidTr="008A17CB">
        <w:tc>
          <w:tcPr>
            <w:tcW w:w="8221" w:type="dxa"/>
          </w:tcPr>
          <w:p w:rsidR="004E0F69" w:rsidRPr="006A01B1" w:rsidRDefault="004E0F69" w:rsidP="00DB1BF5">
            <w:pPr>
              <w:keepLines w:val="0"/>
              <w:autoSpaceDE w:val="0"/>
              <w:autoSpaceDN w:val="0"/>
              <w:adjustRightInd w:val="0"/>
              <w:spacing w:before="120" w:after="120"/>
              <w:rPr>
                <w:rFonts w:asciiTheme="minorHAnsi" w:eastAsia="Times New Roman" w:hAnsiTheme="minorHAnsi" w:cs="GillSans-Light"/>
                <w:i/>
                <w:sz w:val="20"/>
                <w:szCs w:val="20"/>
                <w:lang w:eastAsia="en-NZ"/>
              </w:rPr>
            </w:pPr>
            <w:r w:rsidRPr="006A01B1">
              <w:rPr>
                <w:rFonts w:asciiTheme="minorHAnsi" w:eastAsia="Times New Roman" w:hAnsiTheme="minorHAnsi" w:cs="GillSans-Light"/>
                <w:i/>
                <w:sz w:val="20"/>
                <w:szCs w:val="20"/>
                <w:lang w:eastAsia="en-NZ"/>
              </w:rPr>
              <w:t>“During focus groups players mentioned becoming confused over EGM denominations due to the difficulty</w:t>
            </w:r>
            <w:r>
              <w:rPr>
                <w:rFonts w:asciiTheme="minorHAnsi" w:eastAsia="Times New Roman" w:hAnsiTheme="minorHAnsi" w:cs="GillSans-Light"/>
                <w:i/>
                <w:sz w:val="20"/>
                <w:szCs w:val="20"/>
                <w:lang w:eastAsia="en-NZ"/>
              </w:rPr>
              <w:t xml:space="preserve"> </w:t>
            </w:r>
            <w:r w:rsidRPr="006A01B1">
              <w:rPr>
                <w:rFonts w:asciiTheme="minorHAnsi" w:eastAsia="Times New Roman" w:hAnsiTheme="minorHAnsi" w:cs="GillSans-Light"/>
                <w:i/>
                <w:sz w:val="20"/>
                <w:szCs w:val="20"/>
                <w:lang w:eastAsia="en-NZ"/>
              </w:rPr>
              <w:t>visualizing the branding between a $1 machine and a 1 cent EGM (as the display of the denomination was often very inconspicuous and located in small font in the right hand corner of the EGM screen). This was thought to be quite problematic for EGM players with poor eye sight, such as older players.”</w:t>
            </w:r>
            <w:r w:rsidRPr="006A01B1">
              <w:rPr>
                <w:rStyle w:val="FootnoteReference"/>
                <w:rFonts w:eastAsia="Times New Roman" w:cs="GillSans-Light"/>
                <w:i/>
                <w:szCs w:val="20"/>
                <w:lang w:eastAsia="en-NZ"/>
              </w:rPr>
              <w:footnoteReference w:id="101"/>
            </w:r>
          </w:p>
        </w:tc>
      </w:tr>
      <w:tr w:rsidR="004E0F69" w:rsidTr="008A17CB">
        <w:tc>
          <w:tcPr>
            <w:tcW w:w="8221" w:type="dxa"/>
          </w:tcPr>
          <w:p w:rsidR="004E0F69" w:rsidRPr="006A01B1" w:rsidRDefault="004E0F69" w:rsidP="00DB1BF5">
            <w:pPr>
              <w:keepLines w:val="0"/>
              <w:autoSpaceDE w:val="0"/>
              <w:autoSpaceDN w:val="0"/>
              <w:adjustRightInd w:val="0"/>
              <w:spacing w:before="120" w:after="120"/>
              <w:rPr>
                <w:rFonts w:asciiTheme="minorHAnsi" w:eastAsia="Times New Roman" w:hAnsiTheme="minorHAnsi" w:cs="GillSans-Light"/>
                <w:i/>
                <w:sz w:val="20"/>
                <w:szCs w:val="20"/>
                <w:lang w:eastAsia="en-NZ"/>
              </w:rPr>
            </w:pPr>
            <w:r w:rsidRPr="006A01B1">
              <w:rPr>
                <w:rFonts w:asciiTheme="minorHAnsi" w:eastAsia="Times New Roman" w:hAnsiTheme="minorHAnsi" w:cs="GillSans-Light"/>
                <w:i/>
                <w:sz w:val="20"/>
                <w:szCs w:val="20"/>
                <w:lang w:eastAsia="en-NZ"/>
              </w:rPr>
              <w:t>“Qualitative feedback from EGM players suggested that cl</w:t>
            </w:r>
            <w:r w:rsidR="00DB1BF5">
              <w:rPr>
                <w:rFonts w:asciiTheme="minorHAnsi" w:eastAsia="Times New Roman" w:hAnsiTheme="minorHAnsi" w:cs="GillSans-Light"/>
                <w:i/>
                <w:sz w:val="20"/>
                <w:szCs w:val="20"/>
                <w:lang w:eastAsia="en-NZ"/>
              </w:rPr>
              <w:t xml:space="preserve">earer labelling of machine </w:t>
            </w:r>
            <w:r w:rsidRPr="006A01B1">
              <w:rPr>
                <w:rFonts w:asciiTheme="minorHAnsi" w:eastAsia="Times New Roman" w:hAnsiTheme="minorHAnsi" w:cs="GillSans-Light"/>
                <w:i/>
                <w:sz w:val="20"/>
                <w:szCs w:val="20"/>
                <w:lang w:eastAsia="en-NZ"/>
              </w:rPr>
              <w:t>denominations would be useful including labelling on EGM banks.”</w:t>
            </w:r>
            <w:r w:rsidRPr="006A01B1">
              <w:rPr>
                <w:rStyle w:val="FootnoteReference"/>
                <w:rFonts w:eastAsia="Times New Roman" w:cs="GillSans-Light"/>
                <w:i/>
                <w:szCs w:val="20"/>
                <w:lang w:eastAsia="en-NZ"/>
              </w:rPr>
              <w:footnoteReference w:id="102"/>
            </w:r>
          </w:p>
        </w:tc>
      </w:tr>
      <w:tr w:rsidR="004E0F69" w:rsidTr="008A17CB">
        <w:tc>
          <w:tcPr>
            <w:tcW w:w="8221" w:type="dxa"/>
          </w:tcPr>
          <w:p w:rsidR="004E0F69" w:rsidRPr="006A01B1" w:rsidRDefault="004E0F69" w:rsidP="00DB1BF5">
            <w:pPr>
              <w:keepLines w:val="0"/>
              <w:autoSpaceDE w:val="0"/>
              <w:autoSpaceDN w:val="0"/>
              <w:adjustRightInd w:val="0"/>
              <w:spacing w:before="120" w:after="120"/>
              <w:rPr>
                <w:rFonts w:asciiTheme="minorHAnsi" w:eastAsia="Times New Roman" w:hAnsiTheme="minorHAnsi" w:cs="GillSans-Light"/>
                <w:i/>
                <w:sz w:val="20"/>
                <w:szCs w:val="20"/>
                <w:lang w:eastAsia="en-NZ"/>
              </w:rPr>
            </w:pPr>
            <w:r w:rsidRPr="006A01B1">
              <w:rPr>
                <w:rFonts w:asciiTheme="minorHAnsi" w:eastAsia="Times New Roman" w:hAnsiTheme="minorHAnsi" w:cs="GillSans-Light"/>
                <w:i/>
                <w:sz w:val="20"/>
                <w:szCs w:val="20"/>
                <w:lang w:eastAsia="en-NZ"/>
              </w:rPr>
              <w:t>“Players also reported getting confused about machine denominations where certain machine brands</w:t>
            </w:r>
            <w:r>
              <w:rPr>
                <w:rFonts w:asciiTheme="minorHAnsi" w:eastAsia="Times New Roman" w:hAnsiTheme="minorHAnsi" w:cs="GillSans-Light"/>
                <w:i/>
                <w:sz w:val="20"/>
                <w:szCs w:val="20"/>
                <w:lang w:eastAsia="en-NZ"/>
              </w:rPr>
              <w:t xml:space="preserve"> </w:t>
            </w:r>
            <w:r w:rsidRPr="006A01B1">
              <w:rPr>
                <w:rFonts w:asciiTheme="minorHAnsi" w:eastAsia="Times New Roman" w:hAnsiTheme="minorHAnsi" w:cs="GillSans-Light"/>
                <w:i/>
                <w:sz w:val="20"/>
                <w:szCs w:val="20"/>
                <w:lang w:eastAsia="en-NZ"/>
              </w:rPr>
              <w:t>offered multiple denomination variations. Like one single machine could be perhaps a 1c, 2c or 10c</w:t>
            </w:r>
            <w:r>
              <w:rPr>
                <w:rFonts w:asciiTheme="minorHAnsi" w:eastAsia="Times New Roman" w:hAnsiTheme="minorHAnsi" w:cs="GillSans-Light"/>
                <w:i/>
                <w:sz w:val="20"/>
                <w:szCs w:val="20"/>
                <w:lang w:eastAsia="en-NZ"/>
              </w:rPr>
              <w:t xml:space="preserve"> </w:t>
            </w:r>
            <w:r w:rsidRPr="006A01B1">
              <w:rPr>
                <w:rFonts w:asciiTheme="minorHAnsi" w:eastAsia="Times New Roman" w:hAnsiTheme="minorHAnsi" w:cs="GillSans-Light"/>
                <w:i/>
                <w:sz w:val="20"/>
                <w:szCs w:val="20"/>
                <w:lang w:eastAsia="en-NZ"/>
              </w:rPr>
              <w:t>machine. Due to poor labelling, some players would accidentally play the wrong denominati</w:t>
            </w:r>
            <w:r>
              <w:rPr>
                <w:rFonts w:asciiTheme="minorHAnsi" w:eastAsia="Times New Roman" w:hAnsiTheme="minorHAnsi" w:cs="GillSans-Light"/>
                <w:i/>
                <w:sz w:val="20"/>
                <w:szCs w:val="20"/>
                <w:lang w:eastAsia="en-NZ"/>
              </w:rPr>
              <w:t xml:space="preserve">on variation of their preferred </w:t>
            </w:r>
            <w:r w:rsidRPr="006A01B1">
              <w:rPr>
                <w:rFonts w:asciiTheme="minorHAnsi" w:eastAsia="Times New Roman" w:hAnsiTheme="minorHAnsi" w:cs="GillSans-Light"/>
                <w:i/>
                <w:sz w:val="20"/>
                <w:szCs w:val="20"/>
                <w:lang w:eastAsia="en-NZ"/>
              </w:rPr>
              <w:t>machine on occasions”</w:t>
            </w:r>
            <w:r w:rsidRPr="006A01B1">
              <w:rPr>
                <w:rStyle w:val="FootnoteReference"/>
                <w:rFonts w:eastAsia="Times New Roman" w:cs="GillSans-Light"/>
                <w:i/>
                <w:szCs w:val="20"/>
                <w:lang w:eastAsia="en-NZ"/>
              </w:rPr>
              <w:footnoteReference w:id="103"/>
            </w:r>
          </w:p>
        </w:tc>
      </w:tr>
      <w:tr w:rsidR="004E0F69" w:rsidTr="008A17CB">
        <w:tc>
          <w:tcPr>
            <w:tcW w:w="8221" w:type="dxa"/>
          </w:tcPr>
          <w:p w:rsidR="004E0F69" w:rsidRPr="006A01B1" w:rsidRDefault="004E0F69" w:rsidP="00DB1BF5">
            <w:pPr>
              <w:keepLines w:val="0"/>
              <w:autoSpaceDE w:val="0"/>
              <w:autoSpaceDN w:val="0"/>
              <w:adjustRightInd w:val="0"/>
              <w:spacing w:before="120" w:after="120"/>
              <w:rPr>
                <w:rFonts w:asciiTheme="minorHAnsi" w:eastAsia="Times New Roman" w:hAnsiTheme="minorHAnsi" w:cs="GillSans-Light"/>
                <w:i/>
                <w:sz w:val="20"/>
                <w:szCs w:val="20"/>
                <w:lang w:eastAsia="en-NZ"/>
              </w:rPr>
            </w:pPr>
            <w:r w:rsidRPr="006A01B1">
              <w:rPr>
                <w:rFonts w:asciiTheme="minorHAnsi" w:eastAsia="Times New Roman" w:hAnsiTheme="minorHAnsi" w:cs="GillSans-Light"/>
                <w:i/>
                <w:sz w:val="20"/>
                <w:szCs w:val="20"/>
                <w:lang w:eastAsia="en-NZ"/>
              </w:rPr>
              <w:t>“Some EGM players also believed that denominations should not be changed on such games [multi game machines], as this could confuse players who otherwise expected to see a machine of a certain denomination.”</w:t>
            </w:r>
            <w:r w:rsidRPr="006A01B1">
              <w:rPr>
                <w:rStyle w:val="FootnoteReference"/>
                <w:rFonts w:eastAsia="Times New Roman" w:cs="GillSans-Light"/>
                <w:i/>
                <w:szCs w:val="20"/>
                <w:lang w:eastAsia="en-NZ"/>
              </w:rPr>
              <w:footnoteReference w:id="104"/>
            </w:r>
          </w:p>
        </w:tc>
      </w:tr>
    </w:tbl>
    <w:p w:rsidR="004E0F69" w:rsidRDefault="004E0F69" w:rsidP="004E0F69">
      <w:pPr>
        <w:spacing w:before="0" w:after="0"/>
      </w:pPr>
    </w:p>
    <w:p w:rsidR="004E0F69" w:rsidRDefault="000C1E77" w:rsidP="00A045A4">
      <w:pPr>
        <w:spacing w:before="0"/>
        <w:rPr>
          <w:szCs w:val="22"/>
        </w:rPr>
      </w:pPr>
      <w:r>
        <w:t>Following</w:t>
      </w:r>
      <w:r w:rsidR="004E0F69">
        <w:t xml:space="preserve"> this research, the </w:t>
      </w:r>
      <w:r w:rsidR="00DB1BF5">
        <w:t>proposal is to</w:t>
      </w:r>
      <w:r w:rsidR="00617CD8">
        <w:t xml:space="preserve"> prescribe a </w:t>
      </w:r>
      <w:r w:rsidR="000B4B60" w:rsidRPr="000B4B60">
        <w:t>requirement</w:t>
      </w:r>
      <w:r w:rsidR="00617CD8">
        <w:t xml:space="preserve"> that requires a multi-game gaming machine </w:t>
      </w:r>
      <w:r w:rsidR="00617CD8" w:rsidRPr="00617CD8">
        <w:t xml:space="preserve">to </w:t>
      </w:r>
      <w:r w:rsidR="00617CD8" w:rsidRPr="00617CD8">
        <w:rPr>
          <w:szCs w:val="22"/>
        </w:rPr>
        <w:t>clearly notify the player of new denomination / min</w:t>
      </w:r>
      <w:r w:rsidR="00DB1BF5">
        <w:rPr>
          <w:szCs w:val="22"/>
        </w:rPr>
        <w:t>imum</w:t>
      </w:r>
      <w:r w:rsidR="00617CD8" w:rsidRPr="00617CD8">
        <w:rPr>
          <w:szCs w:val="22"/>
        </w:rPr>
        <w:t xml:space="preserve"> bet when they select a new game.</w:t>
      </w:r>
    </w:p>
    <w:p w:rsidR="00A045A4" w:rsidRDefault="00A045A4" w:rsidP="00A045A4">
      <w:pPr>
        <w:spacing w:before="56"/>
        <w:rPr>
          <w:i/>
          <w:color w:val="FF0000"/>
        </w:rPr>
      </w:pPr>
      <w:r>
        <w:t xml:space="preserve">The proposed </w:t>
      </w:r>
      <w:r w:rsidR="002360B0" w:rsidRPr="000B4B60">
        <w:t>requirement</w:t>
      </w:r>
      <w:r w:rsidR="002360B0">
        <w:t xml:space="preserve"> </w:t>
      </w:r>
      <w:r>
        <w:t>reads:</w:t>
      </w:r>
      <w:r w:rsidRPr="00617CD8">
        <w:rPr>
          <w:i/>
          <w:color w:val="FF0000"/>
        </w:rPr>
        <w:t xml:space="preserve"> </w:t>
      </w:r>
    </w:p>
    <w:p w:rsidR="001B5B05" w:rsidRPr="008D2ACE" w:rsidRDefault="008D2ACE" w:rsidP="000C1E77">
      <w:pPr>
        <w:spacing w:after="120"/>
        <w:ind w:firstLine="567"/>
        <w:rPr>
          <w:b/>
          <w:i/>
          <w:sz w:val="20"/>
          <w:szCs w:val="20"/>
        </w:rPr>
      </w:pPr>
      <w:bookmarkStart w:id="59" w:name="_Toc440457378"/>
      <w:r>
        <w:rPr>
          <w:b/>
          <w:i/>
          <w:sz w:val="20"/>
          <w:szCs w:val="20"/>
        </w:rPr>
        <w:t>“</w:t>
      </w:r>
      <w:r w:rsidR="001B5B05" w:rsidRPr="008D2ACE">
        <w:rPr>
          <w:b/>
          <w:i/>
          <w:sz w:val="20"/>
          <w:szCs w:val="20"/>
        </w:rPr>
        <w:t>DIA-4.6</w:t>
      </w:r>
      <w:r w:rsidR="001B5B05" w:rsidRPr="008D2ACE">
        <w:rPr>
          <w:b/>
          <w:i/>
          <w:sz w:val="20"/>
          <w:szCs w:val="20"/>
        </w:rPr>
        <w:tab/>
        <w:t>Multiple games</w:t>
      </w:r>
      <w:bookmarkEnd w:id="59"/>
    </w:p>
    <w:p w:rsidR="001B5B05" w:rsidRPr="001B5B05" w:rsidRDefault="001B5B05" w:rsidP="000C1E77">
      <w:pPr>
        <w:pStyle w:val="reftext"/>
        <w:spacing w:after="240"/>
        <w:ind w:left="567"/>
        <w:rPr>
          <w:sz w:val="16"/>
          <w:szCs w:val="16"/>
        </w:rPr>
      </w:pPr>
      <w:r w:rsidRPr="001B5B05">
        <w:rPr>
          <w:sz w:val="16"/>
          <w:szCs w:val="16"/>
        </w:rPr>
        <w:t>Refer NS 4.24</w:t>
      </w:r>
    </w:p>
    <w:p w:rsidR="001B5B05" w:rsidRPr="001B5B05" w:rsidRDefault="001B5B05" w:rsidP="00724C09">
      <w:pPr>
        <w:spacing w:before="240"/>
        <w:ind w:left="567"/>
        <w:rPr>
          <w:i/>
          <w:sz w:val="20"/>
          <w:szCs w:val="20"/>
        </w:rPr>
      </w:pPr>
      <w:r w:rsidRPr="001B5B05">
        <w:rPr>
          <w:i/>
          <w:sz w:val="20"/>
          <w:szCs w:val="20"/>
        </w:rPr>
        <w:t>Where multiple games are offered for play and a player selects a new game, the game screen must clearly display any new credit denomination and minimum bet.</w:t>
      </w:r>
    </w:p>
    <w:p w:rsidR="00A045A4" w:rsidRPr="001B5B05" w:rsidRDefault="001B5B05" w:rsidP="001B5B05">
      <w:pPr>
        <w:ind w:left="567"/>
        <w:rPr>
          <w:i/>
          <w:sz w:val="20"/>
          <w:szCs w:val="20"/>
        </w:rPr>
      </w:pPr>
      <w:r w:rsidRPr="001B5B05">
        <w:rPr>
          <w:b/>
          <w:i/>
          <w:sz w:val="20"/>
          <w:szCs w:val="20"/>
        </w:rPr>
        <w:t>Note:</w:t>
      </w:r>
      <w:r w:rsidRPr="001B5B05">
        <w:rPr>
          <w:i/>
          <w:sz w:val="20"/>
          <w:szCs w:val="20"/>
        </w:rPr>
        <w:t xml:space="preserve"> the ability to play more than one game at a time is prohibited – see DIA-9.9.</w:t>
      </w:r>
      <w:r w:rsidR="008D2ACE">
        <w:rPr>
          <w:i/>
          <w:sz w:val="20"/>
          <w:szCs w:val="20"/>
        </w:rPr>
        <w:t>”</w:t>
      </w:r>
    </w:p>
    <w:p w:rsidR="005528E5" w:rsidRDefault="004E0F69" w:rsidP="004F684A">
      <w:pPr>
        <w:pStyle w:val="Heading3"/>
        <w:numPr>
          <w:ilvl w:val="0"/>
          <w:numId w:val="41"/>
        </w:numPr>
        <w:spacing w:after="240"/>
        <w:ind w:left="567" w:hanging="567"/>
      </w:pPr>
      <w:bookmarkStart w:id="60" w:name="_Toc442356827"/>
      <w:r>
        <w:t xml:space="preserve">Clarity of cash out </w:t>
      </w:r>
      <w:r w:rsidR="00012791">
        <w:t xml:space="preserve">and reserve </w:t>
      </w:r>
      <w:r>
        <w:t>button</w:t>
      </w:r>
      <w:r w:rsidR="00012791">
        <w:t>s</w:t>
      </w:r>
      <w:bookmarkEnd w:id="60"/>
    </w:p>
    <w:p w:rsidR="00617CD8" w:rsidRDefault="004E0F69" w:rsidP="004E0F69">
      <w:pPr>
        <w:jc w:val="both"/>
      </w:pPr>
      <w:r>
        <w:t xml:space="preserve">The </w:t>
      </w:r>
      <w:r w:rsidR="00DB1BF5">
        <w:t>proposal is</w:t>
      </w:r>
      <w:r>
        <w:t xml:space="preserve"> to ensure that the “collect button”</w:t>
      </w:r>
      <w:r w:rsidR="000C1E77">
        <w:t>, and to some extent, the “reserve button”</w:t>
      </w:r>
      <w:r w:rsidR="000C1E77">
        <w:br/>
      </w:r>
      <w:r>
        <w:t xml:space="preserve">on gaming machines is clear to players and easy to find. </w:t>
      </w:r>
    </w:p>
    <w:p w:rsidR="004E0F69" w:rsidRPr="00783C41" w:rsidRDefault="004E0F69" w:rsidP="004E0F69">
      <w:pPr>
        <w:jc w:val="both"/>
      </w:pPr>
      <w:r>
        <w:t>S</w:t>
      </w:r>
      <w:r w:rsidR="008A1694">
        <w:t>ch</w:t>
      </w:r>
      <w:r>
        <w:t>ottler (2014) found that:</w:t>
      </w:r>
    </w:p>
    <w:p w:rsidR="004E0F69" w:rsidRDefault="004E0F69" w:rsidP="004E0F69">
      <w:pPr>
        <w:ind w:left="426" w:right="707"/>
        <w:jc w:val="both"/>
        <w:rPr>
          <w:rFonts w:asciiTheme="minorHAnsi" w:eastAsia="Times New Roman" w:hAnsiTheme="minorHAnsi" w:cs="GillSans-Light"/>
          <w:i/>
          <w:sz w:val="20"/>
          <w:szCs w:val="20"/>
          <w:lang w:eastAsia="en-NZ"/>
        </w:rPr>
      </w:pPr>
      <w:r w:rsidRPr="00783C41">
        <w:rPr>
          <w:rFonts w:asciiTheme="minorHAnsi" w:eastAsia="Times New Roman" w:hAnsiTheme="minorHAnsi" w:cs="GillSans-Light"/>
          <w:i/>
          <w:sz w:val="20"/>
          <w:szCs w:val="20"/>
          <w:lang w:eastAsia="en-NZ"/>
        </w:rPr>
        <w:t>“Several EGM players reported difficulty locating the ‘Collect’ button on EGMs. This is the button players need to press to cash-out their money from an EGM. Collect buttons were often reported to be difficult for players to find as they were on the EGM screen and many players were not aware of this. In addition, some Collect buttons were part of other buttons and were thus more difficult to find. Standardisation of such buttons across machines was described as a useful strategy to avoid confusion in players.”</w:t>
      </w:r>
      <w:r w:rsidRPr="00783C41">
        <w:rPr>
          <w:rStyle w:val="FootnoteReference"/>
          <w:rFonts w:eastAsia="Times New Roman" w:cs="GillSans-Light"/>
          <w:i/>
          <w:szCs w:val="20"/>
          <w:lang w:eastAsia="en-NZ"/>
        </w:rPr>
        <w:footnoteReference w:id="105"/>
      </w:r>
    </w:p>
    <w:p w:rsidR="00CC6A6B" w:rsidRDefault="00CC6A6B" w:rsidP="000C1E77">
      <w:pPr>
        <w:ind w:right="-1"/>
        <w:jc w:val="both"/>
        <w:rPr>
          <w:rFonts w:asciiTheme="minorHAnsi" w:eastAsia="Times New Roman" w:hAnsiTheme="minorHAnsi" w:cs="GillSans-Light"/>
          <w:lang w:eastAsia="en-NZ"/>
        </w:rPr>
      </w:pPr>
      <w:r>
        <w:rPr>
          <w:rFonts w:asciiTheme="minorHAnsi" w:eastAsia="Times New Roman" w:hAnsiTheme="minorHAnsi" w:cs="GillSans-Light"/>
          <w:lang w:eastAsia="en-NZ"/>
        </w:rPr>
        <w:t>Similarly, S</w:t>
      </w:r>
      <w:r w:rsidR="008A1694">
        <w:rPr>
          <w:rFonts w:asciiTheme="minorHAnsi" w:eastAsia="Times New Roman" w:hAnsiTheme="minorHAnsi" w:cs="GillSans-Light"/>
          <w:lang w:eastAsia="en-NZ"/>
        </w:rPr>
        <w:t>c</w:t>
      </w:r>
      <w:r>
        <w:rPr>
          <w:rFonts w:asciiTheme="minorHAnsi" w:eastAsia="Times New Roman" w:hAnsiTheme="minorHAnsi" w:cs="GillSans-Light"/>
          <w:lang w:eastAsia="en-NZ"/>
        </w:rPr>
        <w:t>hottler’s research found that dual function buttons can be confusing to players. Of note is the finding that sometimes the reserve and gamble functions are on the same button.  Players could get confused or be reluctant to reserve the machine out of fear they will activate the gamble function.</w:t>
      </w:r>
    </w:p>
    <w:p w:rsidR="00A045A4" w:rsidRDefault="004E0F69" w:rsidP="004E0F69">
      <w:pPr>
        <w:ind w:right="707"/>
        <w:rPr>
          <w:rFonts w:asciiTheme="minorHAnsi" w:eastAsia="Times New Roman" w:hAnsiTheme="minorHAnsi" w:cs="GillSans-Light"/>
          <w:lang w:eastAsia="en-NZ"/>
        </w:rPr>
      </w:pPr>
      <w:r>
        <w:rPr>
          <w:rFonts w:asciiTheme="minorHAnsi" w:eastAsia="Times New Roman" w:hAnsiTheme="minorHAnsi" w:cs="GillSans-Light"/>
          <w:lang w:eastAsia="en-NZ"/>
        </w:rPr>
        <w:t xml:space="preserve">To address </w:t>
      </w:r>
      <w:r w:rsidR="00DB1BF5">
        <w:rPr>
          <w:rFonts w:asciiTheme="minorHAnsi" w:eastAsia="Times New Roman" w:hAnsiTheme="minorHAnsi" w:cs="GillSans-Light"/>
          <w:lang w:eastAsia="en-NZ"/>
        </w:rPr>
        <w:t>these concerns</w:t>
      </w:r>
      <w:r>
        <w:rPr>
          <w:rFonts w:asciiTheme="minorHAnsi" w:eastAsia="Times New Roman" w:hAnsiTheme="minorHAnsi" w:cs="GillSans-Light"/>
          <w:lang w:eastAsia="en-NZ"/>
        </w:rPr>
        <w:t xml:space="preserve">, the </w:t>
      </w:r>
      <w:r w:rsidR="00DB1BF5">
        <w:rPr>
          <w:rFonts w:asciiTheme="minorHAnsi" w:eastAsia="Times New Roman" w:hAnsiTheme="minorHAnsi" w:cs="GillSans-Light"/>
          <w:lang w:eastAsia="en-NZ"/>
        </w:rPr>
        <w:t xml:space="preserve">proposed </w:t>
      </w:r>
      <w:r w:rsidR="002360B0" w:rsidRPr="000B4B60">
        <w:t>requirement</w:t>
      </w:r>
      <w:r w:rsidR="002360B0">
        <w:rPr>
          <w:rFonts w:asciiTheme="minorHAnsi" w:eastAsia="Times New Roman" w:hAnsiTheme="minorHAnsi" w:cs="GillSans-Light"/>
          <w:lang w:eastAsia="en-NZ"/>
        </w:rPr>
        <w:t xml:space="preserve"> </w:t>
      </w:r>
      <w:r w:rsidR="009C05A5">
        <w:rPr>
          <w:rFonts w:asciiTheme="minorHAnsi" w:eastAsia="Times New Roman" w:hAnsiTheme="minorHAnsi" w:cs="GillSans-Light"/>
          <w:lang w:eastAsia="en-NZ"/>
        </w:rPr>
        <w:t>s read</w:t>
      </w:r>
      <w:r>
        <w:rPr>
          <w:rFonts w:asciiTheme="minorHAnsi" w:eastAsia="Times New Roman" w:hAnsiTheme="minorHAnsi" w:cs="GillSans-Light"/>
          <w:lang w:eastAsia="en-NZ"/>
        </w:rPr>
        <w:t>:</w:t>
      </w:r>
      <w:r w:rsidR="00617CD8">
        <w:rPr>
          <w:rFonts w:asciiTheme="minorHAnsi" w:eastAsia="Times New Roman" w:hAnsiTheme="minorHAnsi" w:cs="GillSans-Light"/>
          <w:lang w:eastAsia="en-NZ"/>
        </w:rPr>
        <w:t xml:space="preserve"> </w:t>
      </w:r>
    </w:p>
    <w:p w:rsidR="009C05A5" w:rsidRPr="00A23D44" w:rsidRDefault="009C05A5" w:rsidP="00724C09">
      <w:pPr>
        <w:spacing w:after="60"/>
        <w:ind w:firstLine="567"/>
        <w:rPr>
          <w:b/>
          <w:i/>
          <w:sz w:val="20"/>
          <w:szCs w:val="20"/>
        </w:rPr>
      </w:pPr>
      <w:bookmarkStart w:id="61" w:name="_Toc440457381"/>
      <w:r w:rsidRPr="00A23D44">
        <w:rPr>
          <w:b/>
          <w:i/>
          <w:sz w:val="20"/>
          <w:szCs w:val="20"/>
        </w:rPr>
        <w:t>‘DIA-5.1</w:t>
      </w:r>
      <w:r w:rsidRPr="00A23D44">
        <w:rPr>
          <w:b/>
          <w:i/>
          <w:sz w:val="20"/>
          <w:szCs w:val="20"/>
        </w:rPr>
        <w:tab/>
        <w:t>Requirements for Collect and Reserve Buttons</w:t>
      </w:r>
      <w:bookmarkEnd w:id="61"/>
    </w:p>
    <w:p w:rsidR="009C05A5" w:rsidRPr="009C05A5" w:rsidRDefault="009C05A5" w:rsidP="00724C09">
      <w:pPr>
        <w:pStyle w:val="reftext"/>
        <w:spacing w:before="60" w:after="240"/>
        <w:ind w:left="567"/>
        <w:rPr>
          <w:sz w:val="16"/>
          <w:szCs w:val="16"/>
        </w:rPr>
      </w:pPr>
      <w:r w:rsidRPr="009C05A5">
        <w:rPr>
          <w:sz w:val="16"/>
          <w:szCs w:val="16"/>
        </w:rPr>
        <w:t>Ref NS</w:t>
      </w:r>
      <w:r w:rsidRPr="009C05A5">
        <w:rPr>
          <w:sz w:val="16"/>
          <w:szCs w:val="16"/>
        </w:rPr>
        <w:tab/>
        <w:t>5.9</w:t>
      </w:r>
    </w:p>
    <w:p w:rsidR="009C05A5" w:rsidRPr="009C05A5" w:rsidRDefault="009C05A5" w:rsidP="004F684A">
      <w:pPr>
        <w:pStyle w:val="ListParagraph"/>
        <w:numPr>
          <w:ilvl w:val="0"/>
          <w:numId w:val="59"/>
        </w:numPr>
        <w:ind w:left="1134" w:hanging="567"/>
        <w:rPr>
          <w:i/>
          <w:sz w:val="20"/>
          <w:szCs w:val="20"/>
        </w:rPr>
      </w:pPr>
      <w:r w:rsidRPr="009C05A5">
        <w:rPr>
          <w:i/>
          <w:sz w:val="20"/>
          <w:szCs w:val="20"/>
        </w:rPr>
        <w:t>The Collect button must:</w:t>
      </w:r>
    </w:p>
    <w:p w:rsidR="009C05A5" w:rsidRPr="009C05A5" w:rsidRDefault="009C05A5" w:rsidP="004F684A">
      <w:pPr>
        <w:pStyle w:val="ListParagraph"/>
        <w:numPr>
          <w:ilvl w:val="1"/>
          <w:numId w:val="60"/>
        </w:numPr>
        <w:ind w:left="1701" w:hanging="567"/>
        <w:rPr>
          <w:i/>
          <w:sz w:val="20"/>
          <w:szCs w:val="20"/>
        </w:rPr>
      </w:pPr>
      <w:r w:rsidRPr="009C05A5">
        <w:rPr>
          <w:i/>
          <w:sz w:val="20"/>
          <w:szCs w:val="20"/>
        </w:rPr>
        <w:t>be clearly and unambiguously labelled; and</w:t>
      </w:r>
    </w:p>
    <w:p w:rsidR="009C05A5" w:rsidRPr="009C05A5" w:rsidRDefault="009C05A5" w:rsidP="004F684A">
      <w:pPr>
        <w:pStyle w:val="ListParagraph"/>
        <w:numPr>
          <w:ilvl w:val="1"/>
          <w:numId w:val="60"/>
        </w:numPr>
        <w:ind w:left="1701" w:hanging="567"/>
        <w:rPr>
          <w:i/>
          <w:sz w:val="20"/>
          <w:szCs w:val="20"/>
        </w:rPr>
      </w:pPr>
      <w:r w:rsidRPr="009C05A5">
        <w:rPr>
          <w:i/>
          <w:sz w:val="20"/>
          <w:szCs w:val="20"/>
        </w:rPr>
        <w:t>not be a multi-function button unless it is always easily and clearly identifiable; and</w:t>
      </w:r>
    </w:p>
    <w:p w:rsidR="009C05A5" w:rsidRPr="009C05A5" w:rsidRDefault="009C05A5" w:rsidP="000C1E77">
      <w:pPr>
        <w:pStyle w:val="ListParagraph"/>
        <w:numPr>
          <w:ilvl w:val="1"/>
          <w:numId w:val="60"/>
        </w:numPr>
        <w:spacing w:after="240"/>
        <w:ind w:left="1701" w:hanging="567"/>
        <w:rPr>
          <w:i/>
          <w:sz w:val="20"/>
          <w:szCs w:val="20"/>
        </w:rPr>
      </w:pPr>
      <w:r w:rsidRPr="009C05A5">
        <w:rPr>
          <w:i/>
          <w:sz w:val="20"/>
          <w:szCs w:val="20"/>
        </w:rPr>
        <w:t>not function as a gamble button or any button used to place wagers.</w:t>
      </w:r>
    </w:p>
    <w:p w:rsidR="009C05A5" w:rsidRPr="009C05A5" w:rsidRDefault="009C05A5" w:rsidP="000C1E77">
      <w:pPr>
        <w:pStyle w:val="ListParagraph"/>
        <w:numPr>
          <w:ilvl w:val="0"/>
          <w:numId w:val="59"/>
        </w:numPr>
        <w:spacing w:after="240"/>
        <w:ind w:left="1134" w:hanging="567"/>
        <w:rPr>
          <w:i/>
          <w:sz w:val="20"/>
          <w:szCs w:val="20"/>
        </w:rPr>
      </w:pPr>
      <w:r w:rsidRPr="009C05A5">
        <w:rPr>
          <w:i/>
          <w:sz w:val="20"/>
          <w:szCs w:val="20"/>
        </w:rPr>
        <w:t>The same button on a gaming machine must always function as a Collect button even when different games are selected and played.</w:t>
      </w:r>
    </w:p>
    <w:p w:rsidR="009C05A5" w:rsidRPr="009C05A5" w:rsidRDefault="009C05A5" w:rsidP="004F684A">
      <w:pPr>
        <w:pStyle w:val="ListParagraph"/>
        <w:numPr>
          <w:ilvl w:val="0"/>
          <w:numId w:val="59"/>
        </w:numPr>
        <w:ind w:left="1134" w:hanging="567"/>
        <w:rPr>
          <w:i/>
          <w:sz w:val="20"/>
          <w:szCs w:val="20"/>
        </w:rPr>
      </w:pPr>
      <w:r w:rsidRPr="009C05A5">
        <w:rPr>
          <w:i/>
          <w:sz w:val="20"/>
          <w:szCs w:val="20"/>
        </w:rPr>
        <w:t>The Reserve button must:</w:t>
      </w:r>
    </w:p>
    <w:p w:rsidR="009C05A5" w:rsidRPr="009C05A5" w:rsidRDefault="009C05A5" w:rsidP="004F684A">
      <w:pPr>
        <w:pStyle w:val="ListParagraph"/>
        <w:numPr>
          <w:ilvl w:val="1"/>
          <w:numId w:val="61"/>
        </w:numPr>
        <w:ind w:left="1701" w:hanging="567"/>
        <w:rPr>
          <w:i/>
          <w:sz w:val="20"/>
          <w:szCs w:val="20"/>
        </w:rPr>
      </w:pPr>
      <w:r w:rsidRPr="009C05A5">
        <w:rPr>
          <w:i/>
          <w:sz w:val="20"/>
          <w:szCs w:val="20"/>
        </w:rPr>
        <w:t>not be a multi-function button unless it is always easily and clearly identifiable; and</w:t>
      </w:r>
    </w:p>
    <w:p w:rsidR="009C05A5" w:rsidRPr="009C05A5" w:rsidRDefault="009C05A5" w:rsidP="004F684A">
      <w:pPr>
        <w:pStyle w:val="ListParagraph"/>
        <w:numPr>
          <w:ilvl w:val="1"/>
          <w:numId w:val="61"/>
        </w:numPr>
        <w:ind w:left="1701" w:hanging="567"/>
        <w:rPr>
          <w:i/>
          <w:sz w:val="20"/>
          <w:szCs w:val="20"/>
        </w:rPr>
      </w:pPr>
      <w:r w:rsidRPr="009C05A5">
        <w:rPr>
          <w:i/>
          <w:sz w:val="20"/>
          <w:szCs w:val="20"/>
        </w:rPr>
        <w:t>not function as a gamble button or any button used to place wagers.</w:t>
      </w:r>
      <w:r>
        <w:rPr>
          <w:i/>
          <w:sz w:val="20"/>
          <w:szCs w:val="20"/>
        </w:rPr>
        <w:t>”</w:t>
      </w:r>
    </w:p>
    <w:p w:rsidR="009C05A5" w:rsidRPr="009C05A5" w:rsidRDefault="009C05A5" w:rsidP="004E0F69">
      <w:pPr>
        <w:ind w:right="707"/>
        <w:rPr>
          <w:rFonts w:asciiTheme="minorHAnsi" w:eastAsia="Times New Roman" w:hAnsiTheme="minorHAnsi" w:cs="GillSans-Light"/>
          <w:i/>
          <w:sz w:val="20"/>
          <w:szCs w:val="20"/>
          <w:lang w:eastAsia="en-NZ"/>
        </w:rPr>
      </w:pPr>
    </w:p>
    <w:p w:rsidR="004E0F69" w:rsidRDefault="004E0F69" w:rsidP="004F684A">
      <w:pPr>
        <w:pStyle w:val="Heading3"/>
        <w:numPr>
          <w:ilvl w:val="0"/>
          <w:numId w:val="41"/>
        </w:numPr>
        <w:ind w:left="567" w:hanging="567"/>
      </w:pPr>
      <w:bookmarkStart w:id="62" w:name="_Toc442356828"/>
      <w:r>
        <w:t>Maximum bet buttons</w:t>
      </w:r>
      <w:bookmarkEnd w:id="62"/>
    </w:p>
    <w:p w:rsidR="004E0F69" w:rsidRDefault="004E0F69" w:rsidP="004E0F69">
      <w:pPr>
        <w:jc w:val="both"/>
      </w:pPr>
      <w:r>
        <w:t xml:space="preserve">The </w:t>
      </w:r>
      <w:r w:rsidR="00E7764A">
        <w:t>proposal is</w:t>
      </w:r>
      <w:r>
        <w:t xml:space="preserve"> to prohibit </w:t>
      </w:r>
      <w:r w:rsidR="00617CD8">
        <w:t>‘</w:t>
      </w:r>
      <w:r>
        <w:t>Max Bet</w:t>
      </w:r>
      <w:r w:rsidR="00617CD8">
        <w:t>’</w:t>
      </w:r>
      <w:r>
        <w:t xml:space="preserve"> buttons. ‘Maximum Credit Buttons’ or ‘Max Bet buttons’ “are typically buttons that permit players to choose the maximum number of both lines and credits for EGM play.”</w:t>
      </w:r>
      <w:r>
        <w:rPr>
          <w:rStyle w:val="FootnoteReference"/>
        </w:rPr>
        <w:footnoteReference w:id="106"/>
      </w:r>
    </w:p>
    <w:p w:rsidR="004E0F69" w:rsidRDefault="004E0F69" w:rsidP="004E0F69">
      <w:pPr>
        <w:keepLines w:val="0"/>
        <w:autoSpaceDE w:val="0"/>
        <w:autoSpaceDN w:val="0"/>
        <w:adjustRightInd w:val="0"/>
        <w:spacing w:before="0"/>
        <w:jc w:val="both"/>
        <w:rPr>
          <w:rFonts w:asciiTheme="minorHAnsi" w:hAnsiTheme="minorHAnsi"/>
        </w:rPr>
      </w:pPr>
      <w:r w:rsidRPr="00610B7D">
        <w:rPr>
          <w:rFonts w:asciiTheme="minorHAnsi" w:hAnsiTheme="minorHAnsi"/>
        </w:rPr>
        <w:t xml:space="preserve">Research suggests that problem gamblers use Max Bet buttons more often, and find them more exciting, than non-problem gamblers. This suggests that </w:t>
      </w:r>
      <w:r>
        <w:rPr>
          <w:rFonts w:asciiTheme="minorHAnsi" w:hAnsiTheme="minorHAnsi"/>
        </w:rPr>
        <w:t>“</w:t>
      </w:r>
      <w:r w:rsidRPr="00610B7D">
        <w:rPr>
          <w:rFonts w:asciiTheme="minorHAnsi" w:hAnsiTheme="minorHAnsi"/>
        </w:rPr>
        <w:t>Max Bet buttons may b</w:t>
      </w:r>
      <w:r w:rsidR="00E7764A">
        <w:rPr>
          <w:rFonts w:asciiTheme="minorHAnsi" w:hAnsiTheme="minorHAnsi"/>
        </w:rPr>
        <w:t>e harmful for problem gamblers”</w:t>
      </w:r>
      <w:r w:rsidRPr="00610B7D">
        <w:rPr>
          <w:rFonts w:asciiTheme="minorHAnsi" w:hAnsiTheme="minorHAnsi"/>
        </w:rPr>
        <w:t>. Further, Max Bet buttons may be harmful for intoxicated players “</w:t>
      </w:r>
      <w:r w:rsidRPr="00610B7D">
        <w:rPr>
          <w:rFonts w:asciiTheme="minorHAnsi" w:eastAsia="Times New Roman" w:hAnsiTheme="minorHAnsi" w:cs="GillSans-Light"/>
          <w:lang w:eastAsia="en-NZ"/>
        </w:rPr>
        <w:t>as they did not encourage a high level of informed decision-making about expenditure (as players could not readily calculate in their mind how much it was costing every time they used such buttons).</w:t>
      </w:r>
      <w:r w:rsidR="00617CD8">
        <w:rPr>
          <w:rFonts w:asciiTheme="minorHAnsi" w:eastAsia="Times New Roman" w:hAnsiTheme="minorHAnsi" w:cs="GillSans-Light"/>
          <w:lang w:eastAsia="en-NZ"/>
        </w:rPr>
        <w:t>”</w:t>
      </w:r>
      <w:r w:rsidRPr="00610B7D">
        <w:rPr>
          <w:rStyle w:val="FootnoteReference"/>
          <w:rFonts w:asciiTheme="minorHAnsi" w:hAnsiTheme="minorHAnsi"/>
        </w:rPr>
        <w:t xml:space="preserve"> </w:t>
      </w:r>
      <w:r w:rsidRPr="00610B7D">
        <w:rPr>
          <w:rStyle w:val="FootnoteReference"/>
          <w:rFonts w:asciiTheme="minorHAnsi" w:hAnsiTheme="minorHAnsi"/>
        </w:rPr>
        <w:footnoteReference w:id="107"/>
      </w:r>
      <w:r w:rsidRPr="00610B7D">
        <w:rPr>
          <w:rFonts w:asciiTheme="minorHAnsi" w:hAnsiTheme="minorHAnsi"/>
        </w:rPr>
        <w:t xml:space="preserve"> </w:t>
      </w:r>
    </w:p>
    <w:p w:rsidR="00CC6A6B" w:rsidRDefault="00CC6A6B" w:rsidP="00CC6A6B">
      <w:pPr>
        <w:jc w:val="both"/>
      </w:pPr>
      <w:r>
        <w:t xml:space="preserve">The proposed </w:t>
      </w:r>
      <w:r w:rsidR="002360B0" w:rsidRPr="000B4B60">
        <w:t>requirement</w:t>
      </w:r>
      <w:r>
        <w:t xml:space="preserve"> states:</w:t>
      </w:r>
    </w:p>
    <w:p w:rsidR="005A7BCE" w:rsidRPr="005A7BCE" w:rsidRDefault="005A7BCE" w:rsidP="005A7BCE">
      <w:pPr>
        <w:ind w:left="567" w:right="424"/>
        <w:rPr>
          <w:b/>
          <w:i/>
          <w:sz w:val="20"/>
          <w:szCs w:val="20"/>
        </w:rPr>
      </w:pPr>
      <w:bookmarkStart w:id="63" w:name="_Toc440457407"/>
      <w:r w:rsidRPr="005A7BCE">
        <w:rPr>
          <w:b/>
          <w:i/>
          <w:sz w:val="20"/>
          <w:szCs w:val="20"/>
        </w:rPr>
        <w:t>“DIA-9.6</w:t>
      </w:r>
      <w:r w:rsidRPr="005A7BCE">
        <w:rPr>
          <w:b/>
          <w:i/>
          <w:sz w:val="20"/>
          <w:szCs w:val="20"/>
        </w:rPr>
        <w:tab/>
        <w:t>Maximum bet buttons prohibited</w:t>
      </w:r>
      <w:bookmarkEnd w:id="63"/>
    </w:p>
    <w:p w:rsidR="004E0F69" w:rsidRPr="005A7BCE" w:rsidRDefault="005A7BCE" w:rsidP="005A7BCE">
      <w:pPr>
        <w:ind w:left="567" w:right="424"/>
        <w:rPr>
          <w:i/>
          <w:sz w:val="20"/>
          <w:szCs w:val="20"/>
        </w:rPr>
      </w:pPr>
      <w:r w:rsidRPr="005A7BCE">
        <w:rPr>
          <w:i/>
          <w:sz w:val="20"/>
          <w:szCs w:val="20"/>
        </w:rPr>
        <w:t>Gaming machines must not have maximum bet buttons that allow a player to choose maximum lines or credits for play.</w:t>
      </w:r>
      <w:r>
        <w:rPr>
          <w:i/>
          <w:sz w:val="20"/>
          <w:szCs w:val="20"/>
        </w:rPr>
        <w:t>”</w:t>
      </w:r>
    </w:p>
    <w:p w:rsidR="004E0F69" w:rsidRDefault="006C21E0" w:rsidP="004F684A">
      <w:pPr>
        <w:pStyle w:val="Heading3"/>
        <w:numPr>
          <w:ilvl w:val="0"/>
          <w:numId w:val="41"/>
        </w:numPr>
        <w:ind w:left="567" w:hanging="567"/>
      </w:pPr>
      <w:bookmarkStart w:id="64" w:name="_Toc442356829"/>
      <w:r>
        <w:t>Auto-</w:t>
      </w:r>
      <w:r w:rsidR="004E0F69">
        <w:t>gamble buttons</w:t>
      </w:r>
      <w:bookmarkEnd w:id="64"/>
    </w:p>
    <w:p w:rsidR="004E0F69" w:rsidRDefault="004A649B" w:rsidP="004E0F69">
      <w:r>
        <w:t xml:space="preserve">The proposal is </w:t>
      </w:r>
      <w:r w:rsidR="006C21E0">
        <w:t>to prohibit auto-</w:t>
      </w:r>
      <w:r w:rsidR="004E0F69">
        <w:t>gamble buttons.</w:t>
      </w:r>
    </w:p>
    <w:p w:rsidR="004E0F69" w:rsidRDefault="004E0F69" w:rsidP="004E0F69">
      <w:r w:rsidRPr="00E479D6">
        <w:rPr>
          <w:b/>
        </w:rPr>
        <w:t>Gamble</w:t>
      </w:r>
      <w:r>
        <w:t xml:space="preserve"> buttons or double up buttons are a common feature of gaming machines that allow players to wager their winnings in return for a chance to double or quadruple their prizes.</w:t>
      </w:r>
      <w:r>
        <w:rPr>
          <w:rStyle w:val="FootnoteReference"/>
        </w:rPr>
        <w:footnoteReference w:id="108"/>
      </w:r>
    </w:p>
    <w:p w:rsidR="004E0F69" w:rsidRDefault="006C21E0" w:rsidP="004E0F69">
      <w:r>
        <w:rPr>
          <w:b/>
        </w:rPr>
        <w:t>Auto-</w:t>
      </w:r>
      <w:r w:rsidR="004E0F69" w:rsidRPr="00E479D6">
        <w:rPr>
          <w:b/>
        </w:rPr>
        <w:t>gamble</w:t>
      </w:r>
      <w:r w:rsidR="004E0F69">
        <w:t xml:space="preserve"> buttons are a feature where a </w:t>
      </w:r>
      <w:r w:rsidR="004E0F69" w:rsidRPr="00C51E61">
        <w:t>win will automatically trigger entry to a gamble feature</w:t>
      </w:r>
      <w:r w:rsidR="004A649B">
        <w:t>.</w:t>
      </w:r>
      <w:r w:rsidR="004E0F69" w:rsidRPr="00C51E61">
        <w:rPr>
          <w:rStyle w:val="FootnoteReference"/>
        </w:rPr>
        <w:footnoteReference w:id="109"/>
      </w:r>
    </w:p>
    <w:p w:rsidR="004E0F69" w:rsidRDefault="004E0F69" w:rsidP="004E0F69">
      <w:pPr>
        <w:jc w:val="both"/>
      </w:pPr>
      <w:r>
        <w:t xml:space="preserve">Most gamblers are not interested in using gamble buttons. However, </w:t>
      </w:r>
      <w:r w:rsidR="004A649B">
        <w:t xml:space="preserve">Schottler’s (2014) </w:t>
      </w:r>
      <w:r>
        <w:t xml:space="preserve">research suggest that problem gamblers </w:t>
      </w:r>
      <w:r w:rsidRPr="005A7BCE">
        <w:t xml:space="preserve">may </w:t>
      </w:r>
      <w:r>
        <w:t>use gamble buttons or ‘double-up’ buttons more often that non-problem gamblers, and that “double-up could present some harm to higher risk segments of gamblers.”</w:t>
      </w:r>
      <w:r>
        <w:rPr>
          <w:rStyle w:val="FootnoteReference"/>
        </w:rPr>
        <w:footnoteReference w:id="110"/>
      </w:r>
    </w:p>
    <w:p w:rsidR="004E0F69" w:rsidRDefault="004E0F69" w:rsidP="004E0F69">
      <w:r>
        <w:t>Some recent findings described in Schottler’s (201</w:t>
      </w:r>
      <w:r w:rsidR="004A649B">
        <w:t>4</w:t>
      </w:r>
      <w:r>
        <w:t>) study are set out in Box</w:t>
      </w:r>
      <w:r w:rsidR="004A649B">
        <w:t xml:space="preserve"> </w:t>
      </w:r>
      <w:r w:rsidR="005A7BCE">
        <w:t>6</w:t>
      </w:r>
      <w:r>
        <w:t xml:space="preserve"> below</w:t>
      </w:r>
    </w:p>
    <w:tbl>
      <w:tblPr>
        <w:tblStyle w:val="DIATable"/>
        <w:tblW w:w="0" w:type="auto"/>
        <w:tblInd w:w="534" w:type="dxa"/>
        <w:tblBorders>
          <w:top w:val="single" w:sz="6" w:space="0" w:color="1F546B" w:themeColor="text2"/>
          <w:insideH w:val="none" w:sz="0" w:space="0" w:color="auto"/>
        </w:tblBorders>
        <w:tblLook w:val="04A0" w:firstRow="1" w:lastRow="0" w:firstColumn="1" w:lastColumn="0" w:noHBand="0" w:noVBand="1"/>
      </w:tblPr>
      <w:tblGrid>
        <w:gridCol w:w="8221"/>
      </w:tblGrid>
      <w:tr w:rsidR="004E0F69" w:rsidTr="005A7BCE">
        <w:trPr>
          <w:cnfStyle w:val="100000000000" w:firstRow="1" w:lastRow="0" w:firstColumn="0" w:lastColumn="0" w:oddVBand="0" w:evenVBand="0" w:oddHBand="0" w:evenHBand="0" w:firstRowFirstColumn="0" w:firstRowLastColumn="0" w:lastRowFirstColumn="0" w:lastRowLastColumn="0"/>
        </w:trPr>
        <w:tc>
          <w:tcPr>
            <w:tcW w:w="822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4E0F69" w:rsidRDefault="004E0F69" w:rsidP="005A7BCE">
            <w:pPr>
              <w:jc w:val="center"/>
            </w:pPr>
            <w:r>
              <w:t>Box</w:t>
            </w:r>
            <w:r w:rsidR="005A7BCE">
              <w:t xml:space="preserve"> 6</w:t>
            </w:r>
            <w:r w:rsidR="00CC6A6B">
              <w:t>: G</w:t>
            </w:r>
            <w:r>
              <w:t>amble or double-up buttons</w:t>
            </w:r>
          </w:p>
        </w:tc>
      </w:tr>
      <w:tr w:rsidR="004E0F69" w:rsidRPr="00E00FF2" w:rsidTr="005A7BCE">
        <w:tc>
          <w:tcPr>
            <w:tcW w:w="8221" w:type="dxa"/>
          </w:tcPr>
          <w:p w:rsidR="004E0F69" w:rsidRPr="005A7BCE" w:rsidRDefault="004E0F69" w:rsidP="003E7293">
            <w:pPr>
              <w:keepLines w:val="0"/>
              <w:autoSpaceDE w:val="0"/>
              <w:autoSpaceDN w:val="0"/>
              <w:adjustRightInd w:val="0"/>
              <w:spacing w:before="120" w:after="120"/>
              <w:jc w:val="both"/>
              <w:rPr>
                <w:rFonts w:asciiTheme="minorHAnsi" w:eastAsia="Times New Roman" w:hAnsiTheme="minorHAnsi" w:cs="GillSans-Light"/>
                <w:i/>
                <w:sz w:val="20"/>
                <w:szCs w:val="20"/>
                <w:lang w:eastAsia="en-NZ"/>
              </w:rPr>
            </w:pPr>
            <w:r w:rsidRPr="005A7BCE">
              <w:rPr>
                <w:rFonts w:asciiTheme="minorHAnsi" w:eastAsia="Times New Roman" w:hAnsiTheme="minorHAnsi" w:cs="GillSans-Light"/>
                <w:i/>
                <w:sz w:val="20"/>
                <w:szCs w:val="20"/>
                <w:lang w:eastAsia="en-NZ"/>
              </w:rPr>
              <w:t>“In spite of the limited use of double-up, Schottler Consulting Pty Ltd (2010) found in an observational study of EGM players that problem gamblers (and higher-risk segments more generally) tended to use double-up more frequently on average than non-problem gamblers. This was also seen to indicate that higher-risk segments of gamblers may show a predisposition towards risking winnings for the prospect of a large return. Accordingly, this may provide some evidence that double-up could present some harm to higher risk segments of gamblers.”</w:t>
            </w:r>
          </w:p>
        </w:tc>
      </w:tr>
      <w:tr w:rsidR="004E0F69" w:rsidRPr="00E00FF2" w:rsidTr="005A7BCE">
        <w:tc>
          <w:tcPr>
            <w:tcW w:w="8221" w:type="dxa"/>
          </w:tcPr>
          <w:p w:rsidR="004E0F69" w:rsidRPr="005A7BCE" w:rsidRDefault="004E0F69" w:rsidP="003E7293">
            <w:pPr>
              <w:keepLines w:val="0"/>
              <w:autoSpaceDE w:val="0"/>
              <w:autoSpaceDN w:val="0"/>
              <w:adjustRightInd w:val="0"/>
              <w:spacing w:before="120" w:after="120"/>
              <w:jc w:val="both"/>
              <w:rPr>
                <w:rFonts w:asciiTheme="minorHAnsi" w:eastAsia="Times New Roman" w:hAnsiTheme="minorHAnsi" w:cs="GillSans-Light"/>
                <w:i/>
                <w:sz w:val="20"/>
                <w:szCs w:val="20"/>
                <w:lang w:eastAsia="en-NZ"/>
              </w:rPr>
            </w:pPr>
            <w:r w:rsidRPr="005A7BCE">
              <w:rPr>
                <w:rFonts w:asciiTheme="minorHAnsi" w:eastAsia="Times New Roman" w:hAnsiTheme="minorHAnsi" w:cs="GillSans-Light"/>
                <w:i/>
                <w:sz w:val="20"/>
                <w:szCs w:val="20"/>
                <w:lang w:eastAsia="en-NZ"/>
              </w:rPr>
              <w:t>“Some players also believed that using gamble buttons was akin to being a risk-taker and that the button may be used recklessly by some people in vulnerable situations. Key examples were when players were consuming alcohol during play or when players were feeling down or depressed.”</w:t>
            </w:r>
          </w:p>
        </w:tc>
      </w:tr>
      <w:tr w:rsidR="004E0F69" w:rsidRPr="00E00FF2" w:rsidTr="005A7BCE">
        <w:tc>
          <w:tcPr>
            <w:tcW w:w="8221" w:type="dxa"/>
          </w:tcPr>
          <w:p w:rsidR="004E0F69" w:rsidRPr="005A7BCE" w:rsidRDefault="004E0F69" w:rsidP="003E7293">
            <w:pPr>
              <w:keepLines w:val="0"/>
              <w:autoSpaceDE w:val="0"/>
              <w:autoSpaceDN w:val="0"/>
              <w:adjustRightInd w:val="0"/>
              <w:spacing w:before="120" w:after="120"/>
              <w:jc w:val="both"/>
              <w:rPr>
                <w:rFonts w:asciiTheme="minorHAnsi" w:eastAsia="Times New Roman" w:hAnsiTheme="minorHAnsi" w:cs="GillSans-Light"/>
                <w:i/>
                <w:sz w:val="20"/>
                <w:szCs w:val="20"/>
                <w:lang w:eastAsia="en-NZ"/>
              </w:rPr>
            </w:pPr>
            <w:r w:rsidRPr="005A7BCE">
              <w:rPr>
                <w:rFonts w:asciiTheme="minorHAnsi" w:eastAsia="Times New Roman" w:hAnsiTheme="minorHAnsi" w:cs="GillSans-Light"/>
                <w:i/>
                <w:sz w:val="20"/>
                <w:szCs w:val="20"/>
                <w:lang w:eastAsia="en-NZ"/>
              </w:rPr>
              <w:t>“Gambling winnings to recoup losses was reported as a further theme in qualitative research. Using the gamble button in this situation was considered a form of reckless behaviour that resulted out of some level of desperation. Where gamble buttons were used, players would also often report feeling reckless. This was especially the case when gamble buttons were used multiple times sequentially. This behaviour was similarly described to occur out of frustration when players were continually losing and desired a bigger win.”</w:t>
            </w:r>
          </w:p>
        </w:tc>
      </w:tr>
    </w:tbl>
    <w:p w:rsidR="003D6C68" w:rsidRPr="005A7BCE" w:rsidRDefault="00CC6A6B" w:rsidP="00724C09">
      <w:pPr>
        <w:spacing w:before="240" w:after="60"/>
        <w:rPr>
          <w:sz w:val="20"/>
          <w:szCs w:val="20"/>
        </w:rPr>
      </w:pPr>
      <w:r>
        <w:t xml:space="preserve">The </w:t>
      </w:r>
      <w:r w:rsidR="00E7764A">
        <w:t>requirement</w:t>
      </w:r>
      <w:r w:rsidR="003D6C68">
        <w:t>s</w:t>
      </w:r>
      <w:r w:rsidR="00E7764A">
        <w:t xml:space="preserve"> below </w:t>
      </w:r>
      <w:r w:rsidR="003D6C68">
        <w:t>are</w:t>
      </w:r>
      <w:r w:rsidR="00E7764A">
        <w:t xml:space="preserve"> being proposed on the basis that auto-gamble </w:t>
      </w:r>
      <w:r w:rsidR="00223BF9">
        <w:t>c</w:t>
      </w:r>
      <w:r w:rsidR="005A7BCE">
        <w:t>ould</w:t>
      </w:r>
      <w:r w:rsidR="00E7764A">
        <w:t xml:space="preserve"> </w:t>
      </w:r>
      <w:r w:rsidR="005A7BCE">
        <w:t xml:space="preserve">even further </w:t>
      </w:r>
      <w:r w:rsidR="00E7764A">
        <w:t>exacerbate the existing risk</w:t>
      </w:r>
      <w:r w:rsidR="005A7BCE">
        <w:t xml:space="preserve"> presented by the gamble button.</w:t>
      </w:r>
      <w:r w:rsidR="004E0F69">
        <w:br w:type="page"/>
      </w:r>
      <w:bookmarkStart w:id="65" w:name="_Toc440457369"/>
      <w:r w:rsidR="00D31052">
        <w:t xml:space="preserve">          </w:t>
      </w:r>
      <w:r w:rsidR="003C179F" w:rsidRPr="005A7BCE">
        <w:rPr>
          <w:b/>
          <w:i/>
          <w:sz w:val="20"/>
          <w:szCs w:val="20"/>
        </w:rPr>
        <w:t>“D</w:t>
      </w:r>
      <w:r w:rsidR="003D6C68" w:rsidRPr="005A7BCE">
        <w:rPr>
          <w:b/>
          <w:i/>
          <w:sz w:val="20"/>
          <w:szCs w:val="20"/>
        </w:rPr>
        <w:t>IA-3.</w:t>
      </w:r>
      <w:r w:rsidR="00E96683">
        <w:rPr>
          <w:b/>
          <w:i/>
          <w:sz w:val="20"/>
          <w:szCs w:val="20"/>
        </w:rPr>
        <w:t>1</w:t>
      </w:r>
      <w:r w:rsidR="003D6C68" w:rsidRPr="005A7BCE">
        <w:rPr>
          <w:b/>
          <w:i/>
          <w:sz w:val="20"/>
          <w:szCs w:val="20"/>
        </w:rPr>
        <w:t xml:space="preserve"> Ability to exit gamble feature must be available at all times</w:t>
      </w:r>
      <w:bookmarkEnd w:id="65"/>
    </w:p>
    <w:p w:rsidR="003D6C68" w:rsidRPr="003D6C68" w:rsidRDefault="003D6C68" w:rsidP="00724C09">
      <w:pPr>
        <w:pStyle w:val="reftext"/>
        <w:spacing w:after="240"/>
        <w:ind w:left="567"/>
        <w:rPr>
          <w:sz w:val="16"/>
          <w:szCs w:val="16"/>
        </w:rPr>
      </w:pPr>
      <w:r w:rsidRPr="003D6C68">
        <w:rPr>
          <w:sz w:val="16"/>
          <w:szCs w:val="16"/>
        </w:rPr>
        <w:t>Refer NS 3.4(b)</w:t>
      </w:r>
    </w:p>
    <w:p w:rsidR="003D6C68" w:rsidRPr="003D6C68" w:rsidRDefault="003D6C68" w:rsidP="003D6C68">
      <w:pPr>
        <w:ind w:left="567"/>
        <w:rPr>
          <w:i/>
          <w:sz w:val="20"/>
          <w:szCs w:val="20"/>
        </w:rPr>
      </w:pPr>
      <w:r w:rsidRPr="003D6C68">
        <w:rPr>
          <w:i/>
          <w:sz w:val="20"/>
          <w:szCs w:val="20"/>
        </w:rPr>
        <w:t>Gamble features must give the player the option to exit the feature at any time without making additional gambles.</w:t>
      </w:r>
    </w:p>
    <w:p w:rsidR="003D6C68" w:rsidRPr="005A7BCE" w:rsidRDefault="003D6C68" w:rsidP="005A7BCE">
      <w:pPr>
        <w:spacing w:after="120"/>
        <w:ind w:firstLine="567"/>
        <w:rPr>
          <w:b/>
          <w:i/>
          <w:sz w:val="20"/>
          <w:szCs w:val="20"/>
        </w:rPr>
      </w:pPr>
      <w:bookmarkStart w:id="66" w:name="_Toc440457370"/>
      <w:r w:rsidRPr="005A7BCE">
        <w:rPr>
          <w:b/>
          <w:i/>
          <w:sz w:val="20"/>
          <w:szCs w:val="20"/>
        </w:rPr>
        <w:t>DIA-3.</w:t>
      </w:r>
      <w:r w:rsidR="00E96683">
        <w:rPr>
          <w:b/>
          <w:i/>
          <w:sz w:val="20"/>
          <w:szCs w:val="20"/>
        </w:rPr>
        <w:t>2</w:t>
      </w:r>
      <w:r w:rsidRPr="005A7BCE">
        <w:rPr>
          <w:b/>
          <w:i/>
          <w:sz w:val="20"/>
          <w:szCs w:val="20"/>
        </w:rPr>
        <w:tab/>
        <w:t>Auto-gamble features</w:t>
      </w:r>
      <w:bookmarkEnd w:id="66"/>
    </w:p>
    <w:p w:rsidR="003D6C68" w:rsidRPr="003D6C68" w:rsidRDefault="003D6C68" w:rsidP="005A7BCE">
      <w:pPr>
        <w:pStyle w:val="reftext"/>
        <w:spacing w:after="240"/>
        <w:ind w:left="567"/>
        <w:rPr>
          <w:sz w:val="16"/>
          <w:szCs w:val="16"/>
        </w:rPr>
      </w:pPr>
      <w:r w:rsidRPr="003D6C68">
        <w:rPr>
          <w:sz w:val="16"/>
          <w:szCs w:val="16"/>
        </w:rPr>
        <w:t>Refer NS 3.9</w:t>
      </w:r>
    </w:p>
    <w:p w:rsidR="003D6C68" w:rsidRPr="003D6C68" w:rsidRDefault="003D6C68" w:rsidP="003D6C68">
      <w:pPr>
        <w:ind w:left="567"/>
        <w:rPr>
          <w:i/>
          <w:sz w:val="20"/>
          <w:szCs w:val="20"/>
        </w:rPr>
      </w:pPr>
      <w:r w:rsidRPr="003D6C68">
        <w:rPr>
          <w:i/>
          <w:sz w:val="20"/>
          <w:szCs w:val="20"/>
        </w:rPr>
        <w:t>NS 3.9 does not apply.</w:t>
      </w:r>
    </w:p>
    <w:p w:rsidR="003D6C68" w:rsidRDefault="003D6C68" w:rsidP="003D6C68">
      <w:pPr>
        <w:ind w:left="567"/>
        <w:rPr>
          <w:i/>
          <w:sz w:val="20"/>
          <w:szCs w:val="20"/>
        </w:rPr>
      </w:pPr>
      <w:r w:rsidRPr="003D6C68">
        <w:rPr>
          <w:b/>
          <w:i/>
          <w:sz w:val="20"/>
          <w:szCs w:val="20"/>
        </w:rPr>
        <w:t>Note:</w:t>
      </w:r>
      <w:r w:rsidRPr="003D6C68">
        <w:rPr>
          <w:i/>
          <w:sz w:val="20"/>
          <w:szCs w:val="20"/>
        </w:rPr>
        <w:t xml:space="preserve"> Auto-gamble is prohibited – see DIA-9.1.</w:t>
      </w:r>
      <w:r w:rsidR="003C179F">
        <w:rPr>
          <w:i/>
          <w:sz w:val="20"/>
          <w:szCs w:val="20"/>
        </w:rPr>
        <w:t>”</w:t>
      </w:r>
    </w:p>
    <w:p w:rsidR="003D6C68" w:rsidRPr="003C179F" w:rsidRDefault="003D6C68" w:rsidP="003D6C68">
      <w:pPr>
        <w:ind w:left="567"/>
        <w:rPr>
          <w:i/>
          <w:sz w:val="20"/>
          <w:szCs w:val="20"/>
        </w:rPr>
      </w:pPr>
      <w:r w:rsidRPr="003C179F">
        <w:rPr>
          <w:i/>
          <w:sz w:val="20"/>
          <w:szCs w:val="20"/>
        </w:rPr>
        <w:t>[…]</w:t>
      </w:r>
    </w:p>
    <w:p w:rsidR="003D6C68" w:rsidRPr="005A7BCE" w:rsidRDefault="003C179F" w:rsidP="005A7BCE">
      <w:pPr>
        <w:ind w:firstLine="567"/>
        <w:rPr>
          <w:b/>
          <w:i/>
          <w:sz w:val="20"/>
          <w:szCs w:val="20"/>
        </w:rPr>
      </w:pPr>
      <w:bookmarkStart w:id="67" w:name="_Toc440457402"/>
      <w:r w:rsidRPr="005A7BCE">
        <w:rPr>
          <w:b/>
          <w:i/>
          <w:sz w:val="20"/>
          <w:szCs w:val="20"/>
        </w:rPr>
        <w:t>“</w:t>
      </w:r>
      <w:r w:rsidR="003D6C68" w:rsidRPr="005A7BCE">
        <w:rPr>
          <w:b/>
          <w:i/>
          <w:sz w:val="20"/>
          <w:szCs w:val="20"/>
        </w:rPr>
        <w:t>DIA-9.1</w:t>
      </w:r>
      <w:r w:rsidR="003D6C68" w:rsidRPr="005A7BCE">
        <w:rPr>
          <w:b/>
          <w:i/>
          <w:sz w:val="20"/>
          <w:szCs w:val="20"/>
        </w:rPr>
        <w:tab/>
        <w:t>Auto-gamble prohibited</w:t>
      </w:r>
      <w:bookmarkEnd w:id="67"/>
    </w:p>
    <w:p w:rsidR="003D6C68" w:rsidRPr="003D6C68" w:rsidRDefault="003D6C68" w:rsidP="003D6C68">
      <w:pPr>
        <w:ind w:left="567"/>
        <w:rPr>
          <w:i/>
          <w:sz w:val="20"/>
          <w:szCs w:val="20"/>
        </w:rPr>
      </w:pPr>
      <w:r w:rsidRPr="003D6C68">
        <w:rPr>
          <w:i/>
          <w:sz w:val="20"/>
          <w:szCs w:val="20"/>
        </w:rPr>
        <w:t>Gaming machines must not have an auto-gamble function or feature.</w:t>
      </w:r>
      <w:r w:rsidR="003C179F">
        <w:rPr>
          <w:i/>
          <w:sz w:val="20"/>
          <w:szCs w:val="20"/>
        </w:rPr>
        <w:t>”</w:t>
      </w:r>
    </w:p>
    <w:p w:rsidR="00C834AA" w:rsidRDefault="008C30BB" w:rsidP="008C30BB">
      <w:pPr>
        <w:keepLines w:val="0"/>
      </w:pPr>
      <w:r>
        <w:br w:type="page"/>
      </w:r>
    </w:p>
    <w:p w:rsidR="004E0F69" w:rsidRPr="00024099" w:rsidRDefault="00A23D44" w:rsidP="00A23D44">
      <w:pPr>
        <w:pStyle w:val="Heading2"/>
        <w:shd w:val="clear" w:color="auto" w:fill="FFFFFF" w:themeFill="background1"/>
      </w:pPr>
      <w:bookmarkStart w:id="68" w:name="_Toc442356830"/>
      <w:r>
        <w:t>9</w:t>
      </w:r>
      <w:r w:rsidR="004E0F69" w:rsidRPr="004972F6">
        <w:t xml:space="preserve">. </w:t>
      </w:r>
      <w:r w:rsidR="004E0F69" w:rsidRPr="004972F6">
        <w:tab/>
        <w:t>Information displays: PIDs and Pop-up messages</w:t>
      </w:r>
      <w:bookmarkEnd w:id="68"/>
    </w:p>
    <w:p w:rsidR="004E0F69" w:rsidRPr="004972F6" w:rsidRDefault="00D5611E" w:rsidP="00D5611E">
      <w:pPr>
        <w:pStyle w:val="Heading3"/>
        <w:ind w:left="567" w:hanging="567"/>
      </w:pPr>
      <w:bookmarkStart w:id="69" w:name="_Toc442356831"/>
      <w:r>
        <w:t xml:space="preserve">i) </w:t>
      </w:r>
      <w:r>
        <w:tab/>
      </w:r>
      <w:r w:rsidR="004E0F69" w:rsidRPr="004972F6">
        <w:t>Background</w:t>
      </w:r>
      <w:bookmarkEnd w:id="69"/>
    </w:p>
    <w:p w:rsidR="004E0F69" w:rsidRPr="004972F6" w:rsidRDefault="004E0F69" w:rsidP="004E0F69">
      <w:pPr>
        <w:jc w:val="both"/>
      </w:pPr>
      <w:r w:rsidRPr="004972F6">
        <w:t xml:space="preserve">Regulations 7 and 8 of the Gambling (Harm Prevention and Minimisation) Regulations 2004 </w:t>
      </w:r>
      <w:r w:rsidR="00024099">
        <w:t xml:space="preserve">(the regulations) </w:t>
      </w:r>
      <w:r w:rsidRPr="004972F6">
        <w:t>prescribe the types of messages that gaming machines must display, and require that gaming machines include a feature that interrupts play.</w:t>
      </w:r>
    </w:p>
    <w:p w:rsidR="004E0F69" w:rsidRPr="004972F6" w:rsidRDefault="004E0F69" w:rsidP="004E0F69">
      <w:pPr>
        <w:jc w:val="both"/>
      </w:pPr>
      <w:r w:rsidRPr="004972F6">
        <w:rPr>
          <w:b/>
          <w:i/>
        </w:rPr>
        <w:t>PIDs:</w:t>
      </w:r>
      <w:r w:rsidRPr="004972F6">
        <w:rPr>
          <w:b/>
        </w:rPr>
        <w:t xml:space="preserve"> </w:t>
      </w:r>
      <w:r w:rsidRPr="004972F6">
        <w:t xml:space="preserve">Regulation 7 describes that gaming machines must display ‘game information’ and ‘player information.’ The game information display relates to the odds of winning, return to player, and maximum and minimum spend. </w:t>
      </w:r>
      <w:r w:rsidR="00760314" w:rsidRPr="004972F6">
        <w:t>The p</w:t>
      </w:r>
      <w:r w:rsidRPr="004972F6">
        <w:t xml:space="preserve">layer information </w:t>
      </w:r>
      <w:r w:rsidR="00760314" w:rsidRPr="004972F6">
        <w:t xml:space="preserve">display </w:t>
      </w:r>
      <w:r w:rsidRPr="004972F6">
        <w:t>relates to the duration of the player</w:t>
      </w:r>
      <w:r w:rsidR="00760314" w:rsidRPr="004972F6">
        <w:t>’</w:t>
      </w:r>
      <w:r w:rsidRPr="004972F6">
        <w:t>s session of play, the amount the player has spent, and the player</w:t>
      </w:r>
      <w:r w:rsidR="00760314" w:rsidRPr="004972F6">
        <w:t>’</w:t>
      </w:r>
      <w:r w:rsidRPr="004972F6">
        <w:t>s net wins or losses. These messages must be displayed at the election of the player.</w:t>
      </w:r>
    </w:p>
    <w:p w:rsidR="004E0F69" w:rsidRDefault="004E0F69" w:rsidP="004E0F69">
      <w:pPr>
        <w:jc w:val="both"/>
      </w:pPr>
      <w:r w:rsidRPr="004972F6">
        <w:rPr>
          <w:b/>
          <w:i/>
        </w:rPr>
        <w:t>Pop-ups:</w:t>
      </w:r>
      <w:r w:rsidRPr="004972F6">
        <w:rPr>
          <w:b/>
        </w:rPr>
        <w:t xml:space="preserve"> </w:t>
      </w:r>
      <w:r w:rsidRPr="004972F6">
        <w:t>Regulation 8 requires gaming machines to have a ‘pop-up’ feature that interrupts play at irregular intervals (not exceeding 30 minut</w:t>
      </w:r>
      <w:r w:rsidR="00760314" w:rsidRPr="004972F6">
        <w:t>es). The pop-</w:t>
      </w:r>
      <w:r w:rsidRPr="004972F6">
        <w:t>up feature inform</w:t>
      </w:r>
      <w:r w:rsidR="00760314" w:rsidRPr="004972F6">
        <w:t>s</w:t>
      </w:r>
      <w:r w:rsidRPr="004972F6">
        <w:t xml:space="preserve"> the player of the duration of the</w:t>
      </w:r>
      <w:r w:rsidR="00760314" w:rsidRPr="004972F6">
        <w:t>ir</w:t>
      </w:r>
      <w:r w:rsidRPr="004972F6">
        <w:t xml:space="preserve"> gambling session, the amount the player has spent, and the player’s net wins or losses.</w:t>
      </w:r>
    </w:p>
    <w:tbl>
      <w:tblPr>
        <w:tblStyle w:val="DIATable"/>
        <w:tblW w:w="0" w:type="auto"/>
        <w:tblInd w:w="392" w:type="dxa"/>
        <w:tblLook w:val="04A0" w:firstRow="1" w:lastRow="0" w:firstColumn="1" w:lastColumn="0" w:noHBand="0" w:noVBand="1"/>
      </w:tblPr>
      <w:tblGrid>
        <w:gridCol w:w="8363"/>
      </w:tblGrid>
      <w:tr w:rsidR="00A23D44" w:rsidTr="00A23D44">
        <w:trPr>
          <w:cnfStyle w:val="100000000000" w:firstRow="1" w:lastRow="0" w:firstColumn="0" w:lastColumn="0" w:oddVBand="0" w:evenVBand="0" w:oddHBand="0" w:evenHBand="0" w:firstRowFirstColumn="0" w:firstRowLastColumn="0" w:lastRowFirstColumn="0" w:lastRowLastColumn="0"/>
        </w:trPr>
        <w:tc>
          <w:tcPr>
            <w:tcW w:w="8363" w:type="dxa"/>
          </w:tcPr>
          <w:p w:rsidR="00A23D44" w:rsidRDefault="00A23D44" w:rsidP="00A23D44">
            <w:pPr>
              <w:jc w:val="center"/>
            </w:pPr>
            <w:r>
              <w:t>Box 7: PIDs Definitions</w:t>
            </w:r>
          </w:p>
        </w:tc>
      </w:tr>
      <w:tr w:rsidR="00A23D44" w:rsidTr="00A23D44">
        <w:tc>
          <w:tcPr>
            <w:tcW w:w="8363" w:type="dxa"/>
          </w:tcPr>
          <w:p w:rsidR="00A23D44" w:rsidRPr="00024099" w:rsidRDefault="00A23D44" w:rsidP="00A23D44">
            <w:pPr>
              <w:spacing w:before="240" w:after="240"/>
              <w:jc w:val="both"/>
              <w:rPr>
                <w:sz w:val="20"/>
                <w:szCs w:val="20"/>
              </w:rPr>
            </w:pPr>
            <w:r w:rsidRPr="00024099">
              <w:rPr>
                <w:b/>
                <w:i/>
                <w:iCs/>
                <w:sz w:val="20"/>
                <w:szCs w:val="20"/>
              </w:rPr>
              <w:t>PIDs</w:t>
            </w:r>
            <w:r w:rsidRPr="00024099">
              <w:rPr>
                <w:b/>
                <w:sz w:val="20"/>
                <w:szCs w:val="20"/>
              </w:rPr>
              <w:t xml:space="preserve"> </w:t>
            </w:r>
            <w:r w:rsidRPr="00024099">
              <w:rPr>
                <w:sz w:val="20"/>
                <w:szCs w:val="20"/>
              </w:rPr>
              <w:t>(Player Information Displays) are a voluntary feature whereby players can access information about their spending while they are gambling on gaming machines. </w:t>
            </w:r>
          </w:p>
          <w:p w:rsidR="00A23D44" w:rsidRPr="00024099" w:rsidRDefault="00A23D44" w:rsidP="00A23D44">
            <w:pPr>
              <w:spacing w:before="240" w:after="240"/>
              <w:jc w:val="both"/>
              <w:rPr>
                <w:sz w:val="20"/>
                <w:szCs w:val="20"/>
              </w:rPr>
            </w:pPr>
            <w:r w:rsidRPr="00024099">
              <w:rPr>
                <w:b/>
                <w:i/>
                <w:sz w:val="20"/>
                <w:szCs w:val="20"/>
              </w:rPr>
              <w:t>Pop-up</w:t>
            </w:r>
            <w:r w:rsidRPr="00024099">
              <w:rPr>
                <w:i/>
                <w:sz w:val="20"/>
                <w:szCs w:val="20"/>
              </w:rPr>
              <w:t xml:space="preserve"> </w:t>
            </w:r>
            <w:r w:rsidRPr="00024099">
              <w:rPr>
                <w:sz w:val="20"/>
                <w:szCs w:val="20"/>
              </w:rPr>
              <w:t>messages are a feature of all New Zealand gaming machines that create a brief compulsory break in play.</w:t>
            </w:r>
          </w:p>
        </w:tc>
      </w:tr>
    </w:tbl>
    <w:p w:rsidR="000F1104" w:rsidRPr="004972F6" w:rsidRDefault="000F1104" w:rsidP="000F1104">
      <w:pPr>
        <w:pStyle w:val="Heading4"/>
      </w:pPr>
      <w:r w:rsidRPr="004972F6">
        <w:t xml:space="preserve">Current </w:t>
      </w:r>
      <w:r>
        <w:t>requirements in equipment standard</w:t>
      </w:r>
    </w:p>
    <w:p w:rsidR="000F1104" w:rsidRDefault="000F1104" w:rsidP="000F1104">
      <w:pPr>
        <w:jc w:val="both"/>
      </w:pPr>
      <w:r>
        <w:t xml:space="preserve">Please find the current </w:t>
      </w:r>
      <w:r w:rsidR="002360B0" w:rsidRPr="000B4B60">
        <w:t>requirement</w:t>
      </w:r>
      <w:r>
        <w:t xml:space="preserve">s for PID and Pop-ups set out </w:t>
      </w:r>
      <w:r w:rsidR="004A58F8">
        <w:t xml:space="preserve">at the end of Appendices </w:t>
      </w:r>
      <w:r w:rsidR="00B3351D">
        <w:t>E</w:t>
      </w:r>
      <w:r w:rsidR="004A58F8">
        <w:t xml:space="preserve"> and </w:t>
      </w:r>
      <w:r w:rsidR="00B3351D">
        <w:t>G</w:t>
      </w:r>
      <w:r>
        <w:t xml:space="preserve">. </w:t>
      </w:r>
      <w:r w:rsidRPr="004972F6">
        <w:t xml:space="preserve">For your information, example pictures </w:t>
      </w:r>
      <w:r>
        <w:t xml:space="preserve">of the PIDs / Pop-up screens from the current NZ </w:t>
      </w:r>
      <w:r w:rsidR="00B15B39">
        <w:t>Appendices for both casino and C</w:t>
      </w:r>
      <w:r>
        <w:t>lass 4 gambling are also set out below:</w:t>
      </w:r>
    </w:p>
    <w:p w:rsidR="000F1104" w:rsidRDefault="000F1104" w:rsidP="000F1104">
      <w:pPr>
        <w:ind w:left="360"/>
        <w:jc w:val="both"/>
        <w:rPr>
          <w:i/>
          <w:sz w:val="20"/>
          <w:szCs w:val="20"/>
        </w:rPr>
      </w:pPr>
      <w:r w:rsidRPr="00A23D44">
        <w:rPr>
          <w:i/>
          <w:sz w:val="20"/>
          <w:szCs w:val="20"/>
        </w:rPr>
        <w:t>“Please note that these pictures are examples only – they are provided for information purposes only and are not meant to represent actual screen displays required.</w:t>
      </w:r>
    </w:p>
    <w:p w:rsidR="000F1104" w:rsidRDefault="000F1104" w:rsidP="000F1104">
      <w:pPr>
        <w:ind w:left="360"/>
        <w:jc w:val="both"/>
        <w:rPr>
          <w:i/>
          <w:sz w:val="20"/>
          <w:szCs w:val="20"/>
        </w:rPr>
      </w:pPr>
    </w:p>
    <w:p w:rsidR="000F1104" w:rsidRDefault="000F1104" w:rsidP="000F1104">
      <w:pPr>
        <w:ind w:left="360"/>
        <w:jc w:val="both"/>
        <w:rPr>
          <w:i/>
          <w:sz w:val="20"/>
          <w:szCs w:val="20"/>
        </w:rPr>
      </w:pPr>
    </w:p>
    <w:p w:rsidR="000F1104" w:rsidRDefault="000F1104" w:rsidP="000F1104">
      <w:pPr>
        <w:ind w:left="360"/>
        <w:jc w:val="both"/>
        <w:rPr>
          <w:i/>
          <w:sz w:val="20"/>
          <w:szCs w:val="20"/>
        </w:rPr>
      </w:pPr>
    </w:p>
    <w:p w:rsidR="000F1104" w:rsidRDefault="000F1104" w:rsidP="000F1104">
      <w:pPr>
        <w:ind w:left="360"/>
        <w:jc w:val="both"/>
        <w:rPr>
          <w:i/>
          <w:sz w:val="20"/>
          <w:szCs w:val="20"/>
        </w:rPr>
      </w:pPr>
    </w:p>
    <w:p w:rsidR="000F1104" w:rsidRDefault="000F1104" w:rsidP="000F1104">
      <w:pPr>
        <w:ind w:left="360"/>
        <w:jc w:val="both"/>
        <w:rPr>
          <w:i/>
          <w:sz w:val="20"/>
          <w:szCs w:val="20"/>
        </w:rPr>
      </w:pPr>
    </w:p>
    <w:p w:rsidR="000F1104" w:rsidRDefault="000F1104" w:rsidP="000F1104">
      <w:pPr>
        <w:ind w:left="360"/>
        <w:jc w:val="both"/>
        <w:rPr>
          <w:i/>
          <w:sz w:val="20"/>
          <w:szCs w:val="20"/>
        </w:rPr>
      </w:pPr>
    </w:p>
    <w:p w:rsidR="000F1104" w:rsidRDefault="000F1104" w:rsidP="000F1104">
      <w:pPr>
        <w:ind w:left="360"/>
        <w:jc w:val="both"/>
        <w:rPr>
          <w:i/>
          <w:sz w:val="20"/>
          <w:szCs w:val="20"/>
        </w:rPr>
      </w:pPr>
    </w:p>
    <w:p w:rsidR="000F1104" w:rsidRDefault="000F1104" w:rsidP="000F1104">
      <w:pPr>
        <w:ind w:left="360"/>
        <w:jc w:val="both"/>
        <w:rPr>
          <w:i/>
          <w:sz w:val="20"/>
          <w:szCs w:val="20"/>
        </w:rPr>
      </w:pPr>
    </w:p>
    <w:p w:rsidR="000F1104" w:rsidRPr="00A23D44" w:rsidRDefault="000F1104" w:rsidP="000F1104">
      <w:pPr>
        <w:ind w:left="360"/>
        <w:jc w:val="both"/>
        <w:rPr>
          <w:i/>
          <w:sz w:val="20"/>
          <w:szCs w:val="20"/>
        </w:rPr>
      </w:pPr>
    </w:p>
    <w:p w:rsidR="000F1104" w:rsidRPr="00A23D44" w:rsidRDefault="000F1104" w:rsidP="000F1104">
      <w:pPr>
        <w:pStyle w:val="ListParagraph"/>
        <w:numPr>
          <w:ilvl w:val="0"/>
          <w:numId w:val="47"/>
        </w:numPr>
        <w:rPr>
          <w:i/>
          <w:sz w:val="20"/>
          <w:szCs w:val="20"/>
        </w:rPr>
      </w:pPr>
      <w:r w:rsidRPr="00A23D44">
        <w:rPr>
          <w:i/>
          <w:sz w:val="20"/>
          <w:szCs w:val="20"/>
        </w:rPr>
        <w:t>Game information</w:t>
      </w:r>
    </w:p>
    <w:p w:rsidR="000F1104" w:rsidRPr="0045158F" w:rsidRDefault="000F1104" w:rsidP="000F1104">
      <w:pPr>
        <w:rPr>
          <w:b/>
        </w:rPr>
      </w:pPr>
      <w:r w:rsidRPr="0045158F">
        <w:rPr>
          <w:b/>
          <w:noProof/>
          <w:lang w:eastAsia="en-NZ"/>
        </w:rPr>
        <w:drawing>
          <wp:inline distT="0" distB="0" distL="0" distR="0" wp14:anchorId="7BB73AB0" wp14:editId="3F535C56">
            <wp:extent cx="5760085" cy="28265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85" cy="2826510"/>
                    </a:xfrm>
                    <a:prstGeom prst="rect">
                      <a:avLst/>
                    </a:prstGeom>
                    <a:noFill/>
                    <a:ln>
                      <a:noFill/>
                    </a:ln>
                  </pic:spPr>
                </pic:pic>
              </a:graphicData>
            </a:graphic>
          </wp:inline>
        </w:drawing>
      </w:r>
    </w:p>
    <w:p w:rsidR="000F1104" w:rsidRPr="00A23D44" w:rsidRDefault="000F1104" w:rsidP="000F1104">
      <w:pPr>
        <w:pStyle w:val="ListParagraph"/>
        <w:numPr>
          <w:ilvl w:val="0"/>
          <w:numId w:val="47"/>
        </w:numPr>
        <w:rPr>
          <w:i/>
          <w:sz w:val="20"/>
          <w:szCs w:val="20"/>
        </w:rPr>
      </w:pPr>
      <w:r w:rsidRPr="00A23D44">
        <w:rPr>
          <w:i/>
          <w:sz w:val="20"/>
          <w:szCs w:val="20"/>
        </w:rPr>
        <w:t>Player information</w:t>
      </w:r>
    </w:p>
    <w:p w:rsidR="000F1104" w:rsidRPr="000F1104" w:rsidRDefault="000F1104" w:rsidP="000F1104">
      <w:pPr>
        <w:pStyle w:val="Default"/>
        <w:spacing w:after="240"/>
        <w:jc w:val="both"/>
        <w:rPr>
          <w:rFonts w:asciiTheme="minorHAnsi" w:hAnsiTheme="minorHAnsi" w:cs="Times New Roman Mäori"/>
          <w:b/>
          <w:sz w:val="20"/>
          <w:szCs w:val="20"/>
        </w:rPr>
      </w:pPr>
      <w:r w:rsidRPr="00A23D44">
        <w:rPr>
          <w:b/>
          <w:i/>
          <w:noProof/>
          <w:sz w:val="22"/>
          <w:szCs w:val="22"/>
        </w:rPr>
        <w:drawing>
          <wp:inline distT="0" distB="0" distL="0" distR="0" wp14:anchorId="7C0A2661" wp14:editId="2C6F60F5">
            <wp:extent cx="5760085" cy="251230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85" cy="2512300"/>
                    </a:xfrm>
                    <a:prstGeom prst="rect">
                      <a:avLst/>
                    </a:prstGeom>
                    <a:noFill/>
                    <a:ln>
                      <a:noFill/>
                    </a:ln>
                  </pic:spPr>
                </pic:pic>
              </a:graphicData>
            </a:graphic>
          </wp:inline>
        </w:drawing>
      </w:r>
      <w:r w:rsidRPr="00A23D44">
        <w:rPr>
          <w:rFonts w:asciiTheme="minorHAnsi" w:hAnsiTheme="minorHAnsi" w:cs="Times New Roman Mäori"/>
          <w:b/>
          <w:sz w:val="20"/>
          <w:szCs w:val="20"/>
        </w:rPr>
        <w:t xml:space="preserve"> </w:t>
      </w:r>
    </w:p>
    <w:p w:rsidR="000F1104" w:rsidRDefault="000F1104" w:rsidP="00024099">
      <w:pPr>
        <w:pStyle w:val="Heading3"/>
      </w:pPr>
    </w:p>
    <w:p w:rsidR="004E0F69" w:rsidRPr="004972F6" w:rsidRDefault="00024099" w:rsidP="00024099">
      <w:pPr>
        <w:pStyle w:val="Heading3"/>
      </w:pPr>
      <w:bookmarkStart w:id="70" w:name="_Toc442356832"/>
      <w:r>
        <w:t xml:space="preserve">ii) </w:t>
      </w:r>
      <w:r>
        <w:tab/>
      </w:r>
      <w:r w:rsidR="004E0F69" w:rsidRPr="004972F6">
        <w:t>Scope</w:t>
      </w:r>
      <w:bookmarkEnd w:id="70"/>
    </w:p>
    <w:p w:rsidR="004E0F69" w:rsidRPr="004972F6" w:rsidRDefault="00024099" w:rsidP="004E0F69">
      <w:pPr>
        <w:jc w:val="both"/>
      </w:pPr>
      <w:r>
        <w:t xml:space="preserve">This document relates only to the </w:t>
      </w:r>
      <w:r w:rsidR="00A23D44">
        <w:t>m</w:t>
      </w:r>
      <w:r>
        <w:t>inimum</w:t>
      </w:r>
      <w:r w:rsidR="00A23D44">
        <w:t xml:space="preserve"> equipment</w:t>
      </w:r>
      <w:r>
        <w:t xml:space="preserve"> standards, and does not propose changes to the </w:t>
      </w:r>
      <w:r w:rsidR="00A23D44">
        <w:t>r</w:t>
      </w:r>
      <w:r>
        <w:t>egulations</w:t>
      </w:r>
      <w:r w:rsidR="00A23D44">
        <w:t>, nor the Act</w:t>
      </w:r>
      <w:r>
        <w:t>. The Standards must be</w:t>
      </w:r>
      <w:r w:rsidR="004E0F69" w:rsidRPr="004972F6">
        <w:t xml:space="preserve"> consistent with </w:t>
      </w:r>
      <w:r w:rsidR="00760314" w:rsidRPr="004972F6">
        <w:t>all</w:t>
      </w:r>
      <w:r w:rsidR="004E0F69" w:rsidRPr="004972F6">
        <w:t xml:space="preserve"> provisions within the overarching </w:t>
      </w:r>
      <w:r w:rsidR="00A23D44">
        <w:t>legislation</w:t>
      </w:r>
      <w:r w:rsidR="004E0F69" w:rsidRPr="004972F6">
        <w:t>.</w:t>
      </w:r>
    </w:p>
    <w:p w:rsidR="004E0F69" w:rsidRDefault="00024099" w:rsidP="00024099">
      <w:pPr>
        <w:pStyle w:val="Heading3"/>
        <w:spacing w:after="240"/>
        <w:ind w:left="567" w:hanging="567"/>
      </w:pPr>
      <w:bookmarkStart w:id="71" w:name="_Toc442356833"/>
      <w:r>
        <w:t xml:space="preserve">iii) </w:t>
      </w:r>
      <w:r>
        <w:tab/>
      </w:r>
      <w:r w:rsidR="004E0F69">
        <w:t>The research</w:t>
      </w:r>
      <w:bookmarkEnd w:id="71"/>
    </w:p>
    <w:p w:rsidR="00DB071C" w:rsidRPr="00DB071C" w:rsidRDefault="004E0F69" w:rsidP="00A23D44">
      <w:pPr>
        <w:jc w:val="both"/>
      </w:pPr>
      <w:r>
        <w:t xml:space="preserve">The Ministry of Health recently commissioned the Auckland University of Technology to conduct an in-depth study on the effectiveness of the PIDs and Pop-up features that are required on all New Zealand gaming machines. The study consisted of a literature review, focus groups, and an observational study. </w:t>
      </w:r>
      <w:r w:rsidR="00DB071C">
        <w:t>Some of t</w:t>
      </w:r>
      <w:r>
        <w:t>he study’s main findings are described below.</w:t>
      </w:r>
    </w:p>
    <w:p w:rsidR="004E0F69" w:rsidRDefault="004E0F69" w:rsidP="004E0F69">
      <w:pPr>
        <w:pStyle w:val="Heading4"/>
        <w:spacing w:after="240"/>
      </w:pPr>
      <w:r>
        <w:t>PIDs / Pop-up study: The literature review</w:t>
      </w:r>
    </w:p>
    <w:p w:rsidR="004E0F69" w:rsidRDefault="004E0F69" w:rsidP="004F684A">
      <w:pPr>
        <w:pStyle w:val="ListParagraph"/>
        <w:numPr>
          <w:ilvl w:val="0"/>
          <w:numId w:val="36"/>
        </w:numPr>
        <w:ind w:left="426" w:hanging="284"/>
      </w:pPr>
      <w:r>
        <w:t>Problem gamblers are more likely to be exposed to pop-ups than non-problem gamblers.</w:t>
      </w:r>
    </w:p>
    <w:p w:rsidR="004E0F69" w:rsidRDefault="004E0F69" w:rsidP="004F684A">
      <w:pPr>
        <w:pStyle w:val="ListParagraph"/>
        <w:numPr>
          <w:ilvl w:val="0"/>
          <w:numId w:val="36"/>
        </w:numPr>
        <w:ind w:left="426" w:hanging="284"/>
        <w:jc w:val="both"/>
      </w:pPr>
      <w:r>
        <w:t>Pop-up messages may have some effect in reducing spending by high-risk players.</w:t>
      </w:r>
      <w:r>
        <w:rPr>
          <w:rStyle w:val="FootnoteReference"/>
        </w:rPr>
        <w:footnoteReference w:id="111"/>
      </w:r>
    </w:p>
    <w:p w:rsidR="004E0F69" w:rsidRDefault="004E0F69" w:rsidP="004F684A">
      <w:pPr>
        <w:pStyle w:val="ListParagraph"/>
        <w:numPr>
          <w:ilvl w:val="0"/>
          <w:numId w:val="36"/>
        </w:numPr>
        <w:ind w:left="426" w:hanging="284"/>
        <w:jc w:val="both"/>
      </w:pPr>
      <w:r>
        <w:t>To prevent players from becoming habituated,</w:t>
      </w:r>
      <w:r>
        <w:rPr>
          <w:rStyle w:val="FootnoteReference"/>
        </w:rPr>
        <w:footnoteReference w:id="112"/>
      </w:r>
      <w:r>
        <w:t xml:space="preserve"> pop-ups need to capture gamblers attention.</w:t>
      </w:r>
      <w:r>
        <w:rPr>
          <w:rStyle w:val="FootnoteReference"/>
        </w:rPr>
        <w:footnoteReference w:id="113"/>
      </w:r>
    </w:p>
    <w:p w:rsidR="004E0F69" w:rsidRDefault="004E0F69" w:rsidP="004F684A">
      <w:pPr>
        <w:pStyle w:val="ListParagraph"/>
        <w:numPr>
          <w:ilvl w:val="0"/>
          <w:numId w:val="36"/>
        </w:numPr>
        <w:ind w:left="426" w:hanging="284"/>
        <w:jc w:val="both"/>
      </w:pPr>
      <w:r>
        <w:t>Moving/dynamic messages may be most effective – static warnings have less effect.</w:t>
      </w:r>
      <w:r>
        <w:rPr>
          <w:rStyle w:val="FootnoteReference"/>
        </w:rPr>
        <w:footnoteReference w:id="114"/>
      </w:r>
    </w:p>
    <w:p w:rsidR="004E0F69" w:rsidRDefault="004E0F69" w:rsidP="004F684A">
      <w:pPr>
        <w:pStyle w:val="ListParagraph"/>
        <w:numPr>
          <w:ilvl w:val="0"/>
          <w:numId w:val="36"/>
        </w:numPr>
        <w:ind w:left="426" w:hanging="284"/>
        <w:jc w:val="both"/>
      </w:pPr>
      <w:r>
        <w:t>To be effective, pop-ups must engage player’s attention in a meaningful way.</w:t>
      </w:r>
      <w:r>
        <w:rPr>
          <w:rStyle w:val="FootnoteReference"/>
        </w:rPr>
        <w:footnoteReference w:id="115"/>
      </w:r>
    </w:p>
    <w:p w:rsidR="004E0F69" w:rsidRDefault="004E0F69" w:rsidP="004F684A">
      <w:pPr>
        <w:pStyle w:val="ListParagraph"/>
        <w:numPr>
          <w:ilvl w:val="0"/>
          <w:numId w:val="36"/>
        </w:numPr>
        <w:ind w:left="426" w:hanging="284"/>
        <w:jc w:val="both"/>
      </w:pPr>
      <w:r>
        <w:t>It may not be enough to simply provide ‘raw’ information on odds and probabilities – players interpret this information in various ways. Messages should portray meaning.</w:t>
      </w:r>
      <w:r>
        <w:rPr>
          <w:rStyle w:val="FootnoteReference"/>
        </w:rPr>
        <w:footnoteReference w:id="116"/>
      </w:r>
    </w:p>
    <w:p w:rsidR="004E0F69" w:rsidRDefault="004E0F69" w:rsidP="004F684A">
      <w:pPr>
        <w:pStyle w:val="ListParagraph"/>
        <w:numPr>
          <w:ilvl w:val="0"/>
          <w:numId w:val="36"/>
        </w:numPr>
        <w:ind w:left="426" w:hanging="284"/>
        <w:jc w:val="both"/>
      </w:pPr>
      <w:r>
        <w:t>Pop-up messages that encourage self-appraisal (e.g. “do you think you need to take a break?”) are more effective.</w:t>
      </w:r>
    </w:p>
    <w:p w:rsidR="004E0F69" w:rsidRDefault="00DB071C" w:rsidP="004F684A">
      <w:pPr>
        <w:pStyle w:val="ListParagraph"/>
        <w:numPr>
          <w:ilvl w:val="0"/>
          <w:numId w:val="36"/>
        </w:numPr>
        <w:spacing w:after="240"/>
        <w:ind w:left="426" w:hanging="284"/>
        <w:jc w:val="both"/>
      </w:pPr>
      <w:r>
        <w:t xml:space="preserve"> </w:t>
      </w:r>
      <w:r w:rsidR="004E0F69">
        <w:t>“A</w:t>
      </w:r>
      <w:r w:rsidR="004E0F69" w:rsidRPr="005E504B">
        <w:t>t-risk or problem gamblers were more likely to find these messages impacted negatively on their enjoyment of play than recreational gamblers.”</w:t>
      </w:r>
      <w:r w:rsidR="004E0F69" w:rsidRPr="005E504B">
        <w:rPr>
          <w:rStyle w:val="FootnoteReference"/>
        </w:rPr>
        <w:footnoteReference w:id="117"/>
      </w:r>
    </w:p>
    <w:p w:rsidR="004E0F69" w:rsidRDefault="004E0F69" w:rsidP="004E0F69">
      <w:pPr>
        <w:pStyle w:val="Heading4"/>
        <w:spacing w:after="240"/>
      </w:pPr>
      <w:r>
        <w:t>PIDs findings: Observational study and focus groups</w:t>
      </w:r>
    </w:p>
    <w:p w:rsidR="004E0F69" w:rsidRDefault="004E0F69" w:rsidP="004E0F69">
      <w:pPr>
        <w:spacing w:after="120"/>
        <w:jc w:val="both"/>
      </w:pPr>
      <w:r w:rsidRPr="00EA184B">
        <w:rPr>
          <w:b/>
        </w:rPr>
        <w:t>For PIDs</w:t>
      </w:r>
      <w:r>
        <w:t>, the observational studies and focus groups indicated that:</w:t>
      </w:r>
    </w:p>
    <w:p w:rsidR="004E0F69" w:rsidRDefault="004E0F69" w:rsidP="004F684A">
      <w:pPr>
        <w:pStyle w:val="ListParagraph"/>
        <w:numPr>
          <w:ilvl w:val="0"/>
          <w:numId w:val="37"/>
        </w:numPr>
        <w:ind w:left="426" w:hanging="284"/>
        <w:jc w:val="both"/>
      </w:pPr>
      <w:r>
        <w:t>PIDs were reported to be useful for a small proportion of gamblers.</w:t>
      </w:r>
    </w:p>
    <w:p w:rsidR="004E0F69" w:rsidRDefault="004E0F69" w:rsidP="004F684A">
      <w:pPr>
        <w:pStyle w:val="ListParagraph"/>
        <w:numPr>
          <w:ilvl w:val="0"/>
          <w:numId w:val="37"/>
        </w:numPr>
        <w:ind w:left="426" w:hanging="284"/>
        <w:jc w:val="both"/>
      </w:pPr>
      <w:r>
        <w:t>An unintended consequence of PIDs was that some players would use the information as part of their (irrational) analytic play strategies.</w:t>
      </w:r>
    </w:p>
    <w:p w:rsidR="004E0F69" w:rsidRDefault="004E0F69" w:rsidP="004F684A">
      <w:pPr>
        <w:pStyle w:val="ListParagraph"/>
        <w:numPr>
          <w:ilvl w:val="0"/>
          <w:numId w:val="37"/>
        </w:numPr>
        <w:ind w:left="426" w:hanging="284"/>
        <w:jc w:val="both"/>
      </w:pPr>
      <w:r>
        <w:t>Gamblers were much less aware of PIDs compared to pop-ups, but those who were aware of PIDs were often high frequency or problem gamblers.</w:t>
      </w:r>
    </w:p>
    <w:p w:rsidR="004E0F69" w:rsidRDefault="004E0F69" w:rsidP="004E0F69">
      <w:pPr>
        <w:pStyle w:val="Heading4"/>
        <w:spacing w:after="240"/>
      </w:pPr>
      <w:r>
        <w:t>Pop-ups findings: Observational study and focus groups</w:t>
      </w:r>
    </w:p>
    <w:p w:rsidR="004E0F69" w:rsidRDefault="004E0F69" w:rsidP="004E0F69">
      <w:pPr>
        <w:spacing w:after="120"/>
        <w:jc w:val="both"/>
      </w:pPr>
      <w:r>
        <w:rPr>
          <w:b/>
        </w:rPr>
        <w:t>For pop-ups,</w:t>
      </w:r>
      <w:r w:rsidRPr="00EA184B">
        <w:t xml:space="preserve"> </w:t>
      </w:r>
      <w:r>
        <w:t>the observational studies and focus groups indicated that:</w:t>
      </w:r>
    </w:p>
    <w:p w:rsidR="004E0F69" w:rsidRDefault="004E0F69" w:rsidP="004F684A">
      <w:pPr>
        <w:pStyle w:val="ListParagraph"/>
        <w:numPr>
          <w:ilvl w:val="0"/>
          <w:numId w:val="37"/>
        </w:numPr>
        <w:ind w:left="426" w:hanging="284"/>
        <w:jc w:val="both"/>
      </w:pPr>
      <w:r>
        <w:t>“Pop-up messages seem to be working as intended.”</w:t>
      </w:r>
    </w:p>
    <w:p w:rsidR="004E0F69" w:rsidRDefault="004E0F69" w:rsidP="004F684A">
      <w:pPr>
        <w:pStyle w:val="ListParagraph"/>
        <w:numPr>
          <w:ilvl w:val="0"/>
          <w:numId w:val="37"/>
        </w:numPr>
        <w:ind w:left="426" w:hanging="284"/>
        <w:jc w:val="both"/>
      </w:pPr>
      <w:r>
        <w:t>It is uncommon for low-frequency players to experience pop-ups.</w:t>
      </w:r>
    </w:p>
    <w:p w:rsidR="004E0F69" w:rsidRDefault="004E0F69" w:rsidP="004F684A">
      <w:pPr>
        <w:pStyle w:val="ListParagraph"/>
        <w:numPr>
          <w:ilvl w:val="0"/>
          <w:numId w:val="37"/>
        </w:numPr>
        <w:spacing w:after="240"/>
        <w:ind w:left="426" w:hanging="284"/>
        <w:jc w:val="both"/>
      </w:pPr>
      <w:r>
        <w:t>Focus group participants “suggested that pop-up message information could be made more accessible and engaging (in terms of the information and format) which may assist more gamblers to notice and read the information.”</w:t>
      </w:r>
      <w:r>
        <w:rPr>
          <w:rStyle w:val="FootnoteReference"/>
        </w:rPr>
        <w:footnoteReference w:id="118"/>
      </w:r>
    </w:p>
    <w:p w:rsidR="00CB1F44" w:rsidRPr="00CB1F44" w:rsidRDefault="00CB1F44" w:rsidP="00CB1F44">
      <w:pPr>
        <w:keepLines w:val="0"/>
        <w:rPr>
          <w:rFonts w:cs="Arial"/>
          <w:b/>
          <w:bCs/>
          <w:color w:val="1F546B"/>
          <w:sz w:val="28"/>
          <w:szCs w:val="26"/>
        </w:rPr>
      </w:pPr>
      <w:r>
        <w:br w:type="page"/>
      </w:r>
    </w:p>
    <w:p w:rsidR="0037449C" w:rsidRPr="004972F6" w:rsidRDefault="00721BE2" w:rsidP="0037449C">
      <w:pPr>
        <w:pStyle w:val="Heading3"/>
      </w:pPr>
      <w:bookmarkStart w:id="72" w:name="_Toc442356834"/>
      <w:r>
        <w:t>i</w:t>
      </w:r>
      <w:r w:rsidR="002B57F4" w:rsidRPr="004972F6">
        <w:t>v)</w:t>
      </w:r>
      <w:r w:rsidR="002B57F4" w:rsidRPr="004972F6">
        <w:tab/>
      </w:r>
      <w:r w:rsidR="00760314" w:rsidRPr="004972F6">
        <w:t>New proposed best-</w:t>
      </w:r>
      <w:r w:rsidR="0037449C" w:rsidRPr="004972F6">
        <w:t xml:space="preserve">practice </w:t>
      </w:r>
      <w:r w:rsidR="00D35FB6" w:rsidRPr="004972F6">
        <w:t xml:space="preserve">example </w:t>
      </w:r>
      <w:r w:rsidR="0037449C" w:rsidRPr="004972F6">
        <w:t>screens</w:t>
      </w:r>
      <w:bookmarkEnd w:id="72"/>
    </w:p>
    <w:p w:rsidR="006616C2" w:rsidRDefault="00760314" w:rsidP="0045158F">
      <w:pPr>
        <w:jc w:val="both"/>
      </w:pPr>
      <w:r w:rsidRPr="004972F6">
        <w:t>The res</w:t>
      </w:r>
      <w:r w:rsidR="00467C1F" w:rsidRPr="004972F6">
        <w:t xml:space="preserve">earch described </w:t>
      </w:r>
      <w:r w:rsidR="00CB1F44">
        <w:t>above</w:t>
      </w:r>
      <w:r w:rsidR="00467C1F" w:rsidRPr="004972F6">
        <w:t xml:space="preserve"> </w:t>
      </w:r>
      <w:r w:rsidR="00F03905" w:rsidRPr="004972F6">
        <w:t>suggests a</w:t>
      </w:r>
      <w:r w:rsidR="00467C1F" w:rsidRPr="004972F6">
        <w:t xml:space="preserve"> number of</w:t>
      </w:r>
      <w:r w:rsidRPr="004972F6">
        <w:t xml:space="preserve"> ways that the PID and </w:t>
      </w:r>
      <w:r w:rsidR="00467C1F" w:rsidRPr="004972F6">
        <w:t>p</w:t>
      </w:r>
      <w:r w:rsidRPr="004972F6">
        <w:t>op-</w:t>
      </w:r>
      <w:r w:rsidR="00467C1F" w:rsidRPr="004972F6">
        <w:t>u</w:t>
      </w:r>
      <w:r w:rsidRPr="004972F6">
        <w:t xml:space="preserve">p </w:t>
      </w:r>
      <w:r w:rsidR="00D376D8" w:rsidRPr="004972F6">
        <w:t>screens could</w:t>
      </w:r>
      <w:r w:rsidRPr="004972F6">
        <w:t xml:space="preserve"> be made more effective. </w:t>
      </w:r>
      <w:r w:rsidR="005C073B" w:rsidRPr="004972F6">
        <w:t>N</w:t>
      </w:r>
      <w:r w:rsidRPr="004972F6">
        <w:t>ew example screens</w:t>
      </w:r>
      <w:r w:rsidR="006616C2">
        <w:t xml:space="preserve"> </w:t>
      </w:r>
      <w:r w:rsidR="00D35FB6" w:rsidRPr="004972F6">
        <w:t>that are proposed</w:t>
      </w:r>
      <w:r w:rsidR="00F311FE" w:rsidRPr="004972F6">
        <w:t xml:space="preserve"> to be included in the Appendix are set out below.</w:t>
      </w:r>
      <w:r w:rsidR="00D35FB6" w:rsidRPr="004972F6">
        <w:t xml:space="preserve"> </w:t>
      </w:r>
      <w:r w:rsidR="006616C2">
        <w:t>While the</w:t>
      </w:r>
      <w:r w:rsidR="00A80544">
        <w:t>se</w:t>
      </w:r>
      <w:r w:rsidR="006616C2">
        <w:t xml:space="preserve"> changes are largely informed by the research, the screens were also designed to remain compliant with regulations 7 and 8. </w:t>
      </w:r>
    </w:p>
    <w:p w:rsidR="006616C2" w:rsidRDefault="006616C2" w:rsidP="0045158F">
      <w:pPr>
        <w:jc w:val="both"/>
      </w:pPr>
      <w:r>
        <w:t xml:space="preserve">The </w:t>
      </w:r>
      <w:r w:rsidR="00D35FB6" w:rsidRPr="004972F6">
        <w:t>new screens below are intended to be examples of best practice only: Gaming machine manufacturers would be encouraged, but not required, to incorporate these screens int</w:t>
      </w:r>
      <w:r w:rsidR="00F311FE" w:rsidRPr="004972F6">
        <w:t>o their gaming machine designs.</w:t>
      </w:r>
    </w:p>
    <w:p w:rsidR="00A80544" w:rsidRPr="00A80544" w:rsidRDefault="00A80544" w:rsidP="00A80544">
      <w:pPr>
        <w:ind w:left="567"/>
        <w:rPr>
          <w:b/>
          <w:i/>
          <w:sz w:val="20"/>
          <w:szCs w:val="20"/>
        </w:rPr>
      </w:pPr>
      <w:bookmarkStart w:id="73" w:name="_Toc440457424"/>
      <w:r>
        <w:rPr>
          <w:b/>
          <w:i/>
          <w:sz w:val="20"/>
          <w:szCs w:val="20"/>
        </w:rPr>
        <w:t>“</w:t>
      </w:r>
      <w:r w:rsidRPr="00A80544">
        <w:rPr>
          <w:b/>
          <w:i/>
          <w:sz w:val="20"/>
          <w:szCs w:val="20"/>
        </w:rPr>
        <w:t>DIA-10.9 Best practice examples of elective and interruptive player displays</w:t>
      </w:r>
      <w:bookmarkEnd w:id="73"/>
    </w:p>
    <w:p w:rsidR="00A80544" w:rsidRPr="00A80544" w:rsidRDefault="00A80544" w:rsidP="00A80544">
      <w:pPr>
        <w:ind w:left="567"/>
        <w:rPr>
          <w:i/>
          <w:sz w:val="20"/>
          <w:szCs w:val="20"/>
        </w:rPr>
      </w:pPr>
      <w:r w:rsidRPr="00A80544">
        <w:rPr>
          <w:i/>
          <w:sz w:val="20"/>
          <w:szCs w:val="20"/>
        </w:rPr>
        <w:t>The following are best practice examples of elective and interruptive player displays:</w:t>
      </w:r>
    </w:p>
    <w:p w:rsidR="00A80544" w:rsidRPr="00A80544" w:rsidRDefault="00A80544" w:rsidP="00A80544">
      <w:pPr>
        <w:ind w:left="567"/>
        <w:rPr>
          <w:i/>
          <w:sz w:val="20"/>
          <w:szCs w:val="20"/>
        </w:rPr>
      </w:pPr>
      <w:r w:rsidRPr="00A80544">
        <w:rPr>
          <w:i/>
          <w:sz w:val="20"/>
          <w:szCs w:val="20"/>
        </w:rPr>
        <w:t xml:space="preserve">i) Game Information: </w:t>
      </w:r>
    </w:p>
    <w:tbl>
      <w:tblPr>
        <w:tblStyle w:val="DIATable"/>
        <w:tblW w:w="0" w:type="auto"/>
        <w:tblInd w:w="0" w:type="dxa"/>
        <w:tblBorders>
          <w:top w:val="thinThickThinMediumGap" w:sz="8" w:space="0" w:color="auto"/>
          <w:left w:val="thinThickThinMediumGap" w:sz="8" w:space="0" w:color="auto"/>
          <w:bottom w:val="thinThickThinMediumGap" w:sz="8" w:space="0" w:color="auto"/>
          <w:right w:val="thinThickThinMediumGap" w:sz="8" w:space="0" w:color="auto"/>
          <w:insideH w:val="thinThickThinMediumGap" w:sz="8" w:space="0" w:color="auto"/>
          <w:insideV w:val="thinThickThinMediumGap" w:sz="8" w:space="0" w:color="auto"/>
        </w:tblBorders>
        <w:shd w:val="clear" w:color="auto" w:fill="FFFFFF" w:themeFill="background1"/>
        <w:tblLook w:val="04A0" w:firstRow="1" w:lastRow="0" w:firstColumn="1" w:lastColumn="0" w:noHBand="0" w:noVBand="1"/>
      </w:tblPr>
      <w:tblGrid>
        <w:gridCol w:w="9073"/>
      </w:tblGrid>
      <w:tr w:rsidR="00A80544" w:rsidTr="00735949">
        <w:trPr>
          <w:cnfStyle w:val="100000000000" w:firstRow="1" w:lastRow="0" w:firstColumn="0" w:lastColumn="0" w:oddVBand="0" w:evenVBand="0" w:oddHBand="0" w:evenHBand="0" w:firstRowFirstColumn="0" w:firstRowLastColumn="0" w:lastRowFirstColumn="0" w:lastRowLastColumn="0"/>
        </w:trPr>
        <w:tc>
          <w:tcPr>
            <w:tcW w:w="907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rsidR="00A80544" w:rsidRPr="00D376D8" w:rsidRDefault="00A80544" w:rsidP="00735949">
            <w:pPr>
              <w:spacing w:before="240"/>
              <w:jc w:val="center"/>
              <w:rPr>
                <w:b w:val="0"/>
                <w:color w:val="auto"/>
                <w:sz w:val="44"/>
                <w:szCs w:val="44"/>
              </w:rPr>
            </w:pPr>
            <w:r w:rsidRPr="00D376D8">
              <w:rPr>
                <w:b w:val="0"/>
                <w:color w:val="auto"/>
                <w:sz w:val="44"/>
                <w:szCs w:val="44"/>
              </w:rPr>
              <w:t>This machine will pay out less than it takes in</w:t>
            </w:r>
          </w:p>
          <w:p w:rsidR="00A80544" w:rsidRDefault="00A80544" w:rsidP="00735949">
            <w:pPr>
              <w:jc w:val="center"/>
              <w:rPr>
                <w:color w:val="auto"/>
                <w:sz w:val="48"/>
                <w:szCs w:val="48"/>
              </w:rPr>
            </w:pPr>
            <w:r w:rsidRPr="00D376D8">
              <w:rPr>
                <w:color w:val="auto"/>
                <w:sz w:val="48"/>
                <w:szCs w:val="48"/>
              </w:rPr>
              <w:t>The odds are you will lose</w:t>
            </w:r>
          </w:p>
          <w:p w:rsidR="00A80544" w:rsidRDefault="00A80544" w:rsidP="00735949">
            <w:pPr>
              <w:jc w:val="center"/>
              <w:rPr>
                <w:b w:val="0"/>
                <w:i/>
                <w:color w:val="auto"/>
                <w:sz w:val="20"/>
                <w:szCs w:val="20"/>
              </w:rPr>
            </w:pPr>
            <w:r w:rsidRPr="00D376D8">
              <w:rPr>
                <w:b w:val="0"/>
                <w:i/>
                <w:color w:val="auto"/>
                <w:sz w:val="20"/>
                <w:szCs w:val="20"/>
              </w:rPr>
              <w:t>The theoretical return to player of this game is XXX%</w:t>
            </w:r>
          </w:p>
          <w:p w:rsidR="00A80544" w:rsidRDefault="00A80544" w:rsidP="00735949">
            <w:pPr>
              <w:jc w:val="center"/>
              <w:rPr>
                <w:b w:val="0"/>
                <w:i/>
                <w:color w:val="auto"/>
                <w:sz w:val="20"/>
                <w:szCs w:val="20"/>
              </w:rPr>
            </w:pPr>
          </w:p>
          <w:p w:rsidR="00A80544" w:rsidRDefault="00A80544" w:rsidP="00735949">
            <w:pPr>
              <w:jc w:val="center"/>
              <w:rPr>
                <w:b w:val="0"/>
                <w:i/>
                <w:color w:val="auto"/>
                <w:sz w:val="20"/>
                <w:szCs w:val="20"/>
              </w:rPr>
            </w:pPr>
            <w:r>
              <w:rPr>
                <w:i/>
                <w:noProof/>
                <w:color w:val="000000" w:themeColor="text1"/>
                <w:szCs w:val="22"/>
                <w:lang w:eastAsia="en-NZ"/>
              </w:rPr>
              <mc:AlternateContent>
                <mc:Choice Requires="wps">
                  <w:drawing>
                    <wp:anchor distT="0" distB="0" distL="114300" distR="114300" simplePos="0" relativeHeight="251664384" behindDoc="0" locked="0" layoutInCell="1" allowOverlap="1" wp14:anchorId="47E76B4C" wp14:editId="140C29B7">
                      <wp:simplePos x="0" y="0"/>
                      <wp:positionH relativeFrom="column">
                        <wp:posOffset>3054350</wp:posOffset>
                      </wp:positionH>
                      <wp:positionV relativeFrom="paragraph">
                        <wp:posOffset>24765</wp:posOffset>
                      </wp:positionV>
                      <wp:extent cx="2050415" cy="1177925"/>
                      <wp:effectExtent l="0" t="0" r="0" b="0"/>
                      <wp:wrapNone/>
                      <wp:docPr id="3" name="Rounded Rectangle 3"/>
                      <wp:cNvGraphicFramePr/>
                      <a:graphic xmlns:a="http://schemas.openxmlformats.org/drawingml/2006/main">
                        <a:graphicData uri="http://schemas.microsoft.com/office/word/2010/wordprocessingShape">
                          <wps:wsp>
                            <wps:cNvSpPr/>
                            <wps:spPr>
                              <a:xfrm>
                                <a:off x="0" y="0"/>
                                <a:ext cx="2050415" cy="117792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B4B60" w:rsidRPr="00D376D8" w:rsidRDefault="000B4B60" w:rsidP="00A80544">
                                  <w:pPr>
                                    <w:tabs>
                                      <w:tab w:val="left" w:pos="1843"/>
                                    </w:tabs>
                                    <w:spacing w:before="0" w:after="0"/>
                                    <w:ind w:right="-427"/>
                                    <w:rPr>
                                      <w:b/>
                                      <w:color w:val="000000" w:themeColor="text1"/>
                                      <w:sz w:val="18"/>
                                      <w:szCs w:val="18"/>
                                    </w:rPr>
                                  </w:pPr>
                                  <w:r w:rsidRPr="00D376D8">
                                    <w:rPr>
                                      <w:b/>
                                      <w:color w:val="000000" w:themeColor="text1"/>
                                      <w:sz w:val="18"/>
                                      <w:szCs w:val="18"/>
                                    </w:rPr>
                                    <w:t>Bottom winning combinations</w:t>
                                  </w:r>
                                </w:p>
                                <w:p w:rsidR="000B4B60" w:rsidRPr="00D376D8" w:rsidRDefault="000B4B60" w:rsidP="00A80544">
                                  <w:pPr>
                                    <w:tabs>
                                      <w:tab w:val="left" w:pos="1843"/>
                                    </w:tabs>
                                    <w:spacing w:before="0" w:after="0"/>
                                    <w:ind w:right="-427"/>
                                    <w:rPr>
                                      <w:color w:val="000000" w:themeColor="text1"/>
                                      <w:sz w:val="18"/>
                                      <w:szCs w:val="18"/>
                                    </w:rPr>
                                  </w:pPr>
                                  <w:r w:rsidRPr="00D376D8">
                                    <w:rPr>
                                      <w:color w:val="000000" w:themeColor="text1"/>
                                      <w:sz w:val="18"/>
                                      <w:szCs w:val="18"/>
                                    </w:rPr>
                                    <w:t>2 fruit</w:t>
                                  </w:r>
                                  <w:r>
                                    <w:rPr>
                                      <w:color w:val="000000" w:themeColor="text1"/>
                                      <w:sz w:val="18"/>
                                      <w:szCs w:val="18"/>
                                    </w:rPr>
                                    <w:t xml:space="preserve"> </w:t>
                                  </w:r>
                                  <w:r>
                                    <w:rPr>
                                      <w:color w:val="000000" w:themeColor="text1"/>
                                      <w:sz w:val="18"/>
                                      <w:szCs w:val="18"/>
                                    </w:rPr>
                                    <w:tab/>
                                  </w:r>
                                  <w:r w:rsidRPr="00D376D8">
                                    <w:rPr>
                                      <w:color w:val="000000" w:themeColor="text1"/>
                                      <w:sz w:val="18"/>
                                      <w:szCs w:val="18"/>
                                    </w:rPr>
                                    <w:t>1 in 50</w:t>
                                  </w:r>
                                </w:p>
                                <w:p w:rsidR="000B4B60" w:rsidRPr="00D376D8" w:rsidRDefault="000B4B60" w:rsidP="00A80544">
                                  <w:pPr>
                                    <w:tabs>
                                      <w:tab w:val="left" w:pos="1843"/>
                                    </w:tabs>
                                    <w:spacing w:before="0" w:after="0"/>
                                    <w:ind w:right="-427"/>
                                    <w:rPr>
                                      <w:color w:val="000000" w:themeColor="text1"/>
                                      <w:sz w:val="18"/>
                                      <w:szCs w:val="18"/>
                                    </w:rPr>
                                  </w:pPr>
                                  <w:r w:rsidRPr="00D376D8">
                                    <w:rPr>
                                      <w:color w:val="000000" w:themeColor="text1"/>
                                      <w:sz w:val="18"/>
                                      <w:szCs w:val="18"/>
                                    </w:rPr>
                                    <w:t>2 fish</w:t>
                                  </w:r>
                                  <w:r>
                                    <w:rPr>
                                      <w:color w:val="000000" w:themeColor="text1"/>
                                      <w:sz w:val="18"/>
                                      <w:szCs w:val="18"/>
                                    </w:rPr>
                                    <w:tab/>
                                  </w:r>
                                  <w:r w:rsidRPr="00D376D8">
                                    <w:rPr>
                                      <w:color w:val="000000" w:themeColor="text1"/>
                                      <w:sz w:val="18"/>
                                      <w:szCs w:val="18"/>
                                    </w:rPr>
                                    <w:t>1 In 75</w:t>
                                  </w:r>
                                </w:p>
                                <w:p w:rsidR="000B4B60" w:rsidRPr="00D376D8" w:rsidRDefault="000B4B60" w:rsidP="00A80544">
                                  <w:pPr>
                                    <w:tabs>
                                      <w:tab w:val="left" w:pos="1843"/>
                                    </w:tabs>
                                    <w:spacing w:before="0" w:after="0"/>
                                    <w:ind w:right="-427"/>
                                    <w:rPr>
                                      <w:color w:val="000000" w:themeColor="text1"/>
                                      <w:sz w:val="18"/>
                                      <w:szCs w:val="18"/>
                                    </w:rPr>
                                  </w:pPr>
                                  <w:r w:rsidRPr="00D376D8">
                                    <w:rPr>
                                      <w:color w:val="000000" w:themeColor="text1"/>
                                      <w:sz w:val="18"/>
                                      <w:szCs w:val="18"/>
                                    </w:rPr>
                                    <w:t>2 flowers</w:t>
                                  </w:r>
                                  <w:r>
                                    <w:rPr>
                                      <w:color w:val="000000" w:themeColor="text1"/>
                                      <w:sz w:val="18"/>
                                      <w:szCs w:val="18"/>
                                    </w:rPr>
                                    <w:tab/>
                                  </w:r>
                                  <w:r w:rsidRPr="00D376D8">
                                    <w:rPr>
                                      <w:color w:val="000000" w:themeColor="text1"/>
                                      <w:sz w:val="18"/>
                                      <w:szCs w:val="18"/>
                                    </w:rPr>
                                    <w:t>1 in 210</w:t>
                                  </w:r>
                                </w:p>
                                <w:p w:rsidR="000B4B60" w:rsidRPr="00D376D8" w:rsidRDefault="000B4B60" w:rsidP="00A80544">
                                  <w:pPr>
                                    <w:tabs>
                                      <w:tab w:val="left" w:pos="1843"/>
                                    </w:tabs>
                                    <w:spacing w:before="0" w:after="0"/>
                                    <w:ind w:right="-427"/>
                                    <w:rPr>
                                      <w:color w:val="000000" w:themeColor="text1"/>
                                      <w:sz w:val="18"/>
                                      <w:szCs w:val="18"/>
                                    </w:rPr>
                                  </w:pPr>
                                  <w:r w:rsidRPr="00D376D8">
                                    <w:rPr>
                                      <w:color w:val="000000" w:themeColor="text1"/>
                                      <w:sz w:val="18"/>
                                      <w:szCs w:val="18"/>
                                    </w:rPr>
                                    <w:t>2 women</w:t>
                                  </w:r>
                                  <w:r>
                                    <w:rPr>
                                      <w:color w:val="000000" w:themeColor="text1"/>
                                      <w:sz w:val="18"/>
                                      <w:szCs w:val="18"/>
                                    </w:rPr>
                                    <w:tab/>
                                  </w:r>
                                  <w:r w:rsidRPr="00D376D8">
                                    <w:rPr>
                                      <w:color w:val="000000" w:themeColor="text1"/>
                                      <w:sz w:val="18"/>
                                      <w:szCs w:val="18"/>
                                    </w:rPr>
                                    <w:t xml:space="preserve">1 in </w:t>
                                  </w:r>
                                  <w:r>
                                    <w:rPr>
                                      <w:color w:val="000000" w:themeColor="text1"/>
                                      <w:sz w:val="18"/>
                                      <w:szCs w:val="18"/>
                                    </w:rPr>
                                    <w:t>30</w:t>
                                  </w:r>
                                  <w:r w:rsidRPr="00D376D8">
                                    <w:rPr>
                                      <w:color w:val="000000" w:themeColor="text1"/>
                                      <w:sz w:val="18"/>
                                      <w:szCs w:val="18"/>
                                    </w:rPr>
                                    <w:tab/>
                                  </w:r>
                                </w:p>
                                <w:p w:rsidR="000B4B60" w:rsidRPr="00D376D8" w:rsidRDefault="000B4B60" w:rsidP="00A80544">
                                  <w:pPr>
                                    <w:tabs>
                                      <w:tab w:val="left" w:pos="1843"/>
                                    </w:tabs>
                                    <w:spacing w:before="0" w:after="0"/>
                                    <w:ind w:right="-427"/>
                                    <w:rPr>
                                      <w:color w:val="000000" w:themeColor="text1"/>
                                      <w:sz w:val="18"/>
                                      <w:szCs w:val="18"/>
                                    </w:rPr>
                                  </w:pPr>
                                  <w:r w:rsidRPr="00D376D8">
                                    <w:rPr>
                                      <w:color w:val="000000" w:themeColor="text1"/>
                                      <w:sz w:val="18"/>
                                      <w:szCs w:val="18"/>
                                    </w:rPr>
                                    <w:t>3 fruit</w:t>
                                  </w:r>
                                  <w:r w:rsidRPr="00D376D8">
                                    <w:rPr>
                                      <w:color w:val="000000" w:themeColor="text1"/>
                                      <w:sz w:val="18"/>
                                      <w:szCs w:val="18"/>
                                    </w:rPr>
                                    <w:tab/>
                                    <w:t>1 in 401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left:0;text-align:left;margin-left:240.5pt;margin-top:1.95pt;width:161.45pt;height:9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" filled="f" stroked="f" strokeweight="2pt">
                      <v:textbox>
                        <w:txbxContent>
                          <w:p w:rsidR="000B4B60" w:rsidRPr="00D376D8" w:rsidRDefault="000B4B60" w:rsidP="00A80544">
                            <w:pPr>
                              <w:tabs>
                                <w:tab w:val="left" w:pos="1843"/>
                              </w:tabs>
                              <w:spacing w:before="0" w:after="0"/>
                              <w:ind w:right="-427"/>
                              <w:rPr>
                                <w:b/>
                                <w:color w:val="000000" w:themeColor="text1"/>
                                <w:sz w:val="18"/>
                                <w:szCs w:val="18"/>
                              </w:rPr>
                            </w:pPr>
                            <w:r w:rsidRPr="00D376D8">
                              <w:rPr>
                                <w:b/>
                                <w:color w:val="000000" w:themeColor="text1"/>
                                <w:sz w:val="18"/>
                                <w:szCs w:val="18"/>
                              </w:rPr>
                              <w:t>Bottom winning combinations</w:t>
                            </w:r>
                          </w:p>
                          <w:p w:rsidR="000B4B60" w:rsidRPr="00D376D8" w:rsidRDefault="000B4B60" w:rsidP="00A80544">
                            <w:pPr>
                              <w:tabs>
                                <w:tab w:val="left" w:pos="1843"/>
                              </w:tabs>
                              <w:spacing w:before="0" w:after="0"/>
                              <w:ind w:right="-427"/>
                              <w:rPr>
                                <w:color w:val="000000" w:themeColor="text1"/>
                                <w:sz w:val="18"/>
                                <w:szCs w:val="18"/>
                              </w:rPr>
                            </w:pPr>
                            <w:r w:rsidRPr="00D376D8">
                              <w:rPr>
                                <w:color w:val="000000" w:themeColor="text1"/>
                                <w:sz w:val="18"/>
                                <w:szCs w:val="18"/>
                              </w:rPr>
                              <w:t>2 fruit</w:t>
                            </w:r>
                            <w:r>
                              <w:rPr>
                                <w:color w:val="000000" w:themeColor="text1"/>
                                <w:sz w:val="18"/>
                                <w:szCs w:val="18"/>
                              </w:rPr>
                              <w:t xml:space="preserve"> </w:t>
                            </w:r>
                            <w:r>
                              <w:rPr>
                                <w:color w:val="000000" w:themeColor="text1"/>
                                <w:sz w:val="18"/>
                                <w:szCs w:val="18"/>
                              </w:rPr>
                              <w:tab/>
                            </w:r>
                            <w:r w:rsidRPr="00D376D8">
                              <w:rPr>
                                <w:color w:val="000000" w:themeColor="text1"/>
                                <w:sz w:val="18"/>
                                <w:szCs w:val="18"/>
                              </w:rPr>
                              <w:t>1 in 50</w:t>
                            </w:r>
                          </w:p>
                          <w:p w:rsidR="000B4B60" w:rsidRPr="00D376D8" w:rsidRDefault="000B4B60" w:rsidP="00A80544">
                            <w:pPr>
                              <w:tabs>
                                <w:tab w:val="left" w:pos="1843"/>
                              </w:tabs>
                              <w:spacing w:before="0" w:after="0"/>
                              <w:ind w:right="-427"/>
                              <w:rPr>
                                <w:color w:val="000000" w:themeColor="text1"/>
                                <w:sz w:val="18"/>
                                <w:szCs w:val="18"/>
                              </w:rPr>
                            </w:pPr>
                            <w:r w:rsidRPr="00D376D8">
                              <w:rPr>
                                <w:color w:val="000000" w:themeColor="text1"/>
                                <w:sz w:val="18"/>
                                <w:szCs w:val="18"/>
                              </w:rPr>
                              <w:t>2 fish</w:t>
                            </w:r>
                            <w:r>
                              <w:rPr>
                                <w:color w:val="000000" w:themeColor="text1"/>
                                <w:sz w:val="18"/>
                                <w:szCs w:val="18"/>
                              </w:rPr>
                              <w:tab/>
                            </w:r>
                            <w:r w:rsidRPr="00D376D8">
                              <w:rPr>
                                <w:color w:val="000000" w:themeColor="text1"/>
                                <w:sz w:val="18"/>
                                <w:szCs w:val="18"/>
                              </w:rPr>
                              <w:t xml:space="preserve">1 </w:t>
                            </w:r>
                            <w:proofErr w:type="gramStart"/>
                            <w:r w:rsidRPr="00D376D8">
                              <w:rPr>
                                <w:color w:val="000000" w:themeColor="text1"/>
                                <w:sz w:val="18"/>
                                <w:szCs w:val="18"/>
                              </w:rPr>
                              <w:t>In</w:t>
                            </w:r>
                            <w:proofErr w:type="gramEnd"/>
                            <w:r w:rsidRPr="00D376D8">
                              <w:rPr>
                                <w:color w:val="000000" w:themeColor="text1"/>
                                <w:sz w:val="18"/>
                                <w:szCs w:val="18"/>
                              </w:rPr>
                              <w:t xml:space="preserve"> 75</w:t>
                            </w:r>
                          </w:p>
                          <w:p w:rsidR="000B4B60" w:rsidRPr="00D376D8" w:rsidRDefault="000B4B60" w:rsidP="00A80544">
                            <w:pPr>
                              <w:tabs>
                                <w:tab w:val="left" w:pos="1843"/>
                              </w:tabs>
                              <w:spacing w:before="0" w:after="0"/>
                              <w:ind w:right="-427"/>
                              <w:rPr>
                                <w:color w:val="000000" w:themeColor="text1"/>
                                <w:sz w:val="18"/>
                                <w:szCs w:val="18"/>
                              </w:rPr>
                            </w:pPr>
                            <w:r w:rsidRPr="00D376D8">
                              <w:rPr>
                                <w:color w:val="000000" w:themeColor="text1"/>
                                <w:sz w:val="18"/>
                                <w:szCs w:val="18"/>
                              </w:rPr>
                              <w:t>2 flowers</w:t>
                            </w:r>
                            <w:r>
                              <w:rPr>
                                <w:color w:val="000000" w:themeColor="text1"/>
                                <w:sz w:val="18"/>
                                <w:szCs w:val="18"/>
                              </w:rPr>
                              <w:tab/>
                            </w:r>
                            <w:r w:rsidRPr="00D376D8">
                              <w:rPr>
                                <w:color w:val="000000" w:themeColor="text1"/>
                                <w:sz w:val="18"/>
                                <w:szCs w:val="18"/>
                              </w:rPr>
                              <w:t>1 in 210</w:t>
                            </w:r>
                          </w:p>
                          <w:p w:rsidR="000B4B60" w:rsidRPr="00D376D8" w:rsidRDefault="000B4B60" w:rsidP="00A80544">
                            <w:pPr>
                              <w:tabs>
                                <w:tab w:val="left" w:pos="1843"/>
                              </w:tabs>
                              <w:spacing w:before="0" w:after="0"/>
                              <w:ind w:right="-427"/>
                              <w:rPr>
                                <w:color w:val="000000" w:themeColor="text1"/>
                                <w:sz w:val="18"/>
                                <w:szCs w:val="18"/>
                              </w:rPr>
                            </w:pPr>
                            <w:r w:rsidRPr="00D376D8">
                              <w:rPr>
                                <w:color w:val="000000" w:themeColor="text1"/>
                                <w:sz w:val="18"/>
                                <w:szCs w:val="18"/>
                              </w:rPr>
                              <w:t>2 women</w:t>
                            </w:r>
                            <w:r>
                              <w:rPr>
                                <w:color w:val="000000" w:themeColor="text1"/>
                                <w:sz w:val="18"/>
                                <w:szCs w:val="18"/>
                              </w:rPr>
                              <w:tab/>
                            </w:r>
                            <w:r w:rsidRPr="00D376D8">
                              <w:rPr>
                                <w:color w:val="000000" w:themeColor="text1"/>
                                <w:sz w:val="18"/>
                                <w:szCs w:val="18"/>
                              </w:rPr>
                              <w:t xml:space="preserve">1 in </w:t>
                            </w:r>
                            <w:r>
                              <w:rPr>
                                <w:color w:val="000000" w:themeColor="text1"/>
                                <w:sz w:val="18"/>
                                <w:szCs w:val="18"/>
                              </w:rPr>
                              <w:t>30</w:t>
                            </w:r>
                            <w:r w:rsidRPr="00D376D8">
                              <w:rPr>
                                <w:color w:val="000000" w:themeColor="text1"/>
                                <w:sz w:val="18"/>
                                <w:szCs w:val="18"/>
                              </w:rPr>
                              <w:tab/>
                            </w:r>
                          </w:p>
                          <w:p w:rsidR="000B4B60" w:rsidRPr="00D376D8" w:rsidRDefault="000B4B60" w:rsidP="00A80544">
                            <w:pPr>
                              <w:tabs>
                                <w:tab w:val="left" w:pos="1843"/>
                              </w:tabs>
                              <w:spacing w:before="0" w:after="0"/>
                              <w:ind w:right="-427"/>
                              <w:rPr>
                                <w:color w:val="000000" w:themeColor="text1"/>
                                <w:sz w:val="18"/>
                                <w:szCs w:val="18"/>
                              </w:rPr>
                            </w:pPr>
                            <w:r w:rsidRPr="00D376D8">
                              <w:rPr>
                                <w:color w:val="000000" w:themeColor="text1"/>
                                <w:sz w:val="18"/>
                                <w:szCs w:val="18"/>
                              </w:rPr>
                              <w:t>3 fruit</w:t>
                            </w:r>
                            <w:r w:rsidRPr="00D376D8">
                              <w:rPr>
                                <w:color w:val="000000" w:themeColor="text1"/>
                                <w:sz w:val="18"/>
                                <w:szCs w:val="18"/>
                              </w:rPr>
                              <w:tab/>
                              <w:t>1 in 401</w:t>
                            </w:r>
                          </w:p>
                        </w:txbxContent>
                      </v:textbox>
                    </v:roundrect>
                  </w:pict>
                </mc:Fallback>
              </mc:AlternateContent>
            </w:r>
            <w:r>
              <w:rPr>
                <w:i/>
                <w:noProof/>
                <w:color w:val="000000" w:themeColor="text1"/>
                <w:szCs w:val="22"/>
                <w:lang w:eastAsia="en-NZ"/>
              </w:rPr>
              <mc:AlternateContent>
                <mc:Choice Requires="wps">
                  <w:drawing>
                    <wp:anchor distT="0" distB="0" distL="114300" distR="114300" simplePos="0" relativeHeight="251663360" behindDoc="0" locked="0" layoutInCell="1" allowOverlap="1" wp14:anchorId="31A9028F" wp14:editId="3BD400D1">
                      <wp:simplePos x="0" y="0"/>
                      <wp:positionH relativeFrom="column">
                        <wp:posOffset>423545</wp:posOffset>
                      </wp:positionH>
                      <wp:positionV relativeFrom="paragraph">
                        <wp:posOffset>53975</wp:posOffset>
                      </wp:positionV>
                      <wp:extent cx="2153920" cy="1132205"/>
                      <wp:effectExtent l="0" t="0" r="0" b="0"/>
                      <wp:wrapNone/>
                      <wp:docPr id="8" name="Rounded Rectangle 8"/>
                      <wp:cNvGraphicFramePr/>
                      <a:graphic xmlns:a="http://schemas.openxmlformats.org/drawingml/2006/main">
                        <a:graphicData uri="http://schemas.microsoft.com/office/word/2010/wordprocessingShape">
                          <wps:wsp>
                            <wps:cNvSpPr/>
                            <wps:spPr>
                              <a:xfrm>
                                <a:off x="0" y="0"/>
                                <a:ext cx="2153920" cy="113220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B4B60" w:rsidRPr="00D376D8" w:rsidRDefault="000B4B60" w:rsidP="00A80544">
                                  <w:pPr>
                                    <w:tabs>
                                      <w:tab w:val="left" w:pos="2586"/>
                                    </w:tabs>
                                    <w:spacing w:before="0" w:after="0"/>
                                    <w:ind w:right="-427"/>
                                    <w:rPr>
                                      <w:b/>
                                      <w:color w:val="000000" w:themeColor="text1"/>
                                      <w:sz w:val="18"/>
                                      <w:szCs w:val="18"/>
                                    </w:rPr>
                                  </w:pPr>
                                  <w:r w:rsidRPr="00D376D8">
                                    <w:rPr>
                                      <w:b/>
                                      <w:color w:val="000000" w:themeColor="text1"/>
                                      <w:sz w:val="18"/>
                                      <w:szCs w:val="18"/>
                                    </w:rPr>
                                    <w:t>Top winning combinations</w:t>
                                  </w:r>
                                </w:p>
                                <w:p w:rsidR="000B4B60" w:rsidRPr="00D376D8" w:rsidRDefault="000B4B60" w:rsidP="00A80544">
                                  <w:pPr>
                                    <w:tabs>
                                      <w:tab w:val="left" w:pos="1701"/>
                                    </w:tabs>
                                    <w:spacing w:before="0" w:after="0"/>
                                    <w:ind w:right="-427"/>
                                    <w:rPr>
                                      <w:color w:val="000000" w:themeColor="text1"/>
                                      <w:sz w:val="18"/>
                                      <w:szCs w:val="18"/>
                                    </w:rPr>
                                  </w:pPr>
                                  <w:r>
                                    <w:rPr>
                                      <w:color w:val="000000" w:themeColor="text1"/>
                                      <w:sz w:val="18"/>
                                      <w:szCs w:val="18"/>
                                    </w:rPr>
                                    <w:t>5 women</w:t>
                                  </w:r>
                                  <w:r>
                                    <w:rPr>
                                      <w:color w:val="000000" w:themeColor="text1"/>
                                      <w:sz w:val="18"/>
                                      <w:szCs w:val="18"/>
                                    </w:rPr>
                                    <w:tab/>
                                  </w:r>
                                  <w:r w:rsidRPr="00D376D8">
                                    <w:rPr>
                                      <w:color w:val="000000" w:themeColor="text1"/>
                                      <w:sz w:val="18"/>
                                      <w:szCs w:val="18"/>
                                    </w:rPr>
                                    <w:t>1 in 62,277,900</w:t>
                                  </w:r>
                                </w:p>
                                <w:p w:rsidR="000B4B60" w:rsidRPr="00D376D8" w:rsidRDefault="000B4B60" w:rsidP="00A80544">
                                  <w:pPr>
                                    <w:spacing w:before="0" w:after="0"/>
                                    <w:ind w:right="-427"/>
                                    <w:rPr>
                                      <w:color w:val="000000" w:themeColor="text1"/>
                                      <w:sz w:val="18"/>
                                      <w:szCs w:val="18"/>
                                    </w:rPr>
                                  </w:pPr>
                                  <w:r w:rsidRPr="00D376D8">
                                    <w:rPr>
                                      <w:color w:val="000000" w:themeColor="text1"/>
                                      <w:sz w:val="18"/>
                                      <w:szCs w:val="18"/>
                                    </w:rPr>
                                    <w:t>5 flowers</w:t>
                                  </w:r>
                                  <w:r w:rsidRPr="00D376D8">
                                    <w:rPr>
                                      <w:color w:val="000000" w:themeColor="text1"/>
                                      <w:sz w:val="18"/>
                                      <w:szCs w:val="18"/>
                                    </w:rPr>
                                    <w:tab/>
                                  </w:r>
                                  <w:r w:rsidRPr="00D376D8">
                                    <w:rPr>
                                      <w:color w:val="000000" w:themeColor="text1"/>
                                      <w:sz w:val="18"/>
                                      <w:szCs w:val="18"/>
                                    </w:rPr>
                                    <w:tab/>
                                    <w:t>1 In 544,150</w:t>
                                  </w:r>
                                  <w:r w:rsidRPr="00D376D8">
                                    <w:rPr>
                                      <w:color w:val="000000" w:themeColor="text1"/>
                                      <w:sz w:val="18"/>
                                      <w:szCs w:val="18"/>
                                    </w:rPr>
                                    <w:tab/>
                                  </w:r>
                                </w:p>
                                <w:p w:rsidR="000B4B60" w:rsidRPr="00D376D8" w:rsidRDefault="000B4B60" w:rsidP="00A80544">
                                  <w:pPr>
                                    <w:tabs>
                                      <w:tab w:val="left" w:pos="1701"/>
                                    </w:tabs>
                                    <w:spacing w:before="0" w:after="0"/>
                                    <w:ind w:right="-427"/>
                                    <w:rPr>
                                      <w:color w:val="000000" w:themeColor="text1"/>
                                      <w:sz w:val="18"/>
                                      <w:szCs w:val="18"/>
                                    </w:rPr>
                                  </w:pPr>
                                  <w:r>
                                    <w:rPr>
                                      <w:color w:val="000000" w:themeColor="text1"/>
                                      <w:sz w:val="18"/>
                                      <w:szCs w:val="18"/>
                                    </w:rPr>
                                    <w:t>4 Women</w:t>
                                  </w:r>
                                  <w:r>
                                    <w:rPr>
                                      <w:color w:val="000000" w:themeColor="text1"/>
                                      <w:sz w:val="18"/>
                                      <w:szCs w:val="18"/>
                                    </w:rPr>
                                    <w:tab/>
                                  </w:r>
                                  <w:r w:rsidRPr="00D376D8">
                                    <w:rPr>
                                      <w:color w:val="000000" w:themeColor="text1"/>
                                      <w:sz w:val="18"/>
                                      <w:szCs w:val="18"/>
                                    </w:rPr>
                                    <w:t>1 in 1,840,536</w:t>
                                  </w:r>
                                </w:p>
                                <w:p w:rsidR="000B4B60" w:rsidRPr="00D376D8" w:rsidRDefault="000B4B60" w:rsidP="00A80544">
                                  <w:pPr>
                                    <w:tabs>
                                      <w:tab w:val="left" w:pos="1701"/>
                                    </w:tabs>
                                    <w:spacing w:before="0" w:after="0"/>
                                    <w:ind w:right="-427"/>
                                    <w:rPr>
                                      <w:color w:val="000000" w:themeColor="text1"/>
                                      <w:sz w:val="18"/>
                                      <w:szCs w:val="18"/>
                                    </w:rPr>
                                  </w:pPr>
                                  <w:r>
                                    <w:rPr>
                                      <w:color w:val="000000" w:themeColor="text1"/>
                                      <w:sz w:val="18"/>
                                      <w:szCs w:val="18"/>
                                    </w:rPr>
                                    <w:t>5 fish</w:t>
                                  </w:r>
                                  <w:r>
                                    <w:rPr>
                                      <w:color w:val="000000" w:themeColor="text1"/>
                                      <w:sz w:val="18"/>
                                      <w:szCs w:val="18"/>
                                    </w:rPr>
                                    <w:tab/>
                                    <w:t>1 in 109,402</w:t>
                                  </w:r>
                                  <w:r w:rsidRPr="00D376D8">
                                    <w:rPr>
                                      <w:color w:val="000000" w:themeColor="text1"/>
                                      <w:sz w:val="18"/>
                                      <w:szCs w:val="18"/>
                                    </w:rPr>
                                    <w:tab/>
                                  </w:r>
                                </w:p>
                                <w:p w:rsidR="000B4B60" w:rsidRPr="00D376D8" w:rsidRDefault="000B4B60" w:rsidP="00A80544">
                                  <w:pPr>
                                    <w:tabs>
                                      <w:tab w:val="left" w:pos="1701"/>
                                    </w:tabs>
                                    <w:spacing w:before="0" w:after="0"/>
                                    <w:ind w:right="-427"/>
                                    <w:rPr>
                                      <w:color w:val="000000" w:themeColor="text1"/>
                                      <w:sz w:val="18"/>
                                      <w:szCs w:val="18"/>
                                    </w:rPr>
                                  </w:pPr>
                                  <w:r>
                                    <w:rPr>
                                      <w:color w:val="000000" w:themeColor="text1"/>
                                      <w:sz w:val="18"/>
                                      <w:szCs w:val="18"/>
                                    </w:rPr>
                                    <w:t>5 Fruit</w:t>
                                  </w:r>
                                  <w:r>
                                    <w:rPr>
                                      <w:color w:val="000000" w:themeColor="text1"/>
                                      <w:sz w:val="18"/>
                                      <w:szCs w:val="18"/>
                                    </w:rPr>
                                    <w:tab/>
                                  </w:r>
                                  <w:r w:rsidRPr="00D376D8">
                                    <w:rPr>
                                      <w:color w:val="000000" w:themeColor="text1"/>
                                      <w:sz w:val="18"/>
                                      <w:szCs w:val="18"/>
                                    </w:rPr>
                                    <w:t>1 in 72,755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7" style="position:absolute;left:0;text-align:left;margin-left:33.35pt;margin-top:4.25pt;width:169.6pt;height:8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" filled="f" stroked="f" strokeweight="2pt">
                      <v:textbox>
                        <w:txbxContent>
                          <w:p w:rsidR="000B4B60" w:rsidRPr="00D376D8" w:rsidRDefault="000B4B60" w:rsidP="00A80544">
                            <w:pPr>
                              <w:tabs>
                                <w:tab w:val="left" w:pos="2586"/>
                              </w:tabs>
                              <w:spacing w:before="0" w:after="0"/>
                              <w:ind w:right="-427"/>
                              <w:rPr>
                                <w:b/>
                                <w:color w:val="000000" w:themeColor="text1"/>
                                <w:sz w:val="18"/>
                                <w:szCs w:val="18"/>
                              </w:rPr>
                            </w:pPr>
                            <w:r w:rsidRPr="00D376D8">
                              <w:rPr>
                                <w:b/>
                                <w:color w:val="000000" w:themeColor="text1"/>
                                <w:sz w:val="18"/>
                                <w:szCs w:val="18"/>
                              </w:rPr>
                              <w:t>Top winning combinations</w:t>
                            </w:r>
                          </w:p>
                          <w:p w:rsidR="000B4B60" w:rsidRPr="00D376D8" w:rsidRDefault="000B4B60" w:rsidP="00A80544">
                            <w:pPr>
                              <w:tabs>
                                <w:tab w:val="left" w:pos="1701"/>
                              </w:tabs>
                              <w:spacing w:before="0" w:after="0"/>
                              <w:ind w:right="-427"/>
                              <w:rPr>
                                <w:color w:val="000000" w:themeColor="text1"/>
                                <w:sz w:val="18"/>
                                <w:szCs w:val="18"/>
                              </w:rPr>
                            </w:pPr>
                            <w:r>
                              <w:rPr>
                                <w:color w:val="000000" w:themeColor="text1"/>
                                <w:sz w:val="18"/>
                                <w:szCs w:val="18"/>
                              </w:rPr>
                              <w:t>5 women</w:t>
                            </w:r>
                            <w:r>
                              <w:rPr>
                                <w:color w:val="000000" w:themeColor="text1"/>
                                <w:sz w:val="18"/>
                                <w:szCs w:val="18"/>
                              </w:rPr>
                              <w:tab/>
                            </w:r>
                            <w:r w:rsidRPr="00D376D8">
                              <w:rPr>
                                <w:color w:val="000000" w:themeColor="text1"/>
                                <w:sz w:val="18"/>
                                <w:szCs w:val="18"/>
                              </w:rPr>
                              <w:t>1 in 62,277,900</w:t>
                            </w:r>
                          </w:p>
                          <w:p w:rsidR="000B4B60" w:rsidRPr="00D376D8" w:rsidRDefault="000B4B60" w:rsidP="00A80544">
                            <w:pPr>
                              <w:spacing w:before="0" w:after="0"/>
                              <w:ind w:right="-427"/>
                              <w:rPr>
                                <w:color w:val="000000" w:themeColor="text1"/>
                                <w:sz w:val="18"/>
                                <w:szCs w:val="18"/>
                              </w:rPr>
                            </w:pPr>
                            <w:r w:rsidRPr="00D376D8">
                              <w:rPr>
                                <w:color w:val="000000" w:themeColor="text1"/>
                                <w:sz w:val="18"/>
                                <w:szCs w:val="18"/>
                              </w:rPr>
                              <w:t>5 flowers</w:t>
                            </w:r>
                            <w:r w:rsidRPr="00D376D8">
                              <w:rPr>
                                <w:color w:val="000000" w:themeColor="text1"/>
                                <w:sz w:val="18"/>
                                <w:szCs w:val="18"/>
                              </w:rPr>
                              <w:tab/>
                            </w:r>
                            <w:r w:rsidRPr="00D376D8">
                              <w:rPr>
                                <w:color w:val="000000" w:themeColor="text1"/>
                                <w:sz w:val="18"/>
                                <w:szCs w:val="18"/>
                              </w:rPr>
                              <w:tab/>
                              <w:t>1 In 544,150</w:t>
                            </w:r>
                            <w:r w:rsidRPr="00D376D8">
                              <w:rPr>
                                <w:color w:val="000000" w:themeColor="text1"/>
                                <w:sz w:val="18"/>
                                <w:szCs w:val="18"/>
                              </w:rPr>
                              <w:tab/>
                            </w:r>
                          </w:p>
                          <w:p w:rsidR="000B4B60" w:rsidRPr="00D376D8" w:rsidRDefault="000B4B60" w:rsidP="00A80544">
                            <w:pPr>
                              <w:tabs>
                                <w:tab w:val="left" w:pos="1701"/>
                              </w:tabs>
                              <w:spacing w:before="0" w:after="0"/>
                              <w:ind w:right="-427"/>
                              <w:rPr>
                                <w:color w:val="000000" w:themeColor="text1"/>
                                <w:sz w:val="18"/>
                                <w:szCs w:val="18"/>
                              </w:rPr>
                            </w:pPr>
                            <w:r>
                              <w:rPr>
                                <w:color w:val="000000" w:themeColor="text1"/>
                                <w:sz w:val="18"/>
                                <w:szCs w:val="18"/>
                              </w:rPr>
                              <w:t>4 Women</w:t>
                            </w:r>
                            <w:r>
                              <w:rPr>
                                <w:color w:val="000000" w:themeColor="text1"/>
                                <w:sz w:val="18"/>
                                <w:szCs w:val="18"/>
                              </w:rPr>
                              <w:tab/>
                            </w:r>
                            <w:r w:rsidRPr="00D376D8">
                              <w:rPr>
                                <w:color w:val="000000" w:themeColor="text1"/>
                                <w:sz w:val="18"/>
                                <w:szCs w:val="18"/>
                              </w:rPr>
                              <w:t>1 in 1,840,536</w:t>
                            </w:r>
                          </w:p>
                          <w:p w:rsidR="000B4B60" w:rsidRPr="00D376D8" w:rsidRDefault="000B4B60" w:rsidP="00A80544">
                            <w:pPr>
                              <w:tabs>
                                <w:tab w:val="left" w:pos="1701"/>
                              </w:tabs>
                              <w:spacing w:before="0" w:after="0"/>
                              <w:ind w:right="-427"/>
                              <w:rPr>
                                <w:color w:val="000000" w:themeColor="text1"/>
                                <w:sz w:val="18"/>
                                <w:szCs w:val="18"/>
                              </w:rPr>
                            </w:pPr>
                            <w:r>
                              <w:rPr>
                                <w:color w:val="000000" w:themeColor="text1"/>
                                <w:sz w:val="18"/>
                                <w:szCs w:val="18"/>
                              </w:rPr>
                              <w:t>5 fish</w:t>
                            </w:r>
                            <w:r>
                              <w:rPr>
                                <w:color w:val="000000" w:themeColor="text1"/>
                                <w:sz w:val="18"/>
                                <w:szCs w:val="18"/>
                              </w:rPr>
                              <w:tab/>
                              <w:t>1 in 109,402</w:t>
                            </w:r>
                            <w:r w:rsidRPr="00D376D8">
                              <w:rPr>
                                <w:color w:val="000000" w:themeColor="text1"/>
                                <w:sz w:val="18"/>
                                <w:szCs w:val="18"/>
                              </w:rPr>
                              <w:tab/>
                            </w:r>
                          </w:p>
                          <w:p w:rsidR="000B4B60" w:rsidRPr="00D376D8" w:rsidRDefault="000B4B60" w:rsidP="00A80544">
                            <w:pPr>
                              <w:tabs>
                                <w:tab w:val="left" w:pos="1701"/>
                              </w:tabs>
                              <w:spacing w:before="0" w:after="0"/>
                              <w:ind w:right="-427"/>
                              <w:rPr>
                                <w:color w:val="000000" w:themeColor="text1"/>
                                <w:sz w:val="18"/>
                                <w:szCs w:val="18"/>
                              </w:rPr>
                            </w:pPr>
                            <w:r>
                              <w:rPr>
                                <w:color w:val="000000" w:themeColor="text1"/>
                                <w:sz w:val="18"/>
                                <w:szCs w:val="18"/>
                              </w:rPr>
                              <w:t>5 Fruit</w:t>
                            </w:r>
                            <w:r>
                              <w:rPr>
                                <w:color w:val="000000" w:themeColor="text1"/>
                                <w:sz w:val="18"/>
                                <w:szCs w:val="18"/>
                              </w:rPr>
                              <w:tab/>
                            </w:r>
                            <w:r w:rsidRPr="00D376D8">
                              <w:rPr>
                                <w:color w:val="000000" w:themeColor="text1"/>
                                <w:sz w:val="18"/>
                                <w:szCs w:val="18"/>
                              </w:rPr>
                              <w:t>1 in 72,755</w:t>
                            </w:r>
                          </w:p>
                        </w:txbxContent>
                      </v:textbox>
                    </v:roundrect>
                  </w:pict>
                </mc:Fallback>
              </mc:AlternateContent>
            </w:r>
          </w:p>
          <w:p w:rsidR="00A80544" w:rsidRDefault="00A80544" w:rsidP="00735949">
            <w:pPr>
              <w:jc w:val="center"/>
              <w:rPr>
                <w:b w:val="0"/>
                <w:i/>
                <w:color w:val="auto"/>
                <w:sz w:val="20"/>
                <w:szCs w:val="20"/>
              </w:rPr>
            </w:pPr>
          </w:p>
          <w:p w:rsidR="00A80544" w:rsidRDefault="00A80544" w:rsidP="00735949">
            <w:pPr>
              <w:tabs>
                <w:tab w:val="left" w:pos="6349"/>
              </w:tabs>
              <w:rPr>
                <w:b w:val="0"/>
                <w:i/>
                <w:color w:val="auto"/>
                <w:sz w:val="20"/>
                <w:szCs w:val="20"/>
              </w:rPr>
            </w:pPr>
            <w:r>
              <w:rPr>
                <w:b w:val="0"/>
                <w:i/>
                <w:color w:val="auto"/>
                <w:sz w:val="20"/>
                <w:szCs w:val="20"/>
              </w:rPr>
              <w:tab/>
            </w:r>
          </w:p>
          <w:p w:rsidR="00A80544" w:rsidRDefault="00A80544" w:rsidP="00735949">
            <w:pPr>
              <w:rPr>
                <w:b w:val="0"/>
                <w:i/>
                <w:color w:val="auto"/>
                <w:sz w:val="20"/>
                <w:szCs w:val="20"/>
              </w:rPr>
            </w:pPr>
          </w:p>
          <w:p w:rsidR="00A80544" w:rsidRDefault="00A80544" w:rsidP="00735949">
            <w:pPr>
              <w:jc w:val="center"/>
              <w:rPr>
                <w:b w:val="0"/>
                <w:i/>
                <w:color w:val="auto"/>
                <w:sz w:val="20"/>
                <w:szCs w:val="20"/>
              </w:rPr>
            </w:pPr>
          </w:p>
          <w:p w:rsidR="00A80544" w:rsidRDefault="00A80544" w:rsidP="00735949">
            <w:pPr>
              <w:jc w:val="center"/>
              <w:rPr>
                <w:b w:val="0"/>
                <w:i/>
                <w:color w:val="auto"/>
                <w:sz w:val="20"/>
                <w:szCs w:val="20"/>
              </w:rPr>
            </w:pPr>
          </w:p>
          <w:p w:rsidR="00A80544" w:rsidRDefault="00A80544" w:rsidP="00735949">
            <w:pPr>
              <w:rPr>
                <w:color w:val="auto"/>
                <w:sz w:val="20"/>
                <w:szCs w:val="20"/>
              </w:rPr>
            </w:pPr>
          </w:p>
          <w:p w:rsidR="00A80544" w:rsidRPr="00D376D8" w:rsidRDefault="00A80544" w:rsidP="00735949">
            <w:pPr>
              <w:rPr>
                <w:i/>
                <w:color w:val="auto"/>
                <w:sz w:val="20"/>
                <w:szCs w:val="20"/>
              </w:rPr>
            </w:pPr>
            <w:r>
              <w:rPr>
                <w:color w:val="auto"/>
                <w:sz w:val="20"/>
                <w:szCs w:val="20"/>
              </w:rPr>
              <w:t>Minimum Bet = 5c                        Maximum bet = $2.50</w:t>
            </w:r>
          </w:p>
        </w:tc>
      </w:tr>
    </w:tbl>
    <w:p w:rsidR="00A80544" w:rsidRDefault="00A80544" w:rsidP="00A80544">
      <w:pPr>
        <w:rPr>
          <w:b/>
        </w:rPr>
      </w:pPr>
    </w:p>
    <w:p w:rsidR="00A80544" w:rsidRPr="00A80544" w:rsidRDefault="00A80544" w:rsidP="00A80544">
      <w:pPr>
        <w:keepNext/>
        <w:rPr>
          <w:i/>
          <w:sz w:val="20"/>
          <w:szCs w:val="20"/>
        </w:rPr>
      </w:pPr>
      <w:r w:rsidRPr="00A80544">
        <w:rPr>
          <w:i/>
          <w:sz w:val="20"/>
          <w:szCs w:val="20"/>
        </w:rPr>
        <w:t>ii) Player information:</w:t>
      </w:r>
    </w:p>
    <w:p w:rsidR="00A80544" w:rsidRDefault="00A80544" w:rsidP="00A80544">
      <w:pPr>
        <w:ind w:left="-851" w:right="-143"/>
      </w:pPr>
      <w:r>
        <w:rPr>
          <w:noProof/>
          <w:lang w:eastAsia="en-NZ"/>
        </w:rPr>
        <w:drawing>
          <wp:inline distT="0" distB="0" distL="0" distR="0" wp14:anchorId="4F3015BC" wp14:editId="02BEB5E7">
            <wp:extent cx="6730999" cy="3771900"/>
            <wp:effectExtent l="19050" t="19050" r="13335" b="190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731298" cy="3772067"/>
                    </a:xfrm>
                    <a:prstGeom prst="rect">
                      <a:avLst/>
                    </a:prstGeom>
                    <a:ln>
                      <a:solidFill>
                        <a:schemeClr val="tx1"/>
                      </a:solidFill>
                    </a:ln>
                  </pic:spPr>
                </pic:pic>
              </a:graphicData>
            </a:graphic>
          </wp:inline>
        </w:drawing>
      </w:r>
    </w:p>
    <w:p w:rsidR="00A80544" w:rsidRDefault="00A80544" w:rsidP="00A80544"/>
    <w:p w:rsidR="00A80544" w:rsidRPr="00A80544" w:rsidRDefault="00A80544" w:rsidP="00A80544">
      <w:pPr>
        <w:ind w:right="566"/>
        <w:rPr>
          <w:i/>
          <w:sz w:val="20"/>
          <w:szCs w:val="20"/>
        </w:rPr>
      </w:pPr>
      <w:r w:rsidRPr="00A80544">
        <w:rPr>
          <w:b/>
          <w:i/>
          <w:sz w:val="20"/>
          <w:szCs w:val="20"/>
        </w:rPr>
        <w:t>Note:</w:t>
      </w:r>
      <w:r w:rsidRPr="00A80544">
        <w:rPr>
          <w:i/>
          <w:sz w:val="20"/>
          <w:szCs w:val="20"/>
        </w:rPr>
        <w:t xml:space="preserve"> If feasible, it is recommended that the optional message “is your gambling affecting others?” is changed each time it appears with the messages set out below. For example, it is suggested that messages that may be rotated include:</w:t>
      </w:r>
    </w:p>
    <w:p w:rsidR="00A80544" w:rsidRPr="00A80544" w:rsidRDefault="00A80544" w:rsidP="00A80544">
      <w:pPr>
        <w:pStyle w:val="ListParagraph"/>
        <w:numPr>
          <w:ilvl w:val="0"/>
          <w:numId w:val="48"/>
        </w:numPr>
        <w:ind w:left="0" w:right="566" w:firstLine="0"/>
        <w:rPr>
          <w:i/>
          <w:sz w:val="20"/>
          <w:szCs w:val="20"/>
        </w:rPr>
      </w:pPr>
      <w:r w:rsidRPr="00A80544">
        <w:rPr>
          <w:i/>
          <w:sz w:val="20"/>
          <w:szCs w:val="20"/>
        </w:rPr>
        <w:t>“Is your gambling affecting others?”;</w:t>
      </w:r>
    </w:p>
    <w:p w:rsidR="00A80544" w:rsidRPr="00A80544" w:rsidRDefault="00A80544" w:rsidP="00A80544">
      <w:pPr>
        <w:pStyle w:val="ListParagraph"/>
        <w:numPr>
          <w:ilvl w:val="0"/>
          <w:numId w:val="48"/>
        </w:numPr>
        <w:ind w:left="0" w:right="566" w:firstLine="0"/>
        <w:rPr>
          <w:i/>
          <w:sz w:val="20"/>
          <w:szCs w:val="20"/>
        </w:rPr>
      </w:pPr>
      <w:r w:rsidRPr="00A80544">
        <w:rPr>
          <w:i/>
          <w:sz w:val="20"/>
          <w:szCs w:val="20"/>
        </w:rPr>
        <w:t>“Is your gambling hurting others?”;</w:t>
      </w:r>
    </w:p>
    <w:p w:rsidR="00A80544" w:rsidRPr="00A80544" w:rsidRDefault="00A80544" w:rsidP="00A80544">
      <w:pPr>
        <w:pStyle w:val="ListParagraph"/>
        <w:numPr>
          <w:ilvl w:val="0"/>
          <w:numId w:val="48"/>
        </w:numPr>
        <w:ind w:left="0" w:right="566" w:firstLine="0"/>
        <w:rPr>
          <w:i/>
          <w:sz w:val="20"/>
          <w:szCs w:val="20"/>
        </w:rPr>
      </w:pPr>
      <w:r w:rsidRPr="00A80544">
        <w:rPr>
          <w:i/>
          <w:sz w:val="20"/>
          <w:szCs w:val="20"/>
        </w:rPr>
        <w:t>“Are you hiding your gambling from others?”;</w:t>
      </w:r>
    </w:p>
    <w:p w:rsidR="00A80544" w:rsidRPr="00A80544" w:rsidRDefault="00A80544" w:rsidP="00A80544">
      <w:pPr>
        <w:pStyle w:val="ListParagraph"/>
        <w:numPr>
          <w:ilvl w:val="0"/>
          <w:numId w:val="48"/>
        </w:numPr>
        <w:ind w:left="0" w:right="566" w:firstLine="0"/>
        <w:rPr>
          <w:i/>
          <w:sz w:val="20"/>
          <w:szCs w:val="20"/>
        </w:rPr>
      </w:pPr>
      <w:r w:rsidRPr="00A80544">
        <w:rPr>
          <w:i/>
          <w:sz w:val="20"/>
          <w:szCs w:val="20"/>
        </w:rPr>
        <w:t>“Are you feeling worried about your gambling?”;</w:t>
      </w:r>
    </w:p>
    <w:p w:rsidR="00A80544" w:rsidRPr="00A80544" w:rsidRDefault="00A80544" w:rsidP="00A80544">
      <w:pPr>
        <w:pStyle w:val="ListParagraph"/>
        <w:numPr>
          <w:ilvl w:val="0"/>
          <w:numId w:val="48"/>
        </w:numPr>
        <w:ind w:left="0" w:right="566" w:firstLine="0"/>
        <w:rPr>
          <w:i/>
          <w:sz w:val="20"/>
          <w:szCs w:val="20"/>
        </w:rPr>
      </w:pPr>
      <w:r w:rsidRPr="00A80544">
        <w:rPr>
          <w:i/>
          <w:sz w:val="20"/>
          <w:szCs w:val="20"/>
        </w:rPr>
        <w:t>“Is your gambling causing you some worries?”; or</w:t>
      </w:r>
    </w:p>
    <w:p w:rsidR="00A80544" w:rsidRPr="00A80544" w:rsidRDefault="00A80544" w:rsidP="00A80544">
      <w:pPr>
        <w:pStyle w:val="ListParagraph"/>
        <w:numPr>
          <w:ilvl w:val="0"/>
          <w:numId w:val="48"/>
        </w:numPr>
        <w:ind w:left="0" w:right="566" w:firstLine="0"/>
        <w:rPr>
          <w:i/>
          <w:sz w:val="20"/>
          <w:szCs w:val="20"/>
        </w:rPr>
      </w:pPr>
      <w:r w:rsidRPr="00A80544">
        <w:rPr>
          <w:i/>
          <w:sz w:val="20"/>
          <w:szCs w:val="20"/>
        </w:rPr>
        <w:t>“Are you feeling guilty about your gambling?”</w:t>
      </w:r>
    </w:p>
    <w:p w:rsidR="006616C2" w:rsidRPr="00A80544" w:rsidRDefault="006616C2" w:rsidP="0045158F">
      <w:pPr>
        <w:jc w:val="both"/>
        <w:rPr>
          <w:i/>
          <w:sz w:val="20"/>
          <w:szCs w:val="20"/>
        </w:rPr>
      </w:pPr>
    </w:p>
    <w:p w:rsidR="004E0F69" w:rsidRPr="00DB071C" w:rsidRDefault="00A23D44" w:rsidP="00DB071C">
      <w:pPr>
        <w:pStyle w:val="Heading2"/>
      </w:pPr>
      <w:bookmarkStart w:id="74" w:name="_Toc442356835"/>
      <w:r>
        <w:t>10</w:t>
      </w:r>
      <w:r w:rsidR="004E0F69">
        <w:t>.</w:t>
      </w:r>
      <w:r w:rsidR="004E0F69">
        <w:tab/>
        <w:t>Jackpots</w:t>
      </w:r>
      <w:bookmarkEnd w:id="74"/>
    </w:p>
    <w:p w:rsidR="004E0F69" w:rsidRDefault="004E0F69" w:rsidP="004F684A">
      <w:pPr>
        <w:pStyle w:val="Heading3"/>
        <w:numPr>
          <w:ilvl w:val="0"/>
          <w:numId w:val="42"/>
        </w:numPr>
        <w:ind w:left="567" w:hanging="567"/>
      </w:pPr>
      <w:bookmarkStart w:id="75" w:name="_Toc442356836"/>
      <w:r>
        <w:t>Background information</w:t>
      </w:r>
      <w:bookmarkEnd w:id="75"/>
    </w:p>
    <w:p w:rsidR="004E0F69" w:rsidRPr="0060216E" w:rsidRDefault="00200C88" w:rsidP="004E0F69">
      <w:pPr>
        <w:pStyle w:val="Heading4"/>
      </w:pPr>
      <w:r>
        <w:t>Scope</w:t>
      </w:r>
    </w:p>
    <w:p w:rsidR="004E0F69" w:rsidRPr="001A1C45" w:rsidRDefault="004E0F69" w:rsidP="004E0F69">
      <w:pPr>
        <w:pStyle w:val="BodyText"/>
        <w:spacing w:after="120"/>
        <w:jc w:val="both"/>
      </w:pPr>
      <w:r>
        <w:t>The relevant standards are the “</w:t>
      </w:r>
      <w:r w:rsidRPr="005E1508">
        <w:t xml:space="preserve">Minimum </w:t>
      </w:r>
      <w:r>
        <w:t>T</w:t>
      </w:r>
      <w:r w:rsidRPr="005E1508">
        <w:t xml:space="preserve">echnical </w:t>
      </w:r>
      <w:r>
        <w:t>R</w:t>
      </w:r>
      <w:r w:rsidRPr="005E1508">
        <w:t xml:space="preserve">equirements for </w:t>
      </w:r>
      <w:r>
        <w:t>L</w:t>
      </w:r>
      <w:r w:rsidRPr="005E1508">
        <w:t xml:space="preserve">inked </w:t>
      </w:r>
      <w:r>
        <w:t>J</w:t>
      </w:r>
      <w:r w:rsidRPr="005E1508">
        <w:t xml:space="preserve">ackpot </w:t>
      </w:r>
      <w:r>
        <w:t>S</w:t>
      </w:r>
      <w:r w:rsidRPr="005E1508">
        <w:t xml:space="preserve">ystems </w:t>
      </w:r>
      <w:r>
        <w:t>V</w:t>
      </w:r>
      <w:r w:rsidRPr="005E1508">
        <w:t xml:space="preserve">ersion 1.0 of the </w:t>
      </w:r>
      <w:r>
        <w:t>G</w:t>
      </w:r>
      <w:r w:rsidRPr="005E1508">
        <w:t xml:space="preserve">ambling </w:t>
      </w:r>
      <w:r>
        <w:t>A</w:t>
      </w:r>
      <w:r w:rsidRPr="005E1508">
        <w:t>ct (</w:t>
      </w:r>
      <w:r>
        <w:t>C</w:t>
      </w:r>
      <w:r w:rsidRPr="005E1508">
        <w:t xml:space="preserve">asino </w:t>
      </w:r>
      <w:r>
        <w:t>G</w:t>
      </w:r>
      <w:r w:rsidRPr="005E1508">
        <w:t xml:space="preserve">ambling </w:t>
      </w:r>
      <w:r>
        <w:t>E</w:t>
      </w:r>
      <w:r w:rsidRPr="005E1508">
        <w:t xml:space="preserve">quipment) </w:t>
      </w:r>
      <w:r>
        <w:t>Minimum S</w:t>
      </w:r>
      <w:r w:rsidR="00801B5B">
        <w:t>tandard 2004,</w:t>
      </w:r>
      <w:r>
        <w:t>”</w:t>
      </w:r>
      <w:r w:rsidR="00892B2B">
        <w:rPr>
          <w:rStyle w:val="FootnoteReference"/>
        </w:rPr>
        <w:footnoteReference w:id="119"/>
      </w:r>
      <w:r w:rsidR="00892B2B">
        <w:t xml:space="preserve"> </w:t>
      </w:r>
      <w:r w:rsidR="00801B5B">
        <w:t>a</w:t>
      </w:r>
      <w:r>
        <w:t>nd the “</w:t>
      </w:r>
      <w:r w:rsidRPr="005E1508">
        <w:t xml:space="preserve">Minimum </w:t>
      </w:r>
      <w:r>
        <w:t>T</w:t>
      </w:r>
      <w:r w:rsidRPr="005E1508">
        <w:t xml:space="preserve">echnical </w:t>
      </w:r>
      <w:r>
        <w:t>R</w:t>
      </w:r>
      <w:r w:rsidRPr="005E1508">
        <w:t xml:space="preserve">equirements for </w:t>
      </w:r>
      <w:r>
        <w:t>L</w:t>
      </w:r>
      <w:r w:rsidRPr="005E1508">
        <w:t xml:space="preserve">inked </w:t>
      </w:r>
      <w:r>
        <w:t>J</w:t>
      </w:r>
      <w:r w:rsidRPr="005E1508">
        <w:t xml:space="preserve">ackpot </w:t>
      </w:r>
      <w:r>
        <w:t>S</w:t>
      </w:r>
      <w:r w:rsidRPr="005E1508">
        <w:t xml:space="preserve">ystems </w:t>
      </w:r>
      <w:r>
        <w:t>V</w:t>
      </w:r>
      <w:r w:rsidRPr="005E1508">
        <w:t xml:space="preserve">ersion 1.0 of the </w:t>
      </w:r>
      <w:r>
        <w:t>G</w:t>
      </w:r>
      <w:r w:rsidRPr="005E1508">
        <w:t xml:space="preserve">ambling </w:t>
      </w:r>
      <w:r>
        <w:t>A</w:t>
      </w:r>
      <w:r w:rsidRPr="005E1508">
        <w:t>ct (</w:t>
      </w:r>
      <w:r w:rsidR="00892B2B">
        <w:t>Class 4</w:t>
      </w:r>
      <w:r w:rsidRPr="005E1508">
        <w:t xml:space="preserve"> </w:t>
      </w:r>
      <w:r>
        <w:t>G</w:t>
      </w:r>
      <w:r w:rsidRPr="005E1508">
        <w:t xml:space="preserve">ambling </w:t>
      </w:r>
      <w:r>
        <w:t>E</w:t>
      </w:r>
      <w:r w:rsidRPr="005E1508">
        <w:t xml:space="preserve">quipment) </w:t>
      </w:r>
      <w:r>
        <w:t>Minimum S</w:t>
      </w:r>
      <w:r w:rsidRPr="005E1508">
        <w:t>tandard 2004.</w:t>
      </w:r>
      <w:r w:rsidR="00892B2B">
        <w:t>”</w:t>
      </w:r>
      <w:r w:rsidR="00892B2B">
        <w:rPr>
          <w:rStyle w:val="FootnoteReference"/>
        </w:rPr>
        <w:footnoteReference w:id="120"/>
      </w:r>
    </w:p>
    <w:p w:rsidR="004E0F69" w:rsidRDefault="00003504" w:rsidP="004E0F69">
      <w:pPr>
        <w:jc w:val="both"/>
      </w:pPr>
      <w:r>
        <w:t xml:space="preserve">For the purposes of this consultation there is </w:t>
      </w:r>
      <w:r w:rsidRPr="00003504">
        <w:rPr>
          <w:b/>
        </w:rPr>
        <w:t>no scope</w:t>
      </w:r>
      <w:r w:rsidR="004E0F69" w:rsidRPr="00003504">
        <w:rPr>
          <w:b/>
        </w:rPr>
        <w:t xml:space="preserve"> to</w:t>
      </w:r>
      <w:r w:rsidR="004E0F69" w:rsidRPr="00A60A28">
        <w:rPr>
          <w:b/>
        </w:rPr>
        <w:t xml:space="preserve"> change the maximum prize or jackpot amounts </w:t>
      </w:r>
      <w:r w:rsidR="004E0F69">
        <w:t xml:space="preserve">for gaming machines in New Zealand. Maximum prize amounts are </w:t>
      </w:r>
      <w:r w:rsidR="00200C88">
        <w:t xml:space="preserve">set out in </w:t>
      </w:r>
      <w:r w:rsidR="004E0F69">
        <w:t xml:space="preserve">the regulations, not the </w:t>
      </w:r>
      <w:r w:rsidR="00AB1E5E">
        <w:t>gambling</w:t>
      </w:r>
      <w:r w:rsidR="004E0F69">
        <w:t xml:space="preserve"> equipment standards. </w:t>
      </w:r>
    </w:p>
    <w:p w:rsidR="004E0F69" w:rsidRDefault="004E0F69" w:rsidP="004E0F69">
      <w:pPr>
        <w:pStyle w:val="Heading4"/>
      </w:pPr>
      <w:r>
        <w:t>The general research</w:t>
      </w:r>
    </w:p>
    <w:p w:rsidR="00A5157D" w:rsidRDefault="004E0F69" w:rsidP="00A5157D">
      <w:pPr>
        <w:jc w:val="both"/>
      </w:pPr>
      <w:r>
        <w:t xml:space="preserve">Jackpots can add to the harm caused by gaming machines. </w:t>
      </w:r>
      <w:r w:rsidR="00A5157D" w:rsidRPr="00C006A8">
        <w:t>Jackpots</w:t>
      </w:r>
      <w:r w:rsidR="00A5157D">
        <w:t>, and even the mere presence of jackpots,</w:t>
      </w:r>
      <w:r w:rsidR="00A5157D" w:rsidRPr="00C006A8">
        <w:t xml:space="preserve"> can </w:t>
      </w:r>
      <w:r w:rsidR="00A5157D">
        <w:t>encourage intense gambling.</w:t>
      </w:r>
      <w:r w:rsidR="00A5157D">
        <w:rPr>
          <w:rStyle w:val="FootnoteReference"/>
        </w:rPr>
        <w:footnoteReference w:id="121"/>
      </w:r>
      <w:r w:rsidR="00A5157D">
        <w:t xml:space="preserve"> </w:t>
      </w:r>
      <w:r>
        <w:rPr>
          <w:szCs w:val="22"/>
        </w:rPr>
        <w:t xml:space="preserve">Some features of jackpots are </w:t>
      </w:r>
      <w:r w:rsidRPr="00C006A8">
        <w:t>particularly harmful, by disproportionately affecting problem gamblers.</w:t>
      </w:r>
      <w:r w:rsidRPr="00C006A8">
        <w:rPr>
          <w:rStyle w:val="FootnoteReference"/>
        </w:rPr>
        <w:footnoteReference w:id="122"/>
      </w:r>
      <w:r w:rsidRPr="00C006A8">
        <w:t xml:space="preserve"> </w:t>
      </w:r>
    </w:p>
    <w:p w:rsidR="004E0F69" w:rsidRDefault="004E0F69" w:rsidP="004F684A">
      <w:pPr>
        <w:pStyle w:val="Heading3"/>
        <w:numPr>
          <w:ilvl w:val="0"/>
          <w:numId w:val="42"/>
        </w:numPr>
        <w:ind w:left="567" w:hanging="567"/>
      </w:pPr>
      <w:bookmarkStart w:id="76" w:name="_Toc442356837"/>
      <w:r>
        <w:t>Discretion to decline</w:t>
      </w:r>
      <w:bookmarkEnd w:id="76"/>
    </w:p>
    <w:p w:rsidR="004E0F69" w:rsidRDefault="00A5157D" w:rsidP="004E0F69">
      <w:pPr>
        <w:jc w:val="both"/>
      </w:pPr>
      <w:r>
        <w:t xml:space="preserve">As described previously, and for the same reasons as set out in Part C of this document, </w:t>
      </w:r>
      <w:r w:rsidR="004E0F69">
        <w:t xml:space="preserve">the Secretary proposes to add a </w:t>
      </w:r>
      <w:r w:rsidR="002360B0">
        <w:t>statement</w:t>
      </w:r>
      <w:r w:rsidR="004E0F69">
        <w:t xml:space="preserve"> to clarify that </w:t>
      </w:r>
      <w:r w:rsidR="004E0F69" w:rsidRPr="005E1508">
        <w:t xml:space="preserve">Secretary </w:t>
      </w:r>
      <w:r w:rsidR="00892B2B" w:rsidRPr="00892B2B">
        <w:t>has</w:t>
      </w:r>
      <w:r w:rsidR="004E0F69" w:rsidRPr="005E1508">
        <w:rPr>
          <w:b/>
        </w:rPr>
        <w:t xml:space="preserve"> </w:t>
      </w:r>
      <w:r w:rsidR="004E0F69" w:rsidRPr="005E1508">
        <w:t>the discretion to decline any application that is inconsistent with any of Gambling Act’s purposes or provisions, and also has the discretion to decline, if appropriate, any application for equipment where there current standards are absent or insufficient.</w:t>
      </w:r>
    </w:p>
    <w:p w:rsidR="004E0F69" w:rsidRDefault="004E0F69" w:rsidP="00A5157D">
      <w:r w:rsidRPr="005E1508">
        <w:t xml:space="preserve">The </w:t>
      </w:r>
      <w:r w:rsidR="002360B0">
        <w:t>proposal reads as follows</w:t>
      </w:r>
      <w:r w:rsidRPr="005E1508">
        <w:t xml:space="preserve">: </w:t>
      </w:r>
    </w:p>
    <w:p w:rsidR="00681A55" w:rsidRPr="00343F97" w:rsidRDefault="00681A55" w:rsidP="00724C09">
      <w:pPr>
        <w:spacing w:before="240" w:after="60"/>
        <w:ind w:right="424" w:firstLine="567"/>
        <w:jc w:val="both"/>
        <w:rPr>
          <w:b/>
          <w:i/>
          <w:sz w:val="20"/>
          <w:szCs w:val="20"/>
        </w:rPr>
      </w:pPr>
      <w:r w:rsidRPr="00343F97">
        <w:rPr>
          <w:b/>
          <w:i/>
          <w:sz w:val="20"/>
          <w:szCs w:val="20"/>
        </w:rPr>
        <w:t>“Testing</w:t>
      </w:r>
    </w:p>
    <w:p w:rsidR="00681A55" w:rsidRPr="00343F97" w:rsidRDefault="00681A55" w:rsidP="00724C09">
      <w:pPr>
        <w:pStyle w:val="reftext"/>
        <w:spacing w:before="60" w:after="120"/>
        <w:ind w:left="567" w:right="424"/>
        <w:jc w:val="both"/>
        <w:rPr>
          <w:sz w:val="16"/>
          <w:szCs w:val="16"/>
        </w:rPr>
      </w:pPr>
      <w:r w:rsidRPr="00343F97">
        <w:rPr>
          <w:sz w:val="16"/>
          <w:szCs w:val="16"/>
        </w:rPr>
        <w:t xml:space="preserve">Refer NS 1.17 to NS 1.19 </w:t>
      </w:r>
    </w:p>
    <w:p w:rsidR="00681A55" w:rsidRPr="00681A55" w:rsidRDefault="00681A55" w:rsidP="00681A55">
      <w:pPr>
        <w:spacing w:before="0" w:after="120"/>
        <w:ind w:left="1134" w:right="424" w:hanging="567"/>
        <w:jc w:val="both"/>
        <w:rPr>
          <w:i/>
          <w:sz w:val="20"/>
          <w:szCs w:val="20"/>
        </w:rPr>
      </w:pPr>
      <w:r>
        <w:rPr>
          <w:i/>
          <w:sz w:val="20"/>
          <w:szCs w:val="20"/>
        </w:rPr>
        <w:t>(1)</w:t>
      </w:r>
      <w:r>
        <w:rPr>
          <w:i/>
          <w:sz w:val="20"/>
          <w:szCs w:val="20"/>
        </w:rPr>
        <w:tab/>
      </w:r>
      <w:r w:rsidRPr="00681A55">
        <w:rPr>
          <w:i/>
          <w:sz w:val="20"/>
          <w:szCs w:val="20"/>
        </w:rPr>
        <w:t xml:space="preserve">Where, in the opinion of the gaming machine tester, there is non-compliance with the requirements of the Minimum Standard, the gaming machine tester must seek direction from the Secretary.  </w:t>
      </w:r>
    </w:p>
    <w:p w:rsidR="00681A55" w:rsidRDefault="00681A55" w:rsidP="00681A55">
      <w:pPr>
        <w:pStyle w:val="ListParagraph"/>
        <w:numPr>
          <w:ilvl w:val="0"/>
          <w:numId w:val="61"/>
        </w:numPr>
        <w:spacing w:before="0" w:after="120"/>
        <w:ind w:left="1134" w:right="424" w:hanging="567"/>
        <w:jc w:val="both"/>
        <w:rPr>
          <w:i/>
          <w:sz w:val="20"/>
          <w:szCs w:val="20"/>
        </w:rPr>
      </w:pPr>
      <w:r w:rsidRPr="00343F97">
        <w:rPr>
          <w:i/>
          <w:sz w:val="20"/>
          <w:szCs w:val="20"/>
        </w:rPr>
        <w:t>Non-compliance with the Minimum Standard must be reported to the Secretary.</w:t>
      </w:r>
    </w:p>
    <w:p w:rsidR="00681A55" w:rsidRDefault="00681A55" w:rsidP="00681A55">
      <w:pPr>
        <w:pStyle w:val="ListParagraph"/>
        <w:spacing w:before="0" w:after="120"/>
        <w:ind w:left="1134" w:right="424"/>
        <w:jc w:val="both"/>
        <w:rPr>
          <w:i/>
          <w:sz w:val="20"/>
          <w:szCs w:val="20"/>
        </w:rPr>
      </w:pPr>
    </w:p>
    <w:p w:rsidR="00681A55" w:rsidRDefault="00681A55" w:rsidP="00681A55">
      <w:pPr>
        <w:pStyle w:val="ListParagraph"/>
        <w:spacing w:before="0" w:after="120"/>
        <w:ind w:left="1134" w:right="424"/>
        <w:jc w:val="both"/>
        <w:rPr>
          <w:i/>
          <w:sz w:val="20"/>
          <w:szCs w:val="20"/>
        </w:rPr>
      </w:pPr>
    </w:p>
    <w:p w:rsidR="00681A55" w:rsidRDefault="00681A55" w:rsidP="00681A55">
      <w:pPr>
        <w:pStyle w:val="ListParagraph"/>
        <w:spacing w:before="0" w:after="120"/>
        <w:ind w:left="1134" w:right="424"/>
        <w:jc w:val="both"/>
        <w:rPr>
          <w:i/>
          <w:sz w:val="20"/>
          <w:szCs w:val="20"/>
        </w:rPr>
      </w:pPr>
    </w:p>
    <w:p w:rsidR="00681A55" w:rsidRDefault="00681A55" w:rsidP="00681A55">
      <w:pPr>
        <w:pStyle w:val="ListParagraph"/>
        <w:spacing w:before="0" w:after="120"/>
        <w:ind w:left="1134" w:right="424"/>
        <w:jc w:val="both"/>
        <w:rPr>
          <w:i/>
          <w:sz w:val="20"/>
          <w:szCs w:val="20"/>
        </w:rPr>
      </w:pPr>
    </w:p>
    <w:p w:rsidR="00681A55" w:rsidRPr="00343F97" w:rsidRDefault="00681A55" w:rsidP="00681A55">
      <w:pPr>
        <w:pStyle w:val="ListParagraph"/>
        <w:spacing w:before="0" w:after="120"/>
        <w:ind w:left="1134" w:right="424"/>
        <w:jc w:val="both"/>
        <w:rPr>
          <w:i/>
          <w:sz w:val="20"/>
          <w:szCs w:val="20"/>
        </w:rPr>
      </w:pPr>
    </w:p>
    <w:p w:rsidR="00681A55" w:rsidRPr="00343F97" w:rsidRDefault="00681A55" w:rsidP="00724C09">
      <w:pPr>
        <w:spacing w:after="60"/>
        <w:ind w:right="424" w:firstLine="567"/>
        <w:jc w:val="both"/>
        <w:rPr>
          <w:b/>
          <w:i/>
          <w:sz w:val="20"/>
          <w:szCs w:val="20"/>
        </w:rPr>
      </w:pPr>
      <w:r w:rsidRPr="00343F97">
        <w:rPr>
          <w:b/>
          <w:i/>
          <w:sz w:val="20"/>
          <w:szCs w:val="20"/>
        </w:rPr>
        <w:t>Applications for new and innovative technology</w:t>
      </w:r>
    </w:p>
    <w:p w:rsidR="00681A55" w:rsidRPr="00343F97" w:rsidRDefault="00681A55" w:rsidP="00681A55">
      <w:pPr>
        <w:pStyle w:val="reftext"/>
        <w:spacing w:before="0" w:after="120"/>
        <w:ind w:left="567" w:right="424"/>
        <w:jc w:val="both"/>
        <w:rPr>
          <w:sz w:val="16"/>
          <w:szCs w:val="16"/>
        </w:rPr>
      </w:pPr>
      <w:r w:rsidRPr="00343F97">
        <w:rPr>
          <w:sz w:val="16"/>
          <w:szCs w:val="16"/>
        </w:rPr>
        <w:t>Refer NS 1.18 and see also NS 3.2 and DIA-3.1</w:t>
      </w:r>
    </w:p>
    <w:p w:rsidR="00681A55" w:rsidRDefault="00681A55" w:rsidP="00681A55">
      <w:pPr>
        <w:spacing w:before="0" w:after="120"/>
        <w:ind w:left="1134" w:right="424" w:hanging="567"/>
        <w:jc w:val="both"/>
        <w:rPr>
          <w:i/>
          <w:sz w:val="20"/>
          <w:szCs w:val="20"/>
        </w:rPr>
      </w:pPr>
      <w:r>
        <w:rPr>
          <w:i/>
          <w:sz w:val="20"/>
          <w:szCs w:val="20"/>
        </w:rPr>
        <w:t xml:space="preserve">(1) </w:t>
      </w:r>
      <w:r>
        <w:rPr>
          <w:i/>
          <w:sz w:val="20"/>
          <w:szCs w:val="20"/>
        </w:rPr>
        <w:tab/>
      </w:r>
      <w:r w:rsidRPr="00681A55">
        <w:rPr>
          <w:i/>
          <w:sz w:val="20"/>
          <w:szCs w:val="20"/>
        </w:rPr>
        <w:t>Any matters of design, manufacture, and performance of class 4 gambling equipment that are not specifically addressed in the Minimum Standard will be considered by the Secretary as part of the approval process. For the avoidance of doubt, this applies to (but is not limited to) situations involving new technology or features, or in situations where innovative use is being made of existing features, or where the existing Minimum Standard is silent on whether a particular feature is permitted.</w:t>
      </w:r>
    </w:p>
    <w:p w:rsidR="00681A55" w:rsidRDefault="00681A55" w:rsidP="00681A55">
      <w:pPr>
        <w:spacing w:before="0" w:after="120"/>
        <w:ind w:left="1134" w:right="424" w:hanging="567"/>
        <w:jc w:val="both"/>
        <w:rPr>
          <w:i/>
          <w:sz w:val="20"/>
          <w:szCs w:val="20"/>
        </w:rPr>
      </w:pPr>
      <w:r>
        <w:rPr>
          <w:i/>
          <w:sz w:val="20"/>
          <w:szCs w:val="20"/>
        </w:rPr>
        <w:t>(2)</w:t>
      </w:r>
      <w:r>
        <w:rPr>
          <w:i/>
          <w:sz w:val="20"/>
          <w:szCs w:val="20"/>
        </w:rPr>
        <w:tab/>
        <w:t xml:space="preserve"> </w:t>
      </w:r>
      <w:r w:rsidRPr="00681A55">
        <w:rPr>
          <w:i/>
          <w:sz w:val="20"/>
          <w:szCs w:val="20"/>
        </w:rPr>
        <w:t>In considering an application under subclause (1), the Secretary may take into account matters of harm minimisation and prevention, and may decline an application due to matters of harm minimisation and prevention.</w:t>
      </w:r>
    </w:p>
    <w:p w:rsidR="00681A55" w:rsidRPr="00681A55" w:rsidRDefault="00681A55" w:rsidP="00681A55">
      <w:pPr>
        <w:spacing w:before="0" w:after="120"/>
        <w:ind w:left="1134" w:right="424" w:hanging="567"/>
        <w:jc w:val="both"/>
        <w:rPr>
          <w:i/>
          <w:sz w:val="20"/>
          <w:szCs w:val="20"/>
        </w:rPr>
      </w:pPr>
      <w:r>
        <w:rPr>
          <w:i/>
          <w:sz w:val="20"/>
          <w:szCs w:val="20"/>
        </w:rPr>
        <w:t>(3)</w:t>
      </w:r>
      <w:r>
        <w:rPr>
          <w:i/>
          <w:sz w:val="20"/>
          <w:szCs w:val="20"/>
        </w:rPr>
        <w:tab/>
      </w:r>
      <w:r w:rsidRPr="00681A55">
        <w:rPr>
          <w:i/>
          <w:sz w:val="20"/>
          <w:szCs w:val="20"/>
        </w:rPr>
        <w:t>The Secretary may amend the Minimum Standard as a result of an application involving features not addressed in the Minimum Standard.</w:t>
      </w:r>
    </w:p>
    <w:p w:rsidR="00681A55" w:rsidRPr="00343F97" w:rsidRDefault="00681A55" w:rsidP="00681A55">
      <w:pPr>
        <w:pStyle w:val="ListParagraph"/>
        <w:spacing w:before="0" w:after="240"/>
        <w:ind w:left="567" w:right="424"/>
        <w:jc w:val="both"/>
        <w:rPr>
          <w:i/>
          <w:sz w:val="20"/>
          <w:szCs w:val="20"/>
        </w:rPr>
      </w:pPr>
      <w:r w:rsidRPr="00343F97">
        <w:rPr>
          <w:i/>
          <w:sz w:val="20"/>
          <w:szCs w:val="20"/>
        </w:rPr>
        <w:t>Note: Manufacturers and vendors of gam</w:t>
      </w:r>
      <w:r>
        <w:rPr>
          <w:i/>
          <w:sz w:val="20"/>
          <w:szCs w:val="20"/>
        </w:rPr>
        <w:t>bl</w:t>
      </w:r>
      <w:r w:rsidRPr="00343F97">
        <w:rPr>
          <w:i/>
          <w:sz w:val="20"/>
          <w:szCs w:val="20"/>
        </w:rPr>
        <w:t>ing equipment are encouraged to contact the Department of Internal Affairs in the course of developing new or innovative technology and features, in order to ensure compliance with the Minimum Standard and in order that any necessary amendments to the Minimum Standard may be made in advance of the equipment being submitted."</w:t>
      </w:r>
    </w:p>
    <w:p w:rsidR="004E0F69" w:rsidRPr="00892B2B" w:rsidRDefault="004E0F69" w:rsidP="004E0F69">
      <w:pPr>
        <w:jc w:val="both"/>
      </w:pPr>
      <w:r w:rsidRPr="005E1508">
        <w:t>It is particularly important that the Secretary has this strengthened discretion</w:t>
      </w:r>
      <w:r w:rsidR="00003504">
        <w:t xml:space="preserve"> in respect of jackpots</w:t>
      </w:r>
      <w:r w:rsidRPr="005E1508">
        <w:t xml:space="preserve">, given the </w:t>
      </w:r>
      <w:r>
        <w:t xml:space="preserve">inherent harm associated with jackpots and </w:t>
      </w:r>
      <w:r w:rsidRPr="005E1508">
        <w:t>unpredictability of new technical developments that</w:t>
      </w:r>
      <w:r>
        <w:t xml:space="preserve"> will</w:t>
      </w:r>
      <w:r w:rsidRPr="005E1508">
        <w:t xml:space="preserve"> be applied for in the future.</w:t>
      </w:r>
    </w:p>
    <w:p w:rsidR="004E0F69" w:rsidRDefault="004E0F69" w:rsidP="00681A55">
      <w:pPr>
        <w:pStyle w:val="Heading3"/>
        <w:numPr>
          <w:ilvl w:val="0"/>
          <w:numId w:val="42"/>
        </w:numPr>
        <w:spacing w:after="240"/>
        <w:ind w:left="567" w:hanging="567"/>
        <w:jc w:val="both"/>
      </w:pPr>
      <w:bookmarkStart w:id="77" w:name="_Toc442356838"/>
      <w:r>
        <w:t>Wide-area jackpots</w:t>
      </w:r>
      <w:bookmarkEnd w:id="77"/>
    </w:p>
    <w:p w:rsidR="00A26923" w:rsidRPr="0075678D" w:rsidRDefault="004E0F69" w:rsidP="00A26923">
      <w:pPr>
        <w:jc w:val="both"/>
      </w:pPr>
      <w:r>
        <w:t>Wide-area jackpots, or jackpots that are linked across different venues, do not currently exi</w:t>
      </w:r>
      <w:r w:rsidR="006C21E0">
        <w:t>st in New Zealand. This</w:t>
      </w:r>
      <w:r>
        <w:t xml:space="preserve"> reflects the Act’s prohibition</w:t>
      </w:r>
      <w:r w:rsidR="006C21E0">
        <w:t xml:space="preserve"> on remote interactive gambling and the modest value of jackpots in New Zealand.</w:t>
      </w:r>
      <w:r w:rsidR="00A26923">
        <w:t xml:space="preserve"> However, to avoid any doubt, </w:t>
      </w:r>
      <w:r w:rsidR="00B235EC">
        <w:t>t</w:t>
      </w:r>
      <w:r w:rsidR="00A26923">
        <w:t>he Secretary propo</w:t>
      </w:r>
      <w:r w:rsidR="00801B5B">
        <w:t>ses to explicitly prohibit wide-</w:t>
      </w:r>
      <w:r w:rsidR="00A26923">
        <w:t xml:space="preserve">area jackpots in the </w:t>
      </w:r>
      <w:r w:rsidR="00AB1E5E">
        <w:t>NZ Appendix</w:t>
      </w:r>
      <w:r w:rsidR="00A26923">
        <w:t>.</w:t>
      </w:r>
    </w:p>
    <w:p w:rsidR="004E0F69" w:rsidRDefault="004E0F69" w:rsidP="00A26923">
      <w:pPr>
        <w:jc w:val="both"/>
      </w:pPr>
      <w:r>
        <w:t xml:space="preserve">The proposed </w:t>
      </w:r>
      <w:r w:rsidR="006C21E0">
        <w:t>requirement</w:t>
      </w:r>
      <w:r>
        <w:t xml:space="preserve"> reads: </w:t>
      </w:r>
    </w:p>
    <w:p w:rsidR="004E0F69" w:rsidRPr="00681A55" w:rsidRDefault="004E0F69" w:rsidP="004E0F69">
      <w:pPr>
        <w:ind w:firstLine="567"/>
        <w:rPr>
          <w:color w:val="FF0000"/>
          <w:sz w:val="20"/>
          <w:szCs w:val="20"/>
        </w:rPr>
      </w:pPr>
      <w:r w:rsidRPr="00681A55">
        <w:rPr>
          <w:i/>
          <w:sz w:val="20"/>
          <w:szCs w:val="20"/>
        </w:rPr>
        <w:t>“Wide area multi-venue gaming machine jackpots are not permitted.”</w:t>
      </w:r>
      <w:r w:rsidR="00681A55">
        <w:rPr>
          <w:i/>
          <w:sz w:val="20"/>
          <w:szCs w:val="20"/>
        </w:rPr>
        <w:t xml:space="preserve"> </w:t>
      </w:r>
    </w:p>
    <w:p w:rsidR="004E0F69" w:rsidRPr="00A246EA" w:rsidRDefault="004E0F69" w:rsidP="004E0F69">
      <w:r>
        <w:t xml:space="preserve">The proposed </w:t>
      </w:r>
      <w:r w:rsidR="006C21E0">
        <w:t>requirement</w:t>
      </w:r>
      <w:r>
        <w:t xml:space="preserve"> is derived from the Northern Territory Appendix.</w:t>
      </w:r>
    </w:p>
    <w:p w:rsidR="004E0F69" w:rsidRDefault="004E0F69" w:rsidP="00681A55">
      <w:pPr>
        <w:pStyle w:val="Heading3"/>
        <w:numPr>
          <w:ilvl w:val="0"/>
          <w:numId w:val="42"/>
        </w:numPr>
        <w:ind w:left="567" w:hanging="567"/>
      </w:pPr>
      <w:bookmarkStart w:id="78" w:name="_Toc442356839"/>
      <w:r>
        <w:t xml:space="preserve">Downloadable </w:t>
      </w:r>
      <w:r w:rsidR="00A26923">
        <w:t>j</w:t>
      </w:r>
      <w:r>
        <w:t>ackpots</w:t>
      </w:r>
      <w:bookmarkEnd w:id="78"/>
    </w:p>
    <w:p w:rsidR="004E0F69" w:rsidRDefault="004E0F69" w:rsidP="00B235EC">
      <w:pPr>
        <w:jc w:val="both"/>
      </w:pPr>
      <w:r>
        <w:t xml:space="preserve">A </w:t>
      </w:r>
      <w:r w:rsidRPr="00892B2B">
        <w:rPr>
          <w:b/>
        </w:rPr>
        <w:t>“Downloadable Jackpot</w:t>
      </w:r>
      <w:r w:rsidR="00B235EC" w:rsidRPr="00892B2B">
        <w:rPr>
          <w:b/>
        </w:rPr>
        <w:t>”</w:t>
      </w:r>
      <w:r>
        <w:t xml:space="preserve"> means </w:t>
      </w:r>
      <w:r w:rsidR="00B235EC">
        <w:t xml:space="preserve">a jackpot that, </w:t>
      </w:r>
      <w:r>
        <w:t xml:space="preserve">when struck, </w:t>
      </w:r>
      <w:r w:rsidR="00B235EC">
        <w:t xml:space="preserve">is </w:t>
      </w:r>
      <w:r>
        <w:t>downloaded directly back to the gaming machine</w:t>
      </w:r>
      <w:r w:rsidR="008A040C">
        <w:t xml:space="preserve"> (</w:t>
      </w:r>
      <w:r w:rsidR="00892B2B">
        <w:t>in the form of credits</w:t>
      </w:r>
      <w:r w:rsidR="008A040C">
        <w:t>)</w:t>
      </w:r>
      <w:r>
        <w:t xml:space="preserve"> and </w:t>
      </w:r>
      <w:r w:rsidR="00A73BAA">
        <w:t>is immediately</w:t>
      </w:r>
      <w:r>
        <w:t xml:space="preserve"> available for play</w:t>
      </w:r>
      <w:r w:rsidR="00B235EC">
        <w:t>.</w:t>
      </w:r>
    </w:p>
    <w:p w:rsidR="004E0F69" w:rsidRDefault="00892B2B" w:rsidP="00B235EC">
      <w:pPr>
        <w:jc w:val="both"/>
      </w:pPr>
      <w:r>
        <w:t xml:space="preserve">A </w:t>
      </w:r>
      <w:r w:rsidR="00A73BAA" w:rsidRPr="00892B2B">
        <w:rPr>
          <w:b/>
        </w:rPr>
        <w:t>Non-</w:t>
      </w:r>
      <w:r w:rsidR="004E0F69" w:rsidRPr="00892B2B">
        <w:rPr>
          <w:b/>
        </w:rPr>
        <w:t xml:space="preserve">downloadable </w:t>
      </w:r>
      <w:r w:rsidR="00B235EC" w:rsidRPr="00892B2B">
        <w:rPr>
          <w:b/>
        </w:rPr>
        <w:t>J</w:t>
      </w:r>
      <w:r w:rsidR="004E0F69" w:rsidRPr="00892B2B">
        <w:rPr>
          <w:b/>
        </w:rPr>
        <w:t xml:space="preserve">ackpot </w:t>
      </w:r>
      <w:r w:rsidR="004E0F69">
        <w:t>require</w:t>
      </w:r>
      <w:r w:rsidR="00A73BAA">
        <w:t>d</w:t>
      </w:r>
      <w:r w:rsidR="004E0F69">
        <w:t xml:space="preserve"> staff intervention through </w:t>
      </w:r>
      <w:r w:rsidR="00B235EC">
        <w:t xml:space="preserve">a </w:t>
      </w:r>
      <w:r w:rsidR="004E0F69">
        <w:t>cancel credit</w:t>
      </w:r>
      <w:r w:rsidR="00B235EC">
        <w:t xml:space="preserve"> procedure whereby payment </w:t>
      </w:r>
      <w:r w:rsidR="00A73BAA">
        <w:t>of jackpots was</w:t>
      </w:r>
      <w:r w:rsidR="00B235EC">
        <w:t xml:space="preserve"> made manually.</w:t>
      </w:r>
    </w:p>
    <w:p w:rsidR="00B235EC" w:rsidRDefault="00B235EC" w:rsidP="00B235EC">
      <w:pPr>
        <w:jc w:val="both"/>
      </w:pPr>
      <w:r>
        <w:t xml:space="preserve">Downloadable jackpots </w:t>
      </w:r>
      <w:r w:rsidR="00A73BAA">
        <w:t>are</w:t>
      </w:r>
      <w:r>
        <w:t xml:space="preserve"> a relatively n</w:t>
      </w:r>
      <w:r w:rsidR="004E0F69">
        <w:t xml:space="preserve">ew </w:t>
      </w:r>
      <w:r w:rsidR="001D25F0">
        <w:t xml:space="preserve">mandated </w:t>
      </w:r>
      <w:r>
        <w:t>r</w:t>
      </w:r>
      <w:r w:rsidR="004E0F69">
        <w:t>equirement</w:t>
      </w:r>
      <w:r>
        <w:t>. The main reason</w:t>
      </w:r>
      <w:r w:rsidR="00A73BAA">
        <w:t xml:space="preserve"> behind</w:t>
      </w:r>
      <w:r>
        <w:t xml:space="preserve"> this requirement </w:t>
      </w:r>
      <w:r w:rsidR="00A73BAA">
        <w:t>was</w:t>
      </w:r>
      <w:r>
        <w:t xml:space="preserve"> to enhance the accuracy of Pla</w:t>
      </w:r>
      <w:r w:rsidR="00892B2B">
        <w:t>yer Information Displays (PIDs).</w:t>
      </w:r>
      <w:r>
        <w:t xml:space="preserve"> </w:t>
      </w:r>
      <w:r w:rsidR="00A73BAA">
        <w:t>That is, d</w:t>
      </w:r>
      <w:r>
        <w:t>ownloadable jackpots ensure that the spending information in the PIDS is updated to include the jackpot amount.</w:t>
      </w:r>
    </w:p>
    <w:p w:rsidR="00A73BAA" w:rsidRDefault="00B235EC" w:rsidP="00A73BAA">
      <w:pPr>
        <w:jc w:val="both"/>
      </w:pPr>
      <w:r>
        <w:t xml:space="preserve">However an unintended consequence of downloadable jackpots is </w:t>
      </w:r>
      <w:r w:rsidR="00801B5B">
        <w:t xml:space="preserve">that </w:t>
      </w:r>
      <w:r>
        <w:t xml:space="preserve">they remove the natural break in play and staff intervention associated with the cancelled credit procedure, </w:t>
      </w:r>
      <w:r w:rsidR="008A040C">
        <w:t>A</w:t>
      </w:r>
      <w:r>
        <w:t xml:space="preserve">rguably, </w:t>
      </w:r>
      <w:r w:rsidR="00801B5B">
        <w:t xml:space="preserve">by immediately making jackpot funds available for play, </w:t>
      </w:r>
      <w:r w:rsidR="008A040C">
        <w:t xml:space="preserve">downloadable jackpots might </w:t>
      </w:r>
      <w:r>
        <w:t xml:space="preserve">facilitate continued spending. </w:t>
      </w:r>
    </w:p>
    <w:p w:rsidR="00A73BAA" w:rsidRDefault="00801B5B" w:rsidP="00A73BAA">
      <w:pPr>
        <w:jc w:val="both"/>
      </w:pPr>
      <w:r>
        <w:t xml:space="preserve">The </w:t>
      </w:r>
      <w:r w:rsidR="008A040C">
        <w:t>proposal is</w:t>
      </w:r>
      <w:r>
        <w:t xml:space="preserve"> to address such</w:t>
      </w:r>
      <w:r w:rsidR="00A73BAA">
        <w:t xml:space="preserve"> concern</w:t>
      </w:r>
      <w:r w:rsidR="002360B0">
        <w:t>s through utilising a</w:t>
      </w:r>
      <w:r w:rsidR="00AB1E5E">
        <w:t xml:space="preserve"> proposed </w:t>
      </w:r>
      <w:r w:rsidR="002360B0">
        <w:t xml:space="preserve">requirement of the </w:t>
      </w:r>
      <w:r w:rsidR="00AB1E5E">
        <w:t>National S</w:t>
      </w:r>
      <w:r w:rsidR="00A73BAA">
        <w:t>tandard</w:t>
      </w:r>
      <w:r>
        <w:t xml:space="preserve"> </w:t>
      </w:r>
      <w:r w:rsidR="00A73BAA">
        <w:t>that requires gaming machines to lock up af</w:t>
      </w:r>
      <w:r>
        <w:t>ter a certain value is reached:</w:t>
      </w:r>
    </w:p>
    <w:p w:rsidR="004E0F69" w:rsidRDefault="004E0F69" w:rsidP="00A73BAA">
      <w:pPr>
        <w:jc w:val="both"/>
      </w:pPr>
      <w:r>
        <w:t xml:space="preserve">The </w:t>
      </w:r>
      <w:r w:rsidR="00AB1E5E">
        <w:t>proposed National Standard</w:t>
      </w:r>
      <w:r>
        <w:t xml:space="preserve"> requirement states:</w:t>
      </w:r>
    </w:p>
    <w:p w:rsidR="004E0F69" w:rsidRPr="00735949" w:rsidRDefault="004E0F69" w:rsidP="004E0F69">
      <w:pPr>
        <w:keepLines w:val="0"/>
        <w:autoSpaceDE w:val="0"/>
        <w:autoSpaceDN w:val="0"/>
        <w:adjustRightInd w:val="0"/>
        <w:spacing w:before="0" w:after="0"/>
        <w:ind w:left="426" w:right="566"/>
        <w:rPr>
          <w:rFonts w:asciiTheme="minorHAnsi" w:eastAsia="Times New Roman" w:hAnsiTheme="minorHAnsi" w:cs="Verdana,Bold"/>
          <w:bCs/>
          <w:i/>
          <w:sz w:val="20"/>
          <w:szCs w:val="20"/>
          <w:lang w:eastAsia="en-NZ"/>
        </w:rPr>
      </w:pPr>
      <w:r w:rsidRPr="00735949">
        <w:rPr>
          <w:rFonts w:asciiTheme="minorHAnsi" w:eastAsia="Times New Roman" w:hAnsiTheme="minorHAnsi" w:cs="Verdana,Bold"/>
          <w:bCs/>
          <w:i/>
          <w:sz w:val="20"/>
          <w:szCs w:val="20"/>
          <w:lang w:eastAsia="en-NZ"/>
        </w:rPr>
        <w:t>“Substantial Wins</w:t>
      </w:r>
    </w:p>
    <w:p w:rsidR="004E0F69" w:rsidRPr="00735949" w:rsidRDefault="004E0F69" w:rsidP="004E0F69">
      <w:pPr>
        <w:keepLines w:val="0"/>
        <w:autoSpaceDE w:val="0"/>
        <w:autoSpaceDN w:val="0"/>
        <w:adjustRightInd w:val="0"/>
        <w:spacing w:before="0" w:after="0"/>
        <w:ind w:left="426" w:right="566"/>
        <w:rPr>
          <w:rFonts w:asciiTheme="minorHAnsi" w:eastAsia="Times New Roman" w:hAnsiTheme="minorHAnsi" w:cs="Verdana,Bold"/>
          <w:bCs/>
          <w:i/>
          <w:sz w:val="20"/>
          <w:szCs w:val="20"/>
          <w:lang w:eastAsia="en-NZ"/>
        </w:rPr>
      </w:pPr>
    </w:p>
    <w:p w:rsidR="004E0F69" w:rsidRPr="00735949" w:rsidRDefault="004E0F69" w:rsidP="00A73BAA">
      <w:pPr>
        <w:keepLines w:val="0"/>
        <w:autoSpaceDE w:val="0"/>
        <w:autoSpaceDN w:val="0"/>
        <w:adjustRightInd w:val="0"/>
        <w:spacing w:before="0" w:after="0"/>
        <w:ind w:left="426" w:right="566"/>
        <w:jc w:val="both"/>
        <w:rPr>
          <w:rFonts w:asciiTheme="minorHAnsi" w:eastAsia="Times New Roman" w:hAnsiTheme="minorHAnsi" w:cs="Verdana"/>
          <w:i/>
          <w:sz w:val="20"/>
          <w:szCs w:val="20"/>
          <w:lang w:eastAsia="en-NZ"/>
        </w:rPr>
      </w:pPr>
      <w:r w:rsidRPr="00735949">
        <w:rPr>
          <w:rFonts w:asciiTheme="minorHAnsi" w:eastAsia="Times New Roman" w:hAnsiTheme="minorHAnsi" w:cs="Verdana"/>
          <w:i/>
          <w:sz w:val="20"/>
          <w:szCs w:val="20"/>
          <w:lang w:eastAsia="en-NZ"/>
        </w:rPr>
        <w:t xml:space="preserve">Substantial Wins must cause the gaming machine to enter a lock-up mode until external intervention, e.g. attendant key. The gaming machine will require a gaming attendant to clear the Substantial Win event prior to or immediately following the transfer of the Substantial Win amount to the credit meter. </w:t>
      </w:r>
    </w:p>
    <w:p w:rsidR="004E0F69" w:rsidRPr="00735949" w:rsidRDefault="004E0F69" w:rsidP="004E0F69">
      <w:pPr>
        <w:keepLines w:val="0"/>
        <w:autoSpaceDE w:val="0"/>
        <w:autoSpaceDN w:val="0"/>
        <w:adjustRightInd w:val="0"/>
        <w:spacing w:before="0" w:after="0"/>
        <w:ind w:left="426" w:right="566"/>
        <w:rPr>
          <w:rFonts w:asciiTheme="minorHAnsi" w:eastAsia="Times New Roman" w:hAnsiTheme="minorHAnsi" w:cs="Verdana"/>
          <w:i/>
          <w:sz w:val="20"/>
          <w:szCs w:val="20"/>
          <w:lang w:eastAsia="en-NZ"/>
        </w:rPr>
      </w:pPr>
    </w:p>
    <w:p w:rsidR="00A73BAA" w:rsidRPr="00B411F6" w:rsidRDefault="004E0F69" w:rsidP="00B411F6">
      <w:pPr>
        <w:keepLines w:val="0"/>
        <w:autoSpaceDE w:val="0"/>
        <w:autoSpaceDN w:val="0"/>
        <w:adjustRightInd w:val="0"/>
        <w:spacing w:before="0" w:after="0"/>
        <w:ind w:left="426" w:right="566"/>
        <w:rPr>
          <w:rFonts w:asciiTheme="minorHAnsi" w:eastAsia="Times New Roman" w:hAnsiTheme="minorHAnsi" w:cs="Verdana"/>
          <w:i/>
          <w:sz w:val="20"/>
          <w:szCs w:val="20"/>
          <w:lang w:eastAsia="en-NZ"/>
        </w:rPr>
      </w:pPr>
      <w:r w:rsidRPr="00735949">
        <w:rPr>
          <w:rFonts w:asciiTheme="minorHAnsi" w:eastAsia="Times New Roman" w:hAnsiTheme="minorHAnsi" w:cs="Verdana"/>
          <w:i/>
          <w:sz w:val="20"/>
          <w:szCs w:val="20"/>
          <w:lang w:eastAsia="en-NZ"/>
        </w:rPr>
        <w:t>Note: The Substantial Win parameter may be a $ amount or infinity.”</w:t>
      </w:r>
    </w:p>
    <w:p w:rsidR="004E0F69" w:rsidRPr="00270637" w:rsidRDefault="004E0F69" w:rsidP="004E0F69">
      <w:pPr>
        <w:pStyle w:val="Heading4"/>
        <w:rPr>
          <w:rFonts w:asciiTheme="minorHAnsi" w:eastAsia="Times New Roman" w:hAnsiTheme="minorHAnsi" w:cs="Verdana"/>
          <w:sz w:val="20"/>
          <w:szCs w:val="20"/>
          <w:lang w:eastAsia="en-NZ"/>
        </w:rPr>
      </w:pPr>
      <w:r>
        <w:rPr>
          <w:lang w:eastAsia="en-NZ"/>
        </w:rPr>
        <w:t>Proposed requirement</w:t>
      </w:r>
      <w:r w:rsidR="006C21E0">
        <w:rPr>
          <w:lang w:eastAsia="en-NZ"/>
        </w:rPr>
        <w:t xml:space="preserve"> for Class 4</w:t>
      </w:r>
    </w:p>
    <w:p w:rsidR="004E0F69" w:rsidRDefault="004E0F69" w:rsidP="00A73BAA">
      <w:pPr>
        <w:keepLines w:val="0"/>
        <w:tabs>
          <w:tab w:val="left" w:pos="284"/>
        </w:tabs>
        <w:autoSpaceDE w:val="0"/>
        <w:autoSpaceDN w:val="0"/>
        <w:adjustRightInd w:val="0"/>
        <w:spacing w:before="0" w:after="120"/>
        <w:ind w:right="566"/>
        <w:jc w:val="both"/>
        <w:rPr>
          <w:rFonts w:asciiTheme="minorHAnsi" w:eastAsia="Times New Roman" w:hAnsiTheme="minorHAnsi" w:cs="Verdana"/>
          <w:lang w:eastAsia="en-NZ"/>
        </w:rPr>
      </w:pPr>
      <w:r>
        <w:rPr>
          <w:rFonts w:asciiTheme="minorHAnsi" w:eastAsia="Times New Roman" w:hAnsiTheme="minorHAnsi" w:cs="Verdana"/>
          <w:lang w:eastAsia="en-NZ"/>
        </w:rPr>
        <w:t xml:space="preserve">The Secretary proposes to include a definition of “substantial win” in the NZ Appendix, and seeks your thoughts on </w:t>
      </w:r>
      <w:r w:rsidR="00403F0D">
        <w:rPr>
          <w:rFonts w:asciiTheme="minorHAnsi" w:eastAsia="Times New Roman" w:hAnsiTheme="minorHAnsi" w:cs="Verdana"/>
          <w:lang w:eastAsia="en-NZ"/>
        </w:rPr>
        <w:t xml:space="preserve">this proposal and </w:t>
      </w:r>
      <w:r>
        <w:rPr>
          <w:rFonts w:asciiTheme="minorHAnsi" w:eastAsia="Times New Roman" w:hAnsiTheme="minorHAnsi" w:cs="Verdana"/>
          <w:lang w:eastAsia="en-NZ"/>
        </w:rPr>
        <w:t>what value that win should be. The following three options are proposed:</w:t>
      </w:r>
    </w:p>
    <w:p w:rsidR="004E0F69" w:rsidRDefault="004E0F69" w:rsidP="004F684A">
      <w:pPr>
        <w:pStyle w:val="ListParagraph"/>
        <w:keepLines w:val="0"/>
        <w:numPr>
          <w:ilvl w:val="0"/>
          <w:numId w:val="45"/>
        </w:numPr>
        <w:tabs>
          <w:tab w:val="left" w:pos="284"/>
        </w:tabs>
        <w:autoSpaceDE w:val="0"/>
        <w:autoSpaceDN w:val="0"/>
        <w:adjustRightInd w:val="0"/>
        <w:spacing w:before="0" w:after="120"/>
        <w:ind w:right="566"/>
        <w:rPr>
          <w:rFonts w:asciiTheme="minorHAnsi" w:eastAsia="Times New Roman" w:hAnsiTheme="minorHAnsi" w:cs="Verdana"/>
          <w:lang w:eastAsia="en-NZ"/>
        </w:rPr>
      </w:pPr>
      <w:r>
        <w:rPr>
          <w:rFonts w:asciiTheme="minorHAnsi" w:eastAsia="Times New Roman" w:hAnsiTheme="minorHAnsi" w:cs="Verdana"/>
          <w:lang w:eastAsia="en-NZ"/>
        </w:rPr>
        <w:t>The substantial win parameter is $200; or</w:t>
      </w:r>
    </w:p>
    <w:p w:rsidR="004E0F69" w:rsidRDefault="004E0F69" w:rsidP="004F684A">
      <w:pPr>
        <w:pStyle w:val="ListParagraph"/>
        <w:keepLines w:val="0"/>
        <w:numPr>
          <w:ilvl w:val="0"/>
          <w:numId w:val="45"/>
        </w:numPr>
        <w:tabs>
          <w:tab w:val="left" w:pos="284"/>
        </w:tabs>
        <w:autoSpaceDE w:val="0"/>
        <w:autoSpaceDN w:val="0"/>
        <w:adjustRightInd w:val="0"/>
        <w:spacing w:before="0" w:after="120"/>
        <w:ind w:right="566"/>
        <w:rPr>
          <w:rFonts w:asciiTheme="minorHAnsi" w:eastAsia="Times New Roman" w:hAnsiTheme="minorHAnsi" w:cs="Verdana"/>
          <w:lang w:eastAsia="en-NZ"/>
        </w:rPr>
      </w:pPr>
      <w:r>
        <w:rPr>
          <w:rFonts w:asciiTheme="minorHAnsi" w:eastAsia="Times New Roman" w:hAnsiTheme="minorHAnsi" w:cs="Verdana"/>
          <w:lang w:eastAsia="en-NZ"/>
        </w:rPr>
        <w:t>The substantial win parameter is $500; or</w:t>
      </w:r>
    </w:p>
    <w:p w:rsidR="003E7293" w:rsidRDefault="004E0F69" w:rsidP="004F684A">
      <w:pPr>
        <w:pStyle w:val="ListParagraph"/>
        <w:keepLines w:val="0"/>
        <w:numPr>
          <w:ilvl w:val="0"/>
          <w:numId w:val="45"/>
        </w:numPr>
        <w:tabs>
          <w:tab w:val="left" w:pos="284"/>
        </w:tabs>
        <w:autoSpaceDE w:val="0"/>
        <w:autoSpaceDN w:val="0"/>
        <w:adjustRightInd w:val="0"/>
        <w:spacing w:before="0" w:after="120"/>
        <w:ind w:right="566"/>
        <w:rPr>
          <w:rFonts w:asciiTheme="minorHAnsi" w:eastAsia="Times New Roman" w:hAnsiTheme="minorHAnsi" w:cs="Verdana"/>
          <w:lang w:eastAsia="en-NZ"/>
        </w:rPr>
      </w:pPr>
      <w:r>
        <w:rPr>
          <w:rFonts w:asciiTheme="minorHAnsi" w:eastAsia="Times New Roman" w:hAnsiTheme="minorHAnsi" w:cs="Verdana"/>
          <w:lang w:eastAsia="en-NZ"/>
        </w:rPr>
        <w:t>The substantial win parameter is $750.</w:t>
      </w:r>
    </w:p>
    <w:p w:rsidR="00B411F6" w:rsidRPr="003E7293" w:rsidRDefault="00B411F6" w:rsidP="00B411F6">
      <w:pPr>
        <w:pStyle w:val="ListParagraph"/>
        <w:keepLines w:val="0"/>
        <w:tabs>
          <w:tab w:val="left" w:pos="284"/>
        </w:tabs>
        <w:autoSpaceDE w:val="0"/>
        <w:autoSpaceDN w:val="0"/>
        <w:adjustRightInd w:val="0"/>
        <w:spacing w:before="0" w:after="120"/>
        <w:ind w:left="720" w:right="566"/>
        <w:rPr>
          <w:rFonts w:asciiTheme="minorHAnsi" w:eastAsia="Times New Roman" w:hAnsiTheme="minorHAnsi" w:cs="Verdana"/>
          <w:lang w:eastAsia="en-NZ"/>
        </w:rPr>
      </w:pPr>
    </w:p>
    <w:p w:rsidR="00B411F6" w:rsidRPr="00B411F6" w:rsidRDefault="00B411F6" w:rsidP="00B411F6">
      <w:pPr>
        <w:keepLines w:val="0"/>
        <w:autoSpaceDE w:val="0"/>
        <w:autoSpaceDN w:val="0"/>
        <w:adjustRightInd w:val="0"/>
        <w:spacing w:before="0" w:after="0"/>
        <w:ind w:right="566"/>
        <w:jc w:val="both"/>
        <w:rPr>
          <w:rFonts w:asciiTheme="minorHAnsi" w:eastAsia="Times New Roman" w:hAnsiTheme="minorHAnsi" w:cs="Verdana"/>
          <w:lang w:eastAsia="en-NZ"/>
        </w:rPr>
      </w:pPr>
      <w:r w:rsidRPr="00B411F6">
        <w:rPr>
          <w:rFonts w:asciiTheme="minorHAnsi" w:eastAsia="Times New Roman" w:hAnsiTheme="minorHAnsi" w:cs="Verdana"/>
          <w:lang w:eastAsia="en-NZ"/>
        </w:rPr>
        <w:t xml:space="preserve">Your submissions are sought on </w:t>
      </w:r>
      <w:r w:rsidR="00403F0D">
        <w:rPr>
          <w:rFonts w:asciiTheme="minorHAnsi" w:eastAsia="Times New Roman" w:hAnsiTheme="minorHAnsi" w:cs="Verdana"/>
          <w:lang w:eastAsia="en-NZ"/>
        </w:rPr>
        <w:t xml:space="preserve">the proposal and on </w:t>
      </w:r>
      <w:r w:rsidRPr="00B411F6">
        <w:rPr>
          <w:rFonts w:asciiTheme="minorHAnsi" w:eastAsia="Times New Roman" w:hAnsiTheme="minorHAnsi" w:cs="Verdana"/>
          <w:lang w:eastAsia="en-NZ"/>
        </w:rPr>
        <w:t>which value that should be considered as a ‘substantial’ win that will trigger the machine to lock up and require external intervention before play can continue.</w:t>
      </w:r>
    </w:p>
    <w:p w:rsidR="003E7293" w:rsidRPr="003E7293" w:rsidRDefault="003E7293" w:rsidP="003E7293">
      <w:pPr>
        <w:keepLines w:val="0"/>
        <w:rPr>
          <w:rFonts w:cs="Arial"/>
          <w:b/>
          <w:bCs/>
          <w:iCs/>
          <w:color w:val="1F546B"/>
          <w:sz w:val="36"/>
          <w:szCs w:val="28"/>
        </w:rPr>
      </w:pPr>
      <w:r>
        <w:br w:type="page"/>
      </w:r>
    </w:p>
    <w:p w:rsidR="004E0F69" w:rsidRPr="005808C9" w:rsidRDefault="00E43A9B" w:rsidP="004E0F69">
      <w:pPr>
        <w:pStyle w:val="Heading2"/>
        <w:ind w:left="567" w:hanging="567"/>
      </w:pPr>
      <w:bookmarkStart w:id="79" w:name="_Toc442356840"/>
      <w:r>
        <w:t>1</w:t>
      </w:r>
      <w:r w:rsidR="0022044A">
        <w:t>1</w:t>
      </w:r>
      <w:r>
        <w:t>.</w:t>
      </w:r>
      <w:r>
        <w:tab/>
      </w:r>
      <w:r w:rsidR="004E0F69">
        <w:t>Free games and features</w:t>
      </w:r>
      <w:bookmarkEnd w:id="79"/>
    </w:p>
    <w:p w:rsidR="004E0F69" w:rsidRPr="0060216E" w:rsidRDefault="004E0F69" w:rsidP="004F684A">
      <w:pPr>
        <w:pStyle w:val="Heading3"/>
        <w:numPr>
          <w:ilvl w:val="0"/>
          <w:numId w:val="43"/>
        </w:numPr>
        <w:ind w:left="567" w:hanging="567"/>
      </w:pPr>
      <w:bookmarkStart w:id="80" w:name="_Toc442356841"/>
      <w:r>
        <w:t>Background information</w:t>
      </w:r>
      <w:bookmarkEnd w:id="80"/>
      <w:r>
        <w:t xml:space="preserve"> </w:t>
      </w:r>
    </w:p>
    <w:p w:rsidR="004E0F69" w:rsidRDefault="004E0F69" w:rsidP="004E0F69">
      <w:pPr>
        <w:pStyle w:val="Heading4"/>
      </w:pPr>
      <w:r>
        <w:t>The research</w:t>
      </w:r>
      <w:r>
        <w:tab/>
      </w:r>
    </w:p>
    <w:p w:rsidR="004E0F69" w:rsidRDefault="004E0F69" w:rsidP="004E0F69">
      <w:pPr>
        <w:jc w:val="both"/>
      </w:pPr>
      <w:r>
        <w:t xml:space="preserve">Research shows that free games and features can be a harmful characteristic of gaming machines, and may play </w:t>
      </w:r>
      <w:r w:rsidR="00B411F6">
        <w:t>“an important role in gambler</w:t>
      </w:r>
      <w:r w:rsidRPr="00ED0CEE">
        <w:t>s transitioning from non-problem or low risk to moderate risk and high risk sectors of the gambling population</w:t>
      </w:r>
      <w:r>
        <w:t>.”</w:t>
      </w:r>
      <w:r>
        <w:rPr>
          <w:rStyle w:val="FootnoteReference"/>
        </w:rPr>
        <w:footnoteReference w:id="123"/>
      </w:r>
      <w:r>
        <w:t xml:space="preserve"> Some examples of research to illustrate this point is set out in </w:t>
      </w:r>
      <w:r w:rsidR="004C2AD0">
        <w:t>B</w:t>
      </w:r>
      <w:r>
        <w:t xml:space="preserve">ox </w:t>
      </w:r>
      <w:r w:rsidR="00382E31">
        <w:t>8</w:t>
      </w:r>
      <w:r>
        <w:t xml:space="preserve"> below</w:t>
      </w:r>
    </w:p>
    <w:tbl>
      <w:tblPr>
        <w:tblStyle w:val="DIATable"/>
        <w:tblW w:w="8647" w:type="dxa"/>
        <w:tblInd w:w="250" w:type="dxa"/>
        <w:tblBorders>
          <w:top w:val="single" w:sz="6" w:space="0" w:color="1F546B" w:themeColor="text2"/>
          <w:insideH w:val="none" w:sz="0" w:space="0" w:color="auto"/>
        </w:tblBorders>
        <w:tblLook w:val="04A0" w:firstRow="1" w:lastRow="0" w:firstColumn="1" w:lastColumn="0" w:noHBand="0" w:noVBand="1"/>
      </w:tblPr>
      <w:tblGrid>
        <w:gridCol w:w="8647"/>
      </w:tblGrid>
      <w:tr w:rsidR="004E0F69" w:rsidTr="008A17CB">
        <w:trPr>
          <w:cnfStyle w:val="100000000000" w:firstRow="1" w:lastRow="0" w:firstColumn="0" w:lastColumn="0" w:oddVBand="0" w:evenVBand="0" w:oddHBand="0" w:evenHBand="0" w:firstRowFirstColumn="0" w:firstRowLastColumn="0" w:lastRowFirstColumn="0" w:lastRowLastColumn="0"/>
        </w:trPr>
        <w:tc>
          <w:tcPr>
            <w:tcW w:w="864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4E0F69" w:rsidRDefault="004E0F69" w:rsidP="00382E31">
            <w:pPr>
              <w:jc w:val="center"/>
            </w:pPr>
            <w:r>
              <w:t xml:space="preserve">Box </w:t>
            </w:r>
            <w:r w:rsidR="00382E31">
              <w:t>8</w:t>
            </w:r>
            <w:r>
              <w:t>: Free spins</w:t>
            </w:r>
          </w:p>
        </w:tc>
      </w:tr>
      <w:tr w:rsidR="004E0F69" w:rsidTr="008A17CB">
        <w:tc>
          <w:tcPr>
            <w:tcW w:w="8647" w:type="dxa"/>
          </w:tcPr>
          <w:p w:rsidR="004E0F69" w:rsidRPr="00B04EA8" w:rsidRDefault="004E0F69" w:rsidP="000B0F5B">
            <w:pPr>
              <w:spacing w:before="120" w:after="120"/>
              <w:jc w:val="both"/>
            </w:pPr>
            <w:r>
              <w:t xml:space="preserve">Free spins were found by the Independent Gambling Authority to be </w:t>
            </w:r>
            <w:r w:rsidRPr="00ED0CEE">
              <w:t xml:space="preserve">“the most important secondary reinforcement technique” </w:t>
            </w:r>
            <w:r>
              <w:t>and</w:t>
            </w:r>
            <w:r w:rsidRPr="00ED0CEE">
              <w:rPr>
                <w:i/>
              </w:rPr>
              <w:t xml:space="preserve"> </w:t>
            </w:r>
            <w:r>
              <w:t xml:space="preserve">to </w:t>
            </w:r>
            <w:r w:rsidRPr="00ED0CEE">
              <w:t>encourage</w:t>
            </w:r>
            <w:r w:rsidR="000B0F5B">
              <w:t xml:space="preserve"> gamblers to place higher bets.</w:t>
            </w:r>
            <w:r>
              <w:rPr>
                <w:rStyle w:val="FootnoteReference"/>
              </w:rPr>
              <w:footnoteReference w:id="124"/>
            </w:r>
          </w:p>
        </w:tc>
      </w:tr>
      <w:tr w:rsidR="004E0F69" w:rsidTr="008A17CB">
        <w:tc>
          <w:tcPr>
            <w:tcW w:w="8647" w:type="dxa"/>
          </w:tcPr>
          <w:p w:rsidR="004E0F69" w:rsidRDefault="004E0F69" w:rsidP="008A17CB">
            <w:pPr>
              <w:spacing w:before="120" w:after="120"/>
              <w:jc w:val="both"/>
            </w:pPr>
            <w:r w:rsidRPr="00B04EA8">
              <w:t>“in a study by Blaszcynski et al (2001), they found that “free spins were consistently reported as the predominant element of the current machines that was identified as addictive”</w:t>
            </w:r>
          </w:p>
        </w:tc>
      </w:tr>
      <w:tr w:rsidR="004E0F69" w:rsidTr="008A17CB">
        <w:tc>
          <w:tcPr>
            <w:tcW w:w="8647" w:type="dxa"/>
          </w:tcPr>
          <w:p w:rsidR="004E0F69" w:rsidRPr="00B04EA8" w:rsidRDefault="004E0F69" w:rsidP="008A17CB">
            <w:pPr>
              <w:spacing w:before="120" w:after="120"/>
              <w:jc w:val="both"/>
            </w:pPr>
            <w:r>
              <w:t>“</w:t>
            </w:r>
            <w:r w:rsidRPr="00ED0CEE">
              <w:t>The gambler participants in all groups were very clear that winning free spins after betting on only one line was not a desirable outcome</w:t>
            </w:r>
            <w:r w:rsidR="000B0F5B">
              <w:t xml:space="preserve"> [</w:t>
            </w:r>
            <w:r>
              <w:t>….</w:t>
            </w:r>
            <w:r w:rsidR="000B0F5B">
              <w:t xml:space="preserve">] </w:t>
            </w:r>
            <w:r w:rsidRPr="00B04EA8">
              <w:t>Participants in all gambler groups also suggested that the free spin feature encouraged people to gamble more lines or more credits, as gamblers reported that the games occurring during free spins replicated the bets being made immediately prior.  So free spins won with fewer lines or lower credits bet were less valued.”</w:t>
            </w:r>
            <w:r w:rsidRPr="00B04EA8">
              <w:rPr>
                <w:rStyle w:val="FootnoteReference"/>
              </w:rPr>
              <w:footnoteReference w:id="125"/>
            </w:r>
          </w:p>
        </w:tc>
      </w:tr>
      <w:tr w:rsidR="004E0F69" w:rsidTr="008A17CB">
        <w:tc>
          <w:tcPr>
            <w:tcW w:w="8647" w:type="dxa"/>
          </w:tcPr>
          <w:p w:rsidR="004E0F69" w:rsidRPr="00A0690E" w:rsidRDefault="004E0F69" w:rsidP="008A17CB">
            <w:pPr>
              <w:keepLines w:val="0"/>
              <w:autoSpaceDE w:val="0"/>
              <w:autoSpaceDN w:val="0"/>
              <w:adjustRightInd w:val="0"/>
              <w:spacing w:before="0" w:after="0"/>
              <w:jc w:val="both"/>
              <w:rPr>
                <w:rFonts w:asciiTheme="minorHAnsi" w:hAnsiTheme="minorHAnsi"/>
                <w:i/>
              </w:rPr>
            </w:pPr>
            <w:r w:rsidRPr="00A0690E">
              <w:t>Schottler (2014) found that while “</w:t>
            </w:r>
            <w:r w:rsidRPr="00A0690E">
              <w:rPr>
                <w:rFonts w:asciiTheme="minorHAnsi" w:hAnsiTheme="minorHAnsi" w:cs="GillSans-Light"/>
                <w:i/>
                <w:lang w:eastAsia="en-NZ"/>
              </w:rPr>
              <w:t>free spins were generally rated as the most exciting EGM structural characteristic by all gamblers”</w:t>
            </w:r>
            <w:r w:rsidRPr="00A0690E">
              <w:rPr>
                <w:rFonts w:asciiTheme="minorHAnsi" w:hAnsiTheme="minorHAnsi"/>
                <w:i/>
              </w:rPr>
              <w:t xml:space="preserve"> </w:t>
            </w:r>
            <w:r w:rsidR="000B0F5B">
              <w:rPr>
                <w:rFonts w:asciiTheme="minorHAnsi" w:hAnsiTheme="minorHAnsi"/>
              </w:rPr>
              <w:t xml:space="preserve">free spins disproportionately effects the behaviour of </w:t>
            </w:r>
            <w:r w:rsidR="000B0F5B">
              <w:t>problem gamblers:</w:t>
            </w:r>
          </w:p>
        </w:tc>
      </w:tr>
      <w:tr w:rsidR="004E0F69" w:rsidTr="008A17CB">
        <w:tc>
          <w:tcPr>
            <w:tcW w:w="8647" w:type="dxa"/>
          </w:tcPr>
          <w:p w:rsidR="004E0F69" w:rsidRPr="006F247A" w:rsidRDefault="004E0F69" w:rsidP="004F684A">
            <w:pPr>
              <w:pStyle w:val="ListParagraph"/>
              <w:numPr>
                <w:ilvl w:val="0"/>
                <w:numId w:val="35"/>
              </w:numPr>
              <w:spacing w:before="120" w:after="32"/>
              <w:ind w:left="459" w:hanging="283"/>
              <w:jc w:val="both"/>
              <w:rPr>
                <w:b/>
                <w:i/>
                <w:sz w:val="20"/>
                <w:szCs w:val="20"/>
              </w:rPr>
            </w:pPr>
            <w:r w:rsidRPr="006F247A">
              <w:rPr>
                <w:b/>
                <w:i/>
                <w:sz w:val="20"/>
                <w:szCs w:val="20"/>
              </w:rPr>
              <w:t>“Win multipliers during free spins lead to higher levels of excitement for problem gamblers (compared to non-problem gamblers)”</w:t>
            </w:r>
          </w:p>
        </w:tc>
      </w:tr>
      <w:tr w:rsidR="004E0F69" w:rsidTr="008A17CB">
        <w:tc>
          <w:tcPr>
            <w:tcW w:w="8647" w:type="dxa"/>
          </w:tcPr>
          <w:p w:rsidR="004E0F69" w:rsidRPr="006F247A" w:rsidRDefault="004E0F69" w:rsidP="004F684A">
            <w:pPr>
              <w:pStyle w:val="ListParagraph"/>
              <w:numPr>
                <w:ilvl w:val="0"/>
                <w:numId w:val="34"/>
              </w:numPr>
              <w:spacing w:before="120" w:after="32"/>
              <w:ind w:left="459" w:hanging="283"/>
              <w:jc w:val="both"/>
              <w:rPr>
                <w:i/>
                <w:sz w:val="20"/>
                <w:szCs w:val="20"/>
              </w:rPr>
            </w:pPr>
            <w:r w:rsidRPr="006F247A">
              <w:rPr>
                <w:i/>
                <w:sz w:val="20"/>
                <w:szCs w:val="20"/>
              </w:rPr>
              <w:t>“Problem gamblers were more likely to the think that ‘free spins are coming’ during play (compared to non-problem gamblers)”</w:t>
            </w:r>
          </w:p>
        </w:tc>
      </w:tr>
      <w:tr w:rsidR="004E0F69" w:rsidTr="008A17CB">
        <w:tc>
          <w:tcPr>
            <w:tcW w:w="8647" w:type="dxa"/>
          </w:tcPr>
          <w:p w:rsidR="004E0F69" w:rsidRPr="006F247A" w:rsidRDefault="004E0F69" w:rsidP="004F684A">
            <w:pPr>
              <w:pStyle w:val="ListParagraph"/>
              <w:numPr>
                <w:ilvl w:val="0"/>
                <w:numId w:val="34"/>
              </w:numPr>
              <w:spacing w:before="120" w:after="32"/>
              <w:ind w:left="459" w:hanging="283"/>
              <w:jc w:val="both"/>
              <w:rPr>
                <w:i/>
                <w:sz w:val="20"/>
                <w:szCs w:val="20"/>
              </w:rPr>
            </w:pPr>
            <w:r w:rsidRPr="006F247A">
              <w:rPr>
                <w:i/>
                <w:sz w:val="20"/>
                <w:szCs w:val="20"/>
              </w:rPr>
              <w:t>“Problem gamblers were prepared to spend more money to obtain a free spin”</w:t>
            </w:r>
          </w:p>
          <w:p w:rsidR="004E0F69" w:rsidRPr="006F247A" w:rsidRDefault="004E0F69" w:rsidP="004F684A">
            <w:pPr>
              <w:pStyle w:val="ListParagraph"/>
              <w:numPr>
                <w:ilvl w:val="0"/>
                <w:numId w:val="34"/>
              </w:numPr>
              <w:spacing w:before="120" w:after="32"/>
              <w:ind w:left="459" w:hanging="283"/>
              <w:jc w:val="both"/>
              <w:rPr>
                <w:i/>
                <w:sz w:val="20"/>
                <w:szCs w:val="20"/>
              </w:rPr>
            </w:pPr>
            <w:r w:rsidRPr="006F247A">
              <w:rPr>
                <w:i/>
                <w:sz w:val="20"/>
                <w:szCs w:val="20"/>
              </w:rPr>
              <w:t>“Problem gamblers rated a feature/free spin AFTER a large win as more exciting (than non-problem gamblers)”</w:t>
            </w:r>
          </w:p>
        </w:tc>
      </w:tr>
      <w:tr w:rsidR="004E0F69" w:rsidTr="008A17CB">
        <w:tc>
          <w:tcPr>
            <w:tcW w:w="8647" w:type="dxa"/>
          </w:tcPr>
          <w:p w:rsidR="004E0F69" w:rsidRPr="006F247A" w:rsidRDefault="004E0F69" w:rsidP="004F684A">
            <w:pPr>
              <w:pStyle w:val="ListParagraph"/>
              <w:numPr>
                <w:ilvl w:val="0"/>
                <w:numId w:val="34"/>
              </w:numPr>
              <w:spacing w:before="120" w:after="32"/>
              <w:ind w:left="459" w:hanging="283"/>
              <w:jc w:val="both"/>
              <w:rPr>
                <w:i/>
                <w:sz w:val="20"/>
                <w:szCs w:val="20"/>
              </w:rPr>
            </w:pPr>
            <w:r w:rsidRPr="006F247A">
              <w:rPr>
                <w:i/>
                <w:sz w:val="20"/>
                <w:szCs w:val="20"/>
              </w:rPr>
              <w:t>“Problem gamblers reported increasing betting upon getting a feature/free spin near a large win more frequently”</w:t>
            </w:r>
          </w:p>
        </w:tc>
      </w:tr>
      <w:tr w:rsidR="004E0F69" w:rsidTr="008A17CB">
        <w:tc>
          <w:tcPr>
            <w:tcW w:w="8647" w:type="dxa"/>
          </w:tcPr>
          <w:p w:rsidR="004E0F69" w:rsidRPr="006F247A" w:rsidRDefault="004E0F69" w:rsidP="004F684A">
            <w:pPr>
              <w:pStyle w:val="ListParagraph"/>
              <w:numPr>
                <w:ilvl w:val="0"/>
                <w:numId w:val="34"/>
              </w:numPr>
              <w:spacing w:before="120" w:after="32"/>
              <w:ind w:left="459" w:hanging="283"/>
              <w:jc w:val="both"/>
              <w:rPr>
                <w:i/>
                <w:sz w:val="20"/>
                <w:szCs w:val="20"/>
              </w:rPr>
            </w:pPr>
            <w:r w:rsidRPr="006F247A">
              <w:rPr>
                <w:i/>
                <w:sz w:val="20"/>
                <w:szCs w:val="20"/>
              </w:rPr>
              <w:t>“Free spins are the most converted and exciting aspect of play”</w:t>
            </w:r>
          </w:p>
        </w:tc>
      </w:tr>
      <w:tr w:rsidR="004E0F69" w:rsidTr="008A17CB">
        <w:tc>
          <w:tcPr>
            <w:tcW w:w="8647" w:type="dxa"/>
          </w:tcPr>
          <w:p w:rsidR="004E0F69" w:rsidRPr="006F247A" w:rsidRDefault="004E0F69" w:rsidP="004F684A">
            <w:pPr>
              <w:pStyle w:val="ListParagraph"/>
              <w:keepLines w:val="0"/>
              <w:numPr>
                <w:ilvl w:val="0"/>
                <w:numId w:val="34"/>
              </w:numPr>
              <w:autoSpaceDE w:val="0"/>
              <w:autoSpaceDN w:val="0"/>
              <w:adjustRightInd w:val="0"/>
              <w:spacing w:before="120" w:after="0"/>
              <w:ind w:left="459" w:hanging="283"/>
              <w:jc w:val="both"/>
              <w:rPr>
                <w:rFonts w:asciiTheme="minorHAnsi" w:hAnsiTheme="minorHAnsi"/>
                <w:b/>
                <w:i/>
                <w:sz w:val="20"/>
                <w:szCs w:val="20"/>
              </w:rPr>
            </w:pPr>
            <w:r w:rsidRPr="006F247A">
              <w:rPr>
                <w:rFonts w:asciiTheme="minorHAnsi" w:hAnsiTheme="minorHAnsi"/>
                <w:b/>
                <w:i/>
                <w:sz w:val="20"/>
                <w:szCs w:val="20"/>
              </w:rPr>
              <w:t xml:space="preserve">Participants thought that getting free spins within free spins encourages further gambling </w:t>
            </w:r>
          </w:p>
          <w:p w:rsidR="004E0F69" w:rsidRPr="006F247A" w:rsidRDefault="004E0F69" w:rsidP="004F684A">
            <w:pPr>
              <w:pStyle w:val="ListParagraph"/>
              <w:keepLines w:val="0"/>
              <w:numPr>
                <w:ilvl w:val="0"/>
                <w:numId w:val="34"/>
              </w:numPr>
              <w:autoSpaceDE w:val="0"/>
              <w:autoSpaceDN w:val="0"/>
              <w:adjustRightInd w:val="0"/>
              <w:spacing w:before="120" w:after="0"/>
              <w:ind w:left="459" w:hanging="283"/>
              <w:jc w:val="both"/>
              <w:rPr>
                <w:rFonts w:asciiTheme="minorHAnsi" w:hAnsiTheme="minorHAnsi"/>
                <w:i/>
                <w:sz w:val="20"/>
                <w:szCs w:val="20"/>
              </w:rPr>
            </w:pPr>
            <w:r w:rsidRPr="006F247A">
              <w:rPr>
                <w:rFonts w:asciiTheme="minorHAnsi" w:hAnsiTheme="minorHAnsi" w:cs="GillSans-Light"/>
                <w:i/>
                <w:sz w:val="20"/>
                <w:szCs w:val="20"/>
                <w:lang w:eastAsia="en-NZ"/>
              </w:rPr>
              <w:t>“Players were found to be more likely to exceed their EGM expenditure limits if they experienced an increasing number of free spins</w:t>
            </w:r>
            <w:r w:rsidR="000B0F5B">
              <w:rPr>
                <w:rFonts w:asciiTheme="minorHAnsi" w:hAnsiTheme="minorHAnsi" w:cs="GillSans-Light"/>
                <w:i/>
                <w:sz w:val="20"/>
                <w:szCs w:val="20"/>
                <w:lang w:eastAsia="en-NZ"/>
              </w:rPr>
              <w:t>”</w:t>
            </w:r>
          </w:p>
        </w:tc>
      </w:tr>
      <w:tr w:rsidR="004E0F69" w:rsidTr="008A17CB">
        <w:tc>
          <w:tcPr>
            <w:tcW w:w="8647" w:type="dxa"/>
          </w:tcPr>
          <w:p w:rsidR="004E0F69" w:rsidRPr="00A0690E" w:rsidRDefault="004E0F69" w:rsidP="004F684A">
            <w:pPr>
              <w:pStyle w:val="ListParagraph"/>
              <w:keepLines w:val="0"/>
              <w:numPr>
                <w:ilvl w:val="0"/>
                <w:numId w:val="34"/>
              </w:numPr>
              <w:autoSpaceDE w:val="0"/>
              <w:autoSpaceDN w:val="0"/>
              <w:adjustRightInd w:val="0"/>
              <w:spacing w:before="120" w:after="120"/>
              <w:ind w:left="459" w:hanging="283"/>
              <w:jc w:val="both"/>
              <w:rPr>
                <w:rFonts w:asciiTheme="minorHAnsi" w:hAnsiTheme="minorHAnsi"/>
                <w:i/>
                <w:sz w:val="20"/>
                <w:szCs w:val="20"/>
              </w:rPr>
            </w:pPr>
            <w:r>
              <w:rPr>
                <w:rFonts w:asciiTheme="minorHAnsi" w:eastAsia="Times New Roman" w:hAnsiTheme="minorHAnsi" w:cs="GillSans-Light"/>
                <w:i/>
                <w:sz w:val="20"/>
                <w:szCs w:val="20"/>
                <w:lang w:eastAsia="en-NZ"/>
              </w:rPr>
              <w:t>“</w:t>
            </w:r>
            <w:r w:rsidRPr="00820E22">
              <w:rPr>
                <w:rFonts w:asciiTheme="minorHAnsi" w:eastAsia="Times New Roman" w:hAnsiTheme="minorHAnsi" w:cs="GillSans-Light"/>
                <w:i/>
                <w:sz w:val="20"/>
                <w:szCs w:val="20"/>
                <w:lang w:eastAsia="en-NZ"/>
              </w:rPr>
              <w:t>There was also much evidence presented in the qualitative component of the research to suggest a strong role for</w:t>
            </w:r>
            <w:r>
              <w:rPr>
                <w:rFonts w:asciiTheme="minorHAnsi" w:eastAsia="Times New Roman" w:hAnsiTheme="minorHAnsi" w:cs="GillSans-Light"/>
                <w:i/>
                <w:sz w:val="20"/>
                <w:szCs w:val="20"/>
                <w:lang w:eastAsia="en-NZ"/>
              </w:rPr>
              <w:t xml:space="preserve"> </w:t>
            </w:r>
            <w:r w:rsidRPr="00820E22">
              <w:rPr>
                <w:rFonts w:asciiTheme="minorHAnsi" w:eastAsia="Times New Roman" w:hAnsiTheme="minorHAnsi" w:cs="GillSans-Light"/>
                <w:i/>
                <w:sz w:val="20"/>
                <w:szCs w:val="20"/>
                <w:lang w:eastAsia="en-NZ"/>
              </w:rPr>
              <w:t>features in play persistence and possibly leading to harmful EGM play</w:t>
            </w:r>
            <w:r>
              <w:rPr>
                <w:rFonts w:asciiTheme="minorHAnsi" w:eastAsia="Times New Roman" w:hAnsiTheme="minorHAnsi" w:cs="GillSans-Light"/>
                <w:i/>
                <w:sz w:val="20"/>
                <w:szCs w:val="20"/>
                <w:lang w:eastAsia="en-NZ"/>
              </w:rPr>
              <w:t>”</w:t>
            </w:r>
          </w:p>
        </w:tc>
      </w:tr>
    </w:tbl>
    <w:p w:rsidR="004E0F69" w:rsidRPr="00074C97" w:rsidRDefault="004E0F69" w:rsidP="004E0F69">
      <w:pPr>
        <w:keepLines w:val="0"/>
        <w:autoSpaceDE w:val="0"/>
        <w:autoSpaceDN w:val="0"/>
        <w:adjustRightInd w:val="0"/>
        <w:spacing w:after="0"/>
        <w:jc w:val="both"/>
        <w:rPr>
          <w:rFonts w:asciiTheme="minorHAnsi" w:hAnsiTheme="minorHAnsi"/>
        </w:rPr>
      </w:pPr>
      <w:r>
        <w:t xml:space="preserve">As described in Box </w:t>
      </w:r>
      <w:r w:rsidR="003E7293">
        <w:t>7</w:t>
      </w:r>
      <w:r>
        <w:t xml:space="preserve"> above, </w:t>
      </w:r>
      <w:r w:rsidRPr="00B04EA8">
        <w:t>Schottler (2014) found that</w:t>
      </w:r>
      <w:r>
        <w:t xml:space="preserve"> while “</w:t>
      </w:r>
      <w:r w:rsidRPr="00074C97">
        <w:rPr>
          <w:rFonts w:asciiTheme="minorHAnsi" w:hAnsiTheme="minorHAnsi" w:cs="GillSans-Light"/>
          <w:i/>
          <w:lang w:eastAsia="en-NZ"/>
        </w:rPr>
        <w:t>free spins were generally rated as the most exciting EGM structural characteristic by all gamblers”</w:t>
      </w:r>
      <w:r w:rsidRPr="00074C97">
        <w:rPr>
          <w:rFonts w:asciiTheme="minorHAnsi" w:hAnsiTheme="minorHAnsi"/>
          <w:i/>
        </w:rPr>
        <w:t xml:space="preserve"> </w:t>
      </w:r>
      <w:r>
        <w:t xml:space="preserve">problem gamblers </w:t>
      </w:r>
      <w:r w:rsidR="000B0F5B">
        <w:t>were</w:t>
      </w:r>
      <w:r>
        <w:t xml:space="preserve"> disproportionately affected. Further,</w:t>
      </w:r>
      <w:r w:rsidRPr="00074C97">
        <w:rPr>
          <w:rFonts w:asciiTheme="minorHAnsi" w:hAnsiTheme="minorHAnsi" w:cs="GillSans-Light"/>
          <w:b/>
          <w:i/>
          <w:sz w:val="20"/>
          <w:szCs w:val="20"/>
          <w:lang w:eastAsia="en-NZ"/>
        </w:rPr>
        <w:t xml:space="preserve"> “</w:t>
      </w:r>
      <w:r w:rsidRPr="000B0F5B">
        <w:rPr>
          <w:rFonts w:asciiTheme="minorHAnsi" w:hAnsiTheme="minorHAnsi" w:cs="GillSans-Light"/>
          <w:i/>
          <w:lang w:eastAsia="en-NZ"/>
        </w:rPr>
        <w:t>players were found to be more likely to exceed their EGM expenditure limits if they experienced an increasing number of free spins.</w:t>
      </w:r>
      <w:r w:rsidRPr="00074C97">
        <w:rPr>
          <w:rFonts w:asciiTheme="minorHAnsi" w:hAnsiTheme="minorHAnsi" w:cs="GillSans-Light"/>
          <w:lang w:eastAsia="en-NZ"/>
        </w:rPr>
        <w:t>”</w:t>
      </w:r>
      <w:r w:rsidRPr="00074C97">
        <w:rPr>
          <w:rFonts w:asciiTheme="minorHAnsi" w:hAnsiTheme="minorHAnsi"/>
        </w:rPr>
        <w:t xml:space="preserve"> </w:t>
      </w:r>
      <w:r>
        <w:rPr>
          <w:rFonts w:asciiTheme="minorHAnsi" w:hAnsiTheme="minorHAnsi"/>
        </w:rPr>
        <w:t>And “</w:t>
      </w:r>
      <w:r w:rsidRPr="000B0F5B">
        <w:rPr>
          <w:rFonts w:asciiTheme="minorHAnsi" w:hAnsiTheme="minorHAnsi"/>
          <w:i/>
        </w:rPr>
        <w:t>participants thought that getting free spins within free spins encourages further gambling</w:t>
      </w:r>
      <w:r w:rsidR="00403F0D">
        <w:rPr>
          <w:rFonts w:asciiTheme="minorHAnsi" w:hAnsiTheme="minorHAnsi"/>
          <w:i/>
        </w:rPr>
        <w:t>.</w:t>
      </w:r>
      <w:r w:rsidR="004C2AD0">
        <w:rPr>
          <w:rFonts w:asciiTheme="minorHAnsi" w:hAnsiTheme="minorHAnsi"/>
        </w:rPr>
        <w:t>”</w:t>
      </w:r>
    </w:p>
    <w:p w:rsidR="004E0F69" w:rsidRDefault="004E0F69" w:rsidP="004E0F69">
      <w:pPr>
        <w:keepLines w:val="0"/>
        <w:autoSpaceDE w:val="0"/>
        <w:autoSpaceDN w:val="0"/>
        <w:adjustRightInd w:val="0"/>
        <w:spacing w:before="0" w:after="0"/>
        <w:jc w:val="both"/>
        <w:rPr>
          <w:rFonts w:asciiTheme="minorHAnsi" w:hAnsiTheme="minorHAnsi" w:cs="GillSans-Light"/>
          <w:i/>
          <w:sz w:val="20"/>
          <w:szCs w:val="20"/>
          <w:lang w:eastAsia="en-NZ"/>
        </w:rPr>
      </w:pPr>
    </w:p>
    <w:p w:rsidR="003E7293" w:rsidRDefault="004E0F69" w:rsidP="004E0F69">
      <w:pPr>
        <w:keepLines w:val="0"/>
        <w:autoSpaceDE w:val="0"/>
        <w:autoSpaceDN w:val="0"/>
        <w:adjustRightInd w:val="0"/>
        <w:spacing w:before="0" w:after="0"/>
        <w:jc w:val="both"/>
        <w:rPr>
          <w:rFonts w:asciiTheme="minorHAnsi" w:hAnsiTheme="minorHAnsi" w:cs="GillSans-Light"/>
          <w:lang w:eastAsia="en-NZ"/>
        </w:rPr>
      </w:pPr>
      <w:r w:rsidRPr="00074C97">
        <w:rPr>
          <w:rFonts w:asciiTheme="minorHAnsi" w:hAnsiTheme="minorHAnsi" w:cs="GillSans-Light"/>
          <w:lang w:eastAsia="en-NZ"/>
        </w:rPr>
        <w:t>However, Schottler’s research also warn</w:t>
      </w:r>
      <w:r w:rsidR="003E7293">
        <w:rPr>
          <w:rFonts w:asciiTheme="minorHAnsi" w:hAnsiTheme="minorHAnsi" w:cs="GillSans-Light"/>
          <w:lang w:eastAsia="en-NZ"/>
        </w:rPr>
        <w:t xml:space="preserve">s </w:t>
      </w:r>
      <w:r>
        <w:rPr>
          <w:rFonts w:asciiTheme="minorHAnsi" w:hAnsiTheme="minorHAnsi" w:cs="GillSans-Light"/>
          <w:lang w:eastAsia="en-NZ"/>
        </w:rPr>
        <w:t xml:space="preserve">that careful consideration </w:t>
      </w:r>
      <w:r w:rsidR="003E7293">
        <w:rPr>
          <w:rFonts w:asciiTheme="minorHAnsi" w:hAnsiTheme="minorHAnsi" w:cs="GillSans-Light"/>
          <w:lang w:eastAsia="en-NZ"/>
        </w:rPr>
        <w:t>would be</w:t>
      </w:r>
      <w:r>
        <w:rPr>
          <w:rFonts w:asciiTheme="minorHAnsi" w:hAnsiTheme="minorHAnsi" w:cs="GillSans-Light"/>
          <w:lang w:eastAsia="en-NZ"/>
        </w:rPr>
        <w:t xml:space="preserve"> needed in regards </w:t>
      </w:r>
      <w:r w:rsidR="003E7293">
        <w:rPr>
          <w:rFonts w:asciiTheme="minorHAnsi" w:hAnsiTheme="minorHAnsi" w:cs="GillSans-Light"/>
          <w:lang w:eastAsia="en-NZ"/>
        </w:rPr>
        <w:t xml:space="preserve">to setting a reduced overall limit on the </w:t>
      </w:r>
      <w:r w:rsidR="003E7293">
        <w:rPr>
          <w:rFonts w:asciiTheme="minorHAnsi" w:hAnsiTheme="minorHAnsi" w:cs="GillSans-Light"/>
          <w:i/>
          <w:lang w:eastAsia="en-NZ"/>
        </w:rPr>
        <w:t xml:space="preserve">total </w:t>
      </w:r>
      <w:r w:rsidR="003E7293">
        <w:rPr>
          <w:rFonts w:asciiTheme="minorHAnsi" w:hAnsiTheme="minorHAnsi" w:cs="GillSans-Light"/>
          <w:lang w:eastAsia="en-NZ"/>
        </w:rPr>
        <w:t>number of free spins players receive over a period of time:</w:t>
      </w:r>
    </w:p>
    <w:p w:rsidR="004E0F69" w:rsidRPr="00ED0CEE" w:rsidRDefault="004E0F69" w:rsidP="004E0F69">
      <w:pPr>
        <w:keepLines w:val="0"/>
        <w:autoSpaceDE w:val="0"/>
        <w:autoSpaceDN w:val="0"/>
        <w:adjustRightInd w:val="0"/>
        <w:spacing w:before="0" w:after="0"/>
        <w:jc w:val="both"/>
        <w:rPr>
          <w:rFonts w:asciiTheme="minorHAnsi" w:hAnsiTheme="minorHAnsi" w:cs="GillSans-Light"/>
          <w:sz w:val="22"/>
          <w:szCs w:val="22"/>
          <w:lang w:eastAsia="en-NZ"/>
        </w:rPr>
      </w:pPr>
    </w:p>
    <w:p w:rsidR="004E0F69" w:rsidRPr="00ED0CEE" w:rsidRDefault="004E0F69" w:rsidP="003E7293">
      <w:pPr>
        <w:keepLines w:val="0"/>
        <w:autoSpaceDE w:val="0"/>
        <w:autoSpaceDN w:val="0"/>
        <w:adjustRightInd w:val="0"/>
        <w:spacing w:before="0" w:after="0"/>
        <w:ind w:left="567" w:right="424"/>
        <w:jc w:val="both"/>
        <w:rPr>
          <w:rFonts w:asciiTheme="minorHAnsi" w:hAnsiTheme="minorHAnsi"/>
          <w:i/>
          <w:sz w:val="20"/>
          <w:szCs w:val="20"/>
        </w:rPr>
      </w:pPr>
      <w:r w:rsidRPr="00ED0CEE">
        <w:rPr>
          <w:rFonts w:asciiTheme="minorHAnsi" w:hAnsiTheme="minorHAnsi" w:cs="GillSans-Light"/>
          <w:i/>
          <w:sz w:val="20"/>
          <w:szCs w:val="20"/>
          <w:lang w:eastAsia="en-NZ"/>
        </w:rPr>
        <w:t>“Not experiencing any free spins (or features) during a gaming session was described as leading to play persistence, as this is found to be frustrating for gaming machine players”</w:t>
      </w:r>
    </w:p>
    <w:p w:rsidR="004E0F69" w:rsidRPr="00B04EA8" w:rsidRDefault="004E0F69" w:rsidP="004E0F69">
      <w:pPr>
        <w:keepLines w:val="0"/>
        <w:autoSpaceDE w:val="0"/>
        <w:autoSpaceDN w:val="0"/>
        <w:adjustRightInd w:val="0"/>
        <w:spacing w:before="0" w:after="0"/>
        <w:jc w:val="both"/>
        <w:rPr>
          <w:rFonts w:asciiTheme="minorHAnsi" w:hAnsiTheme="minorHAnsi" w:cs="GillSans-Light"/>
          <w:i/>
          <w:highlight w:val="yellow"/>
          <w:lang w:eastAsia="en-NZ"/>
        </w:rPr>
      </w:pPr>
    </w:p>
    <w:p w:rsidR="004E0F69" w:rsidRDefault="004E0F69" w:rsidP="004E0F69">
      <w:pPr>
        <w:keepLines w:val="0"/>
        <w:autoSpaceDE w:val="0"/>
        <w:autoSpaceDN w:val="0"/>
        <w:adjustRightInd w:val="0"/>
        <w:spacing w:before="0" w:after="0"/>
        <w:ind w:left="567"/>
        <w:jc w:val="both"/>
        <w:rPr>
          <w:rFonts w:asciiTheme="minorHAnsi" w:hAnsiTheme="minorHAnsi" w:cs="GillSans-Light"/>
          <w:i/>
          <w:sz w:val="20"/>
          <w:szCs w:val="20"/>
          <w:lang w:eastAsia="en-NZ"/>
        </w:rPr>
      </w:pPr>
      <w:r>
        <w:rPr>
          <w:rFonts w:asciiTheme="minorHAnsi" w:hAnsiTheme="minorHAnsi" w:cs="GillSans-Light"/>
          <w:i/>
          <w:sz w:val="20"/>
          <w:szCs w:val="20"/>
          <w:lang w:eastAsia="en-NZ"/>
        </w:rPr>
        <w:t>“</w:t>
      </w:r>
      <w:r w:rsidRPr="00ED0CEE">
        <w:rPr>
          <w:rFonts w:asciiTheme="minorHAnsi" w:hAnsiTheme="minorHAnsi" w:cs="GillSans-Light"/>
          <w:i/>
          <w:sz w:val="20"/>
          <w:szCs w:val="20"/>
          <w:lang w:eastAsia="en-NZ"/>
        </w:rPr>
        <w:t>Problem gamblers were prepared to spend significantly more money on EGM play to get a free spin – This</w:t>
      </w:r>
      <w:r>
        <w:rPr>
          <w:rFonts w:asciiTheme="minorHAnsi" w:hAnsiTheme="minorHAnsi" w:cs="GillSans-Light"/>
          <w:i/>
          <w:sz w:val="20"/>
          <w:szCs w:val="20"/>
          <w:lang w:eastAsia="en-NZ"/>
        </w:rPr>
        <w:t xml:space="preserve"> </w:t>
      </w:r>
      <w:r w:rsidRPr="00ED0CEE">
        <w:rPr>
          <w:rFonts w:asciiTheme="minorHAnsi" w:hAnsiTheme="minorHAnsi" w:cs="GillSans-Light"/>
          <w:i/>
          <w:sz w:val="20"/>
          <w:szCs w:val="20"/>
          <w:lang w:eastAsia="en-NZ"/>
        </w:rPr>
        <w:t>itself suggests that EGM designs that have a low odds of providing free spins (relative to money spent)</w:t>
      </w:r>
      <w:r>
        <w:rPr>
          <w:rFonts w:asciiTheme="minorHAnsi" w:hAnsiTheme="minorHAnsi" w:cs="GillSans-Light"/>
          <w:i/>
          <w:sz w:val="20"/>
          <w:szCs w:val="20"/>
          <w:lang w:eastAsia="en-NZ"/>
        </w:rPr>
        <w:t xml:space="preserve"> </w:t>
      </w:r>
      <w:r w:rsidRPr="00ED0CEE">
        <w:rPr>
          <w:rFonts w:asciiTheme="minorHAnsi" w:hAnsiTheme="minorHAnsi" w:cs="GillSans-Light"/>
          <w:i/>
          <w:sz w:val="20"/>
          <w:szCs w:val="20"/>
          <w:lang w:eastAsia="en-NZ"/>
        </w:rPr>
        <w:t>could potentially be more harmful for problem gamblers</w:t>
      </w:r>
      <w:r>
        <w:rPr>
          <w:rFonts w:asciiTheme="minorHAnsi" w:hAnsiTheme="minorHAnsi" w:cs="GillSans-Light"/>
          <w:i/>
          <w:sz w:val="20"/>
          <w:szCs w:val="20"/>
          <w:lang w:eastAsia="en-NZ"/>
        </w:rPr>
        <w:t>”</w:t>
      </w:r>
    </w:p>
    <w:p w:rsidR="003E7293" w:rsidRDefault="003E7293" w:rsidP="003E7293">
      <w:pPr>
        <w:keepLines w:val="0"/>
        <w:autoSpaceDE w:val="0"/>
        <w:autoSpaceDN w:val="0"/>
        <w:adjustRightInd w:val="0"/>
        <w:spacing w:before="0" w:after="0"/>
        <w:jc w:val="both"/>
        <w:rPr>
          <w:rFonts w:asciiTheme="minorHAnsi" w:hAnsiTheme="minorHAnsi" w:cs="GillSans-Light"/>
          <w:i/>
          <w:sz w:val="20"/>
          <w:szCs w:val="20"/>
          <w:lang w:eastAsia="en-NZ"/>
        </w:rPr>
      </w:pPr>
    </w:p>
    <w:p w:rsidR="006F247A" w:rsidRDefault="003E7293" w:rsidP="003E7293">
      <w:pPr>
        <w:keepLines w:val="0"/>
        <w:autoSpaceDE w:val="0"/>
        <w:autoSpaceDN w:val="0"/>
        <w:adjustRightInd w:val="0"/>
        <w:spacing w:before="0" w:after="0"/>
        <w:jc w:val="both"/>
        <w:rPr>
          <w:rFonts w:asciiTheme="minorHAnsi" w:hAnsiTheme="minorHAnsi" w:cs="GillSans-Light"/>
          <w:lang w:eastAsia="en-NZ"/>
        </w:rPr>
      </w:pPr>
      <w:r>
        <w:rPr>
          <w:rFonts w:asciiTheme="minorHAnsi" w:hAnsiTheme="minorHAnsi" w:cs="GillSans-Light"/>
          <w:lang w:eastAsia="en-NZ"/>
        </w:rPr>
        <w:t>The Department</w:t>
      </w:r>
      <w:r w:rsidR="006F247A">
        <w:rPr>
          <w:rFonts w:asciiTheme="minorHAnsi" w:hAnsiTheme="minorHAnsi" w:cs="GillSans-Light"/>
          <w:lang w:eastAsia="en-NZ"/>
        </w:rPr>
        <w:t xml:space="preserve"> has held informal discussion</w:t>
      </w:r>
      <w:r>
        <w:rPr>
          <w:rFonts w:asciiTheme="minorHAnsi" w:hAnsiTheme="minorHAnsi" w:cs="GillSans-Light"/>
          <w:lang w:eastAsia="en-NZ"/>
        </w:rPr>
        <w:t xml:space="preserve"> with Schottler to discuss the implications of her research. </w:t>
      </w:r>
      <w:r w:rsidR="006F247A">
        <w:rPr>
          <w:rFonts w:asciiTheme="minorHAnsi" w:hAnsiTheme="minorHAnsi" w:cs="GillSans-Light"/>
          <w:lang w:eastAsia="en-NZ"/>
        </w:rPr>
        <w:t>From these discussions</w:t>
      </w:r>
      <w:r w:rsidR="00200C88">
        <w:rPr>
          <w:rFonts w:asciiTheme="minorHAnsi" w:hAnsiTheme="minorHAnsi" w:cs="GillSans-Light"/>
          <w:lang w:eastAsia="en-NZ"/>
        </w:rPr>
        <w:t>, and for the reasons set out above,</w:t>
      </w:r>
      <w:r w:rsidR="006F247A">
        <w:rPr>
          <w:rFonts w:asciiTheme="minorHAnsi" w:hAnsiTheme="minorHAnsi" w:cs="GillSans-Light"/>
          <w:lang w:eastAsia="en-NZ"/>
        </w:rPr>
        <w:t xml:space="preserve"> a</w:t>
      </w:r>
      <w:r>
        <w:rPr>
          <w:rFonts w:asciiTheme="minorHAnsi" w:hAnsiTheme="minorHAnsi" w:cs="GillSans-Light"/>
          <w:lang w:eastAsia="en-NZ"/>
        </w:rPr>
        <w:t xml:space="preserve">ny </w:t>
      </w:r>
      <w:r w:rsidR="00681A55" w:rsidRPr="00382E31">
        <w:rPr>
          <w:rFonts w:asciiTheme="minorHAnsi" w:hAnsiTheme="minorHAnsi" w:cs="GillSans-Light"/>
          <w:i/>
          <w:lang w:eastAsia="en-NZ"/>
        </w:rPr>
        <w:t xml:space="preserve">blanket </w:t>
      </w:r>
      <w:r>
        <w:rPr>
          <w:rFonts w:asciiTheme="minorHAnsi" w:hAnsiTheme="minorHAnsi" w:cs="GillSans-Light"/>
          <w:lang w:eastAsia="en-NZ"/>
        </w:rPr>
        <w:t>proposal to set an overall limit on the</w:t>
      </w:r>
      <w:r w:rsidR="00681A55">
        <w:rPr>
          <w:rFonts w:asciiTheme="minorHAnsi" w:hAnsiTheme="minorHAnsi" w:cs="GillSans-Light"/>
          <w:lang w:eastAsia="en-NZ"/>
        </w:rPr>
        <w:t xml:space="preserve"> </w:t>
      </w:r>
      <w:r w:rsidR="00681A55" w:rsidRPr="00681A55">
        <w:rPr>
          <w:rFonts w:asciiTheme="minorHAnsi" w:hAnsiTheme="minorHAnsi" w:cs="GillSans-Light"/>
          <w:i/>
          <w:lang w:eastAsia="en-NZ"/>
        </w:rPr>
        <w:t>total</w:t>
      </w:r>
      <w:r>
        <w:rPr>
          <w:rFonts w:asciiTheme="minorHAnsi" w:hAnsiTheme="minorHAnsi" w:cs="GillSans-Light"/>
          <w:lang w:eastAsia="en-NZ"/>
        </w:rPr>
        <w:t xml:space="preserve"> number of free spins has been decided </w:t>
      </w:r>
      <w:r w:rsidR="000B0F5B">
        <w:rPr>
          <w:rFonts w:asciiTheme="minorHAnsi" w:hAnsiTheme="minorHAnsi" w:cs="GillSans-Light"/>
          <w:lang w:eastAsia="en-NZ"/>
        </w:rPr>
        <w:t>against, at this stage</w:t>
      </w:r>
      <w:r w:rsidR="00200C88">
        <w:rPr>
          <w:rFonts w:asciiTheme="minorHAnsi" w:hAnsiTheme="minorHAnsi" w:cs="GillSans-Light"/>
          <w:lang w:eastAsia="en-NZ"/>
        </w:rPr>
        <w:t>.</w:t>
      </w:r>
    </w:p>
    <w:p w:rsidR="006F247A" w:rsidRDefault="006F247A" w:rsidP="003E7293">
      <w:pPr>
        <w:keepLines w:val="0"/>
        <w:autoSpaceDE w:val="0"/>
        <w:autoSpaceDN w:val="0"/>
        <w:adjustRightInd w:val="0"/>
        <w:spacing w:before="0" w:after="0"/>
        <w:jc w:val="both"/>
        <w:rPr>
          <w:rFonts w:asciiTheme="minorHAnsi" w:hAnsiTheme="minorHAnsi" w:cs="GillSans-Light"/>
          <w:lang w:eastAsia="en-NZ"/>
        </w:rPr>
      </w:pPr>
    </w:p>
    <w:p w:rsidR="006F247A" w:rsidRDefault="00681A55" w:rsidP="003E7293">
      <w:pPr>
        <w:keepLines w:val="0"/>
        <w:autoSpaceDE w:val="0"/>
        <w:autoSpaceDN w:val="0"/>
        <w:adjustRightInd w:val="0"/>
        <w:spacing w:before="0" w:after="0"/>
        <w:jc w:val="both"/>
        <w:rPr>
          <w:rFonts w:asciiTheme="minorHAnsi" w:hAnsiTheme="minorHAnsi" w:cs="GillSans-Light"/>
          <w:lang w:eastAsia="en-NZ"/>
        </w:rPr>
      </w:pPr>
      <w:r>
        <w:rPr>
          <w:rFonts w:asciiTheme="minorHAnsi" w:hAnsiTheme="minorHAnsi" w:cs="GillSans-Light"/>
          <w:lang w:eastAsia="en-NZ"/>
        </w:rPr>
        <w:t>However, b</w:t>
      </w:r>
      <w:r w:rsidR="006F247A">
        <w:rPr>
          <w:rFonts w:asciiTheme="minorHAnsi" w:hAnsiTheme="minorHAnsi" w:cs="GillSans-Light"/>
          <w:lang w:eastAsia="en-NZ"/>
        </w:rPr>
        <w:t>ased on Schottler’s research, the</w:t>
      </w:r>
      <w:r w:rsidR="00382E31">
        <w:rPr>
          <w:rFonts w:asciiTheme="minorHAnsi" w:hAnsiTheme="minorHAnsi" w:cs="GillSans-Light"/>
          <w:lang w:eastAsia="en-NZ"/>
        </w:rPr>
        <w:t>re are still some areas that seem worthy of further consideration.</w:t>
      </w:r>
      <w:r>
        <w:rPr>
          <w:rFonts w:asciiTheme="minorHAnsi" w:hAnsiTheme="minorHAnsi" w:cs="GillSans-Light"/>
          <w:lang w:eastAsia="en-NZ"/>
        </w:rPr>
        <w:t xml:space="preserve"> </w:t>
      </w:r>
      <w:r w:rsidR="00382E31">
        <w:rPr>
          <w:rFonts w:asciiTheme="minorHAnsi" w:hAnsiTheme="minorHAnsi" w:cs="GillSans-Light"/>
          <w:lang w:eastAsia="en-NZ"/>
        </w:rPr>
        <w:t>P</w:t>
      </w:r>
      <w:r>
        <w:rPr>
          <w:rFonts w:asciiTheme="minorHAnsi" w:hAnsiTheme="minorHAnsi" w:cs="GillSans-Light"/>
          <w:lang w:eastAsia="en-NZ"/>
        </w:rPr>
        <w:t>ossible</w:t>
      </w:r>
      <w:r w:rsidR="006F247A">
        <w:rPr>
          <w:rFonts w:asciiTheme="minorHAnsi" w:hAnsiTheme="minorHAnsi" w:cs="GillSans-Light"/>
          <w:lang w:eastAsia="en-NZ"/>
        </w:rPr>
        <w:t xml:space="preserve"> restrictions that the </w:t>
      </w:r>
      <w:r w:rsidR="00200C88">
        <w:rPr>
          <w:rFonts w:asciiTheme="minorHAnsi" w:hAnsiTheme="minorHAnsi" w:cs="GillSans-Light"/>
          <w:lang w:eastAsia="en-NZ"/>
        </w:rPr>
        <w:t xml:space="preserve">Secretary </w:t>
      </w:r>
      <w:r>
        <w:rPr>
          <w:rFonts w:asciiTheme="minorHAnsi" w:hAnsiTheme="minorHAnsi" w:cs="GillSans-Light"/>
          <w:lang w:eastAsia="en-NZ"/>
        </w:rPr>
        <w:t>invites your comments on are:</w:t>
      </w:r>
    </w:p>
    <w:p w:rsidR="006F247A" w:rsidRDefault="006F247A" w:rsidP="00735949">
      <w:pPr>
        <w:keepLines w:val="0"/>
        <w:shd w:val="clear" w:color="auto" w:fill="FFFFFF" w:themeFill="background1"/>
        <w:autoSpaceDE w:val="0"/>
        <w:autoSpaceDN w:val="0"/>
        <w:adjustRightInd w:val="0"/>
        <w:spacing w:before="0" w:after="0"/>
        <w:jc w:val="both"/>
        <w:rPr>
          <w:rFonts w:asciiTheme="minorHAnsi" w:hAnsiTheme="minorHAnsi" w:cs="GillSans-Light"/>
          <w:lang w:eastAsia="en-NZ"/>
        </w:rPr>
      </w:pPr>
    </w:p>
    <w:p w:rsidR="006F247A" w:rsidRPr="00735949" w:rsidRDefault="006F247A" w:rsidP="00735949">
      <w:pPr>
        <w:pStyle w:val="ListParagraph"/>
        <w:keepLines w:val="0"/>
        <w:numPr>
          <w:ilvl w:val="0"/>
          <w:numId w:val="49"/>
        </w:numPr>
        <w:shd w:val="clear" w:color="auto" w:fill="FFFFFF" w:themeFill="background1"/>
        <w:autoSpaceDE w:val="0"/>
        <w:autoSpaceDN w:val="0"/>
        <w:adjustRightInd w:val="0"/>
        <w:spacing w:before="0" w:after="120"/>
        <w:jc w:val="both"/>
        <w:rPr>
          <w:rFonts w:asciiTheme="minorHAnsi" w:hAnsiTheme="minorHAnsi" w:cs="GillSans-Light"/>
          <w:lang w:eastAsia="en-NZ"/>
        </w:rPr>
      </w:pPr>
      <w:r w:rsidRPr="00735949">
        <w:rPr>
          <w:rFonts w:asciiTheme="minorHAnsi" w:hAnsiTheme="minorHAnsi" w:cs="GillSans-Light"/>
          <w:lang w:eastAsia="en-NZ"/>
        </w:rPr>
        <w:t>A player must not receive more than two free spin or feature multipliers per half hour of play</w:t>
      </w:r>
      <w:r w:rsidR="001B0E80" w:rsidRPr="00735949">
        <w:rPr>
          <w:rFonts w:asciiTheme="minorHAnsi" w:hAnsiTheme="minorHAnsi" w:cs="GillSans-Light"/>
          <w:lang w:eastAsia="en-NZ"/>
        </w:rPr>
        <w:t>.</w:t>
      </w:r>
    </w:p>
    <w:p w:rsidR="006F247A" w:rsidRPr="00735949" w:rsidRDefault="006F247A" w:rsidP="00735949">
      <w:pPr>
        <w:pStyle w:val="ListParagraph"/>
        <w:keepLines w:val="0"/>
        <w:numPr>
          <w:ilvl w:val="0"/>
          <w:numId w:val="49"/>
        </w:numPr>
        <w:shd w:val="clear" w:color="auto" w:fill="FFFFFF" w:themeFill="background1"/>
        <w:autoSpaceDE w:val="0"/>
        <w:autoSpaceDN w:val="0"/>
        <w:adjustRightInd w:val="0"/>
        <w:spacing w:before="0" w:after="0"/>
        <w:jc w:val="both"/>
        <w:rPr>
          <w:rFonts w:asciiTheme="minorHAnsi" w:hAnsiTheme="minorHAnsi" w:cs="GillSans-Light"/>
          <w:lang w:eastAsia="en-NZ"/>
        </w:rPr>
      </w:pPr>
      <w:r w:rsidRPr="00735949">
        <w:rPr>
          <w:rFonts w:asciiTheme="minorHAnsi" w:hAnsiTheme="minorHAnsi" w:cs="GillSans-Light"/>
          <w:lang w:eastAsia="en-NZ"/>
        </w:rPr>
        <w:t xml:space="preserve">A player </w:t>
      </w:r>
      <w:r w:rsidR="000B0F5B" w:rsidRPr="00735949">
        <w:rPr>
          <w:rFonts w:asciiTheme="minorHAnsi" w:hAnsiTheme="minorHAnsi" w:cs="GillSans-Light"/>
          <w:lang w:eastAsia="en-NZ"/>
        </w:rPr>
        <w:t>must</w:t>
      </w:r>
      <w:r w:rsidRPr="00735949">
        <w:rPr>
          <w:rFonts w:asciiTheme="minorHAnsi" w:hAnsiTheme="minorHAnsi" w:cs="GillSans-Light"/>
          <w:lang w:eastAsia="en-NZ"/>
        </w:rPr>
        <w:t xml:space="preserve"> not </w:t>
      </w:r>
      <w:r w:rsidR="00AB3E28" w:rsidRPr="00735949">
        <w:rPr>
          <w:rFonts w:asciiTheme="minorHAnsi" w:hAnsiTheme="minorHAnsi" w:cs="GillSans-Light"/>
          <w:lang w:eastAsia="en-NZ"/>
        </w:rPr>
        <w:t>receive</w:t>
      </w:r>
      <w:r w:rsidRPr="00735949">
        <w:rPr>
          <w:rFonts w:asciiTheme="minorHAnsi" w:hAnsiTheme="minorHAnsi" w:cs="GillSans-Light"/>
          <w:lang w:eastAsia="en-NZ"/>
        </w:rPr>
        <w:t xml:space="preserve"> more than three free spins within any free spin.</w:t>
      </w:r>
      <w:r w:rsidR="00200C88" w:rsidRPr="00735949">
        <w:rPr>
          <w:rFonts w:asciiTheme="minorHAnsi" w:hAnsiTheme="minorHAnsi" w:cs="GillSans-Light"/>
          <w:lang w:eastAsia="en-NZ"/>
        </w:rPr>
        <w:t xml:space="preserve"> </w:t>
      </w:r>
    </w:p>
    <w:p w:rsidR="00681A55" w:rsidRPr="00735949" w:rsidRDefault="00681A55" w:rsidP="00735949">
      <w:pPr>
        <w:keepLines w:val="0"/>
        <w:shd w:val="clear" w:color="auto" w:fill="FFFFFF" w:themeFill="background1"/>
        <w:autoSpaceDE w:val="0"/>
        <w:autoSpaceDN w:val="0"/>
        <w:adjustRightInd w:val="0"/>
        <w:spacing w:before="0" w:after="0"/>
        <w:jc w:val="both"/>
        <w:rPr>
          <w:rFonts w:asciiTheme="minorHAnsi" w:hAnsiTheme="minorHAnsi" w:cs="GillSans-Light"/>
          <w:lang w:eastAsia="en-NZ"/>
        </w:rPr>
      </w:pPr>
    </w:p>
    <w:p w:rsidR="00681A55" w:rsidRPr="00735949" w:rsidRDefault="00D5611E" w:rsidP="00D5611E">
      <w:pPr>
        <w:pStyle w:val="Heading3"/>
      </w:pPr>
      <w:bookmarkStart w:id="81" w:name="_Toc442356842"/>
      <w:r>
        <w:t xml:space="preserve">ii) </w:t>
      </w:r>
      <w:r>
        <w:tab/>
      </w:r>
      <w:r w:rsidR="00382E31" w:rsidRPr="00735949">
        <w:t>Specific q</w:t>
      </w:r>
      <w:r w:rsidR="00681A55" w:rsidRPr="00735949">
        <w:t>uestion</w:t>
      </w:r>
      <w:r w:rsidR="00382E31" w:rsidRPr="00735949">
        <w:t>s</w:t>
      </w:r>
      <w:r w:rsidR="00681A55" w:rsidRPr="00735949">
        <w:t xml:space="preserve"> for submitters</w:t>
      </w:r>
      <w:bookmarkEnd w:id="81"/>
      <w:r w:rsidR="00382E31" w:rsidRPr="00735949">
        <w:t xml:space="preserve"> </w:t>
      </w:r>
    </w:p>
    <w:p w:rsidR="00382E31" w:rsidRPr="00735949" w:rsidRDefault="00382E31" w:rsidP="00735949">
      <w:pPr>
        <w:pStyle w:val="ListParagraph"/>
        <w:keepLines w:val="0"/>
        <w:numPr>
          <w:ilvl w:val="0"/>
          <w:numId w:val="66"/>
        </w:numPr>
        <w:shd w:val="clear" w:color="auto" w:fill="FFFFFF" w:themeFill="background1"/>
        <w:autoSpaceDE w:val="0"/>
        <w:autoSpaceDN w:val="0"/>
        <w:adjustRightInd w:val="0"/>
        <w:spacing w:before="120" w:after="120"/>
        <w:jc w:val="both"/>
        <w:rPr>
          <w:rFonts w:asciiTheme="minorHAnsi" w:hAnsiTheme="minorHAnsi" w:cs="GillSans-Light"/>
          <w:i/>
          <w:color w:val="000000" w:themeColor="text1"/>
          <w:lang w:eastAsia="en-NZ"/>
        </w:rPr>
      </w:pPr>
      <w:r w:rsidRPr="00735949">
        <w:rPr>
          <w:rFonts w:asciiTheme="minorHAnsi" w:hAnsiTheme="minorHAnsi" w:cs="GillSans-Light"/>
          <w:i/>
          <w:color w:val="000000" w:themeColor="text1"/>
          <w:lang w:eastAsia="en-NZ"/>
        </w:rPr>
        <w:t>Do you think the limits described above would be effective? Why / Why not?</w:t>
      </w:r>
    </w:p>
    <w:p w:rsidR="00382E31" w:rsidRPr="00735949" w:rsidRDefault="00382E31" w:rsidP="00735949">
      <w:pPr>
        <w:pStyle w:val="ListParagraph"/>
        <w:keepLines w:val="0"/>
        <w:numPr>
          <w:ilvl w:val="0"/>
          <w:numId w:val="66"/>
        </w:numPr>
        <w:shd w:val="clear" w:color="auto" w:fill="FFFFFF" w:themeFill="background1"/>
        <w:autoSpaceDE w:val="0"/>
        <w:autoSpaceDN w:val="0"/>
        <w:adjustRightInd w:val="0"/>
        <w:spacing w:before="120" w:after="120"/>
        <w:jc w:val="both"/>
        <w:rPr>
          <w:rFonts w:asciiTheme="minorHAnsi" w:hAnsiTheme="minorHAnsi" w:cs="GillSans-Light"/>
          <w:i/>
          <w:color w:val="000000" w:themeColor="text1"/>
          <w:lang w:eastAsia="en-NZ"/>
        </w:rPr>
      </w:pPr>
      <w:r w:rsidRPr="00735949">
        <w:rPr>
          <w:rFonts w:asciiTheme="minorHAnsi" w:hAnsiTheme="minorHAnsi" w:cs="GillSans-Light"/>
          <w:i/>
          <w:color w:val="000000" w:themeColor="text1"/>
          <w:lang w:eastAsia="en-NZ"/>
        </w:rPr>
        <w:t>Do you think the limits described above are reasonable? Why / Why not?</w:t>
      </w:r>
    </w:p>
    <w:p w:rsidR="00382E31" w:rsidRPr="00735949" w:rsidRDefault="00382E31" w:rsidP="00735949">
      <w:pPr>
        <w:pStyle w:val="ListParagraph"/>
        <w:keepLines w:val="0"/>
        <w:numPr>
          <w:ilvl w:val="0"/>
          <w:numId w:val="66"/>
        </w:numPr>
        <w:shd w:val="clear" w:color="auto" w:fill="FFFFFF" w:themeFill="background1"/>
        <w:autoSpaceDE w:val="0"/>
        <w:autoSpaceDN w:val="0"/>
        <w:adjustRightInd w:val="0"/>
        <w:spacing w:before="120" w:after="120"/>
        <w:jc w:val="both"/>
        <w:rPr>
          <w:rFonts w:asciiTheme="minorHAnsi" w:hAnsiTheme="minorHAnsi" w:cs="GillSans-Light"/>
          <w:i/>
          <w:color w:val="000000" w:themeColor="text1"/>
          <w:lang w:eastAsia="en-NZ"/>
        </w:rPr>
      </w:pPr>
      <w:r w:rsidRPr="00735949">
        <w:rPr>
          <w:rFonts w:asciiTheme="minorHAnsi" w:hAnsiTheme="minorHAnsi" w:cs="GillSans-Light"/>
          <w:i/>
          <w:color w:val="000000" w:themeColor="text1"/>
          <w:lang w:eastAsia="en-NZ"/>
        </w:rPr>
        <w:t>To you think the limits should be more or less than as described above (please specify)?</w:t>
      </w:r>
    </w:p>
    <w:p w:rsidR="006F247A" w:rsidRPr="006F247A" w:rsidRDefault="006F247A" w:rsidP="006F247A">
      <w:pPr>
        <w:pStyle w:val="ListParagraph"/>
        <w:keepLines w:val="0"/>
        <w:autoSpaceDE w:val="0"/>
        <w:autoSpaceDN w:val="0"/>
        <w:adjustRightInd w:val="0"/>
        <w:spacing w:before="0" w:after="0"/>
        <w:ind w:left="720"/>
        <w:jc w:val="both"/>
        <w:rPr>
          <w:rFonts w:asciiTheme="minorHAnsi" w:hAnsiTheme="minorHAnsi" w:cs="GillSans-Light"/>
          <w:lang w:eastAsia="en-NZ"/>
        </w:rPr>
      </w:pPr>
    </w:p>
    <w:p w:rsidR="003E7293" w:rsidRDefault="003E7293" w:rsidP="003E7293">
      <w:pPr>
        <w:keepLines w:val="0"/>
        <w:autoSpaceDE w:val="0"/>
        <w:autoSpaceDN w:val="0"/>
        <w:adjustRightInd w:val="0"/>
        <w:spacing w:before="0" w:after="0"/>
        <w:jc w:val="both"/>
        <w:rPr>
          <w:rFonts w:asciiTheme="minorHAnsi" w:hAnsiTheme="minorHAnsi" w:cs="GillSans-Light"/>
          <w:lang w:eastAsia="en-NZ"/>
        </w:rPr>
      </w:pPr>
    </w:p>
    <w:p w:rsidR="003E7293" w:rsidRPr="003E7293" w:rsidRDefault="003E7293" w:rsidP="003E7293">
      <w:pPr>
        <w:keepLines w:val="0"/>
        <w:autoSpaceDE w:val="0"/>
        <w:autoSpaceDN w:val="0"/>
        <w:adjustRightInd w:val="0"/>
        <w:spacing w:before="0" w:after="0"/>
        <w:jc w:val="both"/>
        <w:rPr>
          <w:rFonts w:asciiTheme="minorHAnsi" w:hAnsiTheme="minorHAnsi" w:cs="GillSans-Light"/>
          <w:lang w:eastAsia="en-NZ"/>
        </w:rPr>
      </w:pPr>
    </w:p>
    <w:p w:rsidR="004E0F69" w:rsidRDefault="004E0F69" w:rsidP="004E0F69">
      <w:pPr>
        <w:pStyle w:val="Heading1"/>
      </w:pPr>
    </w:p>
    <w:p w:rsidR="004E0F69" w:rsidRPr="00771E2F" w:rsidRDefault="004E0F69" w:rsidP="004E0F69">
      <w:pPr>
        <w:keepLines w:val="0"/>
        <w:rPr>
          <w:rFonts w:cs="Arial"/>
          <w:b/>
          <w:bCs/>
          <w:color w:val="1F546B" w:themeColor="text2"/>
          <w:kern w:val="32"/>
          <w:sz w:val="52"/>
          <w:szCs w:val="32"/>
        </w:rPr>
      </w:pPr>
    </w:p>
    <w:p w:rsidR="004E0F69" w:rsidRPr="00382E31" w:rsidRDefault="004E0F69" w:rsidP="00382E31">
      <w:pPr>
        <w:pStyle w:val="Heading2"/>
      </w:pPr>
      <w:r>
        <w:br w:type="page"/>
      </w:r>
      <w:bookmarkStart w:id="82" w:name="_Toc442356843"/>
      <w:r w:rsidRPr="0022044A">
        <w:t>1</w:t>
      </w:r>
      <w:r w:rsidR="0022044A" w:rsidRPr="0022044A">
        <w:t>2</w:t>
      </w:r>
      <w:r w:rsidRPr="0022044A">
        <w:t>.</w:t>
      </w:r>
      <w:r w:rsidRPr="0022044A">
        <w:tab/>
        <w:t>Other</w:t>
      </w:r>
      <w:bookmarkEnd w:id="82"/>
    </w:p>
    <w:p w:rsidR="004E0F69" w:rsidRDefault="004E0F69" w:rsidP="004F684A">
      <w:pPr>
        <w:pStyle w:val="Heading3"/>
        <w:numPr>
          <w:ilvl w:val="0"/>
          <w:numId w:val="44"/>
        </w:numPr>
        <w:ind w:left="567" w:hanging="567"/>
      </w:pPr>
      <w:bookmarkStart w:id="83" w:name="_Toc442356844"/>
      <w:r>
        <w:t>Artificial sounds of coins</w:t>
      </w:r>
      <w:bookmarkEnd w:id="83"/>
    </w:p>
    <w:p w:rsidR="004E0F69" w:rsidRDefault="004E0F69" w:rsidP="004E0F69">
      <w:pPr>
        <w:jc w:val="both"/>
      </w:pPr>
      <w:r>
        <w:t>The sound effects of gaming machines, particularly sounds associated with winning, act as reinforcers and may give the impression that winning is more common than losing.</w:t>
      </w:r>
      <w:r>
        <w:rPr>
          <w:rStyle w:val="FootnoteReference"/>
        </w:rPr>
        <w:footnoteReference w:id="126"/>
      </w:r>
      <w:r>
        <w:t xml:space="preserve"> Because the sounds of wins are broadcasted</w:t>
      </w:r>
      <w:r w:rsidR="0022044A">
        <w:t>,</w:t>
      </w:r>
      <w:r>
        <w:t xml:space="preserve"> they can influence behaviour of any gambler in the vicinity of the winning machine,</w:t>
      </w:r>
      <w:r>
        <w:rPr>
          <w:rStyle w:val="FootnoteReference"/>
        </w:rPr>
        <w:footnoteReference w:id="127"/>
      </w:r>
      <w:r>
        <w:t xml:space="preserve"> and compel gamblers to gamble more intensively. </w:t>
      </w:r>
      <w:r>
        <w:rPr>
          <w:rStyle w:val="FootnoteReference"/>
        </w:rPr>
        <w:footnoteReference w:id="128"/>
      </w:r>
    </w:p>
    <w:p w:rsidR="004E0F69" w:rsidRDefault="004E0F69" w:rsidP="004E0F69">
      <w:pPr>
        <w:jc w:val="both"/>
      </w:pPr>
      <w:r w:rsidRPr="0022044A">
        <w:t xml:space="preserve">While </w:t>
      </w:r>
      <w:r w:rsidR="00382E31">
        <w:t>the previous section “</w:t>
      </w:r>
      <w:r w:rsidRPr="0022044A">
        <w:t>losses disguised</w:t>
      </w:r>
      <w:r>
        <w:t xml:space="preserve"> as wins</w:t>
      </w:r>
      <w:r w:rsidR="00382E31">
        <w:t>”</w:t>
      </w:r>
      <w:r w:rsidR="00B411F6">
        <w:t>,</w:t>
      </w:r>
      <w:r>
        <w:t xml:space="preserve"> at least in part, helps to address th</w:t>
      </w:r>
      <w:r w:rsidR="00382E31">
        <w:t>is</w:t>
      </w:r>
      <w:r>
        <w:t xml:space="preserve"> issue, the Secretary further proposes to prohibit artificial sounds of coins falling </w:t>
      </w:r>
      <w:r w:rsidR="0022044A">
        <w:t>from being</w:t>
      </w:r>
      <w:r>
        <w:t xml:space="preserve"> programmed into game design. </w:t>
      </w:r>
    </w:p>
    <w:p w:rsidR="004E0F69" w:rsidRDefault="004E0F69" w:rsidP="004E0F69">
      <w:pPr>
        <w:jc w:val="both"/>
      </w:pPr>
      <w:r>
        <w:t xml:space="preserve">Please refer to </w:t>
      </w:r>
      <w:r w:rsidR="0022044A">
        <w:t>B</w:t>
      </w:r>
      <w:r>
        <w:t xml:space="preserve">ox </w:t>
      </w:r>
      <w:r w:rsidR="00382E31">
        <w:t>9</w:t>
      </w:r>
      <w:r>
        <w:t xml:space="preserve"> for some research that relates to this issue.</w:t>
      </w:r>
    </w:p>
    <w:tbl>
      <w:tblPr>
        <w:tblStyle w:val="DIATable"/>
        <w:tblW w:w="0" w:type="auto"/>
        <w:tblInd w:w="534" w:type="dxa"/>
        <w:tblLook w:val="04A0" w:firstRow="1" w:lastRow="0" w:firstColumn="1" w:lastColumn="0" w:noHBand="0" w:noVBand="1"/>
      </w:tblPr>
      <w:tblGrid>
        <w:gridCol w:w="8221"/>
      </w:tblGrid>
      <w:tr w:rsidR="004E0F69" w:rsidTr="008A17CB">
        <w:trPr>
          <w:cnfStyle w:val="100000000000" w:firstRow="1" w:lastRow="0" w:firstColumn="0" w:lastColumn="0" w:oddVBand="0" w:evenVBand="0" w:oddHBand="0" w:evenHBand="0" w:firstRowFirstColumn="0" w:firstRowLastColumn="0" w:lastRowFirstColumn="0" w:lastRowLastColumn="0"/>
        </w:trPr>
        <w:tc>
          <w:tcPr>
            <w:tcW w:w="8221" w:type="dxa"/>
          </w:tcPr>
          <w:p w:rsidR="004E0F69" w:rsidRDefault="004E0F69" w:rsidP="00382E31">
            <w:pPr>
              <w:jc w:val="center"/>
            </w:pPr>
            <w:r>
              <w:t xml:space="preserve">Box </w:t>
            </w:r>
            <w:r w:rsidR="00382E31">
              <w:t>9</w:t>
            </w:r>
            <w:r w:rsidR="006F247A">
              <w:t>: G</w:t>
            </w:r>
            <w:r>
              <w:t>aming machine sounds</w:t>
            </w:r>
          </w:p>
        </w:tc>
      </w:tr>
      <w:tr w:rsidR="004E0F69" w:rsidTr="008A17CB">
        <w:tc>
          <w:tcPr>
            <w:tcW w:w="8221" w:type="dxa"/>
          </w:tcPr>
          <w:p w:rsidR="004E0F69" w:rsidRPr="002B40F6" w:rsidRDefault="004E0F69" w:rsidP="00655423">
            <w:pPr>
              <w:keepLines w:val="0"/>
              <w:autoSpaceDE w:val="0"/>
              <w:autoSpaceDN w:val="0"/>
              <w:adjustRightInd w:val="0"/>
              <w:spacing w:before="120" w:after="120"/>
              <w:jc w:val="both"/>
              <w:rPr>
                <w:rFonts w:asciiTheme="minorHAnsi" w:hAnsiTheme="minorHAnsi" w:cs="AdvP82AE"/>
                <w:i/>
                <w:color w:val="141314"/>
                <w:sz w:val="20"/>
                <w:szCs w:val="20"/>
                <w:lang w:eastAsia="en-NZ"/>
              </w:rPr>
            </w:pPr>
            <w:r>
              <w:rPr>
                <w:rFonts w:asciiTheme="minorHAnsi" w:hAnsiTheme="minorHAnsi" w:cs="AdvP82AE"/>
                <w:i/>
                <w:color w:val="141314"/>
                <w:sz w:val="20"/>
                <w:szCs w:val="20"/>
                <w:lang w:eastAsia="en-NZ"/>
              </w:rPr>
              <w:t>“</w:t>
            </w:r>
            <w:r w:rsidRPr="002B40F6">
              <w:rPr>
                <w:rFonts w:asciiTheme="minorHAnsi" w:hAnsiTheme="minorHAnsi" w:cs="AdvP82AE"/>
                <w:i/>
                <w:color w:val="141314"/>
                <w:sz w:val="20"/>
                <w:szCs w:val="20"/>
                <w:lang w:eastAsia="en-NZ"/>
              </w:rPr>
              <w:t xml:space="preserve">Constant noise and sound gives the impression (a) of a noisy, fun and exciting environment, and (b) that winning </w:t>
            </w:r>
            <w:r w:rsidRPr="00655423">
              <w:rPr>
                <w:rFonts w:asciiTheme="minorHAnsi" w:hAnsiTheme="minorHAnsi" w:cs="AdvP82AE"/>
                <w:i/>
                <w:sz w:val="20"/>
                <w:szCs w:val="20"/>
                <w:lang w:eastAsia="en-NZ"/>
              </w:rPr>
              <w:t>is more common than losing (as you cannot hear the sound of losing!</w:t>
            </w:r>
            <w:r w:rsidR="00655423" w:rsidRPr="00655423">
              <w:rPr>
                <w:rFonts w:asciiTheme="minorHAnsi" w:hAnsiTheme="minorHAnsi" w:cs="AdvP82AE"/>
                <w:i/>
                <w:sz w:val="20"/>
                <w:szCs w:val="20"/>
                <w:lang w:eastAsia="en-NZ"/>
              </w:rPr>
              <w:t>)</w:t>
            </w:r>
            <w:r w:rsidRPr="00655423">
              <w:rPr>
                <w:rFonts w:asciiTheme="minorHAnsi" w:hAnsiTheme="minorHAnsi" w:cs="AdvP82AE"/>
                <w:i/>
                <w:sz w:val="20"/>
                <w:szCs w:val="20"/>
                <w:lang w:eastAsia="en-NZ"/>
              </w:rPr>
              <w:t>” (Griffiths &amp; Parke, 2003).</w:t>
            </w:r>
          </w:p>
          <w:p w:rsidR="004E0F69" w:rsidRPr="002B40F6" w:rsidRDefault="004E0F69" w:rsidP="00655423">
            <w:pPr>
              <w:keepLines w:val="0"/>
              <w:autoSpaceDE w:val="0"/>
              <w:autoSpaceDN w:val="0"/>
              <w:adjustRightInd w:val="0"/>
              <w:spacing w:before="120" w:after="120"/>
              <w:jc w:val="both"/>
              <w:rPr>
                <w:rFonts w:asciiTheme="minorHAnsi" w:hAnsiTheme="minorHAnsi"/>
                <w:bCs/>
                <w:i/>
                <w:sz w:val="20"/>
                <w:szCs w:val="20"/>
              </w:rPr>
            </w:pPr>
            <w:r>
              <w:rPr>
                <w:rFonts w:asciiTheme="minorHAnsi" w:hAnsiTheme="minorHAnsi"/>
                <w:bCs/>
                <w:i/>
                <w:sz w:val="20"/>
                <w:szCs w:val="20"/>
              </w:rPr>
              <w:t>“</w:t>
            </w:r>
            <w:r w:rsidR="00655423">
              <w:rPr>
                <w:rFonts w:asciiTheme="minorHAnsi" w:hAnsiTheme="minorHAnsi"/>
                <w:bCs/>
                <w:i/>
                <w:sz w:val="20"/>
                <w:szCs w:val="20"/>
              </w:rPr>
              <w:t xml:space="preserve">White (1989, </w:t>
            </w:r>
            <w:r w:rsidRPr="002B40F6">
              <w:rPr>
                <w:rFonts w:asciiTheme="minorHAnsi" w:hAnsiTheme="minorHAnsi"/>
                <w:bCs/>
                <w:i/>
                <w:sz w:val="20"/>
                <w:szCs w:val="20"/>
              </w:rPr>
              <w:t>cited in Griffiths, 1993a) suggested that flashing lights and sound effects create an atmosphere of fun and activity with the sounds providing the impression of more wins than actually occurs; e.g. the sound of falling coins into the metal tray is suggestive of a big win, and the musical effects after a win inform the entire room.”</w:t>
            </w:r>
            <w:r w:rsidRPr="002B40F6">
              <w:rPr>
                <w:rStyle w:val="FootnoteReference"/>
                <w:rFonts w:asciiTheme="minorHAnsi" w:hAnsiTheme="minorHAnsi"/>
                <w:bCs/>
                <w:i/>
                <w:sz w:val="20"/>
                <w:szCs w:val="20"/>
              </w:rPr>
              <w:footnoteReference w:id="129"/>
            </w:r>
          </w:p>
          <w:p w:rsidR="004E0F69" w:rsidRDefault="004E0F69" w:rsidP="00655423">
            <w:pPr>
              <w:keepLines w:val="0"/>
              <w:autoSpaceDE w:val="0"/>
              <w:autoSpaceDN w:val="0"/>
              <w:adjustRightInd w:val="0"/>
              <w:spacing w:before="120" w:after="120"/>
              <w:jc w:val="both"/>
              <w:rPr>
                <w:rFonts w:asciiTheme="minorHAnsi" w:hAnsiTheme="minorHAnsi"/>
                <w:i/>
                <w:sz w:val="20"/>
                <w:szCs w:val="20"/>
                <w:lang w:eastAsia="en-NZ"/>
              </w:rPr>
            </w:pPr>
            <w:r>
              <w:rPr>
                <w:rFonts w:asciiTheme="minorHAnsi" w:hAnsiTheme="minorHAnsi"/>
                <w:i/>
                <w:sz w:val="20"/>
                <w:szCs w:val="20"/>
                <w:lang w:eastAsia="en-NZ"/>
              </w:rPr>
              <w:t>“</w:t>
            </w:r>
            <w:r w:rsidRPr="002B40F6">
              <w:rPr>
                <w:rFonts w:asciiTheme="minorHAnsi" w:hAnsiTheme="minorHAnsi"/>
                <w:i/>
                <w:sz w:val="20"/>
                <w:szCs w:val="20"/>
                <w:lang w:eastAsia="en-NZ"/>
              </w:rPr>
              <w:t>Sound effects have also been used to give the impression that</w:t>
            </w:r>
            <w:r>
              <w:rPr>
                <w:rFonts w:asciiTheme="minorHAnsi" w:hAnsiTheme="minorHAnsi"/>
                <w:i/>
                <w:sz w:val="20"/>
                <w:szCs w:val="20"/>
                <w:lang w:eastAsia="en-NZ"/>
              </w:rPr>
              <w:t xml:space="preserve"> </w:t>
            </w:r>
            <w:r w:rsidRPr="002B40F6">
              <w:rPr>
                <w:rFonts w:asciiTheme="minorHAnsi" w:hAnsiTheme="minorHAnsi"/>
                <w:i/>
                <w:sz w:val="20"/>
                <w:szCs w:val="20"/>
                <w:lang w:eastAsia="en-NZ"/>
              </w:rPr>
              <w:t>winning is more common than losing. This has been achieved in two</w:t>
            </w:r>
            <w:r>
              <w:rPr>
                <w:rFonts w:asciiTheme="minorHAnsi" w:hAnsiTheme="minorHAnsi"/>
                <w:i/>
                <w:sz w:val="20"/>
                <w:szCs w:val="20"/>
                <w:lang w:eastAsia="en-NZ"/>
              </w:rPr>
              <w:t xml:space="preserve"> </w:t>
            </w:r>
            <w:r w:rsidRPr="002B40F6">
              <w:rPr>
                <w:rFonts w:asciiTheme="minorHAnsi" w:hAnsiTheme="minorHAnsi"/>
                <w:i/>
                <w:sz w:val="20"/>
                <w:szCs w:val="20"/>
                <w:lang w:eastAsia="en-NZ"/>
              </w:rPr>
              <w:t>ways. The first of these is that all fruit machines have metal trays into</w:t>
            </w:r>
            <w:r>
              <w:rPr>
                <w:rFonts w:asciiTheme="minorHAnsi" w:hAnsiTheme="minorHAnsi"/>
                <w:i/>
                <w:sz w:val="20"/>
                <w:szCs w:val="20"/>
                <w:lang w:eastAsia="en-NZ"/>
              </w:rPr>
              <w:t xml:space="preserve"> </w:t>
            </w:r>
            <w:r w:rsidRPr="002B40F6">
              <w:rPr>
                <w:rFonts w:asciiTheme="minorHAnsi" w:hAnsiTheme="minorHAnsi"/>
                <w:i/>
                <w:sz w:val="20"/>
                <w:szCs w:val="20"/>
                <w:lang w:eastAsia="en-NZ"/>
              </w:rPr>
              <w:t>which winnings fall. The sound of coins falling into a metal tray means</w:t>
            </w:r>
            <w:r>
              <w:rPr>
                <w:rFonts w:asciiTheme="minorHAnsi" w:hAnsiTheme="minorHAnsi"/>
                <w:i/>
                <w:sz w:val="20"/>
                <w:szCs w:val="20"/>
                <w:lang w:eastAsia="en-NZ"/>
              </w:rPr>
              <w:t xml:space="preserve"> </w:t>
            </w:r>
            <w:r w:rsidRPr="002B40F6">
              <w:rPr>
                <w:rFonts w:asciiTheme="minorHAnsi" w:hAnsiTheme="minorHAnsi"/>
                <w:i/>
                <w:sz w:val="20"/>
                <w:szCs w:val="20"/>
                <w:lang w:eastAsia="en-NZ"/>
              </w:rPr>
              <w:t>that everyone in the vicinity knows there is a winner. It also gives the</w:t>
            </w:r>
            <w:r>
              <w:rPr>
                <w:rFonts w:asciiTheme="minorHAnsi" w:hAnsiTheme="minorHAnsi"/>
                <w:i/>
                <w:sz w:val="20"/>
                <w:szCs w:val="20"/>
                <w:lang w:eastAsia="en-NZ"/>
              </w:rPr>
              <w:t xml:space="preserve"> </w:t>
            </w:r>
            <w:r w:rsidRPr="002B40F6">
              <w:rPr>
                <w:rFonts w:asciiTheme="minorHAnsi" w:hAnsiTheme="minorHAnsi"/>
                <w:i/>
                <w:sz w:val="20"/>
                <w:szCs w:val="20"/>
                <w:lang w:eastAsia="en-NZ"/>
              </w:rPr>
              <w:t>impression of a bigger win than it actually is, because the fruit machine's</w:t>
            </w:r>
            <w:r>
              <w:rPr>
                <w:rFonts w:asciiTheme="minorHAnsi" w:hAnsiTheme="minorHAnsi"/>
                <w:i/>
                <w:sz w:val="20"/>
                <w:szCs w:val="20"/>
                <w:lang w:eastAsia="en-NZ"/>
              </w:rPr>
              <w:t xml:space="preserve"> </w:t>
            </w:r>
            <w:r w:rsidRPr="002B40F6">
              <w:rPr>
                <w:rFonts w:asciiTheme="minorHAnsi" w:hAnsiTheme="minorHAnsi"/>
                <w:i/>
                <w:sz w:val="20"/>
                <w:szCs w:val="20"/>
                <w:lang w:eastAsia="en-NZ"/>
              </w:rPr>
              <w:t>winnings are usually paid out in small denomination coins (Caldwell, 1974; Greenlees, 1988)”</w:t>
            </w:r>
            <w:r>
              <w:rPr>
                <w:rStyle w:val="FootnoteReference"/>
                <w:i/>
                <w:szCs w:val="20"/>
                <w:lang w:eastAsia="en-NZ"/>
              </w:rPr>
              <w:footnoteReference w:id="130"/>
            </w:r>
          </w:p>
          <w:p w:rsidR="004E0F69" w:rsidRPr="00F83FA9" w:rsidRDefault="004E0F69" w:rsidP="00655423">
            <w:pPr>
              <w:keepLines w:val="0"/>
              <w:autoSpaceDE w:val="0"/>
              <w:autoSpaceDN w:val="0"/>
              <w:adjustRightInd w:val="0"/>
              <w:spacing w:before="120" w:after="120"/>
              <w:jc w:val="both"/>
              <w:rPr>
                <w:rFonts w:asciiTheme="minorHAnsi" w:eastAsia="Times New Roman" w:hAnsiTheme="minorHAnsi" w:cs="Times-Roman"/>
                <w:i/>
                <w:sz w:val="20"/>
                <w:szCs w:val="20"/>
                <w:lang w:eastAsia="en-NZ"/>
              </w:rPr>
            </w:pPr>
            <w:r w:rsidRPr="00F83FA9">
              <w:rPr>
                <w:rFonts w:asciiTheme="minorHAnsi" w:eastAsia="Times New Roman" w:hAnsiTheme="minorHAnsi" w:cs="Times-Roman"/>
                <w:i/>
                <w:sz w:val="20"/>
                <w:szCs w:val="20"/>
                <w:lang w:eastAsia="en-NZ"/>
              </w:rPr>
              <w:t>“Furthermore, the availability of others’ wins, such as by seeing and hearing the effects of winning pulls of nearby slot machines, can influence gamblers to increase the subjective likelihood of winning (Griffiths, 1994).”</w:t>
            </w:r>
            <w:r w:rsidRPr="00F83FA9">
              <w:rPr>
                <w:rStyle w:val="FootnoteReference"/>
                <w:rFonts w:eastAsia="Times New Roman" w:cs="Times-Roman"/>
                <w:i/>
                <w:sz w:val="20"/>
                <w:szCs w:val="20"/>
                <w:lang w:eastAsia="en-NZ"/>
              </w:rPr>
              <w:footnoteReference w:id="131"/>
            </w:r>
          </w:p>
        </w:tc>
      </w:tr>
    </w:tbl>
    <w:p w:rsidR="004E0F69" w:rsidRDefault="004E0F69" w:rsidP="004E0F69">
      <w:pPr>
        <w:jc w:val="both"/>
      </w:pPr>
    </w:p>
    <w:p w:rsidR="004E0F69" w:rsidRDefault="004E0F69" w:rsidP="004E0F69">
      <w:pPr>
        <w:jc w:val="both"/>
      </w:pPr>
      <w:r>
        <w:t xml:space="preserve">The proposed </w:t>
      </w:r>
      <w:r w:rsidR="002360B0" w:rsidRPr="000B4B60">
        <w:t>requirement</w:t>
      </w:r>
      <w:r>
        <w:t xml:space="preserve"> states:</w:t>
      </w:r>
    </w:p>
    <w:p w:rsidR="009F2243" w:rsidRPr="00724C09" w:rsidRDefault="009F2243" w:rsidP="00382E31">
      <w:pPr>
        <w:ind w:firstLine="567"/>
        <w:rPr>
          <w:b/>
          <w:i/>
          <w:sz w:val="20"/>
          <w:szCs w:val="20"/>
        </w:rPr>
      </w:pPr>
      <w:bookmarkStart w:id="84" w:name="_Toc440457413"/>
      <w:r w:rsidRPr="00724C09">
        <w:rPr>
          <w:b/>
          <w:i/>
          <w:sz w:val="20"/>
          <w:szCs w:val="20"/>
        </w:rPr>
        <w:t>“DIA-9.12</w:t>
      </w:r>
      <w:r w:rsidRPr="00724C09">
        <w:rPr>
          <w:b/>
          <w:i/>
          <w:sz w:val="20"/>
          <w:szCs w:val="20"/>
        </w:rPr>
        <w:tab/>
        <w:t>Artificial coin sounds prohibited</w:t>
      </w:r>
      <w:bookmarkEnd w:id="84"/>
    </w:p>
    <w:p w:rsidR="009F2243" w:rsidRPr="009F2243" w:rsidRDefault="009F2243" w:rsidP="009F2243">
      <w:pPr>
        <w:ind w:left="567"/>
        <w:rPr>
          <w:sz w:val="20"/>
          <w:szCs w:val="20"/>
        </w:rPr>
      </w:pPr>
      <w:r w:rsidRPr="009F2243">
        <w:rPr>
          <w:i/>
          <w:sz w:val="20"/>
          <w:szCs w:val="20"/>
        </w:rPr>
        <w:t>Games must not use any programmed sounds of coins falling (for example a pre-recorded sound of coins falling into a cup or metal tray).</w:t>
      </w:r>
      <w:r w:rsidR="008A3390">
        <w:rPr>
          <w:i/>
          <w:sz w:val="20"/>
          <w:szCs w:val="20"/>
        </w:rPr>
        <w:t>”</w:t>
      </w:r>
    </w:p>
    <w:p w:rsidR="006F247A" w:rsidRPr="00AE334D" w:rsidRDefault="006F247A" w:rsidP="004E0F69"/>
    <w:p w:rsidR="004E0F69" w:rsidRDefault="004E0F69" w:rsidP="00382E31">
      <w:pPr>
        <w:pStyle w:val="Heading3"/>
        <w:numPr>
          <w:ilvl w:val="0"/>
          <w:numId w:val="44"/>
        </w:numPr>
        <w:ind w:left="567" w:hanging="567"/>
        <w:jc w:val="both"/>
      </w:pPr>
      <w:bookmarkStart w:id="85" w:name="_Toc442356845"/>
      <w:r>
        <w:t xml:space="preserve">Use of </w:t>
      </w:r>
      <w:r w:rsidR="00382E31">
        <w:t>peripheral devices</w:t>
      </w:r>
      <w:bookmarkEnd w:id="85"/>
      <w:r w:rsidR="00735949">
        <w:t xml:space="preserve"> </w:t>
      </w:r>
    </w:p>
    <w:p w:rsidR="00FC09F6" w:rsidRDefault="004E0F69" w:rsidP="00733884">
      <w:pPr>
        <w:jc w:val="both"/>
      </w:pPr>
      <w:r>
        <w:t xml:space="preserve">The Secretary proposes to </w:t>
      </w:r>
      <w:r w:rsidR="001154CC">
        <w:t>prohibit</w:t>
      </w:r>
      <w:r w:rsidR="00382E31">
        <w:t xml:space="preserve"> the use of peripheral devices on gaming machines.</w:t>
      </w:r>
      <w:r w:rsidR="00733884">
        <w:t xml:space="preserve"> </w:t>
      </w:r>
      <w:r w:rsidR="001D6E95">
        <w:t xml:space="preserve">For instance, a concern with the use of headphones connected to gaming machines </w:t>
      </w:r>
      <w:r w:rsidR="00733884">
        <w:t>c</w:t>
      </w:r>
      <w:r w:rsidR="00B411F6">
        <w:t>a</w:t>
      </w:r>
      <w:r w:rsidR="00733884">
        <w:t>me to the attention of a number of Australasian jurisdictions in the past, and was subsequently rejected in New Zealand and banned in New South Wales</w:t>
      </w:r>
      <w:r w:rsidR="00FC09F6">
        <w:t>.</w:t>
      </w:r>
    </w:p>
    <w:p w:rsidR="00733884" w:rsidRDefault="00733884" w:rsidP="00733884">
      <w:pPr>
        <w:jc w:val="both"/>
      </w:pPr>
      <w:r>
        <w:t>The concern</w:t>
      </w:r>
      <w:r w:rsidR="00680762">
        <w:t xml:space="preserve"> </w:t>
      </w:r>
      <w:r w:rsidR="001D6E95">
        <w:t>is</w:t>
      </w:r>
      <w:r w:rsidR="000461E2">
        <w:t xml:space="preserve"> that </w:t>
      </w:r>
      <w:r>
        <w:t>the use of</w:t>
      </w:r>
      <w:r w:rsidR="00382E31">
        <w:t xml:space="preserve"> devices such as</w:t>
      </w:r>
      <w:r>
        <w:t xml:space="preserve"> head phones</w:t>
      </w:r>
      <w:r w:rsidR="008C30BB">
        <w:t xml:space="preserve">, visual display glasses or other </w:t>
      </w:r>
      <w:r w:rsidR="000461E2">
        <w:t xml:space="preserve"> </w:t>
      </w:r>
      <w:r w:rsidR="008C30BB" w:rsidRPr="0022044A">
        <w:rPr>
          <w:rFonts w:asciiTheme="minorHAnsi" w:hAnsiTheme="minorHAnsi"/>
        </w:rPr>
        <w:t xml:space="preserve">multi-media features </w:t>
      </w:r>
      <w:r w:rsidR="000461E2">
        <w:t>could encourage</w:t>
      </w:r>
      <w:r>
        <w:t xml:space="preserve"> gambler</w:t>
      </w:r>
      <w:r w:rsidR="000461E2">
        <w:t>s to become</w:t>
      </w:r>
      <w:r>
        <w:t xml:space="preserve"> more dissociated</w:t>
      </w:r>
      <w:r w:rsidR="00680762">
        <w:t xml:space="preserve"> and isolated</w:t>
      </w:r>
      <w:r>
        <w:t xml:space="preserve"> </w:t>
      </w:r>
      <w:r w:rsidR="00FC09F6">
        <w:t>from the external environment</w:t>
      </w:r>
      <w:r w:rsidR="00680762">
        <w:t>.</w:t>
      </w:r>
    </w:p>
    <w:p w:rsidR="0022044A" w:rsidRDefault="0022044A" w:rsidP="0022044A">
      <w:pPr>
        <w:jc w:val="both"/>
        <w:rPr>
          <w:rFonts w:asciiTheme="minorHAnsi" w:hAnsiTheme="minorHAnsi"/>
          <w:color w:val="000000"/>
        </w:rPr>
      </w:pPr>
      <w:r>
        <w:rPr>
          <w:rFonts w:asciiTheme="minorHAnsi" w:hAnsiTheme="minorHAnsi"/>
          <w:color w:val="000000"/>
        </w:rPr>
        <w:t xml:space="preserve">The proposed </w:t>
      </w:r>
      <w:r w:rsidR="002360B0" w:rsidRPr="000B4B60">
        <w:t>requirement</w:t>
      </w:r>
      <w:r w:rsidR="009F2243">
        <w:rPr>
          <w:rFonts w:asciiTheme="minorHAnsi" w:hAnsiTheme="minorHAnsi"/>
          <w:color w:val="000000"/>
        </w:rPr>
        <w:t>s read:</w:t>
      </w:r>
    </w:p>
    <w:p w:rsidR="009F2243" w:rsidRPr="008C30BB" w:rsidRDefault="009F2243" w:rsidP="008C30BB">
      <w:pPr>
        <w:ind w:firstLine="567"/>
        <w:rPr>
          <w:b/>
          <w:i/>
          <w:sz w:val="20"/>
          <w:szCs w:val="20"/>
        </w:rPr>
      </w:pPr>
      <w:bookmarkStart w:id="86" w:name="_Toc440457411"/>
      <w:r w:rsidRPr="008C30BB">
        <w:rPr>
          <w:b/>
          <w:i/>
          <w:sz w:val="20"/>
          <w:szCs w:val="20"/>
        </w:rPr>
        <w:t>‘DIA-9.10</w:t>
      </w:r>
      <w:r w:rsidRPr="008C30BB">
        <w:rPr>
          <w:b/>
          <w:i/>
          <w:sz w:val="20"/>
          <w:szCs w:val="20"/>
        </w:rPr>
        <w:tab/>
        <w:t>Use of peripheral devices prohibited</w:t>
      </w:r>
      <w:bookmarkEnd w:id="86"/>
    </w:p>
    <w:p w:rsidR="009F2243" w:rsidRDefault="009F2243" w:rsidP="009F2243">
      <w:pPr>
        <w:ind w:left="567"/>
        <w:rPr>
          <w:i/>
          <w:sz w:val="20"/>
          <w:szCs w:val="20"/>
        </w:rPr>
      </w:pPr>
      <w:r w:rsidRPr="009F2243">
        <w:rPr>
          <w:i/>
          <w:sz w:val="20"/>
          <w:szCs w:val="20"/>
        </w:rPr>
        <w:t xml:space="preserve">Gaming machines must not permit any external peripheral devices such as headphones or visual display glasses to be used. </w:t>
      </w:r>
    </w:p>
    <w:p w:rsidR="00735949" w:rsidRPr="00735949" w:rsidRDefault="00735949" w:rsidP="00735949">
      <w:pPr>
        <w:pStyle w:val="Heading3"/>
        <w:numPr>
          <w:ilvl w:val="0"/>
          <w:numId w:val="44"/>
        </w:numPr>
        <w:ind w:left="567" w:hanging="567"/>
      </w:pPr>
      <w:bookmarkStart w:id="87" w:name="_Toc442356846"/>
      <w:r>
        <w:t>Intense features</w:t>
      </w:r>
      <w:bookmarkEnd w:id="87"/>
    </w:p>
    <w:p w:rsidR="008C30BB" w:rsidRPr="008C30BB" w:rsidRDefault="008C30BB" w:rsidP="001D6E95">
      <w:pPr>
        <w:jc w:val="both"/>
      </w:pPr>
      <w:bookmarkStart w:id="88" w:name="_Toc440457412"/>
      <w:r>
        <w:t xml:space="preserve">For similar reasons </w:t>
      </w:r>
      <w:r w:rsidR="001D6E95">
        <w:t>t</w:t>
      </w:r>
      <w:r>
        <w:t xml:space="preserve">he </w:t>
      </w:r>
      <w:r w:rsidR="001D6E95">
        <w:t>S</w:t>
      </w:r>
      <w:r>
        <w:t xml:space="preserve">ecretary </w:t>
      </w:r>
      <w:r w:rsidR="001D6E95">
        <w:t xml:space="preserve">also </w:t>
      </w:r>
      <w:r>
        <w:t>proposes to restrict</w:t>
      </w:r>
      <w:r w:rsidR="001D6E95">
        <w:t xml:space="preserve"> excessively intense features</w:t>
      </w:r>
      <w:r w:rsidR="00735949">
        <w:t xml:space="preserve"> as set out below</w:t>
      </w:r>
      <w:r w:rsidR="001D6E95">
        <w:t>:</w:t>
      </w:r>
      <w:r>
        <w:t xml:space="preserve"> </w:t>
      </w:r>
    </w:p>
    <w:p w:rsidR="009F2243" w:rsidRPr="008C30BB" w:rsidRDefault="009F2243" w:rsidP="008C30BB">
      <w:pPr>
        <w:ind w:firstLine="567"/>
        <w:rPr>
          <w:b/>
          <w:i/>
          <w:sz w:val="20"/>
          <w:szCs w:val="20"/>
        </w:rPr>
      </w:pPr>
      <w:r w:rsidRPr="008C30BB">
        <w:rPr>
          <w:b/>
          <w:i/>
          <w:sz w:val="20"/>
          <w:szCs w:val="20"/>
        </w:rPr>
        <w:t>DIA-9.11</w:t>
      </w:r>
      <w:r w:rsidRPr="008C30BB">
        <w:rPr>
          <w:b/>
          <w:i/>
          <w:sz w:val="20"/>
          <w:szCs w:val="20"/>
        </w:rPr>
        <w:tab/>
        <w:t>Excessively intense features prohibited</w:t>
      </w:r>
      <w:bookmarkEnd w:id="88"/>
    </w:p>
    <w:p w:rsidR="009F2243" w:rsidRDefault="009F2243" w:rsidP="009F2243">
      <w:pPr>
        <w:pStyle w:val="ListParagraph"/>
        <w:numPr>
          <w:ilvl w:val="0"/>
          <w:numId w:val="65"/>
        </w:numPr>
        <w:ind w:left="1134" w:hanging="567"/>
        <w:rPr>
          <w:i/>
          <w:sz w:val="20"/>
          <w:szCs w:val="20"/>
        </w:rPr>
      </w:pPr>
      <w:r w:rsidRPr="009F2243">
        <w:rPr>
          <w:i/>
          <w:sz w:val="20"/>
          <w:szCs w:val="20"/>
        </w:rPr>
        <w:t>Gaming machines must not use excessively loud sounds, excessively bright displays or include any other excessively intense feature that may have the effect of isolating a player from perceiving the local environmen</w:t>
      </w:r>
      <w:r w:rsidR="008D2ACE">
        <w:rPr>
          <w:i/>
          <w:sz w:val="20"/>
          <w:szCs w:val="20"/>
        </w:rPr>
        <w:t>t</w:t>
      </w:r>
    </w:p>
    <w:p w:rsidR="008D2ACE" w:rsidRPr="009F2243" w:rsidRDefault="008D2ACE" w:rsidP="008D2ACE">
      <w:pPr>
        <w:pStyle w:val="ListParagraph"/>
        <w:ind w:left="1134"/>
        <w:rPr>
          <w:i/>
          <w:sz w:val="20"/>
          <w:szCs w:val="20"/>
        </w:rPr>
      </w:pPr>
      <w:r>
        <w:rPr>
          <w:i/>
          <w:sz w:val="20"/>
          <w:szCs w:val="20"/>
        </w:rPr>
        <w:t>[…]</w:t>
      </w:r>
    </w:p>
    <w:p w:rsidR="008C30BB" w:rsidRDefault="008C30BB" w:rsidP="008C30BB">
      <w:pPr>
        <w:pStyle w:val="Heading3"/>
        <w:ind w:left="567" w:hanging="567"/>
      </w:pPr>
      <w:bookmarkStart w:id="89" w:name="_Toc442356847"/>
      <w:r>
        <w:t xml:space="preserve">iv) </w:t>
      </w:r>
      <w:r>
        <w:tab/>
        <w:t>Gaming machine tokens</w:t>
      </w:r>
      <w:bookmarkEnd w:id="89"/>
      <w:r>
        <w:t xml:space="preserve"> </w:t>
      </w:r>
    </w:p>
    <w:p w:rsidR="008C30BB" w:rsidRDefault="008C30BB" w:rsidP="008C30BB">
      <w:r>
        <w:t>The use of gaming machine tokens is currently permitted in casino gambling, however, not</w:t>
      </w:r>
      <w:r w:rsidR="00B15B39">
        <w:t xml:space="preserve"> for C</w:t>
      </w:r>
      <w:r>
        <w:t xml:space="preserve">lass 4 gambling. </w:t>
      </w:r>
    </w:p>
    <w:p w:rsidR="008C30BB" w:rsidRPr="00C834AA" w:rsidRDefault="008C30BB" w:rsidP="008C30BB">
      <w:r>
        <w:t>The proposal is to further clarify the current st</w:t>
      </w:r>
      <w:r w:rsidR="00B15B39">
        <w:t>ate of affairs with respect to C</w:t>
      </w:r>
      <w:r>
        <w:t xml:space="preserve">lass 4 </w:t>
      </w:r>
      <w:r w:rsidRPr="00C834AA">
        <w:t xml:space="preserve">gambling, </w:t>
      </w:r>
      <w:r>
        <w:t xml:space="preserve">that </w:t>
      </w:r>
      <w:r w:rsidRPr="00C834AA">
        <w:t>the use of tokens for cash input is prohibited.</w:t>
      </w:r>
    </w:p>
    <w:p w:rsidR="008C30BB" w:rsidRPr="00C834AA" w:rsidRDefault="008C30BB" w:rsidP="008C30BB">
      <w:pPr>
        <w:pStyle w:val="BodyText"/>
        <w:spacing w:after="240"/>
        <w:jc w:val="both"/>
        <w:rPr>
          <w:bCs/>
        </w:rPr>
      </w:pPr>
      <w:r w:rsidRPr="00C834AA">
        <w:t>Note: Research suggests that the use of gaming machine tokens instead of money can encourage cognitive distortions in gamblers such as the “suspension of judgement”:</w:t>
      </w:r>
    </w:p>
    <w:p w:rsidR="008C30BB" w:rsidRPr="00C834AA" w:rsidRDefault="008C30BB" w:rsidP="008C30BB">
      <w:pPr>
        <w:pStyle w:val="BodyText"/>
        <w:spacing w:after="0"/>
        <w:ind w:left="567" w:right="566"/>
        <w:jc w:val="both"/>
        <w:rPr>
          <w:bCs/>
          <w:i/>
          <w:sz w:val="20"/>
          <w:szCs w:val="20"/>
        </w:rPr>
      </w:pPr>
      <w:r w:rsidRPr="00C834AA">
        <w:rPr>
          <w:bCs/>
          <w:i/>
          <w:sz w:val="20"/>
          <w:szCs w:val="20"/>
        </w:rPr>
        <w:t>“</w:t>
      </w:r>
      <w:r w:rsidRPr="00C834AA">
        <w:rPr>
          <w:b/>
          <w:bCs/>
          <w:i/>
          <w:sz w:val="20"/>
          <w:szCs w:val="20"/>
        </w:rPr>
        <w:t xml:space="preserve">Suspension of judgement </w:t>
      </w:r>
      <w:r w:rsidRPr="00C834AA">
        <w:rPr>
          <w:bCs/>
          <w:i/>
          <w:sz w:val="20"/>
          <w:szCs w:val="20"/>
        </w:rPr>
        <w:t>refers to structural characteristics which temporarily disrupt the gambler’s financial value system e.g. betting with chips instead of money at the roulette table where the money’s true value can be disguised or seen as “fun money”.”</w:t>
      </w:r>
      <w:r w:rsidRPr="00C834AA">
        <w:rPr>
          <w:rStyle w:val="FootnoteReference"/>
          <w:bCs/>
          <w:i/>
          <w:sz w:val="20"/>
          <w:szCs w:val="20"/>
        </w:rPr>
        <w:footnoteReference w:id="132"/>
      </w:r>
    </w:p>
    <w:p w:rsidR="008C30BB" w:rsidRDefault="008C30BB" w:rsidP="008C30BB">
      <w:pPr>
        <w:spacing w:before="240"/>
      </w:pPr>
      <w:r>
        <w:t xml:space="preserve">The proposed </w:t>
      </w:r>
      <w:r w:rsidR="002360B0" w:rsidRPr="000B4B60">
        <w:t>requirement</w:t>
      </w:r>
      <w:r>
        <w:t xml:space="preserve"> states:</w:t>
      </w:r>
    </w:p>
    <w:p w:rsidR="008C30BB" w:rsidRPr="00C834AA" w:rsidRDefault="008C30BB" w:rsidP="008C30BB">
      <w:pPr>
        <w:ind w:firstLine="567"/>
        <w:rPr>
          <w:b/>
          <w:i/>
          <w:sz w:val="20"/>
          <w:szCs w:val="20"/>
        </w:rPr>
      </w:pPr>
      <w:bookmarkStart w:id="90" w:name="_Toc440457408"/>
      <w:r w:rsidRPr="00C834AA">
        <w:rPr>
          <w:b/>
          <w:i/>
          <w:sz w:val="20"/>
          <w:szCs w:val="20"/>
        </w:rPr>
        <w:t>“DIA-9.7</w:t>
      </w:r>
      <w:r w:rsidRPr="00C834AA">
        <w:rPr>
          <w:b/>
          <w:i/>
          <w:sz w:val="20"/>
          <w:szCs w:val="20"/>
        </w:rPr>
        <w:tab/>
        <w:t>Use of tokens for cash input prohibited</w:t>
      </w:r>
      <w:bookmarkEnd w:id="90"/>
    </w:p>
    <w:p w:rsidR="008C30BB" w:rsidRPr="009F2243" w:rsidRDefault="008C30BB" w:rsidP="008C30BB">
      <w:pPr>
        <w:ind w:firstLine="567"/>
        <w:rPr>
          <w:i/>
          <w:sz w:val="20"/>
          <w:szCs w:val="20"/>
        </w:rPr>
      </w:pPr>
      <w:r w:rsidRPr="009F2243">
        <w:rPr>
          <w:i/>
          <w:sz w:val="20"/>
          <w:szCs w:val="20"/>
        </w:rPr>
        <w:t>Gaming machines must not use tokens for cash input.</w:t>
      </w:r>
      <w:r>
        <w:rPr>
          <w:i/>
          <w:sz w:val="20"/>
          <w:szCs w:val="20"/>
        </w:rPr>
        <w:t>”</w:t>
      </w:r>
    </w:p>
    <w:p w:rsidR="005162BE" w:rsidRDefault="005162BE" w:rsidP="005162BE">
      <w:pPr>
        <w:pStyle w:val="Heading1"/>
      </w:pPr>
      <w:bookmarkStart w:id="91" w:name="_Toc442356848"/>
      <w:r>
        <w:t xml:space="preserve">Part E: </w:t>
      </w:r>
      <w:r w:rsidR="00FB52C9">
        <w:tab/>
      </w:r>
      <w:r>
        <w:t>Tidying up the standards</w:t>
      </w:r>
      <w:bookmarkEnd w:id="91"/>
      <w:r>
        <w:t xml:space="preserve"> </w:t>
      </w:r>
    </w:p>
    <w:p w:rsidR="001D6E95" w:rsidRDefault="001D6E95" w:rsidP="000819F9">
      <w:pPr>
        <w:pStyle w:val="Heading2"/>
        <w:spacing w:after="240"/>
      </w:pPr>
      <w:bookmarkStart w:id="92" w:name="_Toc442356849"/>
      <w:r>
        <w:t xml:space="preserve">1. </w:t>
      </w:r>
      <w:r>
        <w:tab/>
        <w:t>Deleting redundant requirements</w:t>
      </w:r>
      <w:bookmarkEnd w:id="92"/>
    </w:p>
    <w:p w:rsidR="005162BE" w:rsidRDefault="001D6E95" w:rsidP="005162BE">
      <w:pPr>
        <w:spacing w:before="0"/>
        <w:jc w:val="both"/>
      </w:pPr>
      <w:r>
        <w:t>T</w:t>
      </w:r>
      <w:r w:rsidR="005162BE" w:rsidRPr="001669DD">
        <w:t xml:space="preserve">he Secretary proposes to </w:t>
      </w:r>
      <w:r w:rsidR="005162BE">
        <w:t xml:space="preserve">remove </w:t>
      </w:r>
      <w:r w:rsidR="005162BE" w:rsidRPr="001669DD">
        <w:t>some outdated requirements currently listed in t</w:t>
      </w:r>
      <w:r w:rsidR="005162BE">
        <w:t>he NZ Appendix. The proposal is to delete the following existing redundant requirements:</w:t>
      </w:r>
    </w:p>
    <w:p w:rsidR="005162BE" w:rsidRDefault="005162BE" w:rsidP="000819F9">
      <w:pPr>
        <w:pStyle w:val="ListParagraph"/>
        <w:numPr>
          <w:ilvl w:val="0"/>
          <w:numId w:val="53"/>
        </w:numPr>
        <w:spacing w:before="0" w:after="240"/>
        <w:jc w:val="both"/>
      </w:pPr>
      <w:r>
        <w:t>The section titled “DIA2.4 Hard Meters”. The Secretary proposes to delete this section because</w:t>
      </w:r>
      <w:r w:rsidR="000819F9">
        <w:t xml:space="preserve"> there is no longer a hard meter requirement in the proposed National Standard. Soft meters are considered adequate in today’s monitored environment.</w:t>
      </w:r>
    </w:p>
    <w:p w:rsidR="005162BE" w:rsidRPr="000819F9" w:rsidRDefault="005162BE" w:rsidP="000819F9">
      <w:pPr>
        <w:pStyle w:val="ListParagraph"/>
        <w:numPr>
          <w:ilvl w:val="0"/>
          <w:numId w:val="53"/>
        </w:numPr>
        <w:spacing w:before="0" w:after="240"/>
        <w:jc w:val="both"/>
      </w:pPr>
      <w:r>
        <w:t xml:space="preserve">The section titled “DIA3.1 Signature Algorithm” to be deleted. </w:t>
      </w:r>
      <w:r w:rsidR="000819F9">
        <w:t xml:space="preserve">These </w:t>
      </w:r>
      <w:r w:rsidR="000819F9" w:rsidRPr="000819F9">
        <w:t xml:space="preserve">requirements are covered by the proposed National Standards. </w:t>
      </w:r>
    </w:p>
    <w:p w:rsidR="005162BE" w:rsidRPr="000819F9" w:rsidRDefault="005162BE" w:rsidP="000819F9">
      <w:pPr>
        <w:pStyle w:val="ListParagraph"/>
        <w:numPr>
          <w:ilvl w:val="0"/>
          <w:numId w:val="53"/>
        </w:numPr>
        <w:spacing w:before="0" w:after="240"/>
        <w:jc w:val="both"/>
      </w:pPr>
      <w:r w:rsidRPr="000819F9">
        <w:t xml:space="preserve">The section titled “DIA3.2 Metering” to be deleted. This section is no longer </w:t>
      </w:r>
      <w:r w:rsidR="000819F9">
        <w:t xml:space="preserve">needed </w:t>
      </w:r>
      <w:r w:rsidR="000819F9" w:rsidRPr="000819F9">
        <w:t>because these requirements are covered elsewhere, for instance in the minimum technical requirements for EMS QCOM protocol.</w:t>
      </w:r>
    </w:p>
    <w:p w:rsidR="005162BE" w:rsidRDefault="005162BE" w:rsidP="000819F9">
      <w:pPr>
        <w:pStyle w:val="ListParagraph"/>
        <w:numPr>
          <w:ilvl w:val="0"/>
          <w:numId w:val="53"/>
        </w:numPr>
        <w:spacing w:before="0" w:after="240"/>
        <w:jc w:val="both"/>
      </w:pPr>
      <w:r w:rsidRPr="000819F9">
        <w:t xml:space="preserve">The </w:t>
      </w:r>
      <w:r w:rsidR="002360B0">
        <w:t>s</w:t>
      </w:r>
      <w:r w:rsidRPr="000819F9">
        <w:t xml:space="preserve">ection titled “DIA3.3 Display of Date and Time” </w:t>
      </w:r>
      <w:r w:rsidR="000819F9">
        <w:t>to be deleted</w:t>
      </w:r>
      <w:r w:rsidRPr="000819F9">
        <w:t xml:space="preserve"> because it effectively replicates</w:t>
      </w:r>
      <w:r w:rsidR="006C21E0">
        <w:t xml:space="preserve"> another requirement covered by the proposed </w:t>
      </w:r>
      <w:r>
        <w:t xml:space="preserve">the </w:t>
      </w:r>
      <w:r w:rsidR="006C21E0">
        <w:t>National Standard</w:t>
      </w:r>
      <w:r w:rsidR="000819F9">
        <w:t>.</w:t>
      </w:r>
    </w:p>
    <w:p w:rsidR="005162BE" w:rsidRDefault="005162BE" w:rsidP="000819F9">
      <w:pPr>
        <w:pStyle w:val="ListParagraph"/>
        <w:numPr>
          <w:ilvl w:val="0"/>
          <w:numId w:val="53"/>
        </w:numPr>
        <w:spacing w:before="0" w:after="240"/>
        <w:jc w:val="both"/>
      </w:pPr>
      <w:r>
        <w:t xml:space="preserve">The section titled “DIA3.8 Standard Deviation” </w:t>
      </w:r>
      <w:r w:rsidR="00363304">
        <w:t xml:space="preserve">to </w:t>
      </w:r>
      <w:r>
        <w:t>be deleted. This section is no longer required because</w:t>
      </w:r>
      <w:r w:rsidR="000819F9">
        <w:t xml:space="preserve"> it has been incorporated into the proposed National Standard (8.21)</w:t>
      </w:r>
    </w:p>
    <w:p w:rsidR="005162BE" w:rsidRDefault="005162BE" w:rsidP="000819F9">
      <w:pPr>
        <w:pStyle w:val="ListParagraph"/>
        <w:numPr>
          <w:ilvl w:val="0"/>
          <w:numId w:val="53"/>
        </w:numPr>
        <w:spacing w:before="0" w:after="240"/>
        <w:jc w:val="both"/>
      </w:pPr>
      <w:r>
        <w:t xml:space="preserve">The section titled “DIA8 Supplementary standards document” be deleted. This section is no longer required because </w:t>
      </w:r>
      <w:r w:rsidR="006C21E0">
        <w:t>it is</w:t>
      </w:r>
      <w:r w:rsidR="000819F9">
        <w:t xml:space="preserve"> covered by the proposed National Standards.</w:t>
      </w:r>
    </w:p>
    <w:p w:rsidR="001D25F0" w:rsidRDefault="001D25F0" w:rsidP="000819F9">
      <w:pPr>
        <w:pStyle w:val="ListParagraph"/>
        <w:numPr>
          <w:ilvl w:val="0"/>
          <w:numId w:val="53"/>
        </w:numPr>
        <w:spacing w:before="0" w:after="240"/>
        <w:jc w:val="both"/>
      </w:pPr>
      <w:r>
        <w:t xml:space="preserve">The Secretary seeks your comments on whether current section DIA7.2 (which originated prior to EMS) is still needed, or should be deleted. </w:t>
      </w:r>
    </w:p>
    <w:p w:rsidR="00721BE2" w:rsidRDefault="00721BE2" w:rsidP="00721BE2">
      <w:pPr>
        <w:pStyle w:val="Heading3"/>
        <w:rPr>
          <w:rFonts w:cs="Times New Roman"/>
          <w:b w:val="0"/>
          <w:bCs w:val="0"/>
          <w:color w:val="auto"/>
          <w:sz w:val="24"/>
          <w:szCs w:val="24"/>
        </w:rPr>
      </w:pPr>
    </w:p>
    <w:p w:rsidR="005162BE" w:rsidRDefault="001D6E95" w:rsidP="00363304">
      <w:pPr>
        <w:pStyle w:val="Heading3"/>
        <w:ind w:left="567" w:hanging="567"/>
      </w:pPr>
      <w:bookmarkStart w:id="93" w:name="_Toc442356850"/>
      <w:r w:rsidRPr="001D6E95">
        <w:rPr>
          <w:rStyle w:val="Heading2Char"/>
          <w:b/>
        </w:rPr>
        <w:t xml:space="preserve">2. </w:t>
      </w:r>
      <w:r w:rsidR="00363304">
        <w:rPr>
          <w:rStyle w:val="Heading2Char"/>
          <w:b/>
        </w:rPr>
        <w:tab/>
      </w:r>
      <w:r w:rsidR="005162BE" w:rsidRPr="001D6E95">
        <w:rPr>
          <w:rStyle w:val="Heading2Char"/>
          <w:b/>
        </w:rPr>
        <w:t xml:space="preserve">Other changes to </w:t>
      </w:r>
      <w:r w:rsidR="00735949">
        <w:rPr>
          <w:rStyle w:val="Heading2Char"/>
          <w:b/>
        </w:rPr>
        <w:t xml:space="preserve">tidy up </w:t>
      </w:r>
      <w:r w:rsidR="005162BE" w:rsidRPr="001D6E95">
        <w:rPr>
          <w:rStyle w:val="Heading2Char"/>
          <w:b/>
        </w:rPr>
        <w:t>existing requirements</w:t>
      </w:r>
      <w:bookmarkEnd w:id="93"/>
      <w:r w:rsidR="005162BE" w:rsidRPr="0052268D">
        <w:rPr>
          <w:color w:val="FF0000"/>
        </w:rPr>
        <w:t xml:space="preserve"> </w:t>
      </w:r>
    </w:p>
    <w:p w:rsidR="00B233C9" w:rsidRDefault="00B233C9" w:rsidP="00B233C9">
      <w:pPr>
        <w:pStyle w:val="Heading3"/>
      </w:pPr>
    </w:p>
    <w:p w:rsidR="005162BE" w:rsidRPr="00B233C9" w:rsidRDefault="00B411F6" w:rsidP="00B233C9">
      <w:pPr>
        <w:pStyle w:val="Heading3"/>
        <w:ind w:left="567" w:hanging="567"/>
        <w:rPr>
          <w:color w:val="215669"/>
        </w:rPr>
      </w:pPr>
      <w:bookmarkStart w:id="94" w:name="_Toc442356851"/>
      <w:r>
        <w:rPr>
          <w:color w:val="215669"/>
        </w:rPr>
        <w:t xml:space="preserve">i) </w:t>
      </w:r>
      <w:r>
        <w:rPr>
          <w:color w:val="215669"/>
        </w:rPr>
        <w:tab/>
      </w:r>
      <w:r w:rsidR="005162BE" w:rsidRPr="00B233C9">
        <w:rPr>
          <w:color w:val="215669"/>
        </w:rPr>
        <w:t>Introductory information</w:t>
      </w:r>
      <w:bookmarkEnd w:id="94"/>
    </w:p>
    <w:p w:rsidR="00B3351D" w:rsidRDefault="005162BE" w:rsidP="00B233C9">
      <w:pPr>
        <w:jc w:val="both"/>
      </w:pPr>
      <w:r>
        <w:t>The information set out in DIA1</w:t>
      </w:r>
      <w:r w:rsidR="00735949">
        <w:t xml:space="preserve"> of the current NZ Appendix</w:t>
      </w:r>
      <w:r>
        <w:t xml:space="preserve"> (see DIA1.1-1.4 at Appendi</w:t>
      </w:r>
      <w:r w:rsidR="004A58F8">
        <w:t xml:space="preserve">ces </w:t>
      </w:r>
      <w:r w:rsidR="00922845">
        <w:t>E</w:t>
      </w:r>
      <w:r w:rsidR="004A58F8">
        <w:t xml:space="preserve"> and </w:t>
      </w:r>
      <w:r w:rsidR="00922845">
        <w:t>G</w:t>
      </w:r>
      <w:r w:rsidR="004A58F8">
        <w:t>)</w:t>
      </w:r>
      <w:r>
        <w:t xml:space="preserve"> has been rewritten in the proposed NZ </w:t>
      </w:r>
      <w:r w:rsidR="00922845">
        <w:t>A</w:t>
      </w:r>
      <w:r>
        <w:t>ppendix (see explanatory n</w:t>
      </w:r>
      <w:r w:rsidR="00922845">
        <w:t>ote and DIA1.1 – 1.5 at Appendices F and H</w:t>
      </w:r>
      <w:r>
        <w:t>). The intent behind these changes is to clarify and improve the wording of these sections, and to better inform the reader on how the document is to be applied.</w:t>
      </w:r>
    </w:p>
    <w:p w:rsidR="00B3351D" w:rsidRDefault="00B3351D">
      <w:pPr>
        <w:keepLines w:val="0"/>
      </w:pPr>
      <w:r>
        <w:br w:type="page"/>
      </w:r>
    </w:p>
    <w:p w:rsidR="00B233C9" w:rsidRPr="00B233C9" w:rsidRDefault="00B233C9" w:rsidP="00B411F6">
      <w:pPr>
        <w:pStyle w:val="Heading3"/>
        <w:ind w:left="567" w:hanging="567"/>
        <w:rPr>
          <w:color w:val="215669"/>
        </w:rPr>
      </w:pPr>
      <w:bookmarkStart w:id="95" w:name="_Toc442356852"/>
      <w:r w:rsidRPr="00B233C9">
        <w:rPr>
          <w:color w:val="215669"/>
        </w:rPr>
        <w:t xml:space="preserve">ii) </w:t>
      </w:r>
      <w:r w:rsidRPr="00B233C9">
        <w:rPr>
          <w:color w:val="215669"/>
        </w:rPr>
        <w:tab/>
        <w:t xml:space="preserve">New </w:t>
      </w:r>
      <w:r w:rsidR="007378F2">
        <w:rPr>
          <w:color w:val="215669"/>
        </w:rPr>
        <w:t>s</w:t>
      </w:r>
      <w:r w:rsidRPr="00B233C9">
        <w:rPr>
          <w:color w:val="215669"/>
        </w:rPr>
        <w:t>ections</w:t>
      </w:r>
      <w:bookmarkEnd w:id="95"/>
      <w:r w:rsidR="007378F2">
        <w:rPr>
          <w:color w:val="215669"/>
        </w:rPr>
        <w:t xml:space="preserve"> </w:t>
      </w:r>
    </w:p>
    <w:p w:rsidR="005162BE" w:rsidRPr="00B233C9" w:rsidRDefault="005162BE" w:rsidP="00B233C9">
      <w:pPr>
        <w:rPr>
          <w:b/>
          <w:i/>
          <w:color w:val="215669"/>
        </w:rPr>
      </w:pPr>
      <w:r w:rsidRPr="00B233C9">
        <w:rPr>
          <w:b/>
          <w:i/>
          <w:color w:val="215669"/>
        </w:rPr>
        <w:t>New Section</w:t>
      </w:r>
      <w:r w:rsidR="00B233C9" w:rsidRPr="00B233C9">
        <w:rPr>
          <w:b/>
          <w:i/>
          <w:color w:val="215669"/>
        </w:rPr>
        <w:t>:</w:t>
      </w:r>
      <w:r w:rsidRPr="00B233C9">
        <w:rPr>
          <w:b/>
          <w:i/>
          <w:color w:val="215669"/>
        </w:rPr>
        <w:t xml:space="preserve"> DIA-2 Definitions</w:t>
      </w:r>
    </w:p>
    <w:p w:rsidR="005162BE" w:rsidRDefault="005162BE" w:rsidP="005162BE">
      <w:r>
        <w:t>To ensure the meanings of the document</w:t>
      </w:r>
      <w:r w:rsidR="0016478F">
        <w:t>’</w:t>
      </w:r>
      <w:r>
        <w:t>s key terms are clear, a definitions section has been added.</w:t>
      </w:r>
    </w:p>
    <w:p w:rsidR="005162BE" w:rsidRPr="00B233C9" w:rsidRDefault="005162BE" w:rsidP="00B233C9">
      <w:pPr>
        <w:rPr>
          <w:b/>
          <w:i/>
          <w:color w:val="215669"/>
        </w:rPr>
      </w:pPr>
      <w:r w:rsidRPr="00B233C9">
        <w:rPr>
          <w:b/>
          <w:i/>
          <w:color w:val="215669"/>
        </w:rPr>
        <w:t>New Section</w:t>
      </w:r>
      <w:r w:rsidR="00B233C9" w:rsidRPr="00B233C9">
        <w:rPr>
          <w:b/>
          <w:i/>
          <w:color w:val="215669"/>
        </w:rPr>
        <w:t>:</w:t>
      </w:r>
      <w:r w:rsidRPr="00B233C9">
        <w:rPr>
          <w:b/>
          <w:i/>
          <w:color w:val="215669"/>
        </w:rPr>
        <w:t xml:space="preserve"> DIA-4.1 Multi-line games</w:t>
      </w:r>
    </w:p>
    <w:p w:rsidR="005162BE" w:rsidRDefault="005162BE" w:rsidP="00B233C9">
      <w:pPr>
        <w:jc w:val="both"/>
      </w:pPr>
      <w:r>
        <w:t xml:space="preserve">The proposed </w:t>
      </w:r>
      <w:r w:rsidR="00B233C9">
        <w:t>new section</w:t>
      </w:r>
      <w:r>
        <w:t xml:space="preserve"> below</w:t>
      </w:r>
      <w:r w:rsidR="0016478F">
        <w:t xml:space="preserve"> aims</w:t>
      </w:r>
      <w:r>
        <w:t xml:space="preserve"> to clarify that the</w:t>
      </w:r>
      <w:r w:rsidR="00B233C9">
        <w:t xml:space="preserve"> term “ways” in the proposed NS</w:t>
      </w:r>
      <w:r>
        <w:t xml:space="preserve">4.4 extends </w:t>
      </w:r>
      <w:r w:rsidR="00B233C9">
        <w:t xml:space="preserve">also </w:t>
      </w:r>
      <w:r>
        <w:t xml:space="preserve">to other patterns and equivalent game outcomes that can be bet on. </w:t>
      </w:r>
    </w:p>
    <w:p w:rsidR="005162BE" w:rsidRDefault="005162BE" w:rsidP="00B233C9">
      <w:pPr>
        <w:jc w:val="both"/>
      </w:pPr>
      <w:r>
        <w:t>This change also ensures the wording is consistent with the proposed DIA-3.4 (</w:t>
      </w:r>
      <w:r w:rsidR="0016478F">
        <w:t>“m</w:t>
      </w:r>
      <w:r>
        <w:t>aximum lines, ways, or patterns</w:t>
      </w:r>
      <w:r w:rsidR="0016478F">
        <w:t>”</w:t>
      </w:r>
      <w:r>
        <w:t>).</w:t>
      </w:r>
    </w:p>
    <w:p w:rsidR="005162BE" w:rsidRDefault="005162BE" w:rsidP="005162BE">
      <w:r>
        <w:t>The proposed requirement reads:</w:t>
      </w:r>
    </w:p>
    <w:p w:rsidR="005162BE" w:rsidRPr="00721BE2" w:rsidRDefault="005162BE" w:rsidP="00724C09">
      <w:pPr>
        <w:spacing w:after="60"/>
        <w:ind w:firstLine="567"/>
        <w:rPr>
          <w:b/>
          <w:i/>
          <w:sz w:val="20"/>
          <w:szCs w:val="20"/>
        </w:rPr>
      </w:pPr>
      <w:bookmarkStart w:id="96" w:name="_Toc440457373"/>
      <w:r w:rsidRPr="00721BE2">
        <w:rPr>
          <w:b/>
          <w:i/>
          <w:sz w:val="20"/>
          <w:szCs w:val="20"/>
        </w:rPr>
        <w:t>“DIA-4.1</w:t>
      </w:r>
      <w:r w:rsidRPr="00721BE2">
        <w:rPr>
          <w:b/>
          <w:i/>
          <w:sz w:val="20"/>
          <w:szCs w:val="20"/>
        </w:rPr>
        <w:tab/>
        <w:t>Multi-line games</w:t>
      </w:r>
      <w:bookmarkEnd w:id="96"/>
    </w:p>
    <w:p w:rsidR="005162BE" w:rsidRPr="00724C09" w:rsidRDefault="005162BE" w:rsidP="00724C09">
      <w:pPr>
        <w:pStyle w:val="reftext"/>
        <w:spacing w:before="60" w:after="120"/>
        <w:ind w:left="567"/>
        <w:rPr>
          <w:sz w:val="16"/>
          <w:szCs w:val="16"/>
        </w:rPr>
      </w:pPr>
      <w:r w:rsidRPr="00724C09">
        <w:rPr>
          <w:sz w:val="16"/>
          <w:szCs w:val="16"/>
        </w:rPr>
        <w:t>Refer NS 4.4</w:t>
      </w:r>
    </w:p>
    <w:p w:rsidR="005162BE" w:rsidRPr="00724C09" w:rsidRDefault="005162BE" w:rsidP="005162BE">
      <w:pPr>
        <w:pStyle w:val="ListParagraph"/>
        <w:ind w:left="567"/>
        <w:rPr>
          <w:i/>
          <w:sz w:val="20"/>
          <w:szCs w:val="20"/>
        </w:rPr>
      </w:pPr>
      <w:r w:rsidRPr="00724C09">
        <w:rPr>
          <w:i/>
          <w:sz w:val="20"/>
          <w:szCs w:val="20"/>
        </w:rPr>
        <w:t>In addition to NS 4.4, for multi-line games, the gaming machine must clearly indicate which ways, patterns and/or equivalent game outcomes are being bet on. “</w:t>
      </w:r>
    </w:p>
    <w:p w:rsidR="007378F2" w:rsidRDefault="007378F2" w:rsidP="00B411F6">
      <w:pPr>
        <w:pStyle w:val="Heading3"/>
        <w:ind w:left="567" w:hanging="567"/>
      </w:pPr>
      <w:bookmarkStart w:id="97" w:name="_Toc442356853"/>
      <w:r>
        <w:t>iii)</w:t>
      </w:r>
      <w:r>
        <w:tab/>
        <w:t>Other amendments</w:t>
      </w:r>
      <w:bookmarkEnd w:id="97"/>
    </w:p>
    <w:p w:rsidR="007378F2" w:rsidRPr="007378F2" w:rsidRDefault="007378F2" w:rsidP="007378F2">
      <w:r>
        <w:t xml:space="preserve">The following </w:t>
      </w:r>
      <w:r w:rsidR="0016478F">
        <w:t>proposed amendments aim to</w:t>
      </w:r>
      <w:r>
        <w:t xml:space="preserve"> clarify and improve the wording of these sections:</w:t>
      </w:r>
    </w:p>
    <w:p w:rsidR="007378F2" w:rsidRDefault="007378F2" w:rsidP="007378F2">
      <w:pPr>
        <w:pStyle w:val="ListParagraph"/>
        <w:numPr>
          <w:ilvl w:val="0"/>
          <w:numId w:val="67"/>
        </w:numPr>
      </w:pPr>
      <w:r>
        <w:rPr>
          <w:i/>
          <w:u w:val="single"/>
        </w:rPr>
        <w:t>Feature exit:</w:t>
      </w:r>
      <w:r>
        <w:rPr>
          <w:i/>
        </w:rPr>
        <w:t xml:space="preserve"> </w:t>
      </w:r>
      <w:r>
        <w:t xml:space="preserve">See current “DIA3.6 </w:t>
      </w:r>
      <w:r w:rsidR="0016478F">
        <w:t>F</w:t>
      </w:r>
      <w:r>
        <w:t xml:space="preserve">eature </w:t>
      </w:r>
      <w:r w:rsidR="0016478F">
        <w:t>e</w:t>
      </w:r>
      <w:r w:rsidR="004A58F8">
        <w:t xml:space="preserve">xit” Appendices </w:t>
      </w:r>
      <w:r w:rsidR="00922845">
        <w:t>E</w:t>
      </w:r>
      <w:r w:rsidR="004A58F8">
        <w:t xml:space="preserve"> and </w:t>
      </w:r>
      <w:r w:rsidR="00922845">
        <w:t>G</w:t>
      </w:r>
      <w:r w:rsidR="004A58F8">
        <w:t xml:space="preserve"> </w:t>
      </w:r>
      <w:r>
        <w:t xml:space="preserve">and proposed “DIA-4.2 Automatic </w:t>
      </w:r>
      <w:r w:rsidR="0016478F">
        <w:t>f</w:t>
      </w:r>
      <w:r>
        <w:t xml:space="preserve">eature </w:t>
      </w:r>
      <w:r w:rsidR="0016478F">
        <w:t>e</w:t>
      </w:r>
      <w:r>
        <w:t>xit” at Appendi</w:t>
      </w:r>
      <w:r w:rsidR="004A58F8">
        <w:t xml:space="preserve">ces </w:t>
      </w:r>
      <w:r w:rsidR="00922845">
        <w:t>F</w:t>
      </w:r>
      <w:r w:rsidR="004A58F8">
        <w:t xml:space="preserve"> and </w:t>
      </w:r>
      <w:r w:rsidR="00922845">
        <w:t>H</w:t>
      </w:r>
      <w:r w:rsidR="004A58F8">
        <w:t>.</w:t>
      </w:r>
    </w:p>
    <w:p w:rsidR="007378F2" w:rsidRDefault="007378F2" w:rsidP="007378F2">
      <w:pPr>
        <w:pStyle w:val="ListParagraph"/>
        <w:numPr>
          <w:ilvl w:val="0"/>
          <w:numId w:val="67"/>
        </w:numPr>
      </w:pPr>
      <w:r>
        <w:rPr>
          <w:i/>
          <w:u w:val="single"/>
        </w:rPr>
        <w:t>Win truncation:</w:t>
      </w:r>
      <w:r>
        <w:t xml:space="preserve"> See current “DIA3.5 Win </w:t>
      </w:r>
      <w:r w:rsidR="0016478F">
        <w:t>t</w:t>
      </w:r>
      <w:r>
        <w:t xml:space="preserve">runcation” at </w:t>
      </w:r>
      <w:r w:rsidR="004A58F8">
        <w:t xml:space="preserve">Appendices </w:t>
      </w:r>
      <w:r w:rsidR="00922845">
        <w:t>E</w:t>
      </w:r>
      <w:r w:rsidR="004A58F8">
        <w:t xml:space="preserve"> and </w:t>
      </w:r>
      <w:r w:rsidR="00922845">
        <w:t>G</w:t>
      </w:r>
      <w:r w:rsidR="004A58F8">
        <w:t xml:space="preserve"> </w:t>
      </w:r>
      <w:r>
        <w:t xml:space="preserve">and proposed “DIA-4.4 Prize </w:t>
      </w:r>
      <w:r w:rsidR="0016478F">
        <w:t>t</w:t>
      </w:r>
      <w:r>
        <w:t xml:space="preserve">runcation” at </w:t>
      </w:r>
      <w:r w:rsidR="004A58F8">
        <w:t xml:space="preserve">Appendices </w:t>
      </w:r>
      <w:r w:rsidR="00922845">
        <w:t>F</w:t>
      </w:r>
      <w:r w:rsidR="004A58F8">
        <w:t xml:space="preserve"> and </w:t>
      </w:r>
      <w:r w:rsidR="00922845">
        <w:t>H</w:t>
      </w:r>
    </w:p>
    <w:p w:rsidR="007378F2" w:rsidRDefault="007378F2" w:rsidP="007378F2">
      <w:pPr>
        <w:pStyle w:val="ListParagraph"/>
        <w:numPr>
          <w:ilvl w:val="0"/>
          <w:numId w:val="67"/>
        </w:numPr>
      </w:pPr>
      <w:r>
        <w:rPr>
          <w:i/>
          <w:u w:val="single"/>
        </w:rPr>
        <w:t xml:space="preserve">General </w:t>
      </w:r>
      <w:r w:rsidR="0016478F">
        <w:rPr>
          <w:i/>
          <w:u w:val="single"/>
        </w:rPr>
        <w:t>a</w:t>
      </w:r>
      <w:r>
        <w:rPr>
          <w:i/>
          <w:u w:val="single"/>
        </w:rPr>
        <w:t xml:space="preserve">rtwork </w:t>
      </w:r>
      <w:r w:rsidR="0016478F">
        <w:rPr>
          <w:i/>
          <w:u w:val="single"/>
        </w:rPr>
        <w:t>r</w:t>
      </w:r>
      <w:r>
        <w:rPr>
          <w:i/>
          <w:u w:val="single"/>
        </w:rPr>
        <w:t>equirements (Maximum accumulated win message):</w:t>
      </w:r>
      <w:r w:rsidRPr="007378F2">
        <w:t xml:space="preserve"> </w:t>
      </w:r>
      <w:r>
        <w:t xml:space="preserve">See current “DIA4.1 General </w:t>
      </w:r>
      <w:r w:rsidR="0016478F">
        <w:t>a</w:t>
      </w:r>
      <w:r>
        <w:t xml:space="preserve">rtwork </w:t>
      </w:r>
      <w:r w:rsidR="0016478F">
        <w:t>r</w:t>
      </w:r>
      <w:r>
        <w:t xml:space="preserve">equirements” </w:t>
      </w:r>
      <w:r w:rsidR="004A58F8">
        <w:t xml:space="preserve">Appendices </w:t>
      </w:r>
      <w:r w:rsidR="00922845">
        <w:t>E</w:t>
      </w:r>
      <w:r w:rsidR="004A58F8">
        <w:t xml:space="preserve"> and </w:t>
      </w:r>
      <w:r w:rsidR="00922845">
        <w:t>G</w:t>
      </w:r>
      <w:r w:rsidR="004A58F8">
        <w:t xml:space="preserve"> </w:t>
      </w:r>
      <w:r>
        <w:t xml:space="preserve">and proposed “DIA-5.2 Maximum accumulated win message must be displayed” at </w:t>
      </w:r>
      <w:r w:rsidR="004A58F8">
        <w:t xml:space="preserve">Appendices </w:t>
      </w:r>
      <w:r w:rsidR="00922845">
        <w:t>F</w:t>
      </w:r>
      <w:r w:rsidR="004A58F8">
        <w:t xml:space="preserve"> and </w:t>
      </w:r>
      <w:r w:rsidR="00922845">
        <w:t>H</w:t>
      </w:r>
    </w:p>
    <w:p w:rsidR="007378F2" w:rsidRDefault="007C6D44" w:rsidP="007378F2">
      <w:pPr>
        <w:pStyle w:val="ListParagraph"/>
        <w:numPr>
          <w:ilvl w:val="0"/>
          <w:numId w:val="67"/>
        </w:numPr>
      </w:pPr>
      <w:r>
        <w:rPr>
          <w:i/>
          <w:u w:val="single"/>
        </w:rPr>
        <w:t>Cash Boxes:</w:t>
      </w:r>
      <w:r w:rsidRPr="007C6D44">
        <w:t xml:space="preserve"> </w:t>
      </w:r>
      <w:r>
        <w:t xml:space="preserve">See current “DIA2.5 Cash </w:t>
      </w:r>
      <w:r w:rsidR="0016478F">
        <w:t>b</w:t>
      </w:r>
      <w:r>
        <w:t xml:space="preserve">oxes” at </w:t>
      </w:r>
      <w:r w:rsidR="004A58F8">
        <w:t xml:space="preserve">Appendices </w:t>
      </w:r>
      <w:r w:rsidR="00922845">
        <w:t>E</w:t>
      </w:r>
      <w:r w:rsidR="004A58F8">
        <w:t xml:space="preserve"> and </w:t>
      </w:r>
      <w:r w:rsidR="00922845">
        <w:t>G</w:t>
      </w:r>
      <w:r w:rsidR="004A58F8">
        <w:t xml:space="preserve"> </w:t>
      </w:r>
      <w:r>
        <w:t xml:space="preserve">and proposed “DIA-6.2 Cashbox requirements” at </w:t>
      </w:r>
      <w:r w:rsidR="004A58F8">
        <w:t xml:space="preserve">Appendices </w:t>
      </w:r>
      <w:r w:rsidR="00922845">
        <w:t>F</w:t>
      </w:r>
      <w:r w:rsidR="004A58F8">
        <w:t xml:space="preserve"> and </w:t>
      </w:r>
      <w:r w:rsidR="00922845">
        <w:t>H</w:t>
      </w:r>
    </w:p>
    <w:p w:rsidR="007C6D44" w:rsidRDefault="007C6D44" w:rsidP="007378F2">
      <w:pPr>
        <w:pStyle w:val="ListParagraph"/>
        <w:numPr>
          <w:ilvl w:val="0"/>
          <w:numId w:val="67"/>
        </w:numPr>
      </w:pPr>
      <w:r>
        <w:rPr>
          <w:i/>
          <w:u w:val="single"/>
        </w:rPr>
        <w:t>Keying requirements:</w:t>
      </w:r>
      <w:r w:rsidRPr="007C6D44">
        <w:t xml:space="preserve"> </w:t>
      </w:r>
      <w:r>
        <w:t xml:space="preserve">See current “DIA2.2 Keying requirements” </w:t>
      </w:r>
      <w:r w:rsidR="004A58F8">
        <w:t xml:space="preserve">at Appendices </w:t>
      </w:r>
      <w:r w:rsidR="00922845">
        <w:t>E</w:t>
      </w:r>
      <w:r w:rsidR="004A58F8">
        <w:t xml:space="preserve"> and </w:t>
      </w:r>
      <w:r w:rsidR="00922845">
        <w:t>G</w:t>
      </w:r>
      <w:r w:rsidR="004A58F8">
        <w:t xml:space="preserve"> </w:t>
      </w:r>
      <w:r>
        <w:t xml:space="preserve">and proposed “DIA-6.3 Locks and keys” at </w:t>
      </w:r>
      <w:r w:rsidR="004A58F8">
        <w:t xml:space="preserve">Appendices </w:t>
      </w:r>
      <w:r w:rsidR="00922845">
        <w:t>F</w:t>
      </w:r>
      <w:r w:rsidR="004A58F8">
        <w:t xml:space="preserve"> and </w:t>
      </w:r>
      <w:r w:rsidR="00922845">
        <w:t>H</w:t>
      </w:r>
    </w:p>
    <w:p w:rsidR="007C6D44" w:rsidRDefault="007C6D44" w:rsidP="007378F2">
      <w:pPr>
        <w:pStyle w:val="ListParagraph"/>
        <w:numPr>
          <w:ilvl w:val="0"/>
          <w:numId w:val="67"/>
        </w:numPr>
      </w:pPr>
      <w:r>
        <w:rPr>
          <w:i/>
          <w:u w:val="single"/>
        </w:rPr>
        <w:t>Logic seals</w:t>
      </w:r>
      <w:r w:rsidR="008369E1">
        <w:rPr>
          <w:i/>
          <w:u w:val="single"/>
        </w:rPr>
        <w:t xml:space="preserve"> (Logic area)</w:t>
      </w:r>
      <w:r>
        <w:rPr>
          <w:i/>
          <w:u w:val="single"/>
        </w:rPr>
        <w:t>:</w:t>
      </w:r>
      <w:r w:rsidRPr="007C6D44">
        <w:t xml:space="preserve"> </w:t>
      </w:r>
      <w:r>
        <w:t xml:space="preserve">See current “DIA2.3 </w:t>
      </w:r>
      <w:r w:rsidR="0016478F">
        <w:t>L</w:t>
      </w:r>
      <w:r>
        <w:t>ogic seals</w:t>
      </w:r>
      <w:r w:rsidR="008369E1">
        <w:t xml:space="preserve"> (Logic area)</w:t>
      </w:r>
      <w:r>
        <w:t xml:space="preserve">” </w:t>
      </w:r>
      <w:r w:rsidR="004A58F8">
        <w:t xml:space="preserve">Appendices </w:t>
      </w:r>
      <w:r w:rsidR="00922845">
        <w:t xml:space="preserve">E </w:t>
      </w:r>
      <w:r w:rsidR="004A58F8">
        <w:t xml:space="preserve">and </w:t>
      </w:r>
      <w:r w:rsidR="00922845">
        <w:t>G</w:t>
      </w:r>
      <w:r w:rsidR="004A58F8">
        <w:t xml:space="preserve"> </w:t>
      </w:r>
      <w:r>
        <w:t xml:space="preserve">and proposed “DIA-6.4 </w:t>
      </w:r>
      <w:r w:rsidR="0016478F">
        <w:t>L</w:t>
      </w:r>
      <w:r>
        <w:t>ogic seals</w:t>
      </w:r>
      <w:r w:rsidR="008369E1">
        <w:t xml:space="preserve"> (Logic area)</w:t>
      </w:r>
      <w:r>
        <w:t xml:space="preserve">” at </w:t>
      </w:r>
      <w:r w:rsidR="004A58F8">
        <w:t xml:space="preserve">Appendices </w:t>
      </w:r>
      <w:r w:rsidR="00922845">
        <w:t>F</w:t>
      </w:r>
      <w:r w:rsidR="004A58F8">
        <w:t xml:space="preserve"> and </w:t>
      </w:r>
      <w:r w:rsidR="00922845">
        <w:t>H</w:t>
      </w:r>
    </w:p>
    <w:p w:rsidR="007C6D44" w:rsidRDefault="007C6D44" w:rsidP="007378F2">
      <w:pPr>
        <w:pStyle w:val="ListParagraph"/>
        <w:numPr>
          <w:ilvl w:val="0"/>
          <w:numId w:val="67"/>
        </w:numPr>
      </w:pPr>
      <w:r>
        <w:rPr>
          <w:i/>
          <w:u w:val="single"/>
        </w:rPr>
        <w:t>Banknote acceptance specifications:</w:t>
      </w:r>
      <w:r w:rsidRPr="007C6D44">
        <w:t xml:space="preserve"> </w:t>
      </w:r>
      <w:r>
        <w:t xml:space="preserve">See current “DIA5 Banknote acceptance” </w:t>
      </w:r>
      <w:r w:rsidR="004A58F8">
        <w:t xml:space="preserve">Appendices </w:t>
      </w:r>
      <w:r w:rsidR="00922845">
        <w:t>E</w:t>
      </w:r>
      <w:r w:rsidR="004A58F8">
        <w:t xml:space="preserve"> and </w:t>
      </w:r>
      <w:r w:rsidR="00922845">
        <w:t>G</w:t>
      </w:r>
      <w:r>
        <w:t xml:space="preserve"> and proposed “DIA-6.5 </w:t>
      </w:r>
      <w:r w:rsidR="0016478F">
        <w:t>B</w:t>
      </w:r>
      <w:r>
        <w:t xml:space="preserve">anknote acceptance specifications” at </w:t>
      </w:r>
      <w:r w:rsidR="004A58F8">
        <w:t xml:space="preserve">Appendices </w:t>
      </w:r>
      <w:r w:rsidR="00922845">
        <w:t>F</w:t>
      </w:r>
      <w:r w:rsidR="004A58F8">
        <w:t xml:space="preserve"> and </w:t>
      </w:r>
      <w:r w:rsidR="00922845">
        <w:t>H</w:t>
      </w:r>
    </w:p>
    <w:p w:rsidR="007C6D44" w:rsidRDefault="007C6D44" w:rsidP="007C6D44">
      <w:pPr>
        <w:pStyle w:val="ListParagraph"/>
        <w:numPr>
          <w:ilvl w:val="0"/>
          <w:numId w:val="67"/>
        </w:numPr>
      </w:pPr>
      <w:r>
        <w:rPr>
          <w:i/>
          <w:u w:val="single"/>
        </w:rPr>
        <w:t>Cabinet identification:</w:t>
      </w:r>
      <w:r w:rsidRPr="007C6D44">
        <w:t xml:space="preserve"> </w:t>
      </w:r>
      <w:r>
        <w:t xml:space="preserve">See current “DIA2.1 </w:t>
      </w:r>
      <w:r w:rsidR="0016478F">
        <w:t>C</w:t>
      </w:r>
      <w:r>
        <w:t xml:space="preserve">abinet identification” at </w:t>
      </w:r>
      <w:r w:rsidR="004A58F8">
        <w:t xml:space="preserve">Appendices </w:t>
      </w:r>
      <w:r w:rsidR="00922845">
        <w:t>E</w:t>
      </w:r>
      <w:r w:rsidR="004A58F8">
        <w:t xml:space="preserve"> and </w:t>
      </w:r>
      <w:r w:rsidR="00922845">
        <w:t>G</w:t>
      </w:r>
      <w:r w:rsidR="004A58F8">
        <w:t xml:space="preserve"> </w:t>
      </w:r>
      <w:r>
        <w:t>and proposed “DIA-7</w:t>
      </w:r>
      <w:r w:rsidR="0016478F">
        <w:t>.1</w:t>
      </w:r>
      <w:r>
        <w:t xml:space="preserve"> </w:t>
      </w:r>
      <w:r w:rsidR="0016478F">
        <w:t>I</w:t>
      </w:r>
      <w:r>
        <w:t xml:space="preserve">dentification of gaming machines” at </w:t>
      </w:r>
      <w:r w:rsidR="004A58F8">
        <w:t xml:space="preserve">Appendices </w:t>
      </w:r>
      <w:r w:rsidR="00922845">
        <w:t>F</w:t>
      </w:r>
      <w:r w:rsidR="004A58F8">
        <w:t xml:space="preserve"> and </w:t>
      </w:r>
      <w:r w:rsidR="00922845">
        <w:t>H</w:t>
      </w:r>
    </w:p>
    <w:p w:rsidR="007C6D44" w:rsidRDefault="007C6D44" w:rsidP="007C6D44">
      <w:pPr>
        <w:pStyle w:val="ListParagraph"/>
        <w:numPr>
          <w:ilvl w:val="0"/>
          <w:numId w:val="67"/>
        </w:numPr>
      </w:pPr>
      <w:r>
        <w:rPr>
          <w:i/>
          <w:u w:val="single"/>
        </w:rPr>
        <w:t>Configuration of multi-game gaming machines:</w:t>
      </w:r>
      <w:r w:rsidRPr="007C6D44">
        <w:t xml:space="preserve"> </w:t>
      </w:r>
      <w:r>
        <w:t xml:space="preserve">See current “DIA3.7 configuration of multi-game gaming machines” at </w:t>
      </w:r>
      <w:r w:rsidR="004A58F8">
        <w:t xml:space="preserve">Appendices </w:t>
      </w:r>
      <w:r w:rsidR="00922845">
        <w:t>E</w:t>
      </w:r>
      <w:r w:rsidR="004A58F8">
        <w:t xml:space="preserve"> and </w:t>
      </w:r>
      <w:r w:rsidR="00922845">
        <w:t>G</w:t>
      </w:r>
      <w:r w:rsidR="004A58F8">
        <w:t xml:space="preserve"> </w:t>
      </w:r>
      <w:r>
        <w:t xml:space="preserve">and proposed “DIA-7.2 configuration of multi-game gaming machines and permitted reconfiguration” at </w:t>
      </w:r>
      <w:r w:rsidR="004A58F8">
        <w:t xml:space="preserve">Appendices </w:t>
      </w:r>
      <w:r w:rsidR="00922845">
        <w:t>F</w:t>
      </w:r>
      <w:r w:rsidR="004A58F8">
        <w:t xml:space="preserve"> and </w:t>
      </w:r>
      <w:r w:rsidR="00922845">
        <w:t>H</w:t>
      </w:r>
    </w:p>
    <w:p w:rsidR="005162BE" w:rsidRDefault="007C6D44" w:rsidP="005162BE">
      <w:pPr>
        <w:pStyle w:val="ListParagraph"/>
        <w:numPr>
          <w:ilvl w:val="0"/>
          <w:numId w:val="67"/>
        </w:numPr>
      </w:pPr>
      <w:r>
        <w:rPr>
          <w:i/>
          <w:u w:val="single"/>
        </w:rPr>
        <w:t>Bet and win limits:</w:t>
      </w:r>
      <w:r w:rsidRPr="007C6D44">
        <w:t xml:space="preserve"> </w:t>
      </w:r>
      <w:r>
        <w:t>See current sections “DIA3.</w:t>
      </w:r>
      <w:r w:rsidR="005162BE">
        <w:t>4 Bet and win limits</w:t>
      </w:r>
      <w:r>
        <w:t>”</w:t>
      </w:r>
      <w:r w:rsidR="005162BE">
        <w:t xml:space="preserve">, </w:t>
      </w:r>
      <w:r>
        <w:t>“DIA</w:t>
      </w:r>
      <w:r w:rsidR="005162BE">
        <w:t xml:space="preserve">3.5 </w:t>
      </w:r>
      <w:r w:rsidR="0016478F">
        <w:t>W</w:t>
      </w:r>
      <w:r w:rsidR="005162BE">
        <w:t>in truncation</w:t>
      </w:r>
      <w:r>
        <w:t>”</w:t>
      </w:r>
      <w:r w:rsidR="005162BE">
        <w:t xml:space="preserve"> and </w:t>
      </w:r>
      <w:r>
        <w:t>“DIA3.6 Feature ex</w:t>
      </w:r>
      <w:r w:rsidR="0016478F">
        <w:t>i</w:t>
      </w:r>
      <w:r>
        <w:t xml:space="preserve">t” and </w:t>
      </w:r>
      <w:r w:rsidR="005162BE">
        <w:t xml:space="preserve">proposed section </w:t>
      </w:r>
      <w:r>
        <w:t>“</w:t>
      </w:r>
      <w:r w:rsidR="005162BE">
        <w:t>DIA-8 Limits and Parameters</w:t>
      </w:r>
      <w:r>
        <w:t>”.</w:t>
      </w:r>
    </w:p>
    <w:p w:rsidR="005162BE" w:rsidRPr="006832F2" w:rsidRDefault="006832F2" w:rsidP="005162BE">
      <w:pPr>
        <w:pStyle w:val="ListParagraph"/>
        <w:numPr>
          <w:ilvl w:val="0"/>
          <w:numId w:val="67"/>
        </w:numPr>
      </w:pPr>
      <w:r>
        <w:rPr>
          <w:i/>
          <w:u w:val="single"/>
        </w:rPr>
        <w:t>Harm prevention and minimisation/ player information displays:</w:t>
      </w:r>
      <w:r>
        <w:t xml:space="preserve"> see </w:t>
      </w:r>
      <w:r w:rsidR="005162BE">
        <w:t xml:space="preserve">current sections </w:t>
      </w:r>
      <w:r>
        <w:t>DIA9.1 – DIA9.6</w:t>
      </w:r>
      <w:r w:rsidR="005162BE">
        <w:t xml:space="preserve"> </w:t>
      </w:r>
      <w:r>
        <w:t>and proposed</w:t>
      </w:r>
      <w:r w:rsidR="005162BE">
        <w:t xml:space="preserve"> section</w:t>
      </w:r>
      <w:r>
        <w:t>s</w:t>
      </w:r>
      <w:r w:rsidR="005162BE">
        <w:t xml:space="preserve"> DIA-10.1 –DIA 10.8</w:t>
      </w:r>
      <w:r>
        <w:t>.</w:t>
      </w:r>
    </w:p>
    <w:p w:rsidR="005162BE" w:rsidRDefault="00B3351D" w:rsidP="00B3351D">
      <w:pPr>
        <w:pStyle w:val="Heading3"/>
        <w:numPr>
          <w:ilvl w:val="0"/>
          <w:numId w:val="44"/>
        </w:numPr>
        <w:ind w:left="567" w:hanging="567"/>
      </w:pPr>
      <w:bookmarkStart w:id="98" w:name="_Toc442356854"/>
      <w:r>
        <w:t>Amendments to requirements for linked jackpot systems</w:t>
      </w:r>
      <w:bookmarkEnd w:id="98"/>
    </w:p>
    <w:p w:rsidR="00B3351D" w:rsidRPr="00B3351D" w:rsidRDefault="00B3351D" w:rsidP="00B3351D">
      <w:r>
        <w:t>M</w:t>
      </w:r>
      <w:r w:rsidRPr="00B3351D">
        <w:t xml:space="preserve">inor changes </w:t>
      </w:r>
      <w:r>
        <w:t xml:space="preserve">have been made to the Minimum Technical Requirements for Linked Jackpot Systems (see Appendixes I and J) </w:t>
      </w:r>
      <w:r w:rsidRPr="00B3351D">
        <w:t xml:space="preserve">to clarify wording and to minimise inconsistencies between the </w:t>
      </w:r>
      <w:r>
        <w:t xml:space="preserve">casino version and the </w:t>
      </w:r>
      <w:r w:rsidR="00922845">
        <w:t>C</w:t>
      </w:r>
      <w:r>
        <w:t>lass 4 version.</w:t>
      </w:r>
      <w:r w:rsidRPr="00B3351D">
        <w:t xml:space="preserve"> </w:t>
      </w:r>
      <w:r>
        <w:t>These</w:t>
      </w:r>
      <w:r w:rsidRPr="00B3351D">
        <w:t xml:space="preserve"> changes are not intended to change the </w:t>
      </w:r>
      <w:r>
        <w:t>meaning or interpretation of these standards.</w:t>
      </w:r>
    </w:p>
    <w:p w:rsidR="00B3351D" w:rsidRDefault="00B3351D">
      <w:pPr>
        <w:keepLines w:val="0"/>
      </w:pPr>
      <w:r>
        <w:br w:type="page"/>
      </w:r>
    </w:p>
    <w:p w:rsidR="004E0F69" w:rsidRDefault="00801B5B" w:rsidP="00403F0D">
      <w:pPr>
        <w:pStyle w:val="Heading1"/>
        <w:ind w:left="1701" w:hanging="1701"/>
      </w:pPr>
      <w:bookmarkStart w:id="99" w:name="_Toc442356855"/>
      <w:r>
        <w:t xml:space="preserve">Part </w:t>
      </w:r>
      <w:r w:rsidR="005162BE">
        <w:t>F</w:t>
      </w:r>
      <w:r>
        <w:t>:</w:t>
      </w:r>
      <w:r>
        <w:tab/>
      </w:r>
      <w:r w:rsidR="00217470">
        <w:t>Application</w:t>
      </w:r>
      <w:r w:rsidR="004E0F69">
        <w:t xml:space="preserve"> for new equipment</w:t>
      </w:r>
      <w:r w:rsidR="00403F0D">
        <w:t>: USB cell phone charger</w:t>
      </w:r>
      <w:bookmarkEnd w:id="99"/>
    </w:p>
    <w:p w:rsidR="00E36919" w:rsidRDefault="00721BE2" w:rsidP="00721BE2">
      <w:pPr>
        <w:pStyle w:val="Heading2"/>
        <w:ind w:left="567" w:hanging="567"/>
      </w:pPr>
      <w:bookmarkStart w:id="100" w:name="_Toc442356856"/>
      <w:r>
        <w:t>1.</w:t>
      </w:r>
      <w:r>
        <w:tab/>
      </w:r>
      <w:r w:rsidR="00E36919">
        <w:t>Background information</w:t>
      </w:r>
      <w:bookmarkEnd w:id="100"/>
    </w:p>
    <w:p w:rsidR="005C2B6D" w:rsidRDefault="005C2B6D" w:rsidP="00C025F4">
      <w:r>
        <w:t xml:space="preserve">The Department received </w:t>
      </w:r>
      <w:r w:rsidR="00217470">
        <w:t xml:space="preserve">an </w:t>
      </w:r>
      <w:r>
        <w:t xml:space="preserve">application from </w:t>
      </w:r>
      <w:r w:rsidR="00217470">
        <w:t>a gambling equipment manufacturer</w:t>
      </w:r>
      <w:r w:rsidR="00C025F4">
        <w:t xml:space="preserve"> </w:t>
      </w:r>
      <w:r w:rsidR="00E36919">
        <w:t xml:space="preserve">to add </w:t>
      </w:r>
      <w:r w:rsidR="00C025F4">
        <w:t xml:space="preserve">a </w:t>
      </w:r>
      <w:r w:rsidR="00E36919">
        <w:t>USB charging port to the front gaming machines to allow to players to charge their phones.</w:t>
      </w:r>
    </w:p>
    <w:p w:rsidR="005C2B6D" w:rsidRDefault="00721BE2" w:rsidP="00721BE2">
      <w:pPr>
        <w:pStyle w:val="Heading2"/>
        <w:ind w:left="567" w:hanging="567"/>
      </w:pPr>
      <w:bookmarkStart w:id="101" w:name="_Toc442356857"/>
      <w:r>
        <w:t xml:space="preserve">2. </w:t>
      </w:r>
      <w:r>
        <w:tab/>
      </w:r>
      <w:r w:rsidR="00C025F4">
        <w:t xml:space="preserve">Framework for </w:t>
      </w:r>
      <w:r w:rsidR="00FB52C9">
        <w:t>a</w:t>
      </w:r>
      <w:r w:rsidR="00C025F4">
        <w:t>nalysis</w:t>
      </w:r>
      <w:bookmarkEnd w:id="101"/>
    </w:p>
    <w:p w:rsidR="005C2B6D" w:rsidRPr="003D4592" w:rsidRDefault="005C2B6D" w:rsidP="005C2B6D">
      <w:pPr>
        <w:pStyle w:val="Default"/>
        <w:spacing w:after="120"/>
        <w:jc w:val="both"/>
      </w:pPr>
      <w:r w:rsidRPr="003D4592">
        <w:t>The Department seeks your comment on th</w:t>
      </w:r>
      <w:r w:rsidR="00403F0D">
        <w:t>is</w:t>
      </w:r>
      <w:r w:rsidRPr="003D4592">
        <w:t xml:space="preserve"> application. Comment in relation to the purposes of the Act is valued, with particular reference to whether the propos</w:t>
      </w:r>
      <w:r w:rsidR="00403F0D">
        <w:t xml:space="preserve">al </w:t>
      </w:r>
      <w:r w:rsidRPr="003D4592">
        <w:t xml:space="preserve">will impact on the purposes to: </w:t>
      </w:r>
    </w:p>
    <w:p w:rsidR="005C2B6D" w:rsidRPr="003D4592" w:rsidRDefault="005C2B6D" w:rsidP="005C2B6D">
      <w:pPr>
        <w:pStyle w:val="Default"/>
        <w:numPr>
          <w:ilvl w:val="0"/>
          <w:numId w:val="27"/>
        </w:numPr>
        <w:spacing w:after="120"/>
        <w:jc w:val="both"/>
      </w:pPr>
      <w:r w:rsidRPr="003D4592">
        <w:t>Prevent and minimise the harm from gambling, including problem gambling</w:t>
      </w:r>
      <w:r>
        <w:t>;</w:t>
      </w:r>
      <w:r w:rsidRPr="003D4592">
        <w:t xml:space="preserve"> </w:t>
      </w:r>
    </w:p>
    <w:p w:rsidR="005C2B6D" w:rsidRPr="003D4592" w:rsidRDefault="005C2B6D" w:rsidP="005C2B6D">
      <w:pPr>
        <w:pStyle w:val="Default"/>
        <w:numPr>
          <w:ilvl w:val="0"/>
          <w:numId w:val="27"/>
        </w:numPr>
        <w:spacing w:after="120"/>
        <w:jc w:val="both"/>
      </w:pPr>
      <w:r w:rsidRPr="003D4592">
        <w:t>Facilitate responsible gambling</w:t>
      </w:r>
      <w:r>
        <w:t>;</w:t>
      </w:r>
      <w:r w:rsidR="00C025F4">
        <w:t xml:space="preserve"> and</w:t>
      </w:r>
    </w:p>
    <w:p w:rsidR="00C025F4" w:rsidRPr="003D4592" w:rsidRDefault="005C2B6D" w:rsidP="000461E2">
      <w:pPr>
        <w:pStyle w:val="Default"/>
        <w:numPr>
          <w:ilvl w:val="0"/>
          <w:numId w:val="27"/>
        </w:numPr>
        <w:spacing w:after="240"/>
        <w:jc w:val="both"/>
      </w:pPr>
      <w:r w:rsidRPr="003D4592">
        <w:t>Ensure the integrity and fairness of games</w:t>
      </w:r>
      <w:r w:rsidR="00C025F4">
        <w:t>.</w:t>
      </w:r>
    </w:p>
    <w:p w:rsidR="005C2B6D" w:rsidRPr="00445D9C" w:rsidRDefault="00445D9C" w:rsidP="005C2B6D">
      <w:pPr>
        <w:pStyle w:val="Default"/>
        <w:jc w:val="both"/>
      </w:pPr>
      <w:r>
        <w:t xml:space="preserve">After receiving your submissions on the application, the proposal </w:t>
      </w:r>
      <w:r w:rsidRPr="003D4592">
        <w:t xml:space="preserve">will be assessed </w:t>
      </w:r>
      <w:r w:rsidRPr="00EC4593">
        <w:rPr>
          <w:rFonts w:cs="Arial"/>
          <w:szCs w:val="22"/>
        </w:rPr>
        <w:t xml:space="preserve">to ensure </w:t>
      </w:r>
      <w:r>
        <w:rPr>
          <w:rFonts w:cs="Arial"/>
          <w:szCs w:val="22"/>
        </w:rPr>
        <w:t>it does</w:t>
      </w:r>
      <w:r w:rsidRPr="00EC4593">
        <w:rPr>
          <w:rFonts w:cs="Arial"/>
          <w:szCs w:val="22"/>
        </w:rPr>
        <w:t xml:space="preserve"> not derogate from any purposes of the </w:t>
      </w:r>
      <w:r w:rsidRPr="003D4592">
        <w:t xml:space="preserve">Gambling Act 2003. </w:t>
      </w:r>
      <w:r w:rsidR="005C2B6D" w:rsidRPr="008D71D9">
        <w:rPr>
          <w:rFonts w:asciiTheme="minorHAnsi" w:hAnsiTheme="minorHAnsi"/>
        </w:rPr>
        <w:t>To guide the assessment reference is made to the Department’s internal guidelines on Harm Prevention, Harm Minimisation and Responsible Gambling.</w:t>
      </w:r>
      <w:r w:rsidR="005C2B6D">
        <w:rPr>
          <w:rFonts w:asciiTheme="minorHAnsi" w:hAnsiTheme="minorHAnsi"/>
        </w:rPr>
        <w:t xml:space="preserve"> </w:t>
      </w:r>
      <w:r w:rsidR="005C2B6D" w:rsidRPr="008D71D9">
        <w:rPr>
          <w:rFonts w:asciiTheme="minorHAnsi" w:hAnsiTheme="minorHAnsi"/>
        </w:rPr>
        <w:t xml:space="preserve"> The guidelines are derived from the Act and associated regulations, the principles and processes of administrative law, and best practice in regard to good regulation. These guidelines require the Department to take</w:t>
      </w:r>
      <w:r w:rsidR="005C2B6D" w:rsidRPr="008D71D9">
        <w:rPr>
          <w:rFonts w:asciiTheme="minorHAnsi" w:hAnsiTheme="minorHAnsi" w:cs="Arial"/>
        </w:rPr>
        <w:t xml:space="preserve"> an evidence based approach in the first instance</w:t>
      </w:r>
      <w:r w:rsidR="005C2B6D" w:rsidRPr="008D71D9">
        <w:rPr>
          <w:rFonts w:asciiTheme="minorHAnsi" w:hAnsiTheme="minorHAnsi"/>
        </w:rPr>
        <w:t>. However, in the absence of evidence, a precautionary approach will be taken in decision making where there is reasonable concern that significant and/or widespread harm may occur. In the absence of evidence, the Department assesses th</w:t>
      </w:r>
      <w:r w:rsidR="00403F0D">
        <w:rPr>
          <w:rFonts w:asciiTheme="minorHAnsi" w:hAnsiTheme="minorHAnsi"/>
        </w:rPr>
        <w:t>is proposal</w:t>
      </w:r>
      <w:r w:rsidR="005C2B6D" w:rsidRPr="008D71D9">
        <w:rPr>
          <w:rFonts w:asciiTheme="minorHAnsi" w:hAnsiTheme="minorHAnsi"/>
        </w:rPr>
        <w:t xml:space="preserve"> against known harm determinants. </w:t>
      </w:r>
      <w:r w:rsidR="005C2B6D" w:rsidRPr="008D71D9">
        <w:rPr>
          <w:rFonts w:asciiTheme="minorHAnsi" w:hAnsiTheme="minorHAnsi" w:cs="Arial"/>
        </w:rPr>
        <w:t xml:space="preserve">It is considered that the proper base for making this assessment is to measure those considerations against the potential for harm that already exists under approved games. </w:t>
      </w:r>
    </w:p>
    <w:p w:rsidR="005C2B6D" w:rsidRPr="003D4592" w:rsidRDefault="005C2B6D" w:rsidP="005C2B6D">
      <w:pPr>
        <w:pStyle w:val="Default"/>
        <w:spacing w:before="120" w:after="200"/>
        <w:jc w:val="both"/>
        <w:rPr>
          <w:color w:val="auto"/>
        </w:rPr>
      </w:pPr>
      <w:r w:rsidRPr="003D4592">
        <w:rPr>
          <w:color w:val="auto"/>
        </w:rPr>
        <w:t xml:space="preserve">A copy of these guidelines can be found on the Department’s website at: </w:t>
      </w:r>
    </w:p>
    <w:p w:rsidR="005C2B6D" w:rsidRPr="003D4592" w:rsidRDefault="00E12555" w:rsidP="005C2B6D">
      <w:pPr>
        <w:pStyle w:val="BodyText"/>
        <w:spacing w:after="120"/>
        <w:jc w:val="both"/>
      </w:pPr>
      <w:hyperlink r:id="rId16" w:history="1">
        <w:r w:rsidR="005C2B6D" w:rsidRPr="003D4592">
          <w:rPr>
            <w:rStyle w:val="Hyperlink"/>
          </w:rPr>
          <w:t>http://www.dia.govt.nz/pubforms.nsf/URL/GamingOperationalPolicy.pdf/$file/GamingOperationalPolicy.pdf</w:t>
        </w:r>
      </w:hyperlink>
    </w:p>
    <w:p w:rsidR="005C2B6D" w:rsidRPr="00E36919" w:rsidRDefault="005C2B6D" w:rsidP="00E36919">
      <w:pPr>
        <w:keepLines w:val="0"/>
        <w:rPr>
          <w:rFonts w:asciiTheme="minorHAnsi" w:hAnsiTheme="minorHAnsi"/>
          <w:sz w:val="22"/>
          <w:szCs w:val="22"/>
        </w:rPr>
      </w:pPr>
      <w:r>
        <w:rPr>
          <w:rFonts w:asciiTheme="minorHAnsi" w:hAnsiTheme="minorHAnsi"/>
          <w:sz w:val="22"/>
          <w:szCs w:val="22"/>
        </w:rPr>
        <w:br w:type="page"/>
      </w:r>
    </w:p>
    <w:p w:rsidR="004E0F69" w:rsidRDefault="00721BE2" w:rsidP="004E0F69">
      <w:pPr>
        <w:pStyle w:val="Heading2"/>
        <w:ind w:left="567" w:hanging="567"/>
      </w:pPr>
      <w:bookmarkStart w:id="102" w:name="_Toc442356858"/>
      <w:r>
        <w:t>3.</w:t>
      </w:r>
      <w:r>
        <w:tab/>
      </w:r>
      <w:r w:rsidR="00C025F4">
        <w:t>Description of device</w:t>
      </w:r>
      <w:bookmarkEnd w:id="102"/>
    </w:p>
    <w:p w:rsidR="004E0F69" w:rsidRDefault="000461E2" w:rsidP="004E0F69">
      <w:pPr>
        <w:jc w:val="both"/>
      </w:pPr>
      <w:r>
        <w:t>T</w:t>
      </w:r>
      <w:r w:rsidR="004E0F69">
        <w:t>he Department received a request from a gaming machine manufacturer “to add a 5 volt USB [cell-phone] charging port to the front of our new hardware platform as a service to players to charge their phones.” The manufacturer emphasised that there would be no data connection between gaming machines and cell phones.</w:t>
      </w:r>
    </w:p>
    <w:p w:rsidR="004E0F69" w:rsidRDefault="004E0F69" w:rsidP="004E0F69">
      <w:pPr>
        <w:jc w:val="both"/>
      </w:pPr>
      <w:r>
        <w:t>There were some preliminary concerns with this application as to whether the presence and use of this device had potential to encourage continued play. However, possible benefits of the application are that ensuring that players cell-phones are charged up allows patrons to receive host responsib</w:t>
      </w:r>
      <w:r w:rsidR="00E96683">
        <w:t>i</w:t>
      </w:r>
      <w:r>
        <w:t>l</w:t>
      </w:r>
      <w:r w:rsidR="00E96683">
        <w:t>it</w:t>
      </w:r>
      <w:r>
        <w:t>y messages, at least from casino staff.</w:t>
      </w:r>
    </w:p>
    <w:p w:rsidR="00E36919" w:rsidRDefault="00E36919" w:rsidP="004E0F69">
      <w:pPr>
        <w:jc w:val="both"/>
      </w:pPr>
      <w:r>
        <w:t>The application is for both Class 4 and casino gaming machines.</w:t>
      </w:r>
    </w:p>
    <w:p w:rsidR="00C025F4" w:rsidRDefault="00721BE2" w:rsidP="00C025F4">
      <w:pPr>
        <w:pStyle w:val="Heading2"/>
      </w:pPr>
      <w:bookmarkStart w:id="103" w:name="_Toc442356859"/>
      <w:r>
        <w:t>4.</w:t>
      </w:r>
      <w:r>
        <w:tab/>
      </w:r>
      <w:r w:rsidR="00C025F4">
        <w:t>Question</w:t>
      </w:r>
      <w:r w:rsidR="00FB52C9">
        <w:t>s</w:t>
      </w:r>
      <w:r w:rsidR="00C025F4">
        <w:t xml:space="preserve"> for submitters</w:t>
      </w:r>
      <w:bookmarkEnd w:id="103"/>
    </w:p>
    <w:p w:rsidR="00E36919" w:rsidRDefault="00C025F4" w:rsidP="00E36919">
      <w:pPr>
        <w:jc w:val="both"/>
      </w:pPr>
      <w:r>
        <w:t xml:space="preserve">Do you think the gaming machine standards should be amended to allow for </w:t>
      </w:r>
      <w:r w:rsidR="00E36919">
        <w:t>this technology</w:t>
      </w:r>
      <w:r>
        <w:t>, or alternatively, prohibit?</w:t>
      </w:r>
    </w:p>
    <w:p w:rsidR="004E0F69" w:rsidRPr="00F43408" w:rsidRDefault="004E0F69" w:rsidP="004E0F69">
      <w:pPr>
        <w:jc w:val="both"/>
      </w:pPr>
    </w:p>
    <w:p w:rsidR="004E0F69" w:rsidRPr="00AE334D" w:rsidRDefault="004E0F69" w:rsidP="004E0F69"/>
    <w:p w:rsidR="004E0F69" w:rsidRDefault="004E0F69" w:rsidP="004E0F69"/>
    <w:p w:rsidR="004E0F69" w:rsidRDefault="004E0F69" w:rsidP="004E0F69">
      <w:pPr>
        <w:pStyle w:val="Heading1"/>
      </w:pPr>
    </w:p>
    <w:p w:rsidR="00886285" w:rsidRPr="00D40C49" w:rsidRDefault="004E0F69" w:rsidP="00886285">
      <w:pPr>
        <w:keepLines w:val="0"/>
        <w:rPr>
          <w:rFonts w:cs="Arial"/>
          <w:b/>
          <w:bCs/>
          <w:color w:val="1F546B" w:themeColor="text2"/>
          <w:kern w:val="32"/>
          <w:sz w:val="52"/>
          <w:szCs w:val="32"/>
        </w:rPr>
      </w:pPr>
      <w:r>
        <w:br w:type="page"/>
      </w:r>
    </w:p>
    <w:p w:rsidR="00B21694" w:rsidRDefault="00B21694" w:rsidP="00B21694">
      <w:pPr>
        <w:pStyle w:val="Heading1"/>
        <w:jc w:val="center"/>
      </w:pPr>
      <w:bookmarkStart w:id="104" w:name="_Toc442356860"/>
      <w:r>
        <w:t>Part G: References</w:t>
      </w:r>
      <w:bookmarkEnd w:id="104"/>
    </w:p>
    <w:p w:rsidR="00B21694" w:rsidRPr="00B81C0F" w:rsidRDefault="00B21694" w:rsidP="00B21694">
      <w:pPr>
        <w:pStyle w:val="BodyText"/>
        <w:spacing w:before="240" w:after="240"/>
        <w:ind w:left="426" w:hanging="426"/>
        <w:jc w:val="both"/>
      </w:pPr>
      <w:r w:rsidRPr="00B81C0F">
        <w:t xml:space="preserve">Advertising Standards Authority. </w:t>
      </w:r>
      <w:r w:rsidRPr="00B81C0F">
        <w:rPr>
          <w:i/>
        </w:rPr>
        <w:t xml:space="preserve">Code for Advertising Gaming and Gambling. </w:t>
      </w:r>
      <w:r w:rsidRPr="00B81C0F">
        <w:t>Downloaded from</w:t>
      </w:r>
      <w:r w:rsidRPr="00F25CDE">
        <w:t xml:space="preserve">: </w:t>
      </w:r>
      <w:hyperlink r:id="rId17" w:history="1">
        <w:r w:rsidRPr="00F25CDE">
          <w:rPr>
            <w:rStyle w:val="Hyperlink"/>
            <w:color w:val="auto"/>
            <w:u w:val="none"/>
          </w:rPr>
          <w:t>http://www.asa.co.nz/codes/codes/code-for-advertising-gaming-and-gambling/</w:t>
        </w:r>
      </w:hyperlink>
    </w:p>
    <w:p w:rsidR="00B21694" w:rsidRPr="00B81C0F" w:rsidRDefault="00B21694" w:rsidP="00B21694">
      <w:pPr>
        <w:pStyle w:val="BodyText"/>
        <w:spacing w:before="240" w:after="240"/>
        <w:ind w:left="426" w:hanging="426"/>
        <w:jc w:val="both"/>
      </w:pPr>
      <w:r w:rsidRPr="00B81C0F">
        <w:t xml:space="preserve">Australian Government Productivity Commission (2010). </w:t>
      </w:r>
      <w:r w:rsidRPr="00B81C0F">
        <w:rPr>
          <w:i/>
        </w:rPr>
        <w:t xml:space="preserve">Gambling Productivity Commission Inquiry Report. </w:t>
      </w:r>
      <w:r w:rsidRPr="00B81C0F">
        <w:t xml:space="preserve">Downloaded from: </w:t>
      </w:r>
      <w:hyperlink r:id="rId18" w:history="1">
        <w:r w:rsidRPr="00B81C0F">
          <w:rPr>
            <w:rStyle w:val="Hyperlink"/>
            <w:color w:val="auto"/>
            <w:u w:val="none"/>
          </w:rPr>
          <w:t>http://www.pc.gov.au/projects/inquiry/gambling-2009/report</w:t>
        </w:r>
      </w:hyperlink>
    </w:p>
    <w:p w:rsidR="00B21694" w:rsidRPr="00B81C0F" w:rsidRDefault="00B21694" w:rsidP="00B21694">
      <w:pPr>
        <w:pStyle w:val="BodyText"/>
        <w:spacing w:before="240" w:after="240"/>
        <w:ind w:left="360" w:hanging="360"/>
        <w:jc w:val="both"/>
        <w:rPr>
          <w:color w:val="FF0000"/>
        </w:rPr>
      </w:pPr>
      <w:r w:rsidRPr="00B81C0F">
        <w:t xml:space="preserve">Australian/New Zealand Gaming Machine National Standard. Revision 10.0. Downloaded from: </w:t>
      </w:r>
      <w:hyperlink r:id="rId19" w:history="1">
        <w:r w:rsidRPr="00F25CDE">
          <w:rPr>
            <w:rStyle w:val="Hyperlink"/>
            <w:color w:val="auto"/>
            <w:u w:val="none"/>
          </w:rPr>
          <w:t>http://www.dia.govt.nz/pubforms.nsf/URL/GMNS10.pdf/$file/GMNS10.pdf</w:t>
        </w:r>
      </w:hyperlink>
      <w:r w:rsidRPr="00F25CDE">
        <w:t xml:space="preserve"> </w:t>
      </w:r>
    </w:p>
    <w:p w:rsidR="00B21694" w:rsidRPr="00B81C0F" w:rsidRDefault="00B21694" w:rsidP="00B21694">
      <w:pPr>
        <w:spacing w:before="240"/>
        <w:ind w:left="426" w:hanging="426"/>
        <w:jc w:val="both"/>
        <w:rPr>
          <w:i/>
        </w:rPr>
      </w:pPr>
      <w:r w:rsidRPr="00B81C0F">
        <w:t>Dixon, M., Collins, K., Harrigan, K., Graydon, C., &amp; Fuselang, J. (2015</w:t>
      </w:r>
      <w:r>
        <w:t>). Using sound to unmask losses</w:t>
      </w:r>
      <w:r w:rsidRPr="00B81C0F">
        <w:t xml:space="preserve">  disguised as wins in multiline slot machines. </w:t>
      </w:r>
      <w:r w:rsidRPr="00B81C0F">
        <w:rPr>
          <w:i/>
        </w:rPr>
        <w:t>Journal of Gambling Studies, 31.</w:t>
      </w:r>
    </w:p>
    <w:p w:rsidR="00B21694" w:rsidRPr="00B81C0F" w:rsidRDefault="00B21694" w:rsidP="00B21694">
      <w:pPr>
        <w:spacing w:before="240"/>
        <w:ind w:left="426" w:hanging="426"/>
        <w:jc w:val="both"/>
        <w:rPr>
          <w:i/>
        </w:rPr>
      </w:pPr>
      <w:r w:rsidRPr="00B81C0F">
        <w:t xml:space="preserve">Dixon, M., Harrigan, K., Santesso, D., Grayfon, C., Fuselsang, J., &amp; Collins, K. (2014). The impact of sound in modern multiline video slot machine play. </w:t>
      </w:r>
      <w:r w:rsidRPr="00B81C0F">
        <w:rPr>
          <w:i/>
        </w:rPr>
        <w:t>Journal of Gambling Studies, 30.</w:t>
      </w:r>
    </w:p>
    <w:p w:rsidR="00B21694" w:rsidRPr="00B81C0F" w:rsidRDefault="00B21694" w:rsidP="00B21694">
      <w:pPr>
        <w:pStyle w:val="BodyText"/>
        <w:spacing w:before="240" w:after="240"/>
        <w:ind w:left="360" w:hanging="360"/>
        <w:jc w:val="both"/>
      </w:pPr>
      <w:r w:rsidRPr="00B81C0F">
        <w:t xml:space="preserve">Department of Internal Affairs (2006). </w:t>
      </w:r>
      <w:r w:rsidRPr="00B81C0F">
        <w:rPr>
          <w:i/>
        </w:rPr>
        <w:t xml:space="preserve">Cashless Gambling – Interim Position Paper. </w:t>
      </w:r>
      <w:r w:rsidRPr="00B81C0F">
        <w:t>Downloaded from</w:t>
      </w:r>
      <w:r w:rsidRPr="00F25CDE">
        <w:t xml:space="preserve">: </w:t>
      </w:r>
      <w:hyperlink r:id="rId20" w:history="1">
        <w:r w:rsidRPr="00F25CDE">
          <w:rPr>
            <w:rStyle w:val="Hyperlink"/>
            <w:color w:val="auto"/>
            <w:u w:val="none"/>
          </w:rPr>
          <w:t>http://www.dia.govt.nz/diawebsite.nsf/Files/CashlessGambling</w:t>
        </w:r>
      </w:hyperlink>
      <w:r w:rsidRPr="00F25CDE">
        <w:t xml:space="preserve"> </w:t>
      </w:r>
      <w:r>
        <w:t>Paper/</w:t>
      </w:r>
      <w:r w:rsidRPr="00B81C0F">
        <w:t>$file/CashlessGamblingPaper.pdf</w:t>
      </w:r>
    </w:p>
    <w:p w:rsidR="00B21694" w:rsidRDefault="00B21694" w:rsidP="00B21694">
      <w:pPr>
        <w:pStyle w:val="BodyText"/>
        <w:spacing w:before="240" w:after="240"/>
        <w:ind w:left="360" w:hanging="360"/>
        <w:jc w:val="both"/>
      </w:pPr>
      <w:r w:rsidRPr="00B81C0F">
        <w:t xml:space="preserve">Department of Internal Affairs (2006). </w:t>
      </w:r>
      <w:r w:rsidRPr="00B81C0F">
        <w:rPr>
          <w:i/>
        </w:rPr>
        <w:t xml:space="preserve">Operational Policy – Internal Guidelines Harm </w:t>
      </w:r>
      <w:r w:rsidRPr="00F25CDE">
        <w:rPr>
          <w:i/>
        </w:rPr>
        <w:t xml:space="preserve">Prevention, Harm Minimisation and Responsible Gambling. </w:t>
      </w:r>
      <w:r w:rsidRPr="00F25CDE">
        <w:t xml:space="preserve">Downloaded from: </w:t>
      </w:r>
      <w:hyperlink r:id="rId21" w:history="1">
        <w:r w:rsidRPr="00F25CDE">
          <w:rPr>
            <w:rStyle w:val="Hyperlink"/>
            <w:color w:val="auto"/>
            <w:u w:val="none"/>
          </w:rPr>
          <w:t>http://www.dia.govt.nz/pubforms.nsf/URL/GamingOperationalPolicy.pdf/$file/GamingOperationalPolicy.pdf</w:t>
        </w:r>
      </w:hyperlink>
    </w:p>
    <w:p w:rsidR="00B21694" w:rsidRPr="00EB5997" w:rsidRDefault="00B21694" w:rsidP="00B21694">
      <w:pPr>
        <w:pStyle w:val="BodyText"/>
        <w:spacing w:before="240" w:after="240"/>
        <w:ind w:left="360" w:hanging="360"/>
        <w:jc w:val="both"/>
        <w:rPr>
          <w:i/>
        </w:rPr>
      </w:pPr>
      <w:r>
        <w:t xml:space="preserve">Donaldson, P., Langham, E., Rockloff, M., &amp; Browne, M. (2015). Veiled EGM jackpots: The effect of hidden and mystery jackpots on gambling intensity. </w:t>
      </w:r>
      <w:r>
        <w:rPr>
          <w:i/>
        </w:rPr>
        <w:t>Journal of Gambling Studies, 10.</w:t>
      </w:r>
    </w:p>
    <w:p w:rsidR="00B21694" w:rsidRPr="00B81C0F" w:rsidRDefault="00B21694" w:rsidP="00B21694">
      <w:pPr>
        <w:spacing w:before="240"/>
        <w:ind w:left="426" w:hanging="426"/>
        <w:jc w:val="both"/>
        <w:rPr>
          <w:i/>
        </w:rPr>
      </w:pPr>
      <w:r w:rsidRPr="00B81C0F">
        <w:t xml:space="preserve">Dumont, M., &amp; Ladouceur, R. (1990). Evaluation of motivation among video-poker players. </w:t>
      </w:r>
      <w:r w:rsidRPr="00B81C0F">
        <w:rPr>
          <w:i/>
        </w:rPr>
        <w:t>Psychological Reports, 66.</w:t>
      </w:r>
    </w:p>
    <w:p w:rsidR="00B21694" w:rsidRPr="00D8187A" w:rsidRDefault="00B21694" w:rsidP="00B21694">
      <w:pPr>
        <w:spacing w:before="240"/>
        <w:ind w:left="426" w:hanging="426"/>
        <w:jc w:val="both"/>
        <w:rPr>
          <w:i/>
        </w:rPr>
      </w:pPr>
      <w:r w:rsidRPr="00B81C0F">
        <w:t xml:space="preserve">Dunning, J. (2012). Examining slot machine play with varying percentages of losses disguised as wins. </w:t>
      </w:r>
      <w:r w:rsidRPr="00B81C0F">
        <w:rPr>
          <w:i/>
        </w:rPr>
        <w:t>Research papers, paper 3</w:t>
      </w:r>
      <w:r w:rsidRPr="00F25CDE">
        <w:rPr>
          <w:i/>
        </w:rPr>
        <w:t>21.</w:t>
      </w:r>
      <w:r w:rsidRPr="00F25CDE">
        <w:t xml:space="preserve"> </w:t>
      </w:r>
      <w:hyperlink r:id="rId22" w:history="1">
        <w:r w:rsidRPr="00F25CDE">
          <w:rPr>
            <w:rStyle w:val="Hyperlink"/>
            <w:color w:val="auto"/>
            <w:u w:val="none"/>
          </w:rPr>
          <w:t>http://openiuc.lib.edu/gs_rp/321</w:t>
        </w:r>
      </w:hyperlink>
    </w:p>
    <w:p w:rsidR="00B21694" w:rsidRPr="00B81C0F" w:rsidRDefault="00B21694" w:rsidP="00B21694">
      <w:pPr>
        <w:spacing w:before="240"/>
        <w:ind w:left="426" w:hanging="426"/>
        <w:jc w:val="both"/>
        <w:rPr>
          <w:i/>
        </w:rPr>
      </w:pPr>
      <w:r w:rsidRPr="00B81C0F">
        <w:t xml:space="preserve">Ejova, A., Delfabbro, P., &amp; Navarro, D. (2014). Erroneous gambling-related beliefs as illusions of primary and secondary control: A confirmatory factor analysis. </w:t>
      </w:r>
      <w:r w:rsidRPr="00B81C0F">
        <w:rPr>
          <w:i/>
        </w:rPr>
        <w:t>Journal of Gambling Studies, 31.</w:t>
      </w:r>
    </w:p>
    <w:p w:rsidR="00B21694" w:rsidRPr="00B81C0F" w:rsidRDefault="00B21694" w:rsidP="00B21694">
      <w:pPr>
        <w:spacing w:before="240"/>
        <w:ind w:left="426" w:hanging="426"/>
        <w:jc w:val="both"/>
        <w:rPr>
          <w:i/>
        </w:rPr>
      </w:pPr>
      <w:r w:rsidRPr="00B81C0F">
        <w:t xml:space="preserve">Foxall, G., &amp; Sigurdsson, V. (2012). When loss rewards: The near miss effect in slot machine gambling. </w:t>
      </w:r>
      <w:r w:rsidRPr="00B81C0F">
        <w:rPr>
          <w:i/>
        </w:rPr>
        <w:t>Analysis of Gambling Behavior, 6.</w:t>
      </w:r>
    </w:p>
    <w:p w:rsidR="00B21694" w:rsidRPr="00B81C0F" w:rsidRDefault="00B21694" w:rsidP="00B21694">
      <w:pPr>
        <w:pStyle w:val="BodyText"/>
        <w:spacing w:before="240" w:after="240"/>
        <w:ind w:left="360" w:hanging="360"/>
        <w:jc w:val="both"/>
      </w:pPr>
      <w:r w:rsidRPr="00B81C0F">
        <w:t>Gambling Act (2003). Downloaded from</w:t>
      </w:r>
      <w:r w:rsidRPr="00F25CDE">
        <w:t xml:space="preserve">: </w:t>
      </w:r>
      <w:hyperlink r:id="rId23" w:history="1">
        <w:r w:rsidRPr="00F25CDE">
          <w:rPr>
            <w:rStyle w:val="Hyperlink"/>
            <w:color w:val="auto"/>
            <w:u w:val="none"/>
          </w:rPr>
          <w:t>http://www.legislation.govt.nz/act/public/2003/</w:t>
        </w:r>
      </w:hyperlink>
      <w:r w:rsidRPr="00F25CDE">
        <w:t xml:space="preserve"> </w:t>
      </w:r>
      <w:r>
        <w:t>0051/latest/</w:t>
      </w:r>
      <w:r w:rsidRPr="00B81C0F">
        <w:t>whole.html#</w:t>
      </w:r>
      <w:r>
        <w:t xml:space="preserve"> </w:t>
      </w:r>
      <w:r w:rsidRPr="00B81C0F">
        <w:t>DLM207497</w:t>
      </w:r>
    </w:p>
    <w:p w:rsidR="00B21694" w:rsidRPr="00B81C0F" w:rsidRDefault="00B21694" w:rsidP="00B21694">
      <w:pPr>
        <w:pStyle w:val="BodyText"/>
        <w:spacing w:before="240" w:after="240"/>
        <w:ind w:left="360" w:hanging="360"/>
        <w:jc w:val="both"/>
      </w:pPr>
      <w:r w:rsidRPr="00B81C0F">
        <w:t>Gambling (Harm Prevention and Minimisation) Regulations (2004). Downloaded from: http://www.dia.govt.nz/diawebsite.nsf/Files/Reg2004276/$file/Reg2004276.pdf</w:t>
      </w:r>
    </w:p>
    <w:p w:rsidR="00B21694" w:rsidRDefault="00B21694" w:rsidP="00B21694">
      <w:pPr>
        <w:spacing w:before="240"/>
        <w:ind w:left="426" w:hanging="426"/>
        <w:jc w:val="both"/>
      </w:pPr>
      <w:r w:rsidRPr="00B81C0F">
        <w:t xml:space="preserve">Gambling Commission (2013). SkyCity Auckland Host Responsibility Programme. Decision on the amendment by the Gambling Commission of the responsible gambling programme </w:t>
      </w:r>
      <w:r w:rsidRPr="00D8187A">
        <w:t xml:space="preserve">for the Auckland Casino. Downloaded from:  </w:t>
      </w:r>
      <w:hyperlink r:id="rId24" w:history="1">
        <w:r w:rsidRPr="00D8187A">
          <w:rPr>
            <w:rStyle w:val="Hyperlink"/>
            <w:color w:val="auto"/>
            <w:u w:val="none"/>
          </w:rPr>
          <w:t>http://www.gamblingcommission.govt.nz</w:t>
        </w:r>
      </w:hyperlink>
      <w:r w:rsidRPr="00D8187A">
        <w:t xml:space="preserve"> </w:t>
      </w:r>
      <w:r w:rsidRPr="00B81C0F">
        <w:t>/GCwebsite.nsf/Files/Decision302/$file/Decision%20GC21-13.pdf</w:t>
      </w:r>
    </w:p>
    <w:p w:rsidR="00B21694" w:rsidRPr="00B81C0F" w:rsidRDefault="00B21694" w:rsidP="00B21694">
      <w:pPr>
        <w:spacing w:before="240"/>
        <w:ind w:left="426" w:hanging="426"/>
        <w:jc w:val="both"/>
        <w:rPr>
          <w:i/>
        </w:rPr>
      </w:pPr>
      <w:r w:rsidRPr="00B81C0F">
        <w:t xml:space="preserve">Griffiths, M. (1993). Fruit machine gambling: The importance of structural characteristics. </w:t>
      </w:r>
      <w:r w:rsidRPr="00B81C0F">
        <w:rPr>
          <w:i/>
        </w:rPr>
        <w:t>Journal of Gambling Studies, 9(2).</w:t>
      </w:r>
    </w:p>
    <w:p w:rsidR="00B21694" w:rsidRPr="00B81C0F" w:rsidRDefault="00B21694" w:rsidP="00B21694">
      <w:pPr>
        <w:spacing w:before="240"/>
        <w:ind w:left="426" w:hanging="426"/>
        <w:jc w:val="both"/>
        <w:rPr>
          <w:i/>
        </w:rPr>
      </w:pPr>
      <w:r w:rsidRPr="00B81C0F">
        <w:t xml:space="preserve">Goodie, A., &amp; Fortune, E. (2012). Measuring cognitive distortions in pathological gambling: Review and meta-analyses. </w:t>
      </w:r>
      <w:r w:rsidRPr="00B81C0F">
        <w:rPr>
          <w:i/>
        </w:rPr>
        <w:t>Psychology of Addictive Behaviours, 27(3).</w:t>
      </w:r>
    </w:p>
    <w:p w:rsidR="00B21694" w:rsidRPr="00B81C0F" w:rsidRDefault="00B21694" w:rsidP="00B21694">
      <w:pPr>
        <w:pStyle w:val="FootnoteText"/>
        <w:spacing w:before="240" w:after="240" w:line="240" w:lineRule="auto"/>
        <w:ind w:left="426" w:hanging="426"/>
        <w:jc w:val="both"/>
        <w:rPr>
          <w:sz w:val="24"/>
          <w:szCs w:val="24"/>
        </w:rPr>
      </w:pPr>
      <w:r w:rsidRPr="00B81C0F">
        <w:rPr>
          <w:sz w:val="24"/>
          <w:szCs w:val="24"/>
        </w:rPr>
        <w:t xml:space="preserve">Griffiths, M. (1990). The cognitive psychology of gambling. </w:t>
      </w:r>
      <w:r w:rsidRPr="00B81C0F">
        <w:rPr>
          <w:i/>
          <w:sz w:val="24"/>
          <w:szCs w:val="24"/>
        </w:rPr>
        <w:t>Journal of Gambling Studies 6(1).</w:t>
      </w:r>
    </w:p>
    <w:p w:rsidR="00B21694" w:rsidRPr="00B81C0F" w:rsidRDefault="00B21694" w:rsidP="00B21694">
      <w:pPr>
        <w:pStyle w:val="FootnoteText"/>
        <w:spacing w:before="240" w:after="240" w:line="240" w:lineRule="auto"/>
        <w:ind w:left="426" w:hanging="426"/>
        <w:jc w:val="both"/>
        <w:rPr>
          <w:i/>
          <w:sz w:val="24"/>
          <w:szCs w:val="24"/>
        </w:rPr>
      </w:pPr>
      <w:r w:rsidRPr="00B81C0F">
        <w:rPr>
          <w:sz w:val="24"/>
          <w:szCs w:val="24"/>
        </w:rPr>
        <w:t xml:space="preserve">Griffiths, M. (1993). The importance of structural characteristics. </w:t>
      </w:r>
      <w:r w:rsidRPr="00B81C0F">
        <w:rPr>
          <w:i/>
          <w:sz w:val="24"/>
          <w:szCs w:val="24"/>
        </w:rPr>
        <w:t>Journal of Gambling Studies, 9(2).</w:t>
      </w:r>
    </w:p>
    <w:p w:rsidR="00B21694" w:rsidRPr="00B81C0F" w:rsidRDefault="00B21694" w:rsidP="00B21694">
      <w:pPr>
        <w:pStyle w:val="FootnoteText"/>
        <w:spacing w:before="240" w:after="240" w:line="240" w:lineRule="auto"/>
        <w:ind w:left="426" w:hanging="426"/>
        <w:jc w:val="both"/>
        <w:rPr>
          <w:i/>
          <w:sz w:val="24"/>
          <w:szCs w:val="24"/>
        </w:rPr>
      </w:pPr>
      <w:r w:rsidRPr="00B81C0F">
        <w:rPr>
          <w:sz w:val="24"/>
          <w:szCs w:val="24"/>
        </w:rPr>
        <w:t xml:space="preserve">Griffiths, M. (1994). The role of cognitive bias and skill in fruit machine gambling. </w:t>
      </w:r>
      <w:r w:rsidRPr="00B81C0F">
        <w:rPr>
          <w:i/>
          <w:sz w:val="24"/>
          <w:szCs w:val="24"/>
        </w:rPr>
        <w:t>British Journal of Psychology 85.</w:t>
      </w:r>
    </w:p>
    <w:p w:rsidR="00B21694" w:rsidRPr="00B81C0F" w:rsidRDefault="00B21694" w:rsidP="00B21694">
      <w:pPr>
        <w:pStyle w:val="FootnoteText"/>
        <w:spacing w:before="240" w:after="240" w:line="240" w:lineRule="auto"/>
        <w:ind w:left="426" w:hanging="426"/>
        <w:jc w:val="both"/>
        <w:rPr>
          <w:sz w:val="24"/>
          <w:szCs w:val="24"/>
        </w:rPr>
      </w:pPr>
      <w:r w:rsidRPr="00B81C0F">
        <w:rPr>
          <w:sz w:val="24"/>
          <w:szCs w:val="24"/>
        </w:rPr>
        <w:t>Griffiths &amp; Park</w:t>
      </w:r>
      <w:r>
        <w:rPr>
          <w:sz w:val="24"/>
          <w:szCs w:val="24"/>
        </w:rPr>
        <w:t>e</w:t>
      </w:r>
      <w:r w:rsidRPr="00B81C0F">
        <w:rPr>
          <w:sz w:val="24"/>
          <w:szCs w:val="24"/>
        </w:rPr>
        <w:t xml:space="preserve"> (2006). The Psychology of the Fruit Machine: The Role of Structural Characteristics (Revisited). </w:t>
      </w:r>
      <w:r w:rsidRPr="00B81C0F">
        <w:rPr>
          <w:i/>
          <w:sz w:val="24"/>
          <w:szCs w:val="24"/>
        </w:rPr>
        <w:t xml:space="preserve">International Journal of Mental Health and Addiction, 4, </w:t>
      </w:r>
      <w:r w:rsidRPr="00B81C0F">
        <w:rPr>
          <w:sz w:val="24"/>
          <w:szCs w:val="24"/>
        </w:rPr>
        <w:t>151-179.</w:t>
      </w:r>
    </w:p>
    <w:p w:rsidR="00B21694" w:rsidRPr="00B81C0F" w:rsidRDefault="00B21694" w:rsidP="00B21694">
      <w:pPr>
        <w:spacing w:before="240"/>
        <w:ind w:left="426" w:hanging="426"/>
        <w:jc w:val="both"/>
        <w:rPr>
          <w:i/>
        </w:rPr>
      </w:pPr>
      <w:r w:rsidRPr="00B81C0F">
        <w:t xml:space="preserve">Jackson, A., Christensen, D., Francis, K., &amp; Dowling, N. (2015). Consumer perspectives on gambling harm minimisation measures in an Australian jurisdiction. </w:t>
      </w:r>
      <w:r w:rsidRPr="00B81C0F">
        <w:rPr>
          <w:i/>
        </w:rPr>
        <w:t>Journal of Gambling Studies, 10.</w:t>
      </w:r>
    </w:p>
    <w:p w:rsidR="00B21694" w:rsidRPr="00B81C0F" w:rsidRDefault="00B21694" w:rsidP="00B21694">
      <w:pPr>
        <w:spacing w:before="240"/>
        <w:ind w:left="426" w:hanging="426"/>
        <w:jc w:val="both"/>
        <w:rPr>
          <w:i/>
        </w:rPr>
      </w:pPr>
      <w:r w:rsidRPr="00B81C0F">
        <w:t>Jarick, M., Dixon, M., Harrigan, K., &amp; Jensen, C.  (2012). Unmasking losses disguised as wins during slot machine play</w:t>
      </w:r>
      <w:r>
        <w:t xml:space="preserve"> enhances the feedback-related n</w:t>
      </w:r>
      <w:r w:rsidRPr="00B81C0F">
        <w:t xml:space="preserve">egativity typically associated with losses. </w:t>
      </w:r>
      <w:r w:rsidRPr="00B81C0F">
        <w:rPr>
          <w:i/>
        </w:rPr>
        <w:t>Report to the Ontario Problem Gambling Research Centre.</w:t>
      </w:r>
    </w:p>
    <w:p w:rsidR="00B21694" w:rsidRPr="00B81C0F" w:rsidRDefault="00B21694" w:rsidP="00B21694">
      <w:pPr>
        <w:spacing w:before="240"/>
        <w:ind w:left="426" w:hanging="426"/>
        <w:jc w:val="both"/>
      </w:pPr>
      <w:r w:rsidRPr="00B81C0F">
        <w:t xml:space="preserve">Harrington, K., Dixon, M., &amp; Brown, D. (2015). Modern multi-line slot machine games: the effect of lines wagered on winners, losers, bonuses, and losses disguised as wins. </w:t>
      </w:r>
      <w:r w:rsidRPr="00B81C0F">
        <w:rPr>
          <w:i/>
        </w:rPr>
        <w:t>Journal of Gambling Studies, 31.</w:t>
      </w:r>
    </w:p>
    <w:p w:rsidR="00B21694" w:rsidRPr="00B81C0F" w:rsidRDefault="00B21694" w:rsidP="00B21694">
      <w:pPr>
        <w:spacing w:before="240"/>
        <w:ind w:left="426" w:hanging="426"/>
        <w:jc w:val="both"/>
        <w:rPr>
          <w:i/>
        </w:rPr>
      </w:pPr>
      <w:r w:rsidRPr="00B81C0F">
        <w:t xml:space="preserve">Harrigan, K., Dixon, M., MacLaren, V., Collins, K, &amp; Fuselang, j. (2011). The maximum rewards at the minimum price: Reinforcement rates and payback percentages in multi-line slot machines. </w:t>
      </w:r>
      <w:r w:rsidRPr="00B81C0F">
        <w:rPr>
          <w:i/>
        </w:rPr>
        <w:t>Journal of gambling issues (26)</w:t>
      </w:r>
    </w:p>
    <w:p w:rsidR="00B21694" w:rsidRPr="00B81C0F" w:rsidRDefault="00B21694" w:rsidP="00B21694">
      <w:pPr>
        <w:spacing w:before="240"/>
        <w:ind w:left="426" w:hanging="426"/>
        <w:jc w:val="both"/>
        <w:rPr>
          <w:i/>
        </w:rPr>
      </w:pPr>
      <w:r w:rsidRPr="00B81C0F">
        <w:t>Harrigan, K., MacLaren, D., Dixon, M., &amp;  Livingstone, C. (2014). Games of chance or masters of illusion: multiline slots design may promote cognitive distortions.</w:t>
      </w:r>
      <w:r w:rsidRPr="00B81C0F">
        <w:rPr>
          <w:i/>
        </w:rPr>
        <w:t xml:space="preserve"> International Gambling Studies, 10.</w:t>
      </w:r>
    </w:p>
    <w:p w:rsidR="00B21694" w:rsidRPr="00B81C0F" w:rsidRDefault="00B21694" w:rsidP="00B21694">
      <w:pPr>
        <w:pStyle w:val="FootnoteText"/>
        <w:spacing w:before="240" w:after="240" w:line="240" w:lineRule="auto"/>
        <w:ind w:left="426" w:hanging="426"/>
        <w:jc w:val="both"/>
        <w:rPr>
          <w:sz w:val="24"/>
          <w:szCs w:val="24"/>
        </w:rPr>
      </w:pPr>
      <w:r w:rsidRPr="00B81C0F">
        <w:rPr>
          <w:sz w:val="24"/>
          <w:szCs w:val="24"/>
        </w:rPr>
        <w:t>McCormick (2009). Individual Vulnerability and Dissociative-Like Experiences in Regular and Problem Gamblers. Submitted for the award of Combined Master of Psychology (Clinical) and Doctor of Philosophy, University of Adelaide.</w:t>
      </w:r>
    </w:p>
    <w:p w:rsidR="00B21694" w:rsidRPr="00B81C0F" w:rsidRDefault="00B21694" w:rsidP="00B21694">
      <w:pPr>
        <w:pStyle w:val="FootnoteText"/>
        <w:spacing w:before="240" w:after="240" w:line="240" w:lineRule="auto"/>
        <w:ind w:left="426" w:hanging="426"/>
        <w:jc w:val="both"/>
        <w:rPr>
          <w:sz w:val="24"/>
          <w:szCs w:val="24"/>
        </w:rPr>
      </w:pPr>
      <w:r>
        <w:rPr>
          <w:sz w:val="24"/>
          <w:szCs w:val="24"/>
        </w:rPr>
        <w:t>Minimum T</w:t>
      </w:r>
      <w:r w:rsidRPr="00B81C0F">
        <w:rPr>
          <w:sz w:val="24"/>
          <w:szCs w:val="24"/>
        </w:rPr>
        <w:t xml:space="preserve">echnical </w:t>
      </w:r>
      <w:r>
        <w:rPr>
          <w:sz w:val="24"/>
          <w:szCs w:val="24"/>
        </w:rPr>
        <w:t>R</w:t>
      </w:r>
      <w:r w:rsidRPr="00B81C0F">
        <w:rPr>
          <w:sz w:val="24"/>
          <w:szCs w:val="24"/>
        </w:rPr>
        <w:t xml:space="preserve">equirements for </w:t>
      </w:r>
      <w:r>
        <w:rPr>
          <w:sz w:val="24"/>
          <w:szCs w:val="24"/>
        </w:rPr>
        <w:t>L</w:t>
      </w:r>
      <w:r w:rsidRPr="00B81C0F">
        <w:rPr>
          <w:sz w:val="24"/>
          <w:szCs w:val="24"/>
        </w:rPr>
        <w:t xml:space="preserve">inked </w:t>
      </w:r>
      <w:r>
        <w:rPr>
          <w:sz w:val="24"/>
          <w:szCs w:val="24"/>
        </w:rPr>
        <w:t>J</w:t>
      </w:r>
      <w:r w:rsidRPr="00B81C0F">
        <w:rPr>
          <w:sz w:val="24"/>
          <w:szCs w:val="24"/>
        </w:rPr>
        <w:t xml:space="preserve">ackpot </w:t>
      </w:r>
      <w:r>
        <w:rPr>
          <w:sz w:val="24"/>
          <w:szCs w:val="24"/>
        </w:rPr>
        <w:t>S</w:t>
      </w:r>
      <w:r w:rsidRPr="00B81C0F">
        <w:rPr>
          <w:sz w:val="24"/>
          <w:szCs w:val="24"/>
        </w:rPr>
        <w:t xml:space="preserve">ystems </w:t>
      </w:r>
      <w:r>
        <w:rPr>
          <w:sz w:val="24"/>
          <w:szCs w:val="24"/>
        </w:rPr>
        <w:t>V</w:t>
      </w:r>
      <w:r w:rsidRPr="00B81C0F">
        <w:rPr>
          <w:sz w:val="24"/>
          <w:szCs w:val="24"/>
        </w:rPr>
        <w:t xml:space="preserve">ersion 1.0 of the </w:t>
      </w:r>
      <w:r>
        <w:rPr>
          <w:sz w:val="24"/>
          <w:szCs w:val="24"/>
        </w:rPr>
        <w:t>G</w:t>
      </w:r>
      <w:r w:rsidRPr="00B81C0F">
        <w:rPr>
          <w:sz w:val="24"/>
          <w:szCs w:val="24"/>
        </w:rPr>
        <w:t xml:space="preserve">ambling </w:t>
      </w:r>
      <w:r>
        <w:rPr>
          <w:sz w:val="24"/>
          <w:szCs w:val="24"/>
        </w:rPr>
        <w:t>A</w:t>
      </w:r>
      <w:r w:rsidRPr="00B81C0F">
        <w:rPr>
          <w:sz w:val="24"/>
          <w:szCs w:val="24"/>
        </w:rPr>
        <w:t>ct (</w:t>
      </w:r>
      <w:r>
        <w:rPr>
          <w:sz w:val="24"/>
          <w:szCs w:val="24"/>
        </w:rPr>
        <w:t>C</w:t>
      </w:r>
      <w:r w:rsidRPr="00B81C0F">
        <w:rPr>
          <w:sz w:val="24"/>
          <w:szCs w:val="24"/>
        </w:rPr>
        <w:t xml:space="preserve">asino </w:t>
      </w:r>
      <w:r>
        <w:rPr>
          <w:sz w:val="24"/>
          <w:szCs w:val="24"/>
        </w:rPr>
        <w:t>G</w:t>
      </w:r>
      <w:r w:rsidRPr="00B81C0F">
        <w:rPr>
          <w:sz w:val="24"/>
          <w:szCs w:val="24"/>
        </w:rPr>
        <w:t xml:space="preserve">ambling </w:t>
      </w:r>
      <w:r>
        <w:rPr>
          <w:sz w:val="24"/>
          <w:szCs w:val="24"/>
        </w:rPr>
        <w:t>E</w:t>
      </w:r>
      <w:r w:rsidRPr="00B81C0F">
        <w:rPr>
          <w:sz w:val="24"/>
          <w:szCs w:val="24"/>
        </w:rPr>
        <w:t xml:space="preserve">quipment) </w:t>
      </w:r>
      <w:r>
        <w:rPr>
          <w:sz w:val="24"/>
          <w:szCs w:val="24"/>
        </w:rPr>
        <w:t>M</w:t>
      </w:r>
      <w:r w:rsidRPr="00B81C0F">
        <w:rPr>
          <w:sz w:val="24"/>
          <w:szCs w:val="24"/>
        </w:rPr>
        <w:t xml:space="preserve">inimum </w:t>
      </w:r>
      <w:r>
        <w:rPr>
          <w:sz w:val="24"/>
          <w:szCs w:val="24"/>
        </w:rPr>
        <w:t>S</w:t>
      </w:r>
      <w:r w:rsidRPr="00B81C0F">
        <w:rPr>
          <w:sz w:val="24"/>
          <w:szCs w:val="24"/>
        </w:rPr>
        <w:t>tandard 2004. Downloaded from: http://www.dia.govt.nz/Pubforms.nsf/URL/CasinoJackpotStandardsFinal_24June2011.pdf/$file/CasinoJackpotStandardsFinal_24June2011.pdf</w:t>
      </w:r>
    </w:p>
    <w:p w:rsidR="00B21694" w:rsidRPr="00B81C0F" w:rsidRDefault="00B21694" w:rsidP="00B21694">
      <w:pPr>
        <w:pStyle w:val="FootnoteText"/>
        <w:spacing w:before="240" w:after="240" w:line="240" w:lineRule="auto"/>
        <w:ind w:left="426" w:hanging="426"/>
        <w:jc w:val="both"/>
        <w:rPr>
          <w:rStyle w:val="Hyperlink"/>
          <w:sz w:val="24"/>
          <w:szCs w:val="24"/>
        </w:rPr>
      </w:pPr>
      <w:r w:rsidRPr="00B81C0F">
        <w:rPr>
          <w:sz w:val="24"/>
          <w:szCs w:val="24"/>
        </w:rPr>
        <w:t xml:space="preserve">Minimum </w:t>
      </w:r>
      <w:r>
        <w:rPr>
          <w:sz w:val="24"/>
          <w:szCs w:val="24"/>
        </w:rPr>
        <w:t>T</w:t>
      </w:r>
      <w:r w:rsidRPr="00B81C0F">
        <w:rPr>
          <w:sz w:val="24"/>
          <w:szCs w:val="24"/>
        </w:rPr>
        <w:t xml:space="preserve">echnical </w:t>
      </w:r>
      <w:r>
        <w:rPr>
          <w:sz w:val="24"/>
          <w:szCs w:val="24"/>
        </w:rPr>
        <w:t>Requirements for L</w:t>
      </w:r>
      <w:r w:rsidRPr="00B81C0F">
        <w:rPr>
          <w:sz w:val="24"/>
          <w:szCs w:val="24"/>
        </w:rPr>
        <w:t>inked</w:t>
      </w:r>
      <w:r>
        <w:rPr>
          <w:sz w:val="24"/>
          <w:szCs w:val="24"/>
        </w:rPr>
        <w:t xml:space="preserve"> J</w:t>
      </w:r>
      <w:r w:rsidRPr="00B81C0F">
        <w:rPr>
          <w:sz w:val="24"/>
          <w:szCs w:val="24"/>
        </w:rPr>
        <w:t xml:space="preserve">ackpot </w:t>
      </w:r>
      <w:r>
        <w:rPr>
          <w:sz w:val="24"/>
          <w:szCs w:val="24"/>
        </w:rPr>
        <w:t>S</w:t>
      </w:r>
      <w:r w:rsidRPr="00B81C0F">
        <w:rPr>
          <w:sz w:val="24"/>
          <w:szCs w:val="24"/>
        </w:rPr>
        <w:t xml:space="preserve">ystems </w:t>
      </w:r>
      <w:r>
        <w:rPr>
          <w:sz w:val="24"/>
          <w:szCs w:val="24"/>
        </w:rPr>
        <w:t>V</w:t>
      </w:r>
      <w:r w:rsidRPr="00B81C0F">
        <w:rPr>
          <w:sz w:val="24"/>
          <w:szCs w:val="24"/>
        </w:rPr>
        <w:t xml:space="preserve">ersion 2.0 of the </w:t>
      </w:r>
      <w:r>
        <w:rPr>
          <w:sz w:val="24"/>
          <w:szCs w:val="24"/>
        </w:rPr>
        <w:t>G</w:t>
      </w:r>
      <w:r w:rsidRPr="00B81C0F">
        <w:rPr>
          <w:sz w:val="24"/>
          <w:szCs w:val="24"/>
        </w:rPr>
        <w:t xml:space="preserve">ambling </w:t>
      </w:r>
      <w:r>
        <w:rPr>
          <w:sz w:val="24"/>
          <w:szCs w:val="24"/>
        </w:rPr>
        <w:t>A</w:t>
      </w:r>
      <w:r w:rsidRPr="00B81C0F">
        <w:rPr>
          <w:sz w:val="24"/>
          <w:szCs w:val="24"/>
        </w:rPr>
        <w:t xml:space="preserve">ct </w:t>
      </w:r>
      <w:r w:rsidRPr="00F25CDE">
        <w:rPr>
          <w:sz w:val="24"/>
          <w:szCs w:val="24"/>
        </w:rPr>
        <w:t>(</w:t>
      </w:r>
      <w:r>
        <w:rPr>
          <w:sz w:val="24"/>
          <w:szCs w:val="24"/>
        </w:rPr>
        <w:t>C</w:t>
      </w:r>
      <w:r w:rsidRPr="00F25CDE">
        <w:rPr>
          <w:sz w:val="24"/>
          <w:szCs w:val="24"/>
        </w:rPr>
        <w:t xml:space="preserve">lass 4 </w:t>
      </w:r>
      <w:r>
        <w:rPr>
          <w:sz w:val="24"/>
          <w:szCs w:val="24"/>
        </w:rPr>
        <w:t>G</w:t>
      </w:r>
      <w:r w:rsidRPr="00F25CDE">
        <w:rPr>
          <w:sz w:val="24"/>
          <w:szCs w:val="24"/>
        </w:rPr>
        <w:t xml:space="preserve">ambling </w:t>
      </w:r>
      <w:r>
        <w:rPr>
          <w:sz w:val="24"/>
          <w:szCs w:val="24"/>
        </w:rPr>
        <w:t>E</w:t>
      </w:r>
      <w:r w:rsidRPr="00F25CDE">
        <w:rPr>
          <w:sz w:val="24"/>
          <w:szCs w:val="24"/>
        </w:rPr>
        <w:t xml:space="preserve">quipment) </w:t>
      </w:r>
      <w:r>
        <w:rPr>
          <w:sz w:val="24"/>
          <w:szCs w:val="24"/>
        </w:rPr>
        <w:t>M</w:t>
      </w:r>
      <w:r w:rsidRPr="00F25CDE">
        <w:rPr>
          <w:sz w:val="24"/>
          <w:szCs w:val="24"/>
        </w:rPr>
        <w:t xml:space="preserve">inimum </w:t>
      </w:r>
      <w:r>
        <w:rPr>
          <w:sz w:val="24"/>
          <w:szCs w:val="24"/>
        </w:rPr>
        <w:t>S</w:t>
      </w:r>
      <w:r w:rsidRPr="00F25CDE">
        <w:rPr>
          <w:sz w:val="24"/>
          <w:szCs w:val="24"/>
        </w:rPr>
        <w:t xml:space="preserve">tandard 2004. Downloaded from: </w:t>
      </w:r>
      <w:hyperlink r:id="rId25" w:history="1">
        <w:r w:rsidRPr="00F25CDE">
          <w:rPr>
            <w:rStyle w:val="Hyperlink"/>
            <w:color w:val="auto"/>
            <w:sz w:val="24"/>
            <w:szCs w:val="24"/>
            <w:u w:val="none"/>
          </w:rPr>
          <w:t>http://www.dia.govt.nz/pubforms.nsf/URL/MinimumTechnicalRequirementsForLinkedJackpotSystemsVersion2.0.pdf/$file/MinimumTechnicalRequirementsForLinkedJackpotSystemsVersion2.0.pdf</w:t>
        </w:r>
      </w:hyperlink>
    </w:p>
    <w:p w:rsidR="00B21694" w:rsidRPr="00B81C0F" w:rsidRDefault="00B21694" w:rsidP="00B21694">
      <w:pPr>
        <w:pStyle w:val="FootnoteText"/>
        <w:spacing w:before="240" w:after="240" w:line="240" w:lineRule="auto"/>
        <w:ind w:left="426" w:hanging="426"/>
        <w:jc w:val="both"/>
        <w:rPr>
          <w:i/>
          <w:sz w:val="24"/>
          <w:szCs w:val="24"/>
        </w:rPr>
      </w:pPr>
      <w:r w:rsidRPr="00B81C0F">
        <w:rPr>
          <w:rStyle w:val="Hyperlink"/>
          <w:color w:val="auto"/>
          <w:sz w:val="24"/>
          <w:szCs w:val="24"/>
          <w:u w:val="none"/>
        </w:rPr>
        <w:t>Moore, S., &amp; Ohtsuka, K. (1999). Belie</w:t>
      </w:r>
      <w:r>
        <w:rPr>
          <w:rStyle w:val="Hyperlink"/>
          <w:color w:val="auto"/>
          <w:sz w:val="24"/>
          <w:szCs w:val="24"/>
          <w:u w:val="none"/>
        </w:rPr>
        <w:t>f</w:t>
      </w:r>
      <w:r w:rsidRPr="00B81C0F">
        <w:rPr>
          <w:rStyle w:val="Hyperlink"/>
          <w:color w:val="auto"/>
          <w:sz w:val="24"/>
          <w:szCs w:val="24"/>
          <w:u w:val="none"/>
        </w:rPr>
        <w:t xml:space="preserve">s about control over gambling among young people, and their relation to problem gambling. </w:t>
      </w:r>
      <w:r w:rsidRPr="00B81C0F">
        <w:rPr>
          <w:rStyle w:val="Hyperlink"/>
          <w:i/>
          <w:color w:val="auto"/>
          <w:sz w:val="24"/>
          <w:szCs w:val="24"/>
          <w:u w:val="none"/>
        </w:rPr>
        <w:t>Psychology of Addictive Behaviours, 13(4).</w:t>
      </w:r>
    </w:p>
    <w:p w:rsidR="00B21694" w:rsidRPr="00B81C0F" w:rsidRDefault="00B21694" w:rsidP="00B21694">
      <w:pPr>
        <w:pStyle w:val="FootnoteText"/>
        <w:spacing w:before="240" w:after="240" w:line="240" w:lineRule="auto"/>
        <w:ind w:left="360" w:hanging="360"/>
        <w:jc w:val="both"/>
        <w:rPr>
          <w:sz w:val="24"/>
          <w:szCs w:val="24"/>
        </w:rPr>
      </w:pPr>
      <w:r w:rsidRPr="00B81C0F">
        <w:rPr>
          <w:sz w:val="24"/>
          <w:szCs w:val="24"/>
        </w:rPr>
        <w:t xml:space="preserve">New South Wales Government; Justice; Office of Liquor, Gaming and Racing (2011). NSW gaming machine prohibited features register. Downloaded from: </w:t>
      </w:r>
      <w:hyperlink r:id="rId26" w:history="1">
        <w:r w:rsidRPr="00F25CDE">
          <w:rPr>
            <w:rStyle w:val="Hyperlink"/>
            <w:color w:val="auto"/>
            <w:sz w:val="24"/>
            <w:szCs w:val="24"/>
            <w:u w:val="none"/>
          </w:rPr>
          <w:t>http://www.olgr</w:t>
        </w:r>
      </w:hyperlink>
      <w:r w:rsidRPr="00F25CDE">
        <w:rPr>
          <w:sz w:val="24"/>
          <w:szCs w:val="24"/>
        </w:rPr>
        <w:t xml:space="preserve">. </w:t>
      </w:r>
      <w:r w:rsidRPr="00B81C0F">
        <w:rPr>
          <w:sz w:val="24"/>
          <w:szCs w:val="24"/>
        </w:rPr>
        <w:t>nsw.gov.au/pdfs/Gaming/GM%20Prohibited%20Features%20Reg%20F.pdf</w:t>
      </w:r>
    </w:p>
    <w:p w:rsidR="00B21694" w:rsidRPr="003005C7" w:rsidRDefault="00B21694" w:rsidP="00B21694">
      <w:pPr>
        <w:pStyle w:val="BodyText"/>
        <w:spacing w:before="240" w:after="240"/>
        <w:ind w:left="360" w:hanging="360"/>
        <w:jc w:val="both"/>
        <w:rPr>
          <w:i/>
        </w:rPr>
      </w:pPr>
      <w:r>
        <w:t>Ladouceur, R., Mayrand, M., Dussault, A., &amp; Tremblay, J. (1984). Illusion of control: effects of participation and involvement.</w:t>
      </w:r>
      <w:r>
        <w:rPr>
          <w:i/>
        </w:rPr>
        <w:t xml:space="preserve"> The Journal of Psychology (117).</w:t>
      </w:r>
    </w:p>
    <w:p w:rsidR="00B21694" w:rsidRDefault="00B21694" w:rsidP="00B21694">
      <w:pPr>
        <w:pStyle w:val="BodyText"/>
        <w:spacing w:before="240" w:after="240"/>
        <w:ind w:left="360" w:hanging="360"/>
        <w:jc w:val="both"/>
        <w:rPr>
          <w:i/>
        </w:rPr>
      </w:pPr>
      <w:r>
        <w:t xml:space="preserve">Langer, E. (1975). The Illusion of control. </w:t>
      </w:r>
      <w:r>
        <w:rPr>
          <w:i/>
        </w:rPr>
        <w:t>Journal of Personality and Social Psychology (32)</w:t>
      </w:r>
    </w:p>
    <w:p w:rsidR="00B21694" w:rsidRPr="002B40F6" w:rsidRDefault="00B21694" w:rsidP="00B21694">
      <w:pPr>
        <w:pStyle w:val="BodyText"/>
        <w:spacing w:before="240" w:after="240"/>
        <w:ind w:left="360" w:hanging="360"/>
        <w:jc w:val="both"/>
        <w:rPr>
          <w:i/>
        </w:rPr>
      </w:pPr>
      <w:r w:rsidRPr="002B40F6">
        <w:t xml:space="preserve">McCormick, J. (2009). </w:t>
      </w:r>
      <w:r w:rsidRPr="002B40F6">
        <w:rPr>
          <w:i/>
        </w:rPr>
        <w:t>Individual Vulnerability and Dissociative-Like Experiences in Regular and Problem Gamblers.</w:t>
      </w:r>
      <w:r w:rsidRPr="002B40F6">
        <w:t xml:space="preserve"> Submitted for the award of Combined Master of Psychology (Clinical) and Doctor of Philosophy, University of Adelaide</w:t>
      </w:r>
    </w:p>
    <w:p w:rsidR="00B21694" w:rsidRPr="00711C94" w:rsidRDefault="00B21694" w:rsidP="00B21694">
      <w:pPr>
        <w:pStyle w:val="BodyText"/>
        <w:spacing w:before="240" w:after="240"/>
        <w:ind w:left="360" w:hanging="360"/>
        <w:jc w:val="both"/>
        <w:rPr>
          <w:i/>
        </w:rPr>
      </w:pPr>
      <w:r>
        <w:t xml:space="preserve">Myrseth, H., Brunborg, G., &amp; Eidem, M. (2010). Differences in cognitive distortions between pathological and non-pathological gamblers with preferences for chance or skill games. </w:t>
      </w:r>
      <w:r>
        <w:rPr>
          <w:i/>
        </w:rPr>
        <w:t>Journal of Gambling Studies (26).</w:t>
      </w:r>
    </w:p>
    <w:p w:rsidR="00B21694" w:rsidRDefault="00B21694" w:rsidP="00B21694">
      <w:pPr>
        <w:pStyle w:val="BodyText"/>
        <w:spacing w:before="240" w:after="240"/>
        <w:ind w:left="360" w:hanging="360"/>
        <w:jc w:val="both"/>
        <w:rPr>
          <w:color w:val="FF0000"/>
        </w:rPr>
      </w:pPr>
      <w:r w:rsidRPr="00B81C0F">
        <w:t xml:space="preserve">New Zealand </w:t>
      </w:r>
      <w:r>
        <w:t>Class 4</w:t>
      </w:r>
      <w:r w:rsidRPr="00B81C0F">
        <w:t xml:space="preserve"> Gaming Machine Appendix to the Australian/New Zealand Gaming Machine National Standard - Revision 10.0. Downloaded from: </w:t>
      </w:r>
      <w:hyperlink r:id="rId27" w:history="1">
        <w:r w:rsidRPr="00F25CDE">
          <w:rPr>
            <w:rStyle w:val="Hyperlink"/>
            <w:color w:val="auto"/>
            <w:u w:val="none"/>
          </w:rPr>
          <w:t>http://www.dia.govt.nz/ pubforms.nsf/URL/GMNS10_Class4_Appendix.pdf/$file/GMNS10_Class4_Appendix.pdf</w:t>
        </w:r>
      </w:hyperlink>
      <w:r w:rsidRPr="00F25CDE">
        <w:t xml:space="preserve"> </w:t>
      </w:r>
    </w:p>
    <w:p w:rsidR="00B21694" w:rsidRPr="00B81C0F" w:rsidRDefault="00B21694" w:rsidP="00B21694">
      <w:pPr>
        <w:pStyle w:val="BodyText"/>
        <w:spacing w:before="240" w:after="240"/>
        <w:ind w:left="360" w:hanging="360"/>
        <w:jc w:val="both"/>
        <w:rPr>
          <w:color w:val="FF0000"/>
        </w:rPr>
      </w:pPr>
      <w:r w:rsidRPr="00B81C0F">
        <w:t xml:space="preserve">New Zealand </w:t>
      </w:r>
      <w:r>
        <w:t>Casino</w:t>
      </w:r>
      <w:r w:rsidRPr="00B81C0F">
        <w:t xml:space="preserve"> Gaming Machine Appendix to the Australian/New Zealand Gaming </w:t>
      </w:r>
      <w:r w:rsidRPr="00D8187A">
        <w:t xml:space="preserve">Machine National Standard - Revision 10.0. Downloaded from: </w:t>
      </w:r>
      <w:hyperlink r:id="rId28" w:history="1">
        <w:r w:rsidRPr="00D8187A">
          <w:rPr>
            <w:rStyle w:val="Hyperlink"/>
            <w:color w:val="auto"/>
            <w:u w:val="none"/>
          </w:rPr>
          <w:t>http://www.dia.govt.nz/</w:t>
        </w:r>
      </w:hyperlink>
      <w:r w:rsidRPr="00D8187A">
        <w:t xml:space="preserve"> pubforms.nsf/URL/GMNS10_Casino_Appendix.pdf/$file/GMNS10_Casino_Appendix.pdf</w:t>
      </w:r>
    </w:p>
    <w:p w:rsidR="00B21694" w:rsidRPr="00D8187A" w:rsidRDefault="00B21694" w:rsidP="00B21694">
      <w:pPr>
        <w:spacing w:before="240"/>
        <w:ind w:left="360" w:hanging="360"/>
        <w:jc w:val="both"/>
        <w:rPr>
          <w:rFonts w:cs="Arial"/>
          <w:lang w:val="en-GB" w:eastAsia="en-GB"/>
        </w:rPr>
      </w:pPr>
      <w:r w:rsidRPr="00B81C0F">
        <w:rPr>
          <w:rFonts w:cs="Arial"/>
          <w:lang w:val="en-GB" w:eastAsia="en-GB"/>
        </w:rPr>
        <w:t xml:space="preserve">Nisbet, Sharen (2005). Alternative Gaming Machine Payment Methods in Australia: Current Knowledge and Future Implications, </w:t>
      </w:r>
      <w:r w:rsidRPr="00B81C0F">
        <w:rPr>
          <w:rFonts w:cs="Arial"/>
          <w:i/>
          <w:lang w:val="en-GB" w:eastAsia="en-GB"/>
        </w:rPr>
        <w:t xml:space="preserve">International Gambling Studies, 5:2, </w:t>
      </w:r>
      <w:r w:rsidRPr="00B81C0F">
        <w:rPr>
          <w:rFonts w:cs="Arial"/>
          <w:lang w:val="en-GB" w:eastAsia="en-GB"/>
        </w:rPr>
        <w:t>229-252.</w:t>
      </w:r>
    </w:p>
    <w:p w:rsidR="00B21694" w:rsidRDefault="00B21694" w:rsidP="00B21694">
      <w:pPr>
        <w:spacing w:before="240"/>
        <w:ind w:left="426" w:hanging="426"/>
        <w:jc w:val="both"/>
      </w:pPr>
      <w:r>
        <w:t>Palmer d</w:t>
      </w:r>
      <w:r w:rsidRPr="00B81C0F">
        <w:t xml:space="preserve">u Preez, K., Landon, J., Garret, N., Bellringer, M., Page, A., Coomarasamy, C., &amp; Abbott, M.  (2014). </w:t>
      </w:r>
      <w:r w:rsidRPr="00B81C0F">
        <w:rPr>
          <w:i/>
        </w:rPr>
        <w:t xml:space="preserve">Investigation into the effects of gambling game characteristics, PIDs and pop-up </w:t>
      </w:r>
      <w:r w:rsidRPr="00F25CDE">
        <w:rPr>
          <w:i/>
        </w:rPr>
        <w:t>technology on gambling and problem gambling in New Zealand.</w:t>
      </w:r>
      <w:r w:rsidRPr="00F25CDE">
        <w:t xml:space="preserve"> Downloaded from: </w:t>
      </w:r>
      <w:hyperlink r:id="rId29" w:history="1">
        <w:r w:rsidRPr="00F25CDE">
          <w:rPr>
            <w:rStyle w:val="Hyperlink"/>
            <w:color w:val="auto"/>
            <w:u w:val="none"/>
          </w:rPr>
          <w:t>http://www.health.govt.nz/our-work/mental-health-and-addictions/problem-gambling/research-and-evaluation/implementation-2007-2010/investigation-effect-gambling-game-characteristics-pids-and-pop-technology-gambling-and-problem-0</w:t>
        </w:r>
      </w:hyperlink>
    </w:p>
    <w:p w:rsidR="00B21694" w:rsidRDefault="00B21694" w:rsidP="00B21694">
      <w:pPr>
        <w:spacing w:before="240"/>
        <w:ind w:left="426" w:hanging="426"/>
        <w:jc w:val="both"/>
      </w:pPr>
      <w:r>
        <w:t xml:space="preserve">Parke, J., Rigbye, J &amp; Parke, A. (2008). </w:t>
      </w:r>
      <w:r>
        <w:rPr>
          <w:i/>
        </w:rPr>
        <w:t>Cashless and card-based technologies in gambling: A revie</w:t>
      </w:r>
      <w:r w:rsidRPr="00F25CDE">
        <w:rPr>
          <w:i/>
        </w:rPr>
        <w:t xml:space="preserve">w of the literature. </w:t>
      </w:r>
      <w:r w:rsidRPr="00F25CDE">
        <w:t xml:space="preserve">Downloaded from: </w:t>
      </w:r>
      <w:hyperlink w:history="1">
        <w:r w:rsidRPr="00F25CDE">
          <w:rPr>
            <w:rStyle w:val="Hyperlink"/>
            <w:color w:val="auto"/>
            <w:u w:val="none"/>
          </w:rPr>
          <w:t>http://www.gamblingcommission.gov.uk /pdf/Cashless%20and%20card%20based%20technologies%20literature%20review%20-%20Dec%202008.pdf</w:t>
        </w:r>
      </w:hyperlink>
    </w:p>
    <w:p w:rsidR="00B21694" w:rsidRDefault="00B21694" w:rsidP="00B21694">
      <w:pPr>
        <w:spacing w:before="240"/>
        <w:ind w:left="426" w:hanging="426"/>
        <w:jc w:val="both"/>
        <w:rPr>
          <w:i/>
        </w:rPr>
      </w:pPr>
      <w:r>
        <w:t xml:space="preserve">Rockloff, M., &amp; Hing, N. (2013). The impact of jackpots on EGM gambling: A review. </w:t>
      </w:r>
      <w:r>
        <w:rPr>
          <w:i/>
        </w:rPr>
        <w:t>Journal of gambling studies, 29(4)</w:t>
      </w:r>
    </w:p>
    <w:p w:rsidR="00B21694" w:rsidRPr="0095143D" w:rsidRDefault="00B21694" w:rsidP="00B21694">
      <w:pPr>
        <w:pStyle w:val="BodyText"/>
        <w:ind w:left="360" w:right="71" w:hanging="360"/>
        <w:jc w:val="both"/>
        <w:rPr>
          <w:i/>
          <w:szCs w:val="22"/>
        </w:rPr>
      </w:pPr>
      <w:r w:rsidRPr="00410148">
        <w:rPr>
          <w:szCs w:val="22"/>
        </w:rPr>
        <w:t xml:space="preserve">Rockloff &amp; Dyer (2007). An Experiment on the Social Facilitation of Gambling Behaviour. </w:t>
      </w:r>
      <w:r w:rsidRPr="00410148">
        <w:rPr>
          <w:i/>
          <w:szCs w:val="22"/>
        </w:rPr>
        <w:t>Journal of Gambling Studies, 23.</w:t>
      </w:r>
    </w:p>
    <w:p w:rsidR="00B21694" w:rsidRPr="00B81C0F" w:rsidRDefault="00B21694" w:rsidP="00B21694">
      <w:pPr>
        <w:spacing w:before="240"/>
        <w:ind w:left="426" w:hanging="426"/>
        <w:jc w:val="both"/>
      </w:pPr>
      <w:r w:rsidRPr="00B81C0F">
        <w:t xml:space="preserve">Schottler Consulting (2014). </w:t>
      </w:r>
      <w:r w:rsidRPr="00B81C0F">
        <w:rPr>
          <w:i/>
        </w:rPr>
        <w:t>Impact of Structural Characteristics of Electronic Gaming Machines (EGMs).</w:t>
      </w:r>
      <w:r w:rsidRPr="00B81C0F">
        <w:t xml:space="preserve"> Downloaded from:</w:t>
      </w:r>
      <w:r w:rsidRPr="00F25CDE">
        <w:t xml:space="preserve"> </w:t>
      </w:r>
      <w:hyperlink r:id="rId30" w:history="1">
        <w:r w:rsidRPr="00F25CDE">
          <w:rPr>
            <w:rStyle w:val="Hyperlink"/>
            <w:color w:val="auto"/>
            <w:u w:val="none"/>
          </w:rPr>
          <w:t>http://www.gamblingresearch.org.au/home/ research/gra+research+reports/impact+of+structural+characteristics+of+electronic+gaming+machines+%282014%29</w:t>
        </w:r>
      </w:hyperlink>
    </w:p>
    <w:p w:rsidR="00B21694" w:rsidRPr="00B81C0F" w:rsidRDefault="00B21694" w:rsidP="00B21694">
      <w:pPr>
        <w:spacing w:before="240"/>
        <w:ind w:left="284" w:hanging="284"/>
        <w:jc w:val="both"/>
      </w:pPr>
      <w:r w:rsidRPr="00B81C0F">
        <w:t xml:space="preserve">Tasmania Appendix to the Australia/New Zealand National Standard – Tasmanian appendix version 10.05 (2014). Downloaded from: </w:t>
      </w:r>
      <w:hyperlink r:id="rId31" w:history="1">
        <w:r w:rsidRPr="00F25CDE">
          <w:rPr>
            <w:rStyle w:val="Hyperlink"/>
            <w:color w:val="auto"/>
            <w:u w:val="none"/>
          </w:rPr>
          <w:t>http://www.treasury.tas.gov.au/domino/</w:t>
        </w:r>
      </w:hyperlink>
      <w:r w:rsidRPr="00F25CDE">
        <w:t xml:space="preserve"> dtf/dtf.nsf/LookupFiles/Tasmanian_Appendix_V</w:t>
      </w:r>
      <w:r w:rsidRPr="00B81C0F">
        <w:t>ersion_10.05.pdf/$file/Tasmanian_Appendix_Version_10.05.pdf</w:t>
      </w:r>
    </w:p>
    <w:p w:rsidR="00B21694" w:rsidRPr="00B81C0F" w:rsidRDefault="00B21694" w:rsidP="00B21694">
      <w:pPr>
        <w:spacing w:before="240"/>
        <w:ind w:left="284" w:hanging="284"/>
        <w:jc w:val="both"/>
        <w:rPr>
          <w:i/>
        </w:rPr>
      </w:pPr>
      <w:r w:rsidRPr="00B81C0F">
        <w:t xml:space="preserve">Templeton, J., Dixon, M., Harrigan, J., &amp; Fuselsang, J. (2014). Upping the reinforcement rate by playing the maximum lines in multi-line slot machine play. </w:t>
      </w:r>
      <w:r w:rsidRPr="00B81C0F">
        <w:rPr>
          <w:i/>
        </w:rPr>
        <w:t>Journal of gambling studies, 31.</w:t>
      </w:r>
    </w:p>
    <w:p w:rsidR="00B21694" w:rsidRPr="00B81C0F" w:rsidRDefault="00B21694" w:rsidP="00B21694">
      <w:pPr>
        <w:ind w:left="284" w:hanging="284"/>
        <w:jc w:val="both"/>
      </w:pPr>
      <w:r w:rsidRPr="00B81C0F">
        <w:t xml:space="preserve">Thomas, A., Delfabbro, P., &amp; Armstrong, (2014). Validation study of in-venue problem gambler indicators. </w:t>
      </w:r>
      <w:r w:rsidRPr="00B81C0F">
        <w:rPr>
          <w:i/>
        </w:rPr>
        <w:t xml:space="preserve">Report Prepared for Gambling Research Australia February 2014. </w:t>
      </w:r>
      <w:r w:rsidRPr="00B81C0F">
        <w:t>Downloaded from</w:t>
      </w:r>
      <w:r w:rsidRPr="00F25CDE">
        <w:t xml:space="preserve">: </w:t>
      </w:r>
      <w:hyperlink r:id="rId32" w:history="1">
        <w:r w:rsidRPr="00F25CDE">
          <w:rPr>
            <w:rStyle w:val="Hyperlink"/>
            <w:color w:val="auto"/>
            <w:u w:val="none"/>
          </w:rPr>
          <w:t>http://www.academia.edu/1751978/Identifying_problem_gamblers_ in_gambling_venues</w:t>
        </w:r>
      </w:hyperlink>
    </w:p>
    <w:p w:rsidR="00B21694" w:rsidRPr="00B81C0F" w:rsidRDefault="00B21694" w:rsidP="00B21694">
      <w:pPr>
        <w:spacing w:before="240"/>
        <w:ind w:left="284" w:hanging="284"/>
        <w:jc w:val="both"/>
        <w:rPr>
          <w:i/>
        </w:rPr>
      </w:pPr>
      <w:r w:rsidRPr="00B81C0F">
        <w:t xml:space="preserve">Toneatto, T., Blitz-Miller, T., Claderwood, k., Dragonetti, R., &amp; Tsanos, A. (1997). Brief report cognitive distortions in heavy gambling. </w:t>
      </w:r>
      <w:r w:rsidRPr="00B81C0F">
        <w:rPr>
          <w:i/>
        </w:rPr>
        <w:t>Journal of Gambling Studies 13(3).</w:t>
      </w:r>
    </w:p>
    <w:p w:rsidR="00B21694" w:rsidRPr="00B81C0F" w:rsidRDefault="00B21694" w:rsidP="00B21694">
      <w:pPr>
        <w:spacing w:before="240"/>
        <w:ind w:left="284" w:hanging="284"/>
        <w:jc w:val="both"/>
      </w:pPr>
      <w:r w:rsidRPr="00B81C0F">
        <w:t xml:space="preserve">Victorian </w:t>
      </w:r>
      <w:r>
        <w:t>A</w:t>
      </w:r>
      <w:r w:rsidRPr="00B81C0F">
        <w:t xml:space="preserve">ppendix to the Australia/New Zealand Gaming Machine National Standard Version 10.0. Downloaded from: </w:t>
      </w:r>
      <w:hyperlink r:id="rId33" w:history="1">
        <w:r w:rsidRPr="00F25CDE">
          <w:rPr>
            <w:rStyle w:val="Hyperlink"/>
            <w:color w:val="auto"/>
            <w:u w:val="none"/>
          </w:rPr>
          <w:t>https://assets.justice.vic.gov.au/vcglr/resources/</w:t>
        </w:r>
      </w:hyperlink>
      <w:r w:rsidRPr="00F25CDE">
        <w:t xml:space="preserve"> 79510c0b-7231-4acc-81a9-f2a2ac77b96e/victorian_appendix.pdf</w:t>
      </w:r>
    </w:p>
    <w:p w:rsidR="00B21694" w:rsidRPr="00D61E32" w:rsidRDefault="00B21694" w:rsidP="00B21694"/>
    <w:p w:rsidR="00B21694" w:rsidRPr="004E0F69" w:rsidRDefault="00B21694" w:rsidP="00B21694"/>
    <w:p w:rsidR="00B21694" w:rsidRDefault="00B21694" w:rsidP="004E0F69">
      <w:pPr>
        <w:pStyle w:val="Heading1"/>
      </w:pPr>
    </w:p>
    <w:p w:rsidR="00B21694" w:rsidRDefault="00B21694" w:rsidP="004E0F69">
      <w:pPr>
        <w:pStyle w:val="Heading1"/>
      </w:pPr>
    </w:p>
    <w:p w:rsidR="00B21694" w:rsidRDefault="00B21694" w:rsidP="004E0F69">
      <w:pPr>
        <w:pStyle w:val="Heading1"/>
      </w:pPr>
    </w:p>
    <w:p w:rsidR="00B21694" w:rsidRPr="00B21694" w:rsidRDefault="00B21694" w:rsidP="00B21694"/>
    <w:p w:rsidR="004E0F69" w:rsidRDefault="00801B5B" w:rsidP="004E0F69">
      <w:pPr>
        <w:pStyle w:val="Heading1"/>
      </w:pPr>
      <w:bookmarkStart w:id="105" w:name="_Toc442356861"/>
      <w:r>
        <w:t xml:space="preserve">Part </w:t>
      </w:r>
      <w:r w:rsidR="00B21694">
        <w:t>H</w:t>
      </w:r>
      <w:r>
        <w:t>:</w:t>
      </w:r>
      <w:r>
        <w:tab/>
      </w:r>
      <w:r w:rsidR="004E0F69">
        <w:t>Appendices</w:t>
      </w:r>
      <w:bookmarkEnd w:id="105"/>
    </w:p>
    <w:p w:rsidR="004E0F69" w:rsidRDefault="004E0F69" w:rsidP="005872C6">
      <w:pPr>
        <w:pStyle w:val="Heading2"/>
        <w:jc w:val="center"/>
      </w:pPr>
      <w:bookmarkStart w:id="106" w:name="_Toc442356862"/>
      <w:r>
        <w:t xml:space="preserve">Appendix </w:t>
      </w:r>
      <w:r w:rsidR="005872C6">
        <w:t>A</w:t>
      </w:r>
      <w:r>
        <w:t xml:space="preserve"> </w:t>
      </w:r>
      <w:r w:rsidR="005F13C0">
        <w:t>–</w:t>
      </w:r>
      <w:r>
        <w:t xml:space="preserve"> </w:t>
      </w:r>
      <w:r w:rsidR="00B2243E">
        <w:t>Relevant L</w:t>
      </w:r>
      <w:r w:rsidR="005F13C0">
        <w:t>egislation</w:t>
      </w:r>
      <w:bookmarkEnd w:id="106"/>
    </w:p>
    <w:p w:rsidR="005F13C0" w:rsidRPr="005F13C0" w:rsidRDefault="005F13C0" w:rsidP="005F13C0"/>
    <w:p w:rsidR="005F13C0" w:rsidRPr="00CE2CB8" w:rsidRDefault="005F13C0" w:rsidP="005F13C0">
      <w:pPr>
        <w:pStyle w:val="BodyText"/>
        <w:spacing w:after="120"/>
        <w:jc w:val="both"/>
      </w:pPr>
      <w:r w:rsidRPr="00CE2CB8">
        <w:t>Gambling in New Zealand is regulated by the Gambling Act 2003 (the Act). This includes the regulation of both cas</w:t>
      </w:r>
      <w:r w:rsidR="00B15B39">
        <w:t>ino gambling and C</w:t>
      </w:r>
      <w:r w:rsidRPr="00CE2CB8">
        <w:t xml:space="preserve">lass 4 gambling. The Act’s relevant objectives include to: </w:t>
      </w:r>
    </w:p>
    <w:p w:rsidR="005F13C0" w:rsidRPr="00CE2CB8" w:rsidRDefault="005F13C0" w:rsidP="005F13C0">
      <w:pPr>
        <w:pStyle w:val="BodyText"/>
        <w:keepLines w:val="0"/>
        <w:numPr>
          <w:ilvl w:val="0"/>
          <w:numId w:val="28"/>
        </w:numPr>
        <w:spacing w:after="120"/>
        <w:jc w:val="both"/>
      </w:pPr>
      <w:r w:rsidRPr="00CE2CB8">
        <w:t xml:space="preserve">Prevent and minimise harm from gambling, including problem gambling; and </w:t>
      </w:r>
    </w:p>
    <w:p w:rsidR="005F13C0" w:rsidRPr="00CE2CB8" w:rsidRDefault="005F13C0" w:rsidP="005F13C0">
      <w:pPr>
        <w:pStyle w:val="BodyText"/>
        <w:keepLines w:val="0"/>
        <w:numPr>
          <w:ilvl w:val="0"/>
          <w:numId w:val="28"/>
        </w:numPr>
        <w:spacing w:after="120"/>
        <w:jc w:val="both"/>
      </w:pPr>
      <w:r w:rsidRPr="00CE2CB8">
        <w:t>facilitate responsible gambling; and</w:t>
      </w:r>
    </w:p>
    <w:p w:rsidR="005F13C0" w:rsidRPr="00CE2CB8" w:rsidRDefault="005F13C0" w:rsidP="005F13C0">
      <w:pPr>
        <w:pStyle w:val="BodyText"/>
        <w:keepLines w:val="0"/>
        <w:numPr>
          <w:ilvl w:val="0"/>
          <w:numId w:val="28"/>
        </w:numPr>
        <w:spacing w:after="120"/>
        <w:jc w:val="both"/>
      </w:pPr>
      <w:r w:rsidRPr="00CE2CB8">
        <w:rPr>
          <w:rFonts w:cs="Arial"/>
        </w:rPr>
        <w:t>authorise some gambling and prohibit the rest; and</w:t>
      </w:r>
    </w:p>
    <w:p w:rsidR="005F13C0" w:rsidRPr="00CE2CB8" w:rsidRDefault="005F13C0" w:rsidP="005F13C0">
      <w:pPr>
        <w:pStyle w:val="BodyText"/>
        <w:keepLines w:val="0"/>
        <w:numPr>
          <w:ilvl w:val="0"/>
          <w:numId w:val="28"/>
        </w:numPr>
        <w:spacing w:after="120"/>
        <w:jc w:val="both"/>
      </w:pPr>
      <w:r w:rsidRPr="00CE2CB8">
        <w:rPr>
          <w:rFonts w:cs="Arial"/>
        </w:rPr>
        <w:t>limit opportunities for crime and dishonesty associated with gambling and the conduct of gambling; and</w:t>
      </w:r>
    </w:p>
    <w:p w:rsidR="005F13C0" w:rsidRPr="0075678D" w:rsidRDefault="005F13C0" w:rsidP="005F13C0">
      <w:pPr>
        <w:pStyle w:val="BodyText"/>
        <w:keepLines w:val="0"/>
        <w:numPr>
          <w:ilvl w:val="0"/>
          <w:numId w:val="28"/>
        </w:numPr>
        <w:spacing w:after="360"/>
        <w:jc w:val="both"/>
      </w:pPr>
      <w:r w:rsidRPr="00CE2CB8">
        <w:rPr>
          <w:rFonts w:cs="Arial"/>
        </w:rPr>
        <w:t>ensure the integrity and fairness of games.</w:t>
      </w:r>
    </w:p>
    <w:p w:rsidR="003A6B98" w:rsidRPr="003A6B98" w:rsidRDefault="005F13C0" w:rsidP="005F13C0">
      <w:pPr>
        <w:pStyle w:val="BodyText"/>
        <w:spacing w:after="240"/>
        <w:jc w:val="both"/>
      </w:pPr>
      <w:r>
        <w:rPr>
          <w:b/>
        </w:rPr>
        <w:t>Section 9</w:t>
      </w:r>
      <w:r w:rsidR="003A6B98">
        <w:rPr>
          <w:b/>
        </w:rPr>
        <w:t>(1)(a)</w:t>
      </w:r>
      <w:r w:rsidR="003A6B98">
        <w:t xml:space="preserve"> states that gambling is prohibited and illegal unless it is authorised under the Act and complies with the Act and any relevant licence, game rules and minimum standards.</w:t>
      </w:r>
    </w:p>
    <w:p w:rsidR="005F13C0" w:rsidRPr="0075678D" w:rsidRDefault="003A6B98" w:rsidP="005F13C0">
      <w:pPr>
        <w:pStyle w:val="BodyText"/>
        <w:spacing w:after="240"/>
        <w:jc w:val="both"/>
      </w:pPr>
      <w:r>
        <w:rPr>
          <w:b/>
        </w:rPr>
        <w:t>Section 9(2)(b)</w:t>
      </w:r>
      <w:r w:rsidR="005F13C0">
        <w:t xml:space="preserve"> states that remote interactive gambling is prohibited and illegal.</w:t>
      </w:r>
    </w:p>
    <w:p w:rsidR="005F13C0" w:rsidRPr="00CE2CB8" w:rsidRDefault="005F13C0" w:rsidP="005F13C0">
      <w:pPr>
        <w:pStyle w:val="BodyText"/>
        <w:spacing w:after="240"/>
        <w:jc w:val="both"/>
        <w:rPr>
          <w:rFonts w:cs="TimesNewRomanPSMT-Identity-H"/>
          <w:lang w:eastAsia="en-NZ"/>
        </w:rPr>
      </w:pPr>
      <w:r w:rsidRPr="00CE2CB8">
        <w:rPr>
          <w:b/>
        </w:rPr>
        <w:t>Section 326(1)</w:t>
      </w:r>
      <w:r w:rsidRPr="00CE2CB8">
        <w:t xml:space="preserve"> of the Act states that </w:t>
      </w:r>
      <w:r w:rsidRPr="00CE2CB8">
        <w:rPr>
          <w:rFonts w:cs="TimesNewRomanPSMT-Identity-H"/>
          <w:lang w:eastAsia="en-NZ"/>
        </w:rPr>
        <w:t xml:space="preserve">the Secretary may, by notice in the </w:t>
      </w:r>
      <w:r w:rsidRPr="00CE2CB8">
        <w:rPr>
          <w:rFonts w:cs="TimesNewRomanPS-ItalicMT-Identi"/>
          <w:i/>
          <w:iCs/>
          <w:lang w:eastAsia="en-NZ"/>
        </w:rPr>
        <w:t>Gazette</w:t>
      </w:r>
      <w:r w:rsidRPr="00CE2CB8">
        <w:rPr>
          <w:rFonts w:cs="TimesNewRomanPSMT-Identity-H"/>
          <w:lang w:eastAsia="en-NZ"/>
        </w:rPr>
        <w:t>, declare that any particular gambling equipment or class of gambling equipment must be approved by the Secretary as complying with minimum standards relevant to the equipment before it may be used under a licence granted under this Act.</w:t>
      </w:r>
    </w:p>
    <w:p w:rsidR="005F13C0" w:rsidRPr="00CE2CB8" w:rsidRDefault="005F13C0" w:rsidP="005F13C0">
      <w:pPr>
        <w:pStyle w:val="BodyText"/>
        <w:spacing w:line="280" w:lineRule="atLeast"/>
        <w:jc w:val="both"/>
      </w:pPr>
      <w:r w:rsidRPr="00CE2CB8">
        <w:rPr>
          <w:b/>
        </w:rPr>
        <w:t>Section 327</w:t>
      </w:r>
      <w:r w:rsidRPr="00CE2CB8">
        <w:t xml:space="preserve"> gives the Secretary the power to prescribe minimum standards for design, manufacture, and performance of gambling equipment, by notification in the </w:t>
      </w:r>
      <w:r w:rsidRPr="00CE2CB8">
        <w:rPr>
          <w:i/>
        </w:rPr>
        <w:t>Gazette.</w:t>
      </w:r>
      <w:r w:rsidRPr="00CE2CB8">
        <w:t xml:space="preserve"> The Secretary is permitted to amend or revoke minimum standards at any time, provided that any changes are notified in the </w:t>
      </w:r>
      <w:r w:rsidRPr="00CE2CB8">
        <w:rPr>
          <w:i/>
        </w:rPr>
        <w:t>Gazette.</w:t>
      </w:r>
      <w:r w:rsidRPr="00CE2CB8">
        <w:t xml:space="preserve"> </w:t>
      </w:r>
    </w:p>
    <w:p w:rsidR="005F13C0" w:rsidRPr="00CE2CB8" w:rsidRDefault="005F13C0" w:rsidP="005F13C0">
      <w:pPr>
        <w:pStyle w:val="BodyText"/>
        <w:spacing w:after="240" w:line="280" w:lineRule="atLeast"/>
        <w:jc w:val="both"/>
      </w:pPr>
      <w:r w:rsidRPr="00CE2CB8">
        <w:rPr>
          <w:b/>
        </w:rPr>
        <w:t>Section 327(2)</w:t>
      </w:r>
      <w:r>
        <w:rPr>
          <w:b/>
        </w:rPr>
        <w:t>(a)</w:t>
      </w:r>
      <w:r w:rsidRPr="00CE2CB8">
        <w:t xml:space="preserve"> states that minimum standards may include requirements for gambling equipment to have features designed to reduce the likelihood of problem gambling or other harm arising from its use.</w:t>
      </w:r>
    </w:p>
    <w:p w:rsidR="005F13C0" w:rsidRDefault="005F13C0" w:rsidP="005F13C0">
      <w:pPr>
        <w:autoSpaceDE w:val="0"/>
        <w:autoSpaceDN w:val="0"/>
        <w:adjustRightInd w:val="0"/>
        <w:spacing w:after="0"/>
        <w:jc w:val="both"/>
        <w:rPr>
          <w:rFonts w:cs="TimesNewRomanPSMT"/>
          <w:lang w:eastAsia="en-NZ"/>
        </w:rPr>
      </w:pPr>
      <w:r w:rsidRPr="00CE2CB8">
        <w:rPr>
          <w:b/>
        </w:rPr>
        <w:t>Section 327(3)</w:t>
      </w:r>
      <w:r w:rsidRPr="00CE2CB8">
        <w:t xml:space="preserve"> states that </w:t>
      </w:r>
      <w:r w:rsidRPr="00CE2CB8">
        <w:rPr>
          <w:rFonts w:cs="TimesNewRomanPSMT"/>
          <w:lang w:eastAsia="en-NZ"/>
        </w:rPr>
        <w:t>minimum standards may incorporate, by reference, all or part of a principle, statement, standard, specification, or requirement that is published by, or on behalf of, any body or person in any country.</w:t>
      </w:r>
    </w:p>
    <w:p w:rsidR="005F13C0" w:rsidRPr="00CE2CB8" w:rsidRDefault="005F13C0" w:rsidP="005F13C0">
      <w:pPr>
        <w:autoSpaceDE w:val="0"/>
        <w:autoSpaceDN w:val="0"/>
        <w:adjustRightInd w:val="0"/>
        <w:spacing w:after="0"/>
        <w:jc w:val="both"/>
        <w:rPr>
          <w:rFonts w:cs="TimesNewRomanPSMT"/>
          <w:lang w:eastAsia="en-NZ"/>
        </w:rPr>
      </w:pPr>
      <w:r>
        <w:rPr>
          <w:rFonts w:cs="TimesNewRomanPSMT"/>
          <w:b/>
          <w:lang w:eastAsia="en-NZ"/>
        </w:rPr>
        <w:t>Section 328(2) s</w:t>
      </w:r>
      <w:r>
        <w:rPr>
          <w:rFonts w:cs="TimesNewRomanPSMT"/>
          <w:lang w:eastAsia="en-NZ"/>
        </w:rPr>
        <w:t>tates that if no minimum standard exists in respect of a particular item of gambling equipment, a person may apply to the Secretary for a minimum standard to be prescribed</w:t>
      </w:r>
    </w:p>
    <w:p w:rsidR="005F13C0" w:rsidRPr="0075678D" w:rsidRDefault="005F13C0" w:rsidP="005F13C0">
      <w:pPr>
        <w:autoSpaceDE w:val="0"/>
        <w:autoSpaceDN w:val="0"/>
        <w:adjustRightInd w:val="0"/>
        <w:spacing w:after="0"/>
        <w:jc w:val="both"/>
        <w:rPr>
          <w:rFonts w:cs="TimesNewRomanPSMT"/>
          <w:lang w:eastAsia="en-NZ"/>
        </w:rPr>
      </w:pPr>
      <w:r w:rsidRPr="00CE2CB8">
        <w:rPr>
          <w:b/>
          <w:sz w:val="23"/>
          <w:szCs w:val="23"/>
        </w:rPr>
        <w:t xml:space="preserve">Section </w:t>
      </w:r>
      <w:r w:rsidRPr="0075678D">
        <w:rPr>
          <w:b/>
        </w:rPr>
        <w:t>372</w:t>
      </w:r>
      <w:r w:rsidRPr="0075678D">
        <w:t xml:space="preserve"> of the Gambling Act 2003 requires that, before standards are made, persons and organisations that are likely to be substantially affected by the regulations must be consulted and given a reasonable opportunity to respond. Submissions will be given adequate and appropriate consideration</w:t>
      </w:r>
    </w:p>
    <w:p w:rsidR="005F13C0" w:rsidRPr="00847BB3" w:rsidRDefault="005F13C0" w:rsidP="00847BB3">
      <w:pPr>
        <w:jc w:val="center"/>
        <w:rPr>
          <w:b/>
          <w:color w:val="1F546B" w:themeColor="text2"/>
          <w:sz w:val="28"/>
          <w:szCs w:val="28"/>
          <w:lang w:eastAsia="en-NZ"/>
        </w:rPr>
      </w:pPr>
      <w:r w:rsidRPr="00847BB3">
        <w:rPr>
          <w:b/>
          <w:color w:val="1F546B" w:themeColor="text2"/>
          <w:sz w:val="28"/>
          <w:szCs w:val="28"/>
          <w:lang w:eastAsia="en-NZ"/>
        </w:rPr>
        <w:t>Gambling (Harm Prevention and Minimisation) Regulations 2004</w:t>
      </w:r>
    </w:p>
    <w:p w:rsidR="005F13C0" w:rsidRDefault="005F13C0" w:rsidP="005F13C0">
      <w:pPr>
        <w:shd w:val="clear" w:color="auto" w:fill="FFFFFF"/>
        <w:spacing w:before="240" w:line="288" w:lineRule="atLeast"/>
        <w:jc w:val="both"/>
        <w:outlineLvl w:val="5"/>
        <w:rPr>
          <w:rFonts w:asciiTheme="minorHAnsi" w:hAnsiTheme="minorHAnsi"/>
          <w:lang w:eastAsia="en-NZ"/>
        </w:rPr>
      </w:pPr>
      <w:r>
        <w:rPr>
          <w:rFonts w:asciiTheme="minorHAnsi" w:hAnsiTheme="minorHAnsi"/>
          <w:b/>
          <w:lang w:eastAsia="en-NZ"/>
        </w:rPr>
        <w:t xml:space="preserve">Regulation 6 </w:t>
      </w:r>
      <w:r>
        <w:rPr>
          <w:rFonts w:asciiTheme="minorHAnsi" w:hAnsiTheme="minorHAnsi"/>
          <w:lang w:eastAsia="en-NZ"/>
        </w:rPr>
        <w:t>sets out maximum stake and prize levels as follows:</w:t>
      </w:r>
    </w:p>
    <w:p w:rsidR="005F13C0" w:rsidRPr="001A1C45" w:rsidRDefault="005F13C0" w:rsidP="005F13C0">
      <w:pPr>
        <w:keepLines w:val="0"/>
        <w:shd w:val="clear" w:color="auto" w:fill="FFFFFF"/>
        <w:spacing w:before="105" w:after="0" w:line="288" w:lineRule="atLeast"/>
        <w:jc w:val="both"/>
        <w:rPr>
          <w:rFonts w:asciiTheme="minorHAnsi" w:eastAsia="Times New Roman" w:hAnsiTheme="minorHAnsi"/>
          <w:color w:val="000000"/>
          <w:lang w:eastAsia="en-NZ"/>
        </w:rPr>
      </w:pPr>
      <w:r w:rsidRPr="001A1C45">
        <w:rPr>
          <w:rFonts w:asciiTheme="minorHAnsi" w:eastAsia="Times New Roman" w:hAnsiTheme="minorHAnsi"/>
          <w:color w:val="000000"/>
          <w:lang w:eastAsia="en-NZ"/>
        </w:rPr>
        <w:t>The holder of a class 4 operator’s licence must ensure, in relation to a gaming machine used to conduct class 4 gambling, that—</w:t>
      </w:r>
    </w:p>
    <w:p w:rsidR="005F13C0" w:rsidRPr="001A1C45" w:rsidRDefault="005F13C0" w:rsidP="005F13C0">
      <w:pPr>
        <w:keepLines w:val="0"/>
        <w:shd w:val="clear" w:color="auto" w:fill="FFFFFF"/>
        <w:spacing w:before="0" w:after="0" w:line="288" w:lineRule="atLeast"/>
        <w:ind w:left="564" w:right="465" w:hanging="564"/>
        <w:jc w:val="both"/>
        <w:rPr>
          <w:rFonts w:asciiTheme="minorHAnsi" w:eastAsia="Times New Roman" w:hAnsiTheme="minorHAnsi"/>
          <w:color w:val="000000"/>
          <w:lang w:eastAsia="en-NZ"/>
        </w:rPr>
      </w:pPr>
      <w:r w:rsidRPr="001A1C45">
        <w:rPr>
          <w:rFonts w:asciiTheme="minorHAnsi" w:eastAsia="Times New Roman" w:hAnsiTheme="minorHAnsi"/>
          <w:color w:val="000000"/>
          <w:lang w:eastAsia="en-NZ"/>
        </w:rPr>
        <w:t>(a) </w:t>
      </w:r>
      <w:r>
        <w:rPr>
          <w:rFonts w:asciiTheme="minorHAnsi" w:eastAsia="Times New Roman" w:hAnsiTheme="minorHAnsi"/>
          <w:color w:val="000000"/>
          <w:lang w:eastAsia="en-NZ"/>
        </w:rPr>
        <w:tab/>
      </w:r>
      <w:r w:rsidRPr="001A1C45">
        <w:rPr>
          <w:rFonts w:asciiTheme="minorHAnsi" w:eastAsia="Times New Roman" w:hAnsiTheme="minorHAnsi"/>
          <w:color w:val="000000"/>
          <w:lang w:eastAsia="en-NZ"/>
        </w:rPr>
        <w:t>the maximum amount that may be staked for a single play of the gaming machine (whether or not it is linked to other gaming machines) does not exceed $2.50; and</w:t>
      </w:r>
    </w:p>
    <w:p w:rsidR="005F13C0" w:rsidRPr="001A1C45" w:rsidRDefault="005F13C0" w:rsidP="005F13C0">
      <w:pPr>
        <w:keepLines w:val="0"/>
        <w:shd w:val="clear" w:color="auto" w:fill="FFFFFF"/>
        <w:spacing w:before="0" w:after="0" w:line="288" w:lineRule="atLeast"/>
        <w:ind w:left="567" w:right="465" w:hanging="564"/>
        <w:jc w:val="both"/>
        <w:rPr>
          <w:rFonts w:asciiTheme="minorHAnsi" w:eastAsia="Times New Roman" w:hAnsiTheme="minorHAnsi"/>
          <w:color w:val="000000"/>
          <w:lang w:eastAsia="en-NZ"/>
        </w:rPr>
      </w:pPr>
      <w:r w:rsidRPr="001A1C45">
        <w:rPr>
          <w:rFonts w:asciiTheme="minorHAnsi" w:eastAsia="Times New Roman" w:hAnsiTheme="minorHAnsi"/>
          <w:color w:val="000000"/>
          <w:lang w:eastAsia="en-NZ"/>
        </w:rPr>
        <w:t>(b) </w:t>
      </w:r>
      <w:r>
        <w:rPr>
          <w:rFonts w:asciiTheme="minorHAnsi" w:eastAsia="Times New Roman" w:hAnsiTheme="minorHAnsi"/>
          <w:color w:val="000000"/>
          <w:lang w:eastAsia="en-NZ"/>
        </w:rPr>
        <w:tab/>
      </w:r>
      <w:r w:rsidRPr="001A1C45">
        <w:rPr>
          <w:rFonts w:asciiTheme="minorHAnsi" w:eastAsia="Times New Roman" w:hAnsiTheme="minorHAnsi"/>
          <w:color w:val="000000"/>
          <w:lang w:eastAsia="en-NZ"/>
        </w:rPr>
        <w:t>the maximum prize for a single play of the gaming machine does not exceed $500; and</w:t>
      </w:r>
    </w:p>
    <w:p w:rsidR="005F13C0" w:rsidRPr="001A1C45" w:rsidRDefault="005F13C0" w:rsidP="005F13C0">
      <w:pPr>
        <w:keepLines w:val="0"/>
        <w:shd w:val="clear" w:color="auto" w:fill="FFFFFF"/>
        <w:spacing w:before="0" w:line="288" w:lineRule="atLeast"/>
        <w:ind w:left="564" w:right="465" w:hanging="564"/>
        <w:jc w:val="both"/>
        <w:rPr>
          <w:rFonts w:asciiTheme="minorHAnsi" w:eastAsia="Times New Roman" w:hAnsiTheme="minorHAnsi"/>
          <w:color w:val="000000"/>
          <w:lang w:eastAsia="en-NZ"/>
        </w:rPr>
      </w:pPr>
      <w:r w:rsidRPr="001A1C45">
        <w:rPr>
          <w:rFonts w:asciiTheme="minorHAnsi" w:eastAsia="Times New Roman" w:hAnsiTheme="minorHAnsi"/>
          <w:color w:val="000000"/>
          <w:lang w:eastAsia="en-NZ"/>
        </w:rPr>
        <w:t>(c) </w:t>
      </w:r>
      <w:r>
        <w:rPr>
          <w:rFonts w:asciiTheme="minorHAnsi" w:eastAsia="Times New Roman" w:hAnsiTheme="minorHAnsi"/>
          <w:color w:val="000000"/>
          <w:lang w:eastAsia="en-NZ"/>
        </w:rPr>
        <w:tab/>
      </w:r>
      <w:r w:rsidRPr="001A1C45">
        <w:rPr>
          <w:rFonts w:asciiTheme="minorHAnsi" w:eastAsia="Times New Roman" w:hAnsiTheme="minorHAnsi"/>
          <w:color w:val="000000"/>
          <w:lang w:eastAsia="en-NZ"/>
        </w:rPr>
        <w:t>the maximum jackpot prize for a single play of the gaming machine that is linked to other gaming machines does not exceed $1,000.</w:t>
      </w:r>
    </w:p>
    <w:p w:rsidR="005F13C0" w:rsidRDefault="005F13C0" w:rsidP="005F13C0">
      <w:pPr>
        <w:shd w:val="clear" w:color="auto" w:fill="FFFFFF"/>
        <w:spacing w:before="240" w:line="288" w:lineRule="atLeast"/>
        <w:jc w:val="both"/>
        <w:outlineLvl w:val="5"/>
        <w:rPr>
          <w:rFonts w:asciiTheme="minorHAnsi" w:hAnsiTheme="minorHAnsi"/>
          <w:lang w:eastAsia="en-NZ"/>
        </w:rPr>
      </w:pPr>
      <w:r w:rsidRPr="00854409">
        <w:rPr>
          <w:rFonts w:asciiTheme="minorHAnsi" w:hAnsiTheme="minorHAnsi"/>
          <w:b/>
          <w:lang w:eastAsia="en-NZ"/>
        </w:rPr>
        <w:t xml:space="preserve">Regulation 7 </w:t>
      </w:r>
      <w:r>
        <w:rPr>
          <w:rFonts w:asciiTheme="minorHAnsi" w:hAnsiTheme="minorHAnsi"/>
          <w:lang w:eastAsia="en-NZ"/>
        </w:rPr>
        <w:t>requires that gaming machines must display certain messages:</w:t>
      </w:r>
    </w:p>
    <w:p w:rsidR="005F13C0" w:rsidRPr="00854409" w:rsidRDefault="005F13C0" w:rsidP="005F13C0">
      <w:pPr>
        <w:shd w:val="clear" w:color="auto" w:fill="FFFFFF"/>
        <w:spacing w:before="0" w:after="0" w:line="288" w:lineRule="atLeast"/>
        <w:ind w:left="564" w:hanging="564"/>
        <w:jc w:val="both"/>
        <w:outlineLvl w:val="5"/>
        <w:rPr>
          <w:rFonts w:asciiTheme="minorHAnsi" w:hAnsiTheme="minorHAnsi"/>
          <w:lang w:eastAsia="en-NZ"/>
        </w:rPr>
      </w:pPr>
      <w:r w:rsidRPr="00854409">
        <w:rPr>
          <w:rFonts w:asciiTheme="minorHAnsi" w:eastAsia="Times New Roman" w:hAnsiTheme="minorHAnsi"/>
          <w:color w:val="000000"/>
          <w:lang w:eastAsia="en-NZ"/>
        </w:rPr>
        <w:t>(1) </w:t>
      </w:r>
      <w:r>
        <w:rPr>
          <w:rFonts w:asciiTheme="minorHAnsi" w:eastAsia="Times New Roman" w:hAnsiTheme="minorHAnsi"/>
          <w:color w:val="000000"/>
          <w:lang w:eastAsia="en-NZ"/>
        </w:rPr>
        <w:tab/>
      </w:r>
      <w:r w:rsidRPr="00854409">
        <w:rPr>
          <w:rFonts w:asciiTheme="minorHAnsi" w:eastAsia="Times New Roman" w:hAnsiTheme="minorHAnsi"/>
          <w:color w:val="000000"/>
          <w:lang w:eastAsia="en-NZ"/>
        </w:rPr>
        <w:t>The holder of a class 4 operator’s licence or casino operator’s licence must, at a venue at which it conducts gambling, ensure that a gaming machine includes a feature that provides the messages specified in subclause (2).</w:t>
      </w:r>
    </w:p>
    <w:p w:rsidR="005F13C0" w:rsidRPr="00854409" w:rsidRDefault="005F13C0" w:rsidP="005F13C0">
      <w:pPr>
        <w:keepLines w:val="0"/>
        <w:shd w:val="clear" w:color="auto" w:fill="FFFFFF"/>
        <w:spacing w:before="0" w:after="0" w:line="288" w:lineRule="atLeast"/>
        <w:ind w:right="465"/>
        <w:jc w:val="both"/>
        <w:rPr>
          <w:rFonts w:asciiTheme="minorHAnsi" w:eastAsia="Times New Roman" w:hAnsiTheme="minorHAnsi"/>
          <w:color w:val="000000"/>
          <w:lang w:eastAsia="en-NZ"/>
        </w:rPr>
      </w:pPr>
      <w:r w:rsidRPr="00854409">
        <w:rPr>
          <w:rFonts w:asciiTheme="minorHAnsi" w:eastAsia="Times New Roman" w:hAnsiTheme="minorHAnsi"/>
          <w:color w:val="000000"/>
          <w:lang w:eastAsia="en-NZ"/>
        </w:rPr>
        <w:t>(2) </w:t>
      </w:r>
      <w:r>
        <w:rPr>
          <w:rFonts w:asciiTheme="minorHAnsi" w:eastAsia="Times New Roman" w:hAnsiTheme="minorHAnsi"/>
          <w:color w:val="000000"/>
          <w:lang w:eastAsia="en-NZ"/>
        </w:rPr>
        <w:tab/>
      </w:r>
      <w:r w:rsidRPr="00854409">
        <w:rPr>
          <w:rFonts w:asciiTheme="minorHAnsi" w:eastAsia="Times New Roman" w:hAnsiTheme="minorHAnsi"/>
          <w:color w:val="000000"/>
          <w:lang w:eastAsia="en-NZ"/>
        </w:rPr>
        <w:t>The messages are—</w:t>
      </w:r>
    </w:p>
    <w:p w:rsidR="005F13C0" w:rsidRPr="00854409" w:rsidRDefault="005F13C0" w:rsidP="005F13C0">
      <w:pPr>
        <w:keepLines w:val="0"/>
        <w:shd w:val="clear" w:color="auto" w:fill="FFFFFF"/>
        <w:spacing w:before="0" w:after="0" w:line="288" w:lineRule="atLeast"/>
        <w:ind w:right="465" w:firstLine="567"/>
        <w:jc w:val="both"/>
        <w:rPr>
          <w:rFonts w:asciiTheme="minorHAnsi" w:eastAsia="Times New Roman" w:hAnsiTheme="minorHAnsi"/>
          <w:color w:val="000000"/>
          <w:lang w:eastAsia="en-NZ"/>
        </w:rPr>
      </w:pPr>
      <w:r w:rsidRPr="00854409">
        <w:rPr>
          <w:rFonts w:asciiTheme="minorHAnsi" w:eastAsia="Times New Roman" w:hAnsiTheme="minorHAnsi"/>
          <w:color w:val="000000"/>
          <w:lang w:eastAsia="en-NZ"/>
        </w:rPr>
        <w:t>(a) </w:t>
      </w:r>
      <w:r>
        <w:rPr>
          <w:rFonts w:asciiTheme="minorHAnsi" w:eastAsia="Times New Roman" w:hAnsiTheme="minorHAnsi"/>
          <w:color w:val="000000"/>
          <w:lang w:eastAsia="en-NZ"/>
        </w:rPr>
        <w:tab/>
      </w:r>
      <w:r w:rsidRPr="00854409">
        <w:rPr>
          <w:rFonts w:asciiTheme="minorHAnsi" w:eastAsia="Times New Roman" w:hAnsiTheme="minorHAnsi"/>
          <w:color w:val="000000"/>
          <w:lang w:eastAsia="en-NZ"/>
        </w:rPr>
        <w:t>game information, relating to—</w:t>
      </w:r>
    </w:p>
    <w:p w:rsidR="005F13C0" w:rsidRPr="00854409" w:rsidRDefault="005F13C0" w:rsidP="005F13C0">
      <w:pPr>
        <w:keepLines w:val="0"/>
        <w:shd w:val="clear" w:color="auto" w:fill="FFFFFF"/>
        <w:spacing w:before="0" w:after="0" w:line="288" w:lineRule="atLeast"/>
        <w:ind w:left="1701" w:right="465" w:hanging="567"/>
        <w:jc w:val="both"/>
        <w:rPr>
          <w:rFonts w:asciiTheme="minorHAnsi" w:eastAsia="Times New Roman" w:hAnsiTheme="minorHAnsi"/>
          <w:color w:val="000000"/>
          <w:lang w:eastAsia="en-NZ"/>
        </w:rPr>
      </w:pPr>
      <w:r w:rsidRPr="00854409">
        <w:rPr>
          <w:rFonts w:asciiTheme="minorHAnsi" w:eastAsia="Times New Roman" w:hAnsiTheme="minorHAnsi"/>
          <w:color w:val="000000"/>
          <w:lang w:eastAsia="en-NZ"/>
        </w:rPr>
        <w:t>(i) </w:t>
      </w:r>
      <w:r>
        <w:rPr>
          <w:rFonts w:asciiTheme="minorHAnsi" w:eastAsia="Times New Roman" w:hAnsiTheme="minorHAnsi"/>
          <w:color w:val="000000"/>
          <w:lang w:eastAsia="en-NZ"/>
        </w:rPr>
        <w:tab/>
      </w:r>
      <w:r w:rsidRPr="00854409">
        <w:rPr>
          <w:rFonts w:asciiTheme="minorHAnsi" w:eastAsia="Times New Roman" w:hAnsiTheme="minorHAnsi"/>
          <w:color w:val="000000"/>
          <w:lang w:eastAsia="en-NZ"/>
        </w:rPr>
        <w:t>the odds of winning the game (including the 5 top and bottom winning combinations):</w:t>
      </w:r>
    </w:p>
    <w:p w:rsidR="005F13C0" w:rsidRPr="00854409" w:rsidRDefault="005F13C0" w:rsidP="005F13C0">
      <w:pPr>
        <w:keepLines w:val="0"/>
        <w:shd w:val="clear" w:color="auto" w:fill="FFFFFF"/>
        <w:spacing w:before="0" w:after="0" w:line="288" w:lineRule="atLeast"/>
        <w:ind w:left="1701" w:right="465" w:hanging="567"/>
        <w:jc w:val="both"/>
        <w:rPr>
          <w:rFonts w:asciiTheme="minorHAnsi" w:eastAsia="Times New Roman" w:hAnsiTheme="minorHAnsi"/>
          <w:color w:val="000000"/>
          <w:lang w:eastAsia="en-NZ"/>
        </w:rPr>
      </w:pPr>
      <w:r w:rsidRPr="00854409">
        <w:rPr>
          <w:rFonts w:asciiTheme="minorHAnsi" w:eastAsia="Times New Roman" w:hAnsiTheme="minorHAnsi"/>
          <w:color w:val="000000"/>
          <w:lang w:eastAsia="en-NZ"/>
        </w:rPr>
        <w:t>(ii)</w:t>
      </w:r>
      <w:r>
        <w:rPr>
          <w:rFonts w:asciiTheme="minorHAnsi" w:eastAsia="Times New Roman" w:hAnsiTheme="minorHAnsi"/>
          <w:color w:val="000000"/>
          <w:lang w:eastAsia="en-NZ"/>
        </w:rPr>
        <w:tab/>
      </w:r>
      <w:r w:rsidRPr="00854409">
        <w:rPr>
          <w:rFonts w:asciiTheme="minorHAnsi" w:eastAsia="Times New Roman" w:hAnsiTheme="minorHAnsi"/>
          <w:color w:val="000000"/>
          <w:lang w:eastAsia="en-NZ"/>
        </w:rPr>
        <w:t> the average winnings paid out to players of the game over a particular period of time or a particular number of plays:</w:t>
      </w:r>
    </w:p>
    <w:p w:rsidR="005F13C0" w:rsidRPr="00854409" w:rsidRDefault="005F13C0" w:rsidP="005F13C0">
      <w:pPr>
        <w:keepLines w:val="0"/>
        <w:shd w:val="clear" w:color="auto" w:fill="FFFFFF"/>
        <w:spacing w:before="0" w:after="0" w:line="288" w:lineRule="atLeast"/>
        <w:ind w:left="567" w:right="465" w:firstLine="567"/>
        <w:jc w:val="both"/>
        <w:rPr>
          <w:rFonts w:asciiTheme="minorHAnsi" w:eastAsia="Times New Roman" w:hAnsiTheme="minorHAnsi"/>
          <w:color w:val="000000"/>
          <w:lang w:eastAsia="en-NZ"/>
        </w:rPr>
      </w:pPr>
      <w:r w:rsidRPr="00854409">
        <w:rPr>
          <w:rFonts w:asciiTheme="minorHAnsi" w:eastAsia="Times New Roman" w:hAnsiTheme="minorHAnsi"/>
          <w:color w:val="000000"/>
          <w:lang w:eastAsia="en-NZ"/>
        </w:rPr>
        <w:t>(iii) </w:t>
      </w:r>
      <w:r>
        <w:rPr>
          <w:rFonts w:asciiTheme="minorHAnsi" w:eastAsia="Times New Roman" w:hAnsiTheme="minorHAnsi"/>
          <w:color w:val="000000"/>
          <w:lang w:eastAsia="en-NZ"/>
        </w:rPr>
        <w:tab/>
      </w:r>
      <w:r w:rsidRPr="00854409">
        <w:rPr>
          <w:rFonts w:asciiTheme="minorHAnsi" w:eastAsia="Times New Roman" w:hAnsiTheme="minorHAnsi"/>
          <w:color w:val="000000"/>
          <w:lang w:eastAsia="en-NZ"/>
        </w:rPr>
        <w:t>the maximum and minimum player spend rate for the game:</w:t>
      </w:r>
    </w:p>
    <w:p w:rsidR="005F13C0" w:rsidRPr="00854409" w:rsidRDefault="005F13C0" w:rsidP="005F13C0">
      <w:pPr>
        <w:keepLines w:val="0"/>
        <w:shd w:val="clear" w:color="auto" w:fill="FFFFFF"/>
        <w:spacing w:before="0" w:after="0" w:line="288" w:lineRule="atLeast"/>
        <w:ind w:right="465" w:firstLine="567"/>
        <w:jc w:val="both"/>
        <w:rPr>
          <w:rFonts w:asciiTheme="minorHAnsi" w:eastAsia="Times New Roman" w:hAnsiTheme="minorHAnsi"/>
          <w:color w:val="000000"/>
          <w:lang w:eastAsia="en-NZ"/>
        </w:rPr>
      </w:pPr>
      <w:r w:rsidRPr="00854409">
        <w:rPr>
          <w:rFonts w:asciiTheme="minorHAnsi" w:eastAsia="Times New Roman" w:hAnsiTheme="minorHAnsi"/>
          <w:color w:val="000000"/>
          <w:lang w:eastAsia="en-NZ"/>
        </w:rPr>
        <w:t>(b) </w:t>
      </w:r>
      <w:r>
        <w:rPr>
          <w:rFonts w:asciiTheme="minorHAnsi" w:eastAsia="Times New Roman" w:hAnsiTheme="minorHAnsi"/>
          <w:color w:val="000000"/>
          <w:lang w:eastAsia="en-NZ"/>
        </w:rPr>
        <w:tab/>
      </w:r>
      <w:r w:rsidRPr="00854409">
        <w:rPr>
          <w:rFonts w:asciiTheme="minorHAnsi" w:eastAsia="Times New Roman" w:hAnsiTheme="minorHAnsi"/>
          <w:color w:val="000000"/>
          <w:lang w:eastAsia="en-NZ"/>
        </w:rPr>
        <w:t>player information, relating to—</w:t>
      </w:r>
    </w:p>
    <w:p w:rsidR="005F13C0" w:rsidRPr="00854409" w:rsidRDefault="005F13C0" w:rsidP="005F13C0">
      <w:pPr>
        <w:keepLines w:val="0"/>
        <w:shd w:val="clear" w:color="auto" w:fill="FFFFFF"/>
        <w:spacing w:before="0" w:after="0" w:line="288" w:lineRule="atLeast"/>
        <w:ind w:left="567" w:right="465" w:firstLine="567"/>
        <w:jc w:val="both"/>
        <w:rPr>
          <w:rFonts w:asciiTheme="minorHAnsi" w:eastAsia="Times New Roman" w:hAnsiTheme="minorHAnsi"/>
          <w:color w:val="000000"/>
          <w:lang w:eastAsia="en-NZ"/>
        </w:rPr>
      </w:pPr>
      <w:r w:rsidRPr="00854409">
        <w:rPr>
          <w:rFonts w:asciiTheme="minorHAnsi" w:eastAsia="Times New Roman" w:hAnsiTheme="minorHAnsi"/>
          <w:color w:val="000000"/>
          <w:lang w:eastAsia="en-NZ"/>
        </w:rPr>
        <w:t>(i) </w:t>
      </w:r>
      <w:r>
        <w:rPr>
          <w:rFonts w:asciiTheme="minorHAnsi" w:eastAsia="Times New Roman" w:hAnsiTheme="minorHAnsi"/>
          <w:color w:val="000000"/>
          <w:lang w:eastAsia="en-NZ"/>
        </w:rPr>
        <w:tab/>
      </w:r>
      <w:r w:rsidRPr="00854409">
        <w:rPr>
          <w:rFonts w:asciiTheme="minorHAnsi" w:eastAsia="Times New Roman" w:hAnsiTheme="minorHAnsi"/>
          <w:color w:val="000000"/>
          <w:lang w:eastAsia="en-NZ"/>
        </w:rPr>
        <w:t>the duration of the player’s session of play; and</w:t>
      </w:r>
    </w:p>
    <w:p w:rsidR="005F13C0" w:rsidRPr="00854409" w:rsidRDefault="005F13C0" w:rsidP="005F13C0">
      <w:pPr>
        <w:keepLines w:val="0"/>
        <w:shd w:val="clear" w:color="auto" w:fill="FFFFFF"/>
        <w:spacing w:before="0" w:after="0" w:line="288" w:lineRule="atLeast"/>
        <w:ind w:left="1701" w:right="465" w:hanging="567"/>
        <w:jc w:val="both"/>
        <w:rPr>
          <w:rFonts w:asciiTheme="minorHAnsi" w:eastAsia="Times New Roman" w:hAnsiTheme="minorHAnsi"/>
          <w:color w:val="000000"/>
          <w:lang w:eastAsia="en-NZ"/>
        </w:rPr>
      </w:pPr>
      <w:r w:rsidRPr="00854409">
        <w:rPr>
          <w:rFonts w:asciiTheme="minorHAnsi" w:eastAsia="Times New Roman" w:hAnsiTheme="minorHAnsi"/>
          <w:color w:val="000000"/>
          <w:lang w:eastAsia="en-NZ"/>
        </w:rPr>
        <w:t>(ii) </w:t>
      </w:r>
      <w:r>
        <w:rPr>
          <w:rFonts w:asciiTheme="minorHAnsi" w:eastAsia="Times New Roman" w:hAnsiTheme="minorHAnsi"/>
          <w:color w:val="000000"/>
          <w:lang w:eastAsia="en-NZ"/>
        </w:rPr>
        <w:tab/>
      </w:r>
      <w:r w:rsidRPr="00854409">
        <w:rPr>
          <w:rFonts w:asciiTheme="minorHAnsi" w:eastAsia="Times New Roman" w:hAnsiTheme="minorHAnsi"/>
          <w:color w:val="000000"/>
          <w:lang w:eastAsia="en-NZ"/>
        </w:rPr>
        <w:t>the amount, expressed in dollars and cents, that the player has spent during the player’s session of play; and</w:t>
      </w:r>
    </w:p>
    <w:p w:rsidR="005F13C0" w:rsidRPr="00854409" w:rsidRDefault="005F13C0" w:rsidP="005F13C0">
      <w:pPr>
        <w:keepLines w:val="0"/>
        <w:shd w:val="clear" w:color="auto" w:fill="FFFFFF"/>
        <w:spacing w:before="0" w:after="0" w:line="288" w:lineRule="atLeast"/>
        <w:ind w:left="567" w:right="465" w:firstLine="567"/>
        <w:jc w:val="both"/>
        <w:rPr>
          <w:rFonts w:asciiTheme="minorHAnsi" w:eastAsia="Times New Roman" w:hAnsiTheme="minorHAnsi"/>
          <w:color w:val="000000"/>
          <w:lang w:eastAsia="en-NZ"/>
        </w:rPr>
      </w:pPr>
      <w:r w:rsidRPr="00854409">
        <w:rPr>
          <w:rFonts w:asciiTheme="minorHAnsi" w:eastAsia="Times New Roman" w:hAnsiTheme="minorHAnsi"/>
          <w:color w:val="000000"/>
          <w:lang w:eastAsia="en-NZ"/>
        </w:rPr>
        <w:t>(iii) </w:t>
      </w:r>
      <w:r>
        <w:rPr>
          <w:rFonts w:asciiTheme="minorHAnsi" w:eastAsia="Times New Roman" w:hAnsiTheme="minorHAnsi"/>
          <w:color w:val="000000"/>
          <w:lang w:eastAsia="en-NZ"/>
        </w:rPr>
        <w:tab/>
      </w:r>
      <w:r w:rsidRPr="00854409">
        <w:rPr>
          <w:rFonts w:asciiTheme="minorHAnsi" w:eastAsia="Times New Roman" w:hAnsiTheme="minorHAnsi"/>
          <w:color w:val="000000"/>
          <w:lang w:eastAsia="en-NZ"/>
        </w:rPr>
        <w:t>the player’s net wins or net losses during the player’s session of play.</w:t>
      </w:r>
    </w:p>
    <w:p w:rsidR="005F13C0" w:rsidRPr="00854409" w:rsidRDefault="005F13C0" w:rsidP="005F13C0">
      <w:pPr>
        <w:keepLines w:val="0"/>
        <w:shd w:val="clear" w:color="auto" w:fill="FFFFFF"/>
        <w:spacing w:before="0" w:after="0" w:line="288" w:lineRule="atLeast"/>
        <w:ind w:left="564" w:right="465" w:hanging="564"/>
        <w:jc w:val="both"/>
        <w:rPr>
          <w:rFonts w:asciiTheme="minorHAnsi" w:eastAsia="Times New Roman" w:hAnsiTheme="minorHAnsi"/>
          <w:color w:val="000000"/>
          <w:lang w:eastAsia="en-NZ"/>
        </w:rPr>
      </w:pPr>
      <w:r w:rsidRPr="00854409">
        <w:rPr>
          <w:rFonts w:asciiTheme="minorHAnsi" w:eastAsia="Times New Roman" w:hAnsiTheme="minorHAnsi"/>
          <w:color w:val="000000"/>
          <w:lang w:eastAsia="en-NZ"/>
        </w:rPr>
        <w:t>(3) </w:t>
      </w:r>
      <w:r>
        <w:rPr>
          <w:rFonts w:asciiTheme="minorHAnsi" w:eastAsia="Times New Roman" w:hAnsiTheme="minorHAnsi"/>
          <w:color w:val="000000"/>
          <w:lang w:eastAsia="en-NZ"/>
        </w:rPr>
        <w:tab/>
      </w:r>
      <w:r w:rsidRPr="00854409">
        <w:rPr>
          <w:rFonts w:asciiTheme="minorHAnsi" w:eastAsia="Times New Roman" w:hAnsiTheme="minorHAnsi"/>
          <w:color w:val="000000"/>
          <w:lang w:eastAsia="en-NZ"/>
        </w:rPr>
        <w:t>The messages referred to in subclause (2) must be displayed at the election of the player.</w:t>
      </w:r>
    </w:p>
    <w:p w:rsidR="005F13C0" w:rsidRPr="00854409" w:rsidRDefault="005F13C0" w:rsidP="005F13C0">
      <w:pPr>
        <w:keepLines w:val="0"/>
        <w:shd w:val="clear" w:color="auto" w:fill="FFFFFF"/>
        <w:spacing w:before="0" w:line="288" w:lineRule="atLeast"/>
        <w:ind w:left="564" w:right="465" w:hanging="564"/>
        <w:jc w:val="both"/>
        <w:rPr>
          <w:rFonts w:asciiTheme="minorHAnsi" w:eastAsia="Times New Roman" w:hAnsiTheme="minorHAnsi"/>
          <w:color w:val="000000"/>
          <w:lang w:eastAsia="en-NZ"/>
        </w:rPr>
      </w:pPr>
      <w:r w:rsidRPr="00854409">
        <w:rPr>
          <w:rFonts w:asciiTheme="minorHAnsi" w:eastAsia="Times New Roman" w:hAnsiTheme="minorHAnsi"/>
          <w:color w:val="000000"/>
          <w:lang w:eastAsia="en-NZ"/>
        </w:rPr>
        <w:t>(4) </w:t>
      </w:r>
      <w:r>
        <w:rPr>
          <w:rFonts w:asciiTheme="minorHAnsi" w:eastAsia="Times New Roman" w:hAnsiTheme="minorHAnsi"/>
          <w:color w:val="000000"/>
          <w:lang w:eastAsia="en-NZ"/>
        </w:rPr>
        <w:tab/>
      </w:r>
      <w:r w:rsidRPr="00854409">
        <w:rPr>
          <w:rFonts w:asciiTheme="minorHAnsi" w:eastAsia="Times New Roman" w:hAnsiTheme="minorHAnsi"/>
          <w:color w:val="000000"/>
          <w:lang w:eastAsia="en-NZ"/>
        </w:rPr>
        <w:t>The holder of a class 4 operator’s licence or casino operator’s licence must, at a venue at which it conducts gambling, ensure that a gaming machine displays the correct time while it is being used by a player</w:t>
      </w:r>
    </w:p>
    <w:p w:rsidR="005F13C0" w:rsidRPr="00854409" w:rsidRDefault="005F13C0" w:rsidP="005F13C0">
      <w:pPr>
        <w:jc w:val="both"/>
        <w:rPr>
          <w:lang w:eastAsia="en-NZ"/>
        </w:rPr>
      </w:pPr>
      <w:r w:rsidRPr="00854409">
        <w:rPr>
          <w:b/>
          <w:lang w:eastAsia="en-NZ"/>
        </w:rPr>
        <w:t>Regulation 8</w:t>
      </w:r>
      <w:r>
        <w:rPr>
          <w:lang w:eastAsia="en-NZ"/>
        </w:rPr>
        <w:t xml:space="preserve"> requires that Gaming machines must include a feature that interrupts play:</w:t>
      </w:r>
    </w:p>
    <w:p w:rsidR="005F13C0" w:rsidRPr="00854409" w:rsidRDefault="005F13C0" w:rsidP="005F13C0">
      <w:pPr>
        <w:keepLines w:val="0"/>
        <w:shd w:val="clear" w:color="auto" w:fill="FFFFFF"/>
        <w:spacing w:before="0" w:after="0" w:line="288" w:lineRule="atLeast"/>
        <w:ind w:left="564" w:right="465" w:hanging="564"/>
        <w:jc w:val="both"/>
        <w:rPr>
          <w:rFonts w:asciiTheme="minorHAnsi" w:eastAsia="Times New Roman" w:hAnsiTheme="minorHAnsi"/>
          <w:color w:val="000000"/>
          <w:lang w:eastAsia="en-NZ"/>
        </w:rPr>
      </w:pPr>
      <w:r w:rsidRPr="00854409">
        <w:rPr>
          <w:rFonts w:asciiTheme="minorHAnsi" w:eastAsia="Times New Roman" w:hAnsiTheme="minorHAnsi"/>
          <w:color w:val="000000"/>
          <w:lang w:eastAsia="en-NZ"/>
        </w:rPr>
        <w:t>(1) </w:t>
      </w:r>
      <w:r>
        <w:rPr>
          <w:rFonts w:asciiTheme="minorHAnsi" w:eastAsia="Times New Roman" w:hAnsiTheme="minorHAnsi"/>
          <w:color w:val="000000"/>
          <w:lang w:eastAsia="en-NZ"/>
        </w:rPr>
        <w:tab/>
      </w:r>
      <w:r w:rsidRPr="00854409">
        <w:rPr>
          <w:rFonts w:asciiTheme="minorHAnsi" w:eastAsia="Times New Roman" w:hAnsiTheme="minorHAnsi"/>
          <w:color w:val="000000"/>
          <w:lang w:eastAsia="en-NZ"/>
        </w:rPr>
        <w:t>The holder of a class 4 operator’s licence or casino operator’s licence must, at a venue at which it conducts gambling, ensure that a gaming machine includes a feature that—</w:t>
      </w:r>
    </w:p>
    <w:p w:rsidR="005F13C0" w:rsidRPr="00854409" w:rsidRDefault="005F13C0" w:rsidP="005F13C0">
      <w:pPr>
        <w:keepLines w:val="0"/>
        <w:shd w:val="clear" w:color="auto" w:fill="FFFFFF"/>
        <w:spacing w:before="0" w:after="0" w:line="288" w:lineRule="atLeast"/>
        <w:ind w:left="1134" w:right="465" w:hanging="570"/>
        <w:jc w:val="both"/>
        <w:rPr>
          <w:rFonts w:asciiTheme="minorHAnsi" w:eastAsia="Times New Roman" w:hAnsiTheme="minorHAnsi"/>
          <w:color w:val="000000"/>
          <w:lang w:eastAsia="en-NZ"/>
        </w:rPr>
      </w:pPr>
      <w:r w:rsidRPr="00854409">
        <w:rPr>
          <w:rFonts w:asciiTheme="minorHAnsi" w:eastAsia="Times New Roman" w:hAnsiTheme="minorHAnsi"/>
          <w:color w:val="000000"/>
          <w:lang w:eastAsia="en-NZ"/>
        </w:rPr>
        <w:t>(a) </w:t>
      </w:r>
      <w:r>
        <w:rPr>
          <w:rFonts w:asciiTheme="minorHAnsi" w:eastAsia="Times New Roman" w:hAnsiTheme="minorHAnsi"/>
          <w:color w:val="000000"/>
          <w:lang w:eastAsia="en-NZ"/>
        </w:rPr>
        <w:tab/>
      </w:r>
      <w:r w:rsidRPr="00854409">
        <w:rPr>
          <w:rFonts w:asciiTheme="minorHAnsi" w:eastAsia="Times New Roman" w:hAnsiTheme="minorHAnsi"/>
          <w:color w:val="000000"/>
          <w:lang w:eastAsia="en-NZ"/>
        </w:rPr>
        <w:t>interrupts play at irregular intervals (not exceeding 30 minutes of continuous play); and</w:t>
      </w:r>
    </w:p>
    <w:p w:rsidR="005F13C0" w:rsidRPr="00854409" w:rsidRDefault="005F13C0" w:rsidP="005F13C0">
      <w:pPr>
        <w:keepLines w:val="0"/>
        <w:shd w:val="clear" w:color="auto" w:fill="FFFFFF"/>
        <w:spacing w:before="0" w:after="0" w:line="288" w:lineRule="atLeast"/>
        <w:ind w:right="465" w:firstLine="564"/>
        <w:jc w:val="both"/>
        <w:rPr>
          <w:rFonts w:asciiTheme="minorHAnsi" w:eastAsia="Times New Roman" w:hAnsiTheme="minorHAnsi"/>
          <w:color w:val="000000"/>
          <w:lang w:eastAsia="en-NZ"/>
        </w:rPr>
      </w:pPr>
      <w:r w:rsidRPr="00854409">
        <w:rPr>
          <w:rFonts w:asciiTheme="minorHAnsi" w:eastAsia="Times New Roman" w:hAnsiTheme="minorHAnsi"/>
          <w:color w:val="000000"/>
          <w:lang w:eastAsia="en-NZ"/>
        </w:rPr>
        <w:t>(b) </w:t>
      </w:r>
      <w:r>
        <w:rPr>
          <w:rFonts w:asciiTheme="minorHAnsi" w:eastAsia="Times New Roman" w:hAnsiTheme="minorHAnsi"/>
          <w:color w:val="000000"/>
          <w:lang w:eastAsia="en-NZ"/>
        </w:rPr>
        <w:tab/>
      </w:r>
      <w:r w:rsidRPr="00854409">
        <w:rPr>
          <w:rFonts w:asciiTheme="minorHAnsi" w:eastAsia="Times New Roman" w:hAnsiTheme="minorHAnsi"/>
          <w:color w:val="000000"/>
          <w:lang w:eastAsia="en-NZ"/>
        </w:rPr>
        <w:t>informs the player of—</w:t>
      </w:r>
    </w:p>
    <w:p w:rsidR="005F13C0" w:rsidRPr="00854409" w:rsidRDefault="005F13C0" w:rsidP="005F13C0">
      <w:pPr>
        <w:keepLines w:val="0"/>
        <w:shd w:val="clear" w:color="auto" w:fill="FFFFFF"/>
        <w:spacing w:before="0" w:after="0" w:line="288" w:lineRule="atLeast"/>
        <w:ind w:left="567" w:right="465" w:firstLine="567"/>
        <w:jc w:val="both"/>
        <w:rPr>
          <w:rFonts w:asciiTheme="minorHAnsi" w:eastAsia="Times New Roman" w:hAnsiTheme="minorHAnsi"/>
          <w:color w:val="000000"/>
          <w:lang w:eastAsia="en-NZ"/>
        </w:rPr>
      </w:pPr>
      <w:r w:rsidRPr="00854409">
        <w:rPr>
          <w:rFonts w:asciiTheme="minorHAnsi" w:eastAsia="Times New Roman" w:hAnsiTheme="minorHAnsi"/>
          <w:color w:val="000000"/>
          <w:lang w:eastAsia="en-NZ"/>
        </w:rPr>
        <w:t>(i) </w:t>
      </w:r>
      <w:r>
        <w:rPr>
          <w:rFonts w:asciiTheme="minorHAnsi" w:eastAsia="Times New Roman" w:hAnsiTheme="minorHAnsi"/>
          <w:color w:val="000000"/>
          <w:lang w:eastAsia="en-NZ"/>
        </w:rPr>
        <w:tab/>
      </w:r>
      <w:r w:rsidRPr="00854409">
        <w:rPr>
          <w:rFonts w:asciiTheme="minorHAnsi" w:eastAsia="Times New Roman" w:hAnsiTheme="minorHAnsi"/>
          <w:color w:val="000000"/>
          <w:lang w:eastAsia="en-NZ"/>
        </w:rPr>
        <w:t>the duration of the player’s session of play; and</w:t>
      </w:r>
    </w:p>
    <w:p w:rsidR="005F13C0" w:rsidRPr="00854409" w:rsidRDefault="005F13C0" w:rsidP="005F13C0">
      <w:pPr>
        <w:keepLines w:val="0"/>
        <w:shd w:val="clear" w:color="auto" w:fill="FFFFFF"/>
        <w:spacing w:before="0" w:after="0" w:line="288" w:lineRule="atLeast"/>
        <w:ind w:left="1701" w:right="465" w:hanging="567"/>
        <w:jc w:val="both"/>
        <w:rPr>
          <w:rFonts w:asciiTheme="minorHAnsi" w:eastAsia="Times New Roman" w:hAnsiTheme="minorHAnsi"/>
          <w:color w:val="000000"/>
          <w:lang w:eastAsia="en-NZ"/>
        </w:rPr>
      </w:pPr>
      <w:r w:rsidRPr="00854409">
        <w:rPr>
          <w:rFonts w:asciiTheme="minorHAnsi" w:eastAsia="Times New Roman" w:hAnsiTheme="minorHAnsi"/>
          <w:color w:val="000000"/>
          <w:lang w:eastAsia="en-NZ"/>
        </w:rPr>
        <w:t>(ii) </w:t>
      </w:r>
      <w:r>
        <w:rPr>
          <w:rFonts w:asciiTheme="minorHAnsi" w:eastAsia="Times New Roman" w:hAnsiTheme="minorHAnsi"/>
          <w:color w:val="000000"/>
          <w:lang w:eastAsia="en-NZ"/>
        </w:rPr>
        <w:tab/>
      </w:r>
      <w:r w:rsidRPr="00854409">
        <w:rPr>
          <w:rFonts w:asciiTheme="minorHAnsi" w:eastAsia="Times New Roman" w:hAnsiTheme="minorHAnsi"/>
          <w:color w:val="000000"/>
          <w:lang w:eastAsia="en-NZ"/>
        </w:rPr>
        <w:t>the amount, expressed in dollars and cents, that the player has spent during the player’s session of play; and</w:t>
      </w:r>
    </w:p>
    <w:p w:rsidR="005F13C0" w:rsidRPr="00854409" w:rsidRDefault="005F13C0" w:rsidP="005F13C0">
      <w:pPr>
        <w:keepLines w:val="0"/>
        <w:shd w:val="clear" w:color="auto" w:fill="FFFFFF"/>
        <w:spacing w:before="0" w:after="0" w:line="288" w:lineRule="atLeast"/>
        <w:ind w:left="1701" w:right="465" w:hanging="567"/>
        <w:jc w:val="both"/>
        <w:rPr>
          <w:rFonts w:asciiTheme="minorHAnsi" w:eastAsia="Times New Roman" w:hAnsiTheme="minorHAnsi"/>
          <w:color w:val="000000"/>
          <w:lang w:eastAsia="en-NZ"/>
        </w:rPr>
      </w:pPr>
      <w:r w:rsidRPr="00854409">
        <w:rPr>
          <w:rFonts w:asciiTheme="minorHAnsi" w:eastAsia="Times New Roman" w:hAnsiTheme="minorHAnsi"/>
          <w:color w:val="000000"/>
          <w:lang w:eastAsia="en-NZ"/>
        </w:rPr>
        <w:t>(iii) </w:t>
      </w:r>
      <w:r>
        <w:rPr>
          <w:rFonts w:asciiTheme="minorHAnsi" w:eastAsia="Times New Roman" w:hAnsiTheme="minorHAnsi"/>
          <w:color w:val="000000"/>
          <w:lang w:eastAsia="en-NZ"/>
        </w:rPr>
        <w:tab/>
      </w:r>
      <w:r w:rsidRPr="00854409">
        <w:rPr>
          <w:rFonts w:asciiTheme="minorHAnsi" w:eastAsia="Times New Roman" w:hAnsiTheme="minorHAnsi"/>
          <w:color w:val="000000"/>
          <w:lang w:eastAsia="en-NZ"/>
        </w:rPr>
        <w:t>the player’s net wins or net losses during the player’s session of play; and</w:t>
      </w:r>
    </w:p>
    <w:p w:rsidR="005F13C0" w:rsidRDefault="005F13C0" w:rsidP="005F13C0">
      <w:pPr>
        <w:keepLines w:val="0"/>
        <w:shd w:val="clear" w:color="auto" w:fill="FFFFFF"/>
        <w:spacing w:before="0" w:after="0" w:line="288" w:lineRule="atLeast"/>
        <w:ind w:left="1134" w:right="465" w:hanging="567"/>
        <w:jc w:val="both"/>
        <w:rPr>
          <w:rFonts w:asciiTheme="minorHAnsi" w:eastAsia="Times New Roman" w:hAnsiTheme="minorHAnsi"/>
          <w:color w:val="000000"/>
          <w:lang w:eastAsia="en-NZ"/>
        </w:rPr>
      </w:pPr>
      <w:r w:rsidRPr="00854409">
        <w:rPr>
          <w:rFonts w:asciiTheme="minorHAnsi" w:eastAsia="Times New Roman" w:hAnsiTheme="minorHAnsi"/>
          <w:color w:val="000000"/>
          <w:lang w:eastAsia="en-NZ"/>
        </w:rPr>
        <w:t>(c) </w:t>
      </w:r>
      <w:r>
        <w:rPr>
          <w:rFonts w:asciiTheme="minorHAnsi" w:eastAsia="Times New Roman" w:hAnsiTheme="minorHAnsi"/>
          <w:color w:val="000000"/>
          <w:lang w:eastAsia="en-NZ"/>
        </w:rPr>
        <w:tab/>
      </w:r>
      <w:r w:rsidRPr="00854409">
        <w:rPr>
          <w:rFonts w:asciiTheme="minorHAnsi" w:eastAsia="Times New Roman" w:hAnsiTheme="minorHAnsi"/>
          <w:color w:val="000000"/>
          <w:lang w:eastAsia="en-NZ"/>
        </w:rPr>
        <w:t>asks the player whether or not he or she wishes to continue with his or her session of play.</w:t>
      </w:r>
    </w:p>
    <w:p w:rsidR="005F13C0" w:rsidRPr="00854409" w:rsidRDefault="005F13C0" w:rsidP="005F13C0">
      <w:pPr>
        <w:keepLines w:val="0"/>
        <w:shd w:val="clear" w:color="auto" w:fill="FFFFFF"/>
        <w:spacing w:before="0" w:after="0" w:line="288" w:lineRule="atLeast"/>
        <w:ind w:left="567" w:right="465" w:hanging="567"/>
        <w:jc w:val="both"/>
        <w:rPr>
          <w:rFonts w:asciiTheme="minorHAnsi" w:eastAsia="Times New Roman" w:hAnsiTheme="minorHAnsi"/>
          <w:color w:val="000000"/>
          <w:lang w:eastAsia="en-NZ"/>
        </w:rPr>
      </w:pPr>
      <w:r w:rsidRPr="00854409">
        <w:rPr>
          <w:rFonts w:asciiTheme="minorHAnsi" w:eastAsia="Times New Roman" w:hAnsiTheme="minorHAnsi"/>
          <w:color w:val="000000"/>
          <w:lang w:eastAsia="en-NZ"/>
        </w:rPr>
        <w:t>(2) </w:t>
      </w:r>
      <w:r>
        <w:rPr>
          <w:rFonts w:asciiTheme="minorHAnsi" w:eastAsia="Times New Roman" w:hAnsiTheme="minorHAnsi"/>
          <w:color w:val="000000"/>
          <w:lang w:eastAsia="en-NZ"/>
        </w:rPr>
        <w:tab/>
      </w:r>
      <w:r w:rsidRPr="00854409">
        <w:rPr>
          <w:rFonts w:asciiTheme="minorHAnsi" w:eastAsia="Times New Roman" w:hAnsiTheme="minorHAnsi"/>
          <w:color w:val="000000"/>
          <w:lang w:eastAsia="en-NZ"/>
        </w:rPr>
        <w:t>For the purposes of subclause (1)(c), if the player does not wish to continue with his or her session of play, the gaming machine must include a feature that automatically pays out any winnings and credits to the player.</w:t>
      </w:r>
    </w:p>
    <w:p w:rsidR="005F13C0" w:rsidRDefault="005F13C0" w:rsidP="005F13C0">
      <w:pPr>
        <w:rPr>
          <w:rFonts w:cs="Arial"/>
          <w:b/>
          <w:bCs/>
          <w:color w:val="1F546B" w:themeColor="text2"/>
          <w:kern w:val="32"/>
          <w:sz w:val="52"/>
          <w:szCs w:val="32"/>
        </w:rPr>
      </w:pPr>
      <w:r>
        <w:br w:type="page"/>
      </w:r>
    </w:p>
    <w:p w:rsidR="00B21694" w:rsidRPr="002B57F4" w:rsidRDefault="00B21694" w:rsidP="00B21694">
      <w:pPr>
        <w:pStyle w:val="Heading2"/>
        <w:rPr>
          <w:rFonts w:cs="Times New Roman"/>
          <w:color w:val="auto"/>
          <w:sz w:val="24"/>
          <w:szCs w:val="24"/>
        </w:rPr>
      </w:pPr>
      <w:bookmarkStart w:id="107" w:name="_Toc442356863"/>
      <w:r>
        <w:t>Appendix B - Glossary</w:t>
      </w:r>
      <w:bookmarkEnd w:id="107"/>
    </w:p>
    <w:p w:rsidR="00B21694" w:rsidRPr="00AB635D" w:rsidRDefault="00B21694" w:rsidP="00B21694"/>
    <w:tbl>
      <w:tblPr>
        <w:tblStyle w:val="DIATable"/>
        <w:tblW w:w="0" w:type="auto"/>
        <w:tblLook w:val="04A0" w:firstRow="1" w:lastRow="0" w:firstColumn="1" w:lastColumn="0" w:noHBand="0" w:noVBand="1"/>
        <w:tblDescription w:val="This table lists terms and their definitions."/>
      </w:tblPr>
      <w:tblGrid>
        <w:gridCol w:w="2268"/>
        <w:gridCol w:w="6911"/>
      </w:tblGrid>
      <w:tr w:rsidR="00B21694" w:rsidRPr="00DB2BA4" w:rsidTr="00B21694">
        <w:trPr>
          <w:cnfStyle w:val="100000000000" w:firstRow="1" w:lastRow="0" w:firstColumn="0" w:lastColumn="0" w:oddVBand="0" w:evenVBand="0" w:oddHBand="0" w:evenHBand="0" w:firstRowFirstColumn="0" w:firstRowLastColumn="0" w:lastRowFirstColumn="0" w:lastRowLastColumn="0"/>
          <w:tblHeader/>
        </w:trPr>
        <w:tc>
          <w:tcPr>
            <w:tcW w:w="2268" w:type="dxa"/>
            <w:tcBorders>
              <w:bottom w:val="single" w:sz="6" w:space="0" w:color="1F546B" w:themeColor="text2"/>
            </w:tcBorders>
          </w:tcPr>
          <w:p w:rsidR="00B21694" w:rsidRPr="00DB2BA4" w:rsidRDefault="00B21694" w:rsidP="00B21694">
            <w:pPr>
              <w:rPr>
                <w:sz w:val="24"/>
              </w:rPr>
            </w:pPr>
            <w:r w:rsidRPr="00DB2BA4">
              <w:rPr>
                <w:sz w:val="24"/>
              </w:rPr>
              <w:t>Term</w:t>
            </w:r>
          </w:p>
        </w:tc>
        <w:tc>
          <w:tcPr>
            <w:tcW w:w="6911" w:type="dxa"/>
            <w:tcBorders>
              <w:bottom w:val="single" w:sz="6" w:space="0" w:color="1F546B" w:themeColor="text2"/>
            </w:tcBorders>
          </w:tcPr>
          <w:p w:rsidR="00B21694" w:rsidRPr="00DB2BA4" w:rsidRDefault="00B21694" w:rsidP="00B21694">
            <w:pPr>
              <w:rPr>
                <w:sz w:val="24"/>
              </w:rPr>
            </w:pPr>
            <w:r w:rsidRPr="00DB2BA4">
              <w:rPr>
                <w:sz w:val="24"/>
              </w:rPr>
              <w:t>Definition</w:t>
            </w:r>
          </w:p>
        </w:tc>
      </w:tr>
      <w:tr w:rsidR="00B21694" w:rsidRPr="00DB2BA4" w:rsidTr="00B21694">
        <w:tc>
          <w:tcPr>
            <w:tcW w:w="2268" w:type="dxa"/>
            <w:tcBorders>
              <w:top w:val="single" w:sz="6" w:space="0" w:color="1F546B" w:themeColor="text2"/>
              <w:bottom w:val="single" w:sz="6" w:space="0" w:color="1F546B" w:themeColor="text2"/>
            </w:tcBorders>
          </w:tcPr>
          <w:p w:rsidR="00B21694" w:rsidRPr="00DB2BA4" w:rsidRDefault="00B21694" w:rsidP="00B21694">
            <w:pPr>
              <w:rPr>
                <w:b/>
                <w:sz w:val="24"/>
              </w:rPr>
            </w:pPr>
            <w:r w:rsidRPr="00DB2BA4">
              <w:rPr>
                <w:b/>
                <w:sz w:val="24"/>
              </w:rPr>
              <w:t>Collect button</w:t>
            </w:r>
          </w:p>
        </w:tc>
        <w:tc>
          <w:tcPr>
            <w:tcW w:w="6911" w:type="dxa"/>
            <w:tcBorders>
              <w:top w:val="single" w:sz="6" w:space="0" w:color="1F546B" w:themeColor="text2"/>
              <w:bottom w:val="single" w:sz="6" w:space="0" w:color="1F546B" w:themeColor="text2"/>
            </w:tcBorders>
          </w:tcPr>
          <w:p w:rsidR="00B21694" w:rsidRPr="00DB2BA4" w:rsidRDefault="00B21694" w:rsidP="00B21694">
            <w:pPr>
              <w:tabs>
                <w:tab w:val="left" w:pos="300"/>
              </w:tabs>
              <w:rPr>
                <w:sz w:val="24"/>
              </w:rPr>
            </w:pPr>
            <w:r w:rsidRPr="00DB2BA4">
              <w:rPr>
                <w:sz w:val="24"/>
              </w:rPr>
              <w:t>A button that when pressed allows players to take their money out of the gaming machine</w:t>
            </w:r>
            <w:r>
              <w:rPr>
                <w:sz w:val="24"/>
              </w:rPr>
              <w:t>.</w:t>
            </w:r>
            <w:r w:rsidRPr="00DB2BA4">
              <w:rPr>
                <w:rStyle w:val="FootnoteReference"/>
              </w:rPr>
              <w:footnoteReference w:id="133"/>
            </w:r>
          </w:p>
        </w:tc>
      </w:tr>
      <w:tr w:rsidR="00B21694" w:rsidRPr="00DB2BA4" w:rsidTr="00B21694">
        <w:tc>
          <w:tcPr>
            <w:tcW w:w="2268" w:type="dxa"/>
            <w:tcBorders>
              <w:top w:val="single" w:sz="6" w:space="0" w:color="1F546B" w:themeColor="text2"/>
              <w:bottom w:val="single" w:sz="6" w:space="0" w:color="1F546B" w:themeColor="text2"/>
            </w:tcBorders>
          </w:tcPr>
          <w:p w:rsidR="00B21694" w:rsidRPr="00DB2BA4" w:rsidRDefault="00B21694" w:rsidP="00B21694">
            <w:pPr>
              <w:rPr>
                <w:b/>
                <w:sz w:val="24"/>
              </w:rPr>
            </w:pPr>
            <w:r w:rsidRPr="00DB2BA4">
              <w:rPr>
                <w:b/>
                <w:sz w:val="24"/>
              </w:rPr>
              <w:t>Cognitive distortion/bias</w:t>
            </w:r>
          </w:p>
        </w:tc>
        <w:tc>
          <w:tcPr>
            <w:tcW w:w="6911" w:type="dxa"/>
            <w:tcBorders>
              <w:top w:val="single" w:sz="6" w:space="0" w:color="1F546B" w:themeColor="text2"/>
              <w:bottom w:val="single" w:sz="6" w:space="0" w:color="1F546B" w:themeColor="text2"/>
            </w:tcBorders>
          </w:tcPr>
          <w:p w:rsidR="00B21694" w:rsidRPr="00DB2BA4" w:rsidRDefault="00B21694" w:rsidP="00B21694">
            <w:pPr>
              <w:rPr>
                <w:sz w:val="24"/>
              </w:rPr>
            </w:pPr>
            <w:r w:rsidRPr="00DB2BA4">
              <w:rPr>
                <w:sz w:val="24"/>
              </w:rPr>
              <w:t>Irrational thought patterns</w:t>
            </w:r>
            <w:r>
              <w:rPr>
                <w:sz w:val="24"/>
              </w:rPr>
              <w:t>.</w:t>
            </w:r>
          </w:p>
        </w:tc>
      </w:tr>
      <w:tr w:rsidR="00B21694" w:rsidRPr="00DB2BA4" w:rsidTr="00B21694">
        <w:tc>
          <w:tcPr>
            <w:tcW w:w="2268" w:type="dxa"/>
            <w:tcBorders>
              <w:top w:val="single" w:sz="6" w:space="0" w:color="1F546B" w:themeColor="text2"/>
            </w:tcBorders>
          </w:tcPr>
          <w:p w:rsidR="00B21694" w:rsidRPr="00DB2BA4" w:rsidRDefault="00B21694" w:rsidP="00B21694">
            <w:pPr>
              <w:rPr>
                <w:b/>
                <w:sz w:val="24"/>
              </w:rPr>
            </w:pPr>
            <w:r w:rsidRPr="00DB2BA4">
              <w:rPr>
                <w:b/>
                <w:sz w:val="24"/>
              </w:rPr>
              <w:t>Auto gamble</w:t>
            </w:r>
          </w:p>
        </w:tc>
        <w:tc>
          <w:tcPr>
            <w:tcW w:w="6911" w:type="dxa"/>
            <w:tcBorders>
              <w:top w:val="single" w:sz="6" w:space="0" w:color="1F546B" w:themeColor="text2"/>
            </w:tcBorders>
          </w:tcPr>
          <w:p w:rsidR="00B21694" w:rsidRPr="00DB2BA4" w:rsidRDefault="00B21694" w:rsidP="00B21694">
            <w:pPr>
              <w:rPr>
                <w:sz w:val="24"/>
              </w:rPr>
            </w:pPr>
            <w:r w:rsidRPr="00DB2BA4">
              <w:rPr>
                <w:sz w:val="24"/>
              </w:rPr>
              <w:t>A feature where a win will automatically trigger entry to a gamble feature</w:t>
            </w:r>
            <w:r>
              <w:rPr>
                <w:sz w:val="24"/>
              </w:rPr>
              <w:t>.</w:t>
            </w:r>
            <w:r w:rsidRPr="00DB2BA4">
              <w:rPr>
                <w:rStyle w:val="FootnoteReference"/>
              </w:rPr>
              <w:footnoteReference w:id="134"/>
            </w:r>
          </w:p>
        </w:tc>
      </w:tr>
      <w:tr w:rsidR="00B21694" w:rsidRPr="00DB2BA4" w:rsidTr="00B21694">
        <w:tc>
          <w:tcPr>
            <w:tcW w:w="2268" w:type="dxa"/>
            <w:tcBorders>
              <w:top w:val="single" w:sz="6" w:space="0" w:color="1F546B" w:themeColor="text2"/>
            </w:tcBorders>
          </w:tcPr>
          <w:p w:rsidR="00B21694" w:rsidRPr="00DB2BA4" w:rsidRDefault="00B21694" w:rsidP="00B21694">
            <w:pPr>
              <w:rPr>
                <w:b/>
                <w:sz w:val="24"/>
              </w:rPr>
            </w:pPr>
            <w:r w:rsidRPr="00DB2BA4">
              <w:rPr>
                <w:b/>
                <w:sz w:val="24"/>
              </w:rPr>
              <w:t>Denomination</w:t>
            </w:r>
          </w:p>
        </w:tc>
        <w:tc>
          <w:tcPr>
            <w:tcW w:w="6911" w:type="dxa"/>
            <w:tcBorders>
              <w:top w:val="single" w:sz="6" w:space="0" w:color="1F546B" w:themeColor="text2"/>
            </w:tcBorders>
          </w:tcPr>
          <w:p w:rsidR="00B21694" w:rsidRPr="00DB2BA4" w:rsidRDefault="00B21694" w:rsidP="00B21694">
            <w:pPr>
              <w:ind w:left="18"/>
              <w:rPr>
                <w:rFonts w:asciiTheme="minorHAnsi" w:hAnsiTheme="minorHAnsi"/>
                <w:sz w:val="24"/>
              </w:rPr>
            </w:pPr>
            <w:r w:rsidRPr="00DB2BA4">
              <w:rPr>
                <w:rFonts w:asciiTheme="minorHAnsi" w:hAnsiTheme="minorHAnsi"/>
                <w:sz w:val="24"/>
              </w:rPr>
              <w:t>The value of the gaming machine such as a 1c, 2c or 5c machine</w:t>
            </w:r>
            <w:r>
              <w:rPr>
                <w:rFonts w:asciiTheme="minorHAnsi" w:hAnsiTheme="minorHAnsi"/>
                <w:sz w:val="24"/>
              </w:rPr>
              <w:t>.</w:t>
            </w:r>
            <w:r w:rsidRPr="00DB2BA4">
              <w:rPr>
                <w:rStyle w:val="FootnoteReference"/>
              </w:rPr>
              <w:footnoteReference w:id="135"/>
            </w:r>
          </w:p>
        </w:tc>
      </w:tr>
      <w:tr w:rsidR="00B21694" w:rsidRPr="00DB2BA4" w:rsidTr="00B21694">
        <w:tc>
          <w:tcPr>
            <w:tcW w:w="2268" w:type="dxa"/>
            <w:tcBorders>
              <w:top w:val="single" w:sz="6" w:space="0" w:color="1F546B" w:themeColor="text2"/>
            </w:tcBorders>
          </w:tcPr>
          <w:p w:rsidR="00B21694" w:rsidRPr="00DB2BA4" w:rsidRDefault="00B21694" w:rsidP="00B21694">
            <w:pPr>
              <w:rPr>
                <w:b/>
                <w:sz w:val="24"/>
              </w:rPr>
            </w:pPr>
            <w:r w:rsidRPr="00DB2BA4">
              <w:rPr>
                <w:b/>
                <w:sz w:val="24"/>
              </w:rPr>
              <w:t>Double up</w:t>
            </w:r>
          </w:p>
        </w:tc>
        <w:tc>
          <w:tcPr>
            <w:tcW w:w="6911" w:type="dxa"/>
            <w:tcBorders>
              <w:top w:val="single" w:sz="6" w:space="0" w:color="1F546B" w:themeColor="text2"/>
            </w:tcBorders>
          </w:tcPr>
          <w:p w:rsidR="00B21694" w:rsidRPr="00DB2BA4" w:rsidRDefault="00B21694" w:rsidP="00B21694">
            <w:pPr>
              <w:rPr>
                <w:sz w:val="24"/>
              </w:rPr>
            </w:pPr>
            <w:r w:rsidRPr="00DB2BA4">
              <w:rPr>
                <w:sz w:val="24"/>
              </w:rPr>
              <w:t xml:space="preserve">See </w:t>
            </w:r>
            <w:r>
              <w:rPr>
                <w:b/>
                <w:sz w:val="24"/>
              </w:rPr>
              <w:t>g</w:t>
            </w:r>
            <w:r w:rsidRPr="00B2243E">
              <w:rPr>
                <w:b/>
                <w:sz w:val="24"/>
              </w:rPr>
              <w:t xml:space="preserve">amble </w:t>
            </w:r>
            <w:r>
              <w:rPr>
                <w:b/>
                <w:sz w:val="24"/>
              </w:rPr>
              <w:t>b</w:t>
            </w:r>
            <w:r w:rsidRPr="00B2243E">
              <w:rPr>
                <w:b/>
                <w:sz w:val="24"/>
              </w:rPr>
              <w:t>utton</w:t>
            </w:r>
            <w:r w:rsidRPr="00DB2BA4">
              <w:rPr>
                <w:sz w:val="24"/>
              </w:rPr>
              <w:t>. “This is the most common gamble game and requires players to typically pick one of two cards for the chance to double their win.”</w:t>
            </w:r>
            <w:r w:rsidRPr="00DB2BA4">
              <w:rPr>
                <w:rStyle w:val="FootnoteReference"/>
              </w:rPr>
              <w:footnoteReference w:id="136"/>
            </w:r>
          </w:p>
        </w:tc>
      </w:tr>
      <w:tr w:rsidR="00B21694" w:rsidRPr="00DB2BA4" w:rsidTr="00B21694">
        <w:tc>
          <w:tcPr>
            <w:tcW w:w="2268" w:type="dxa"/>
            <w:tcBorders>
              <w:top w:val="single" w:sz="6" w:space="0" w:color="1F546B" w:themeColor="text2"/>
            </w:tcBorders>
          </w:tcPr>
          <w:p w:rsidR="00B21694" w:rsidRPr="00DB2BA4" w:rsidRDefault="00B21694" w:rsidP="00B21694">
            <w:pPr>
              <w:rPr>
                <w:b/>
                <w:sz w:val="24"/>
              </w:rPr>
            </w:pPr>
            <w:r w:rsidRPr="00DB2BA4">
              <w:rPr>
                <w:b/>
                <w:sz w:val="24"/>
              </w:rPr>
              <w:t>Downloadable Jackpot</w:t>
            </w:r>
          </w:p>
        </w:tc>
        <w:tc>
          <w:tcPr>
            <w:tcW w:w="6911" w:type="dxa"/>
            <w:tcBorders>
              <w:top w:val="single" w:sz="6" w:space="0" w:color="1F546B" w:themeColor="text2"/>
            </w:tcBorders>
          </w:tcPr>
          <w:p w:rsidR="00B21694" w:rsidRPr="009952C0" w:rsidRDefault="00B21694" w:rsidP="00B21694">
            <w:pPr>
              <w:rPr>
                <w:sz w:val="24"/>
              </w:rPr>
            </w:pPr>
            <w:r w:rsidRPr="009952C0">
              <w:rPr>
                <w:sz w:val="24"/>
              </w:rPr>
              <w:t>A jackpot that, when struck, is downloaded directly back to the gaming machine and is immediately available for play.</w:t>
            </w:r>
          </w:p>
        </w:tc>
      </w:tr>
      <w:tr w:rsidR="00B21694" w:rsidRPr="00DB2BA4" w:rsidTr="00B21694">
        <w:tc>
          <w:tcPr>
            <w:tcW w:w="2268" w:type="dxa"/>
            <w:tcBorders>
              <w:top w:val="single" w:sz="6" w:space="0" w:color="1F546B" w:themeColor="text2"/>
            </w:tcBorders>
          </w:tcPr>
          <w:p w:rsidR="00B21694" w:rsidRPr="00DB2BA4" w:rsidRDefault="00B21694" w:rsidP="00B21694">
            <w:pPr>
              <w:rPr>
                <w:b/>
                <w:sz w:val="24"/>
              </w:rPr>
            </w:pPr>
            <w:r w:rsidRPr="00DB2BA4">
              <w:rPr>
                <w:b/>
                <w:sz w:val="24"/>
              </w:rPr>
              <w:t>Feature</w:t>
            </w:r>
          </w:p>
        </w:tc>
        <w:tc>
          <w:tcPr>
            <w:tcW w:w="6911" w:type="dxa"/>
            <w:tcBorders>
              <w:top w:val="single" w:sz="6" w:space="0" w:color="1F546B" w:themeColor="text2"/>
            </w:tcBorders>
          </w:tcPr>
          <w:p w:rsidR="00B21694" w:rsidRPr="00DB2BA4" w:rsidRDefault="00B21694" w:rsidP="00B21694">
            <w:pPr>
              <w:keepLines w:val="0"/>
              <w:autoSpaceDE w:val="0"/>
              <w:autoSpaceDN w:val="0"/>
              <w:adjustRightInd w:val="0"/>
              <w:spacing w:before="0" w:after="0"/>
              <w:rPr>
                <w:rFonts w:asciiTheme="minorHAnsi" w:hAnsiTheme="minorHAnsi" w:cs="Verdana"/>
                <w:sz w:val="24"/>
                <w:lang w:eastAsia="en-NZ"/>
              </w:rPr>
            </w:pPr>
            <w:r w:rsidRPr="00DB2BA4">
              <w:rPr>
                <w:rFonts w:asciiTheme="minorHAnsi" w:hAnsiTheme="minorHAnsi" w:cs="Verdana"/>
                <w:sz w:val="24"/>
                <w:lang w:eastAsia="en-NZ"/>
              </w:rPr>
              <w:t>Defined in this paper as a gaming machine event “involving special sound, music or lighting effects typically associated with the player receiving and opportunity to win bonus credits or other special bonuses</w:t>
            </w:r>
            <w:r>
              <w:rPr>
                <w:rFonts w:asciiTheme="minorHAnsi" w:hAnsiTheme="minorHAnsi" w:cs="Verdana"/>
                <w:sz w:val="24"/>
                <w:lang w:eastAsia="en-NZ"/>
              </w:rPr>
              <w:t>.</w:t>
            </w:r>
            <w:r w:rsidRPr="00DB2BA4">
              <w:rPr>
                <w:rFonts w:asciiTheme="minorHAnsi" w:hAnsiTheme="minorHAnsi" w:cs="Verdana"/>
                <w:sz w:val="24"/>
                <w:lang w:eastAsia="en-NZ"/>
              </w:rPr>
              <w:t>”</w:t>
            </w:r>
            <w:r w:rsidRPr="00DB2BA4">
              <w:rPr>
                <w:rStyle w:val="FootnoteReference"/>
                <w:rFonts w:cs="Verdana"/>
                <w:lang w:eastAsia="en-NZ"/>
              </w:rPr>
              <w:footnoteReference w:id="137"/>
            </w:r>
          </w:p>
        </w:tc>
      </w:tr>
      <w:tr w:rsidR="00B21694" w:rsidRPr="00DB2BA4" w:rsidTr="00B21694">
        <w:tc>
          <w:tcPr>
            <w:tcW w:w="2268" w:type="dxa"/>
            <w:tcBorders>
              <w:top w:val="single" w:sz="6" w:space="0" w:color="1F546B" w:themeColor="text2"/>
            </w:tcBorders>
          </w:tcPr>
          <w:p w:rsidR="00B21694" w:rsidRPr="00DB2BA4" w:rsidRDefault="00B21694" w:rsidP="00B21694">
            <w:pPr>
              <w:rPr>
                <w:b/>
                <w:sz w:val="24"/>
              </w:rPr>
            </w:pPr>
            <w:r w:rsidRPr="00DB2BA4">
              <w:rPr>
                <w:b/>
                <w:sz w:val="24"/>
              </w:rPr>
              <w:t xml:space="preserve">Free spin </w:t>
            </w:r>
          </w:p>
        </w:tc>
        <w:tc>
          <w:tcPr>
            <w:tcW w:w="6911" w:type="dxa"/>
            <w:tcBorders>
              <w:top w:val="single" w:sz="6" w:space="0" w:color="1F546B" w:themeColor="text2"/>
            </w:tcBorders>
          </w:tcPr>
          <w:p w:rsidR="00B21694" w:rsidRPr="00DB2BA4" w:rsidRDefault="00B21694" w:rsidP="00B21694">
            <w:pPr>
              <w:keepLines w:val="0"/>
              <w:autoSpaceDE w:val="0"/>
              <w:autoSpaceDN w:val="0"/>
              <w:adjustRightInd w:val="0"/>
              <w:spacing w:before="0" w:after="0"/>
              <w:rPr>
                <w:rFonts w:asciiTheme="minorHAnsi" w:eastAsia="Times New Roman" w:hAnsiTheme="minorHAnsi" w:cs="GillSans-Light"/>
                <w:sz w:val="24"/>
                <w:lang w:eastAsia="en-NZ"/>
              </w:rPr>
            </w:pPr>
            <w:r w:rsidRPr="00DB2BA4">
              <w:rPr>
                <w:rFonts w:asciiTheme="minorHAnsi" w:eastAsia="Times New Roman" w:hAnsiTheme="minorHAnsi" w:cs="GillSans-Light"/>
                <w:sz w:val="24"/>
                <w:lang w:eastAsia="en-NZ"/>
              </w:rPr>
              <w:t>A type of feature: “a free game or spin obtained during [gaming] machine play</w:t>
            </w:r>
            <w:r>
              <w:rPr>
                <w:rFonts w:asciiTheme="minorHAnsi" w:eastAsia="Times New Roman" w:hAnsiTheme="minorHAnsi" w:cs="GillSans-Light"/>
                <w:sz w:val="24"/>
                <w:lang w:eastAsia="en-NZ"/>
              </w:rPr>
              <w:t>.</w:t>
            </w:r>
            <w:r w:rsidRPr="00DB2BA4">
              <w:rPr>
                <w:rFonts w:asciiTheme="minorHAnsi" w:eastAsia="Times New Roman" w:hAnsiTheme="minorHAnsi" w:cs="GillSans-Light"/>
                <w:sz w:val="24"/>
                <w:lang w:eastAsia="en-NZ"/>
              </w:rPr>
              <w:t>”</w:t>
            </w:r>
            <w:r w:rsidRPr="00DB2BA4">
              <w:rPr>
                <w:rStyle w:val="FootnoteReference"/>
                <w:rFonts w:eastAsia="Times New Roman" w:cs="GillSans-Light"/>
                <w:lang w:eastAsia="en-NZ"/>
              </w:rPr>
              <w:footnoteReference w:id="138"/>
            </w:r>
          </w:p>
        </w:tc>
      </w:tr>
      <w:tr w:rsidR="00B21694" w:rsidRPr="00DB2BA4" w:rsidTr="00B21694">
        <w:tc>
          <w:tcPr>
            <w:tcW w:w="2268" w:type="dxa"/>
            <w:tcBorders>
              <w:top w:val="single" w:sz="6" w:space="0" w:color="1F546B" w:themeColor="text2"/>
            </w:tcBorders>
          </w:tcPr>
          <w:p w:rsidR="00B21694" w:rsidRPr="00DB2BA4" w:rsidRDefault="00B21694" w:rsidP="00B21694">
            <w:pPr>
              <w:rPr>
                <w:b/>
                <w:sz w:val="24"/>
              </w:rPr>
            </w:pPr>
            <w:r w:rsidRPr="00DB2BA4">
              <w:rPr>
                <w:b/>
                <w:sz w:val="24"/>
              </w:rPr>
              <w:t>Gamble button</w:t>
            </w:r>
          </w:p>
        </w:tc>
        <w:tc>
          <w:tcPr>
            <w:tcW w:w="6911" w:type="dxa"/>
            <w:tcBorders>
              <w:top w:val="single" w:sz="6" w:space="0" w:color="1F546B" w:themeColor="text2"/>
            </w:tcBorders>
          </w:tcPr>
          <w:p w:rsidR="00B21694" w:rsidRPr="00DB2BA4" w:rsidRDefault="00B21694" w:rsidP="00B21694">
            <w:pPr>
              <w:keepLines w:val="0"/>
              <w:autoSpaceDE w:val="0"/>
              <w:autoSpaceDN w:val="0"/>
              <w:adjustRightInd w:val="0"/>
              <w:spacing w:before="0" w:after="0"/>
              <w:rPr>
                <w:rFonts w:asciiTheme="minorHAnsi" w:eastAsia="Times New Roman" w:hAnsiTheme="minorHAnsi" w:cs="GillSans-Light"/>
                <w:sz w:val="24"/>
                <w:lang w:eastAsia="en-NZ"/>
              </w:rPr>
            </w:pPr>
            <w:r w:rsidRPr="00DB2BA4">
              <w:rPr>
                <w:rFonts w:asciiTheme="minorHAnsi" w:eastAsia="Times New Roman" w:hAnsiTheme="minorHAnsi" w:cs="GillSans-Light"/>
                <w:sz w:val="24"/>
                <w:lang w:eastAsia="en-NZ"/>
              </w:rPr>
              <w:t>“</w:t>
            </w:r>
            <w:r>
              <w:rPr>
                <w:rFonts w:asciiTheme="minorHAnsi" w:eastAsia="Times New Roman" w:hAnsiTheme="minorHAnsi" w:cs="GillSans-Light"/>
                <w:sz w:val="24"/>
                <w:lang w:eastAsia="en-NZ"/>
              </w:rPr>
              <w:t>A</w:t>
            </w:r>
            <w:r w:rsidRPr="00DB2BA4">
              <w:rPr>
                <w:rFonts w:asciiTheme="minorHAnsi" w:eastAsia="Times New Roman" w:hAnsiTheme="minorHAnsi" w:cs="GillSans-Light"/>
                <w:sz w:val="24"/>
                <w:lang w:eastAsia="en-NZ"/>
              </w:rPr>
              <w:t xml:space="preserve"> very common feature of most poker machines. Such buttons effectively allow EGM players to bet their win for the chance to typically double or quadruple their prize.”</w:t>
            </w:r>
            <w:r w:rsidRPr="00DB2BA4">
              <w:rPr>
                <w:rStyle w:val="FootnoteReference"/>
                <w:rFonts w:eastAsia="Times New Roman" w:cs="GillSans-Light"/>
                <w:lang w:eastAsia="en-NZ"/>
              </w:rPr>
              <w:footnoteReference w:id="139"/>
            </w:r>
          </w:p>
        </w:tc>
      </w:tr>
      <w:tr w:rsidR="00B21694" w:rsidRPr="00DB2BA4" w:rsidTr="00B21694">
        <w:tc>
          <w:tcPr>
            <w:tcW w:w="2268" w:type="dxa"/>
            <w:tcBorders>
              <w:top w:val="single" w:sz="6" w:space="0" w:color="1F546B" w:themeColor="text2"/>
            </w:tcBorders>
          </w:tcPr>
          <w:p w:rsidR="00B21694" w:rsidRPr="00DB2BA4" w:rsidRDefault="00B21694" w:rsidP="00B21694">
            <w:pPr>
              <w:rPr>
                <w:b/>
                <w:sz w:val="24"/>
              </w:rPr>
            </w:pPr>
            <w:r w:rsidRPr="00DB2BA4">
              <w:rPr>
                <w:b/>
                <w:sz w:val="24"/>
              </w:rPr>
              <w:t>Hold</w:t>
            </w:r>
          </w:p>
        </w:tc>
        <w:tc>
          <w:tcPr>
            <w:tcW w:w="6911" w:type="dxa"/>
            <w:tcBorders>
              <w:top w:val="single" w:sz="6" w:space="0" w:color="1F546B" w:themeColor="text2"/>
            </w:tcBorders>
          </w:tcPr>
          <w:p w:rsidR="00B21694" w:rsidRPr="00DB2BA4" w:rsidRDefault="00B21694" w:rsidP="00B21694">
            <w:pPr>
              <w:rPr>
                <w:sz w:val="24"/>
              </w:rPr>
            </w:pPr>
            <w:r w:rsidRPr="00DB2BA4">
              <w:rPr>
                <w:sz w:val="24"/>
              </w:rPr>
              <w:t>When a player is given the opportunity to “keep stationary winning symbols before the next play has started</w:t>
            </w:r>
            <w:r>
              <w:rPr>
                <w:sz w:val="24"/>
              </w:rPr>
              <w:t>.</w:t>
            </w:r>
            <w:r w:rsidRPr="00DB2BA4">
              <w:rPr>
                <w:sz w:val="24"/>
              </w:rPr>
              <w:t>”</w:t>
            </w:r>
            <w:r w:rsidRPr="00DB2BA4">
              <w:rPr>
                <w:rStyle w:val="FootnoteReference"/>
              </w:rPr>
              <w:footnoteReference w:id="140"/>
            </w:r>
          </w:p>
        </w:tc>
      </w:tr>
      <w:tr w:rsidR="00B21694" w:rsidRPr="00DB2BA4" w:rsidTr="00B21694">
        <w:tc>
          <w:tcPr>
            <w:tcW w:w="2268" w:type="dxa"/>
            <w:tcBorders>
              <w:top w:val="single" w:sz="6" w:space="0" w:color="1F546B" w:themeColor="text2"/>
            </w:tcBorders>
          </w:tcPr>
          <w:p w:rsidR="00B21694" w:rsidRPr="00DB2BA4" w:rsidRDefault="00B21694" w:rsidP="00B21694">
            <w:pPr>
              <w:rPr>
                <w:b/>
                <w:sz w:val="24"/>
              </w:rPr>
            </w:pPr>
            <w:r w:rsidRPr="00DB2BA4">
              <w:rPr>
                <w:b/>
                <w:sz w:val="24"/>
              </w:rPr>
              <w:t>Illusion of control</w:t>
            </w:r>
          </w:p>
        </w:tc>
        <w:tc>
          <w:tcPr>
            <w:tcW w:w="6911" w:type="dxa"/>
            <w:tcBorders>
              <w:top w:val="single" w:sz="6" w:space="0" w:color="1F546B" w:themeColor="text2"/>
            </w:tcBorders>
          </w:tcPr>
          <w:p w:rsidR="00B21694" w:rsidRPr="00DB2BA4" w:rsidRDefault="00B21694" w:rsidP="00B21694">
            <w:pPr>
              <w:rPr>
                <w:sz w:val="24"/>
              </w:rPr>
            </w:pPr>
            <w:r>
              <w:rPr>
                <w:rFonts w:cs="Arial"/>
                <w:bCs/>
                <w:sz w:val="24"/>
              </w:rPr>
              <w:t>I</w:t>
            </w:r>
            <w:r w:rsidRPr="00DB2BA4">
              <w:rPr>
                <w:rFonts w:cs="Arial"/>
                <w:bCs/>
                <w:sz w:val="24"/>
              </w:rPr>
              <w:t>s “whereby gamblers believe they can influence the outcome of chance-related events through skilful play.”</w:t>
            </w:r>
            <w:r w:rsidRPr="00DB2BA4">
              <w:rPr>
                <w:rStyle w:val="FootnoteReference"/>
                <w:rFonts w:cs="Arial"/>
                <w:bCs/>
              </w:rPr>
              <w:footnoteReference w:id="141"/>
            </w:r>
          </w:p>
        </w:tc>
      </w:tr>
      <w:tr w:rsidR="00B21694" w:rsidRPr="00DB2BA4" w:rsidTr="00B21694">
        <w:tc>
          <w:tcPr>
            <w:tcW w:w="2268" w:type="dxa"/>
            <w:tcBorders>
              <w:top w:val="single" w:sz="6" w:space="0" w:color="1F546B" w:themeColor="text2"/>
            </w:tcBorders>
          </w:tcPr>
          <w:p w:rsidR="00B21694" w:rsidRPr="00DB2BA4" w:rsidRDefault="00B21694" w:rsidP="00B21694">
            <w:pPr>
              <w:rPr>
                <w:b/>
                <w:sz w:val="24"/>
              </w:rPr>
            </w:pPr>
            <w:r w:rsidRPr="00DB2BA4">
              <w:rPr>
                <w:b/>
                <w:sz w:val="24"/>
              </w:rPr>
              <w:t>Jackpot</w:t>
            </w:r>
          </w:p>
        </w:tc>
        <w:tc>
          <w:tcPr>
            <w:tcW w:w="6911" w:type="dxa"/>
            <w:tcBorders>
              <w:top w:val="single" w:sz="6" w:space="0" w:color="1F546B" w:themeColor="text2"/>
            </w:tcBorders>
          </w:tcPr>
          <w:p w:rsidR="00B21694" w:rsidRPr="00DB2BA4" w:rsidRDefault="00B21694" w:rsidP="00B21694">
            <w:pPr>
              <w:ind w:left="18"/>
              <w:jc w:val="both"/>
              <w:rPr>
                <w:sz w:val="24"/>
                <w:u w:val="single"/>
              </w:rPr>
            </w:pPr>
            <w:r w:rsidRPr="00DB2BA4">
              <w:rPr>
                <w:sz w:val="24"/>
              </w:rPr>
              <w:t xml:space="preserve"> “An accumulated amount that is contributed to, and available within, the prize pool</w:t>
            </w:r>
            <w:r>
              <w:rPr>
                <w:sz w:val="24"/>
              </w:rPr>
              <w:t>.</w:t>
            </w:r>
            <w:r w:rsidRPr="00DB2BA4">
              <w:rPr>
                <w:sz w:val="24"/>
              </w:rPr>
              <w:t>”</w:t>
            </w:r>
            <w:r w:rsidRPr="00DB2BA4">
              <w:rPr>
                <w:rStyle w:val="FootnoteReference"/>
              </w:rPr>
              <w:footnoteReference w:id="142"/>
            </w:r>
          </w:p>
        </w:tc>
      </w:tr>
      <w:tr w:rsidR="00B21694" w:rsidRPr="00DB2BA4" w:rsidTr="00B21694">
        <w:tc>
          <w:tcPr>
            <w:tcW w:w="2268" w:type="dxa"/>
            <w:tcBorders>
              <w:top w:val="single" w:sz="6" w:space="0" w:color="1F546B" w:themeColor="text2"/>
            </w:tcBorders>
          </w:tcPr>
          <w:p w:rsidR="00B21694" w:rsidRPr="00DB2BA4" w:rsidRDefault="00B21694" w:rsidP="00B21694">
            <w:pPr>
              <w:rPr>
                <w:b/>
                <w:sz w:val="24"/>
              </w:rPr>
            </w:pPr>
            <w:r w:rsidRPr="00DB2BA4">
              <w:rPr>
                <w:b/>
                <w:sz w:val="24"/>
              </w:rPr>
              <w:t>Linked jackpots</w:t>
            </w:r>
          </w:p>
        </w:tc>
        <w:tc>
          <w:tcPr>
            <w:tcW w:w="6911" w:type="dxa"/>
            <w:tcBorders>
              <w:top w:val="single" w:sz="6" w:space="0" w:color="1F546B" w:themeColor="text2"/>
            </w:tcBorders>
          </w:tcPr>
          <w:p w:rsidR="00B21694" w:rsidRPr="00DB2BA4" w:rsidRDefault="00B21694" w:rsidP="00B21694">
            <w:pPr>
              <w:jc w:val="both"/>
              <w:rPr>
                <w:rFonts w:asciiTheme="minorHAnsi" w:hAnsiTheme="minorHAnsi"/>
                <w:color w:val="000000"/>
                <w:sz w:val="24"/>
              </w:rPr>
            </w:pPr>
            <w:r>
              <w:rPr>
                <w:rFonts w:asciiTheme="minorHAnsi" w:hAnsiTheme="minorHAnsi"/>
                <w:color w:val="000000"/>
                <w:sz w:val="24"/>
              </w:rPr>
              <w:t xml:space="preserve"> “J</w:t>
            </w:r>
            <w:r w:rsidRPr="00DB2BA4">
              <w:rPr>
                <w:rFonts w:asciiTheme="minorHAnsi" w:hAnsiTheme="minorHAnsi"/>
                <w:color w:val="000000"/>
                <w:sz w:val="24"/>
              </w:rPr>
              <w:t>ackpots that can be won on several machines and the trigger of a jackpot on one machine necessarily precludes a win on another</w:t>
            </w:r>
            <w:r>
              <w:rPr>
                <w:rFonts w:asciiTheme="minorHAnsi" w:hAnsiTheme="minorHAnsi"/>
                <w:color w:val="000000"/>
                <w:sz w:val="24"/>
              </w:rPr>
              <w:t>.</w:t>
            </w:r>
            <w:r w:rsidRPr="00DB2BA4">
              <w:rPr>
                <w:rFonts w:asciiTheme="minorHAnsi" w:hAnsiTheme="minorHAnsi"/>
                <w:color w:val="000000"/>
                <w:sz w:val="24"/>
              </w:rPr>
              <w:t>”</w:t>
            </w:r>
            <w:r w:rsidRPr="00DB2BA4">
              <w:rPr>
                <w:rStyle w:val="FootnoteReference"/>
                <w:color w:val="000000"/>
              </w:rPr>
              <w:footnoteReference w:id="143"/>
            </w:r>
          </w:p>
        </w:tc>
      </w:tr>
      <w:tr w:rsidR="00B21694" w:rsidRPr="00DB2BA4" w:rsidTr="00B21694">
        <w:tc>
          <w:tcPr>
            <w:tcW w:w="2268" w:type="dxa"/>
            <w:tcBorders>
              <w:top w:val="single" w:sz="6" w:space="0" w:color="1F546B" w:themeColor="text2"/>
            </w:tcBorders>
          </w:tcPr>
          <w:p w:rsidR="00B21694" w:rsidRPr="00DB2BA4" w:rsidRDefault="00B21694" w:rsidP="00B21694">
            <w:pPr>
              <w:rPr>
                <w:b/>
                <w:sz w:val="24"/>
              </w:rPr>
            </w:pPr>
            <w:r w:rsidRPr="00DB2BA4">
              <w:rPr>
                <w:b/>
                <w:sz w:val="24"/>
              </w:rPr>
              <w:t>Losses disguised as wins (LDW) or ‘fake wins’</w:t>
            </w:r>
          </w:p>
        </w:tc>
        <w:tc>
          <w:tcPr>
            <w:tcW w:w="6911" w:type="dxa"/>
            <w:tcBorders>
              <w:top w:val="single" w:sz="6" w:space="0" w:color="1F546B" w:themeColor="text2"/>
            </w:tcBorders>
          </w:tcPr>
          <w:p w:rsidR="00B21694" w:rsidRPr="00DB2BA4" w:rsidRDefault="00B21694" w:rsidP="00B21694">
            <w:pPr>
              <w:rPr>
                <w:sz w:val="24"/>
              </w:rPr>
            </w:pPr>
            <w:r w:rsidRPr="00DB2BA4">
              <w:rPr>
                <w:sz w:val="24"/>
              </w:rPr>
              <w:t>LDWs occur in modern multi-line gaming machines when a player 'wins’ less than their initial bet (i.e. loses overall), but the gaming machine indicates that the player has won.</w:t>
            </w:r>
          </w:p>
        </w:tc>
      </w:tr>
      <w:tr w:rsidR="00B21694" w:rsidRPr="00DB2BA4" w:rsidTr="00B21694">
        <w:tc>
          <w:tcPr>
            <w:tcW w:w="2268" w:type="dxa"/>
            <w:tcBorders>
              <w:top w:val="single" w:sz="6" w:space="0" w:color="1F546B" w:themeColor="text2"/>
              <w:bottom w:val="single" w:sz="6" w:space="0" w:color="1F546B" w:themeColor="text2"/>
            </w:tcBorders>
          </w:tcPr>
          <w:p w:rsidR="00B21694" w:rsidRPr="00DB2BA4" w:rsidRDefault="00B21694" w:rsidP="00B21694">
            <w:pPr>
              <w:rPr>
                <w:b/>
                <w:sz w:val="24"/>
              </w:rPr>
            </w:pPr>
            <w:r w:rsidRPr="00DB2BA4">
              <w:rPr>
                <w:b/>
                <w:sz w:val="24"/>
              </w:rPr>
              <w:t>‘Max Bet’ button</w:t>
            </w:r>
          </w:p>
        </w:tc>
        <w:tc>
          <w:tcPr>
            <w:tcW w:w="6911" w:type="dxa"/>
            <w:tcBorders>
              <w:top w:val="single" w:sz="6" w:space="0" w:color="1F546B" w:themeColor="text2"/>
              <w:bottom w:val="single" w:sz="6" w:space="0" w:color="1F546B" w:themeColor="text2"/>
            </w:tcBorders>
          </w:tcPr>
          <w:p w:rsidR="00B21694" w:rsidRPr="00DB2BA4" w:rsidRDefault="00B21694" w:rsidP="00B21694">
            <w:pPr>
              <w:rPr>
                <w:rFonts w:asciiTheme="minorHAnsi" w:hAnsiTheme="minorHAnsi"/>
                <w:sz w:val="24"/>
              </w:rPr>
            </w:pPr>
            <w:r w:rsidRPr="00DB2BA4">
              <w:rPr>
                <w:rFonts w:asciiTheme="minorHAnsi" w:eastAsia="Times New Roman" w:hAnsiTheme="minorHAnsi" w:cs="GillSans-Light"/>
                <w:sz w:val="24"/>
                <w:lang w:eastAsia="en-NZ"/>
              </w:rPr>
              <w:t>“this is a single button that players can used to typically bet with maximum credits on all lines. It saves players pressing individual credit and line buttons.</w:t>
            </w:r>
            <w:r w:rsidRPr="00DB2BA4">
              <w:rPr>
                <w:rStyle w:val="FootnoteReference"/>
                <w:rFonts w:eastAsia="Times New Roman" w:cs="GillSans-Light"/>
                <w:lang w:eastAsia="en-NZ"/>
              </w:rPr>
              <w:footnoteReference w:id="144"/>
            </w:r>
          </w:p>
        </w:tc>
      </w:tr>
      <w:tr w:rsidR="00B21694" w:rsidRPr="00DB2BA4" w:rsidTr="00B21694">
        <w:tc>
          <w:tcPr>
            <w:tcW w:w="2268" w:type="dxa"/>
            <w:tcBorders>
              <w:top w:val="single" w:sz="6" w:space="0" w:color="1F546B" w:themeColor="text2"/>
              <w:bottom w:val="single" w:sz="6" w:space="0" w:color="1F546B" w:themeColor="text2"/>
            </w:tcBorders>
          </w:tcPr>
          <w:p w:rsidR="00B21694" w:rsidRPr="00DB2BA4" w:rsidRDefault="00B21694" w:rsidP="00B21694">
            <w:pPr>
              <w:rPr>
                <w:b/>
                <w:sz w:val="24"/>
              </w:rPr>
            </w:pPr>
            <w:r w:rsidRPr="00DB2BA4">
              <w:rPr>
                <w:b/>
                <w:sz w:val="24"/>
              </w:rPr>
              <w:t>Metamorphic game</w:t>
            </w:r>
          </w:p>
        </w:tc>
        <w:tc>
          <w:tcPr>
            <w:tcW w:w="6911" w:type="dxa"/>
            <w:tcBorders>
              <w:top w:val="single" w:sz="6" w:space="0" w:color="1F546B" w:themeColor="text2"/>
              <w:bottom w:val="single" w:sz="6" w:space="0" w:color="1F546B" w:themeColor="text2"/>
            </w:tcBorders>
          </w:tcPr>
          <w:p w:rsidR="00B21694" w:rsidRPr="00DB2BA4" w:rsidRDefault="00B21694" w:rsidP="00B21694">
            <w:pPr>
              <w:keepLines w:val="0"/>
              <w:autoSpaceDE w:val="0"/>
              <w:autoSpaceDN w:val="0"/>
              <w:adjustRightInd w:val="0"/>
              <w:spacing w:before="0"/>
              <w:rPr>
                <w:rFonts w:asciiTheme="minorHAnsi" w:eastAsia="Times New Roman" w:hAnsiTheme="minorHAnsi" w:cs="Verdana"/>
                <w:sz w:val="24"/>
                <w:lang w:eastAsia="en-NZ"/>
              </w:rPr>
            </w:pPr>
            <w:r w:rsidRPr="00DB2BA4">
              <w:rPr>
                <w:rFonts w:asciiTheme="minorHAnsi" w:eastAsia="Times New Roman" w:hAnsiTheme="minorHAnsi" w:cs="Verdana"/>
                <w:sz w:val="24"/>
                <w:lang w:eastAsia="en-NZ"/>
              </w:rPr>
              <w:t>A game where free games, feature games or prizes (other than jackpots) are triggered by the cumulative result of a series of plays.</w:t>
            </w:r>
            <w:r w:rsidRPr="00DB2BA4">
              <w:rPr>
                <w:rStyle w:val="FootnoteReference"/>
                <w:rFonts w:eastAsia="Times New Roman" w:cs="Verdana"/>
                <w:lang w:eastAsia="en-NZ"/>
              </w:rPr>
              <w:footnoteReference w:id="145"/>
            </w:r>
            <w:r w:rsidRPr="00DB2BA4">
              <w:rPr>
                <w:rFonts w:asciiTheme="minorHAnsi" w:eastAsia="Times New Roman" w:hAnsiTheme="minorHAnsi" w:cs="Verdana"/>
                <w:sz w:val="24"/>
                <w:lang w:eastAsia="en-NZ"/>
              </w:rPr>
              <w:t xml:space="preserve">  An example of this is if ‘tokens’ or ‘points’ awarded during plays were accumulated by players over time.</w:t>
            </w:r>
          </w:p>
        </w:tc>
      </w:tr>
      <w:tr w:rsidR="00B21694" w:rsidRPr="00DB2BA4" w:rsidTr="00B21694">
        <w:tc>
          <w:tcPr>
            <w:tcW w:w="2268" w:type="dxa"/>
            <w:tcBorders>
              <w:top w:val="single" w:sz="6" w:space="0" w:color="1F546B" w:themeColor="text2"/>
              <w:bottom w:val="single" w:sz="6" w:space="0" w:color="1F546B" w:themeColor="text2"/>
            </w:tcBorders>
          </w:tcPr>
          <w:p w:rsidR="00B21694" w:rsidRPr="00DB2BA4" w:rsidRDefault="00B21694" w:rsidP="00B21694">
            <w:pPr>
              <w:rPr>
                <w:b/>
                <w:sz w:val="24"/>
              </w:rPr>
            </w:pPr>
            <w:r w:rsidRPr="00DB2BA4">
              <w:rPr>
                <w:b/>
                <w:sz w:val="24"/>
              </w:rPr>
              <w:t>Mini max strategy</w:t>
            </w:r>
          </w:p>
        </w:tc>
        <w:tc>
          <w:tcPr>
            <w:tcW w:w="6911" w:type="dxa"/>
            <w:tcBorders>
              <w:top w:val="single" w:sz="6" w:space="0" w:color="1F546B" w:themeColor="text2"/>
              <w:bottom w:val="single" w:sz="6" w:space="0" w:color="1F546B" w:themeColor="text2"/>
            </w:tcBorders>
          </w:tcPr>
          <w:p w:rsidR="00B21694" w:rsidRPr="00DB2BA4" w:rsidRDefault="00B21694" w:rsidP="00B21694">
            <w:pPr>
              <w:rPr>
                <w:sz w:val="24"/>
              </w:rPr>
            </w:pPr>
            <w:r w:rsidRPr="00DB2BA4">
              <w:rPr>
                <w:sz w:val="24"/>
              </w:rPr>
              <w:t>Placing the minimum bet on the maximum number of lines</w:t>
            </w:r>
          </w:p>
        </w:tc>
      </w:tr>
      <w:tr w:rsidR="00B21694" w:rsidRPr="00DB2BA4" w:rsidTr="00B21694">
        <w:tc>
          <w:tcPr>
            <w:tcW w:w="2268" w:type="dxa"/>
            <w:tcBorders>
              <w:top w:val="single" w:sz="6" w:space="0" w:color="1F546B" w:themeColor="text2"/>
            </w:tcBorders>
          </w:tcPr>
          <w:p w:rsidR="00B21694" w:rsidRPr="00DB2BA4" w:rsidRDefault="00B21694" w:rsidP="00B21694">
            <w:pPr>
              <w:rPr>
                <w:b/>
                <w:sz w:val="24"/>
              </w:rPr>
            </w:pPr>
            <w:r w:rsidRPr="00DB2BA4">
              <w:rPr>
                <w:b/>
                <w:sz w:val="24"/>
              </w:rPr>
              <w:t>Multi-game gaming machines</w:t>
            </w:r>
          </w:p>
        </w:tc>
        <w:tc>
          <w:tcPr>
            <w:tcW w:w="6911" w:type="dxa"/>
            <w:tcBorders>
              <w:top w:val="single" w:sz="6" w:space="0" w:color="1F546B" w:themeColor="text2"/>
            </w:tcBorders>
          </w:tcPr>
          <w:p w:rsidR="00B21694" w:rsidRPr="00DB2BA4" w:rsidRDefault="00B21694" w:rsidP="00B21694">
            <w:pPr>
              <w:rPr>
                <w:sz w:val="24"/>
              </w:rPr>
            </w:pPr>
            <w:r w:rsidRPr="00DB2BA4">
              <w:rPr>
                <w:sz w:val="24"/>
              </w:rPr>
              <w:t>“players can typically choose the game they wish to play on a multi game [gaming machine] (e.g. four games may be presented)”</w:t>
            </w:r>
            <w:r w:rsidRPr="00DB2BA4">
              <w:rPr>
                <w:rStyle w:val="FootnoteReference"/>
              </w:rPr>
              <w:footnoteReference w:id="146"/>
            </w:r>
          </w:p>
        </w:tc>
      </w:tr>
      <w:tr w:rsidR="00B21694" w:rsidRPr="00DB2BA4" w:rsidTr="00B21694">
        <w:tc>
          <w:tcPr>
            <w:tcW w:w="2268" w:type="dxa"/>
            <w:tcBorders>
              <w:top w:val="single" w:sz="6" w:space="0" w:color="1F546B" w:themeColor="text2"/>
            </w:tcBorders>
          </w:tcPr>
          <w:p w:rsidR="00B21694" w:rsidRPr="00DB2BA4" w:rsidRDefault="00B21694" w:rsidP="00B21694">
            <w:pPr>
              <w:rPr>
                <w:b/>
                <w:sz w:val="24"/>
              </w:rPr>
            </w:pPr>
            <w:r w:rsidRPr="00DB2BA4">
              <w:rPr>
                <w:b/>
                <w:sz w:val="24"/>
              </w:rPr>
              <w:t>Near Miss</w:t>
            </w:r>
          </w:p>
        </w:tc>
        <w:tc>
          <w:tcPr>
            <w:tcW w:w="6911" w:type="dxa"/>
            <w:tcBorders>
              <w:top w:val="single" w:sz="6" w:space="0" w:color="1F546B" w:themeColor="text2"/>
            </w:tcBorders>
          </w:tcPr>
          <w:p w:rsidR="00B21694" w:rsidRPr="00DB2BA4" w:rsidRDefault="00B21694" w:rsidP="00B21694">
            <w:pPr>
              <w:rPr>
                <w:sz w:val="24"/>
              </w:rPr>
            </w:pPr>
            <w:r w:rsidRPr="00DB2BA4">
              <w:rPr>
                <w:sz w:val="24"/>
              </w:rPr>
              <w:t>A losing outcome on a gaming machine that closely resembles a winning outcome</w:t>
            </w:r>
            <w:r w:rsidRPr="00DB2BA4">
              <w:rPr>
                <w:rStyle w:val="FootnoteReference"/>
              </w:rPr>
              <w:footnoteReference w:id="147"/>
            </w:r>
          </w:p>
        </w:tc>
      </w:tr>
      <w:tr w:rsidR="00B21694" w:rsidRPr="00DB2BA4" w:rsidTr="00B21694">
        <w:tc>
          <w:tcPr>
            <w:tcW w:w="2268" w:type="dxa"/>
            <w:tcBorders>
              <w:top w:val="single" w:sz="6" w:space="0" w:color="1F546B" w:themeColor="text2"/>
            </w:tcBorders>
          </w:tcPr>
          <w:p w:rsidR="00B21694" w:rsidRPr="00DB2BA4" w:rsidRDefault="00B21694" w:rsidP="00B21694">
            <w:pPr>
              <w:rPr>
                <w:b/>
                <w:sz w:val="24"/>
              </w:rPr>
            </w:pPr>
            <w:r w:rsidRPr="00DB2BA4">
              <w:rPr>
                <w:b/>
                <w:sz w:val="24"/>
              </w:rPr>
              <w:t>Nudge</w:t>
            </w:r>
          </w:p>
        </w:tc>
        <w:tc>
          <w:tcPr>
            <w:tcW w:w="6911" w:type="dxa"/>
            <w:tcBorders>
              <w:top w:val="single" w:sz="6" w:space="0" w:color="1F546B" w:themeColor="text2"/>
            </w:tcBorders>
          </w:tcPr>
          <w:p w:rsidR="00B21694" w:rsidRPr="00DB2BA4" w:rsidRDefault="00B21694" w:rsidP="00B21694">
            <w:pPr>
              <w:keepLines w:val="0"/>
              <w:autoSpaceDE w:val="0"/>
              <w:autoSpaceDN w:val="0"/>
              <w:adjustRightInd w:val="0"/>
              <w:spacing w:before="0" w:after="0"/>
              <w:rPr>
                <w:rFonts w:asciiTheme="minorHAnsi" w:hAnsiTheme="minorHAnsi" w:cs="AdvP82AE"/>
                <w:color w:val="141314"/>
                <w:sz w:val="24"/>
                <w:lang w:eastAsia="en-NZ"/>
              </w:rPr>
            </w:pPr>
            <w:r w:rsidRPr="00DB2BA4">
              <w:rPr>
                <w:rFonts w:asciiTheme="minorHAnsi" w:hAnsiTheme="minorHAnsi" w:cs="AdvP82AE"/>
                <w:color w:val="141314"/>
                <w:sz w:val="24"/>
                <w:lang w:eastAsia="en-NZ"/>
              </w:rPr>
              <w:t>A feature of British fruit machines. Nudge features allow players to manually move any fruit machine reel into a winning position after automatic play is over.</w:t>
            </w:r>
            <w:r w:rsidRPr="00DB2BA4">
              <w:rPr>
                <w:rStyle w:val="FootnoteReference"/>
                <w:rFonts w:cs="AdvP82AE"/>
                <w:color w:val="141314"/>
                <w:lang w:eastAsia="en-NZ"/>
              </w:rPr>
              <w:footnoteReference w:id="148"/>
            </w:r>
          </w:p>
        </w:tc>
      </w:tr>
      <w:tr w:rsidR="00B21694" w:rsidRPr="00DB2BA4" w:rsidTr="00B21694">
        <w:tc>
          <w:tcPr>
            <w:tcW w:w="2268" w:type="dxa"/>
            <w:tcBorders>
              <w:top w:val="single" w:sz="6" w:space="0" w:color="1F546B" w:themeColor="text2"/>
            </w:tcBorders>
          </w:tcPr>
          <w:p w:rsidR="00B21694" w:rsidRPr="00DB2BA4" w:rsidRDefault="00B21694" w:rsidP="00B21694">
            <w:pPr>
              <w:rPr>
                <w:b/>
                <w:sz w:val="24"/>
              </w:rPr>
            </w:pPr>
            <w:r w:rsidRPr="00DB2BA4">
              <w:rPr>
                <w:b/>
                <w:sz w:val="24"/>
              </w:rPr>
              <w:t>PIDs</w:t>
            </w:r>
          </w:p>
        </w:tc>
        <w:tc>
          <w:tcPr>
            <w:tcW w:w="6911" w:type="dxa"/>
            <w:tcBorders>
              <w:top w:val="single" w:sz="6" w:space="0" w:color="1F546B" w:themeColor="text2"/>
            </w:tcBorders>
          </w:tcPr>
          <w:p w:rsidR="00B21694" w:rsidRPr="00DB2BA4" w:rsidRDefault="00B21694" w:rsidP="00B21694">
            <w:pPr>
              <w:tabs>
                <w:tab w:val="left" w:pos="3463"/>
              </w:tabs>
              <w:jc w:val="both"/>
              <w:rPr>
                <w:sz w:val="24"/>
              </w:rPr>
            </w:pPr>
            <w:r w:rsidRPr="00DB2BA4">
              <w:rPr>
                <w:sz w:val="24"/>
              </w:rPr>
              <w:t>‘Player Information Displays’ are a voluntary feature on all New Zealand gaming machines whereby gamblers can access information about their spending while they are gambling. </w:t>
            </w:r>
          </w:p>
        </w:tc>
      </w:tr>
      <w:tr w:rsidR="00B21694" w:rsidRPr="00DB2BA4" w:rsidTr="00B21694">
        <w:tc>
          <w:tcPr>
            <w:tcW w:w="2268" w:type="dxa"/>
            <w:tcBorders>
              <w:top w:val="single" w:sz="6" w:space="0" w:color="1F546B" w:themeColor="text2"/>
            </w:tcBorders>
          </w:tcPr>
          <w:p w:rsidR="00B21694" w:rsidRPr="00DB2BA4" w:rsidRDefault="00B21694" w:rsidP="00B21694">
            <w:pPr>
              <w:rPr>
                <w:b/>
                <w:sz w:val="24"/>
              </w:rPr>
            </w:pPr>
            <w:r w:rsidRPr="00DB2BA4">
              <w:rPr>
                <w:b/>
                <w:sz w:val="24"/>
              </w:rPr>
              <w:t>Pop-ups</w:t>
            </w:r>
          </w:p>
        </w:tc>
        <w:tc>
          <w:tcPr>
            <w:tcW w:w="6911" w:type="dxa"/>
            <w:tcBorders>
              <w:top w:val="single" w:sz="6" w:space="0" w:color="1F546B" w:themeColor="text2"/>
            </w:tcBorders>
          </w:tcPr>
          <w:p w:rsidR="00B21694" w:rsidRPr="00DB2BA4" w:rsidRDefault="00B21694" w:rsidP="00B21694">
            <w:pPr>
              <w:jc w:val="both"/>
              <w:rPr>
                <w:sz w:val="24"/>
              </w:rPr>
            </w:pPr>
            <w:r w:rsidRPr="00DB2BA4">
              <w:rPr>
                <w:i/>
                <w:sz w:val="24"/>
              </w:rPr>
              <w:t xml:space="preserve">Pop-up </w:t>
            </w:r>
            <w:r w:rsidRPr="00DB2BA4">
              <w:rPr>
                <w:sz w:val="24"/>
              </w:rPr>
              <w:t>messages are a feature of all New Zealand gaming machines that create a brief compulsory break in play at irregular intervals (note exceeding 30 minutes). The pop up feature must inform the player of the duration of the gambling session, the amount the player has spent, and the player’s net wins or losses.</w:t>
            </w:r>
          </w:p>
        </w:tc>
      </w:tr>
      <w:tr w:rsidR="00B21694" w:rsidRPr="00DB2BA4" w:rsidTr="00B21694">
        <w:tc>
          <w:tcPr>
            <w:tcW w:w="2268" w:type="dxa"/>
            <w:tcBorders>
              <w:top w:val="single" w:sz="6" w:space="0" w:color="1F546B" w:themeColor="text2"/>
            </w:tcBorders>
          </w:tcPr>
          <w:p w:rsidR="00B21694" w:rsidRPr="00DB2BA4" w:rsidRDefault="00B21694" w:rsidP="00B21694">
            <w:pPr>
              <w:rPr>
                <w:b/>
                <w:sz w:val="24"/>
              </w:rPr>
            </w:pPr>
            <w:r w:rsidRPr="00DB2BA4">
              <w:rPr>
                <w:b/>
                <w:sz w:val="24"/>
              </w:rPr>
              <w:t>Reserve button</w:t>
            </w:r>
          </w:p>
        </w:tc>
        <w:tc>
          <w:tcPr>
            <w:tcW w:w="6911" w:type="dxa"/>
            <w:tcBorders>
              <w:top w:val="single" w:sz="6" w:space="0" w:color="1F546B" w:themeColor="text2"/>
            </w:tcBorders>
          </w:tcPr>
          <w:p w:rsidR="00B21694" w:rsidRPr="00DB2BA4" w:rsidRDefault="00B21694" w:rsidP="00B21694">
            <w:pPr>
              <w:ind w:left="18"/>
              <w:rPr>
                <w:sz w:val="24"/>
              </w:rPr>
            </w:pPr>
            <w:r w:rsidRPr="00DB2BA4">
              <w:rPr>
                <w:sz w:val="24"/>
              </w:rPr>
              <w:t>“this button allows a player to take a break from play….and permits that player to return to their machine to resume play after the break ends”</w:t>
            </w:r>
            <w:r w:rsidRPr="00DB2BA4">
              <w:rPr>
                <w:rStyle w:val="FootnoteReference"/>
              </w:rPr>
              <w:footnoteReference w:id="149"/>
            </w:r>
          </w:p>
        </w:tc>
      </w:tr>
      <w:tr w:rsidR="00B21694" w:rsidRPr="00DB2BA4" w:rsidTr="00B21694">
        <w:tc>
          <w:tcPr>
            <w:tcW w:w="2268" w:type="dxa"/>
            <w:tcBorders>
              <w:top w:val="single" w:sz="6" w:space="0" w:color="1F546B" w:themeColor="text2"/>
            </w:tcBorders>
          </w:tcPr>
          <w:p w:rsidR="00B21694" w:rsidRPr="00DB2BA4" w:rsidRDefault="00B21694" w:rsidP="00B21694">
            <w:pPr>
              <w:rPr>
                <w:b/>
                <w:sz w:val="24"/>
              </w:rPr>
            </w:pPr>
            <w:r w:rsidRPr="00DB2BA4">
              <w:rPr>
                <w:b/>
                <w:sz w:val="24"/>
              </w:rPr>
              <w:t>Scatter</w:t>
            </w:r>
          </w:p>
        </w:tc>
        <w:tc>
          <w:tcPr>
            <w:tcW w:w="6911" w:type="dxa"/>
            <w:tcBorders>
              <w:top w:val="single" w:sz="6" w:space="0" w:color="1F546B" w:themeColor="text2"/>
            </w:tcBorders>
          </w:tcPr>
          <w:p w:rsidR="00B21694" w:rsidRPr="00DB2BA4" w:rsidRDefault="00B21694" w:rsidP="00B21694">
            <w:pPr>
              <w:rPr>
                <w:sz w:val="24"/>
              </w:rPr>
            </w:pPr>
            <w:r w:rsidRPr="00DB2BA4">
              <w:rPr>
                <w:sz w:val="24"/>
              </w:rPr>
              <w:t xml:space="preserve">A symbol which pays when occurring ‘scattered’. </w:t>
            </w:r>
            <w:r w:rsidRPr="00DB2BA4">
              <w:rPr>
                <w:b/>
                <w:sz w:val="24"/>
              </w:rPr>
              <w:t xml:space="preserve">Scattered </w:t>
            </w:r>
            <w:r w:rsidRPr="00DB2BA4">
              <w:rPr>
                <w:sz w:val="24"/>
              </w:rPr>
              <w:t>is a pattern of symbols which are located in reel positions but may or may not be on a selected lit line.</w:t>
            </w:r>
            <w:r w:rsidRPr="00DB2BA4">
              <w:rPr>
                <w:rStyle w:val="FootnoteReference"/>
              </w:rPr>
              <w:footnoteReference w:id="150"/>
            </w:r>
            <w:r w:rsidRPr="00DB2BA4">
              <w:rPr>
                <w:sz w:val="24"/>
              </w:rPr>
              <w:t xml:space="preserve"> A scatter win would occur, for instance, when the required number of a certain symbol falls anywhere on the game screen</w:t>
            </w:r>
          </w:p>
        </w:tc>
      </w:tr>
      <w:tr w:rsidR="00B21694" w:rsidRPr="00DB2BA4" w:rsidTr="00B21694">
        <w:tc>
          <w:tcPr>
            <w:tcW w:w="2268" w:type="dxa"/>
            <w:tcBorders>
              <w:top w:val="single" w:sz="6" w:space="0" w:color="1F546B" w:themeColor="text2"/>
            </w:tcBorders>
          </w:tcPr>
          <w:p w:rsidR="00B21694" w:rsidRPr="00DB2BA4" w:rsidRDefault="00B21694" w:rsidP="00B21694">
            <w:pPr>
              <w:rPr>
                <w:b/>
                <w:sz w:val="24"/>
              </w:rPr>
            </w:pPr>
            <w:r w:rsidRPr="00DB2BA4">
              <w:rPr>
                <w:b/>
                <w:sz w:val="24"/>
              </w:rPr>
              <w:t>Spin</w:t>
            </w:r>
          </w:p>
        </w:tc>
        <w:tc>
          <w:tcPr>
            <w:tcW w:w="6911" w:type="dxa"/>
            <w:tcBorders>
              <w:top w:val="single" w:sz="6" w:space="0" w:color="1F546B" w:themeColor="text2"/>
            </w:tcBorders>
          </w:tcPr>
          <w:p w:rsidR="00B21694" w:rsidRPr="00DB2BA4" w:rsidRDefault="00B21694" w:rsidP="00B21694">
            <w:pPr>
              <w:rPr>
                <w:rFonts w:asciiTheme="minorHAnsi" w:hAnsiTheme="minorHAnsi"/>
                <w:sz w:val="24"/>
              </w:rPr>
            </w:pPr>
            <w:r w:rsidRPr="00DB2BA4">
              <w:rPr>
                <w:rFonts w:asciiTheme="minorHAnsi" w:hAnsiTheme="minorHAnsi"/>
                <w:sz w:val="24"/>
              </w:rPr>
              <w:t>A single button press or single game on a gaming machine</w:t>
            </w:r>
            <w:r w:rsidRPr="00DB2BA4">
              <w:rPr>
                <w:rStyle w:val="FootnoteReference"/>
              </w:rPr>
              <w:footnoteReference w:id="151"/>
            </w:r>
          </w:p>
        </w:tc>
      </w:tr>
      <w:tr w:rsidR="00B21694" w:rsidRPr="00DB2BA4" w:rsidTr="00B21694">
        <w:tc>
          <w:tcPr>
            <w:tcW w:w="2268" w:type="dxa"/>
            <w:tcBorders>
              <w:top w:val="single" w:sz="6" w:space="0" w:color="1F546B" w:themeColor="text2"/>
            </w:tcBorders>
          </w:tcPr>
          <w:p w:rsidR="00B21694" w:rsidRPr="00DB2BA4" w:rsidRDefault="00B21694" w:rsidP="00B21694">
            <w:pPr>
              <w:rPr>
                <w:b/>
                <w:sz w:val="24"/>
              </w:rPr>
            </w:pPr>
            <w:r w:rsidRPr="00DB2BA4">
              <w:rPr>
                <w:b/>
                <w:sz w:val="24"/>
              </w:rPr>
              <w:t>Stopping device</w:t>
            </w:r>
          </w:p>
        </w:tc>
        <w:tc>
          <w:tcPr>
            <w:tcW w:w="6911" w:type="dxa"/>
            <w:tcBorders>
              <w:top w:val="single" w:sz="6" w:space="0" w:color="1F546B" w:themeColor="text2"/>
            </w:tcBorders>
          </w:tcPr>
          <w:p w:rsidR="00B21694" w:rsidRPr="00DB2BA4" w:rsidRDefault="00B21694" w:rsidP="00B21694">
            <w:pPr>
              <w:rPr>
                <w:rFonts w:asciiTheme="minorHAnsi" w:hAnsiTheme="minorHAnsi"/>
                <w:sz w:val="24"/>
              </w:rPr>
            </w:pPr>
            <w:r w:rsidRPr="00DB2BA4">
              <w:rPr>
                <w:rFonts w:asciiTheme="minorHAnsi" w:hAnsiTheme="minorHAnsi"/>
                <w:sz w:val="24"/>
              </w:rPr>
              <w:t>“allow gamblers to voluntarily stop the virtual reels and see the end result of the round more quickly”</w:t>
            </w:r>
            <w:r w:rsidRPr="00DB2BA4">
              <w:rPr>
                <w:rStyle w:val="FootnoteReference"/>
              </w:rPr>
              <w:footnoteReference w:id="152"/>
            </w:r>
          </w:p>
        </w:tc>
      </w:tr>
      <w:tr w:rsidR="00B21694" w:rsidRPr="00E97D3D" w:rsidTr="00B21694">
        <w:tc>
          <w:tcPr>
            <w:tcW w:w="2268" w:type="dxa"/>
            <w:tcBorders>
              <w:top w:val="single" w:sz="6" w:space="0" w:color="1F546B" w:themeColor="text2"/>
            </w:tcBorders>
          </w:tcPr>
          <w:p w:rsidR="00B21694" w:rsidRPr="00E97D3D" w:rsidRDefault="00B21694" w:rsidP="00B21694">
            <w:pPr>
              <w:rPr>
                <w:b/>
                <w:sz w:val="24"/>
              </w:rPr>
            </w:pPr>
            <w:r w:rsidRPr="00E97D3D">
              <w:rPr>
                <w:b/>
                <w:sz w:val="24"/>
              </w:rPr>
              <w:t>Suspension of judgement</w:t>
            </w:r>
          </w:p>
        </w:tc>
        <w:tc>
          <w:tcPr>
            <w:tcW w:w="6911" w:type="dxa"/>
            <w:tcBorders>
              <w:top w:val="single" w:sz="6" w:space="0" w:color="1F546B" w:themeColor="text2"/>
            </w:tcBorders>
          </w:tcPr>
          <w:p w:rsidR="00B21694" w:rsidRPr="00E97D3D" w:rsidRDefault="00B21694" w:rsidP="00B21694">
            <w:pPr>
              <w:rPr>
                <w:sz w:val="24"/>
              </w:rPr>
            </w:pPr>
            <w:r w:rsidRPr="00E97D3D">
              <w:rPr>
                <w:bCs/>
                <w:sz w:val="24"/>
              </w:rPr>
              <w:t>e.g. gaming machine features “</w:t>
            </w:r>
            <w:r w:rsidRPr="00E97D3D">
              <w:rPr>
                <w:bCs/>
                <w:i/>
                <w:sz w:val="24"/>
              </w:rPr>
              <w:t>which temporarily disrupt the gambler’s financial value system e.g. betting with chips instead of money at the roulette table where the money’s true value can be disguised or seen as “fun money”.”</w:t>
            </w:r>
            <w:r w:rsidRPr="00E97D3D">
              <w:rPr>
                <w:rStyle w:val="FootnoteReference"/>
                <w:bCs/>
                <w:i/>
              </w:rPr>
              <w:footnoteReference w:id="153"/>
            </w:r>
          </w:p>
        </w:tc>
      </w:tr>
      <w:tr w:rsidR="00B21694" w:rsidRPr="00DB2BA4" w:rsidTr="00B21694">
        <w:tc>
          <w:tcPr>
            <w:tcW w:w="2268" w:type="dxa"/>
            <w:tcBorders>
              <w:top w:val="single" w:sz="6" w:space="0" w:color="1F546B" w:themeColor="text2"/>
            </w:tcBorders>
          </w:tcPr>
          <w:p w:rsidR="00B21694" w:rsidRPr="00DB2BA4" w:rsidRDefault="00B21694" w:rsidP="00B21694">
            <w:pPr>
              <w:rPr>
                <w:b/>
                <w:sz w:val="24"/>
              </w:rPr>
            </w:pPr>
            <w:r w:rsidRPr="00DB2BA4">
              <w:rPr>
                <w:b/>
                <w:sz w:val="24"/>
              </w:rPr>
              <w:t>Wide area jackpots</w:t>
            </w:r>
          </w:p>
        </w:tc>
        <w:tc>
          <w:tcPr>
            <w:tcW w:w="6911" w:type="dxa"/>
            <w:tcBorders>
              <w:top w:val="single" w:sz="6" w:space="0" w:color="1F546B" w:themeColor="text2"/>
            </w:tcBorders>
          </w:tcPr>
          <w:p w:rsidR="00B21694" w:rsidRPr="00DB2BA4" w:rsidRDefault="00B21694" w:rsidP="00B21694">
            <w:pPr>
              <w:ind w:left="18"/>
              <w:rPr>
                <w:sz w:val="24"/>
              </w:rPr>
            </w:pPr>
            <w:r w:rsidRPr="00DB2BA4">
              <w:rPr>
                <w:sz w:val="24"/>
              </w:rPr>
              <w:t>Linked jackpots across multiple venues</w:t>
            </w:r>
          </w:p>
        </w:tc>
      </w:tr>
    </w:tbl>
    <w:p w:rsidR="00C12F0B" w:rsidRPr="004E0F69" w:rsidRDefault="00C12F0B" w:rsidP="004E0F69"/>
    <w:sectPr w:rsidR="00C12F0B" w:rsidRPr="004E0F69" w:rsidSect="00CB1F44">
      <w:headerReference w:type="even" r:id="rId34"/>
      <w:headerReference w:type="default" r:id="rId35"/>
      <w:footerReference w:type="even" r:id="rId36"/>
      <w:footerReference w:type="default" r:id="rId37"/>
      <w:headerReference w:type="first" r:id="rId38"/>
      <w:footerReference w:type="first" r:id="rId39"/>
      <w:type w:val="continuous"/>
      <w:pgSz w:w="11907" w:h="16840" w:code="9"/>
      <w:pgMar w:top="1191" w:right="1418" w:bottom="992" w:left="1418" w:header="425"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79E" w:rsidRDefault="0028779E">
      <w:r>
        <w:separator/>
      </w:r>
    </w:p>
  </w:endnote>
  <w:endnote w:type="continuationSeparator" w:id="0">
    <w:p w:rsidR="0028779E" w:rsidRDefault="0028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20B0802040204020203"/>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GillSans-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Arial Mäori">
    <w:panose1 w:val="020B0604020202020204"/>
    <w:charset w:val="00"/>
    <w:family w:val="swiss"/>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Verdana,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AdvPTimes">
    <w:panose1 w:val="00000000000000000000"/>
    <w:charset w:val="00"/>
    <w:family w:val="roman"/>
    <w:notTrueType/>
    <w:pitch w:val="default"/>
    <w:sig w:usb0="00000003" w:usb1="00000000" w:usb2="00000000" w:usb3="00000000" w:csb0="00000001" w:csb1="00000000"/>
  </w:font>
  <w:font w:name="AdvP82AE">
    <w:panose1 w:val="00000000000000000000"/>
    <w:charset w:val="00"/>
    <w:family w:val="roman"/>
    <w:notTrueType/>
    <w:pitch w:val="default"/>
    <w:sig w:usb0="00000003" w:usb1="00000000" w:usb2="00000000" w:usb3="00000000" w:csb0="00000001" w:csb1="00000000"/>
  </w:font>
  <w:font w:name="Times New Roman Mäori">
    <w:altName w:val="Times New Roman Mäori"/>
    <w:panose1 w:val="02020603050405020304"/>
    <w:charset w:val="00"/>
    <w:family w:val="roman"/>
    <w:notTrueType/>
    <w:pitch w:val="default"/>
    <w:sig w:usb0="00000003" w:usb1="00000000" w:usb2="00000000" w:usb3="00000000" w:csb0="00000001" w:csb1="00000000"/>
  </w:font>
  <w:font w:name="TimesNewRomanPSMT-Identity-H">
    <w:panose1 w:val="00000000000000000000"/>
    <w:charset w:val="00"/>
    <w:family w:val="auto"/>
    <w:notTrueType/>
    <w:pitch w:val="default"/>
    <w:sig w:usb0="00000003" w:usb1="00000000" w:usb2="00000000" w:usb3="00000000" w:csb0="00000001" w:csb1="00000000"/>
  </w:font>
  <w:font w:name="TimesNewRomanPS-ItalicMT-Ident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555" w:rsidRDefault="00E125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932672"/>
      <w:docPartObj>
        <w:docPartGallery w:val="Page Numbers (Bottom of Page)"/>
        <w:docPartUnique/>
      </w:docPartObj>
    </w:sdtPr>
    <w:sdtEndPr>
      <w:rPr>
        <w:noProof/>
      </w:rPr>
    </w:sdtEndPr>
    <w:sdtContent>
      <w:p w:rsidR="000B4B60" w:rsidRDefault="000B4B60">
        <w:pPr>
          <w:pStyle w:val="Footer"/>
          <w:jc w:val="right"/>
        </w:pPr>
        <w:r>
          <w:fldChar w:fldCharType="begin"/>
        </w:r>
        <w:r>
          <w:instrText xml:space="preserve"> PAGE   \* MERGEFORMAT </w:instrText>
        </w:r>
        <w:r>
          <w:fldChar w:fldCharType="separate"/>
        </w:r>
        <w:r w:rsidR="00E12555">
          <w:rPr>
            <w:noProof/>
          </w:rPr>
          <w:t>14</w:t>
        </w:r>
        <w:r>
          <w:rPr>
            <w:noProof/>
          </w:rPr>
          <w:fldChar w:fldCharType="end"/>
        </w:r>
      </w:p>
    </w:sdtContent>
  </w:sdt>
  <w:p w:rsidR="000B4B60" w:rsidRPr="006E173F" w:rsidRDefault="000B4B60" w:rsidP="006E17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555" w:rsidRDefault="00E125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79E" w:rsidRDefault="0028779E" w:rsidP="001C6D4C">
      <w:pPr>
        <w:pStyle w:val="Spacer"/>
      </w:pPr>
      <w:r>
        <w:separator/>
      </w:r>
    </w:p>
    <w:p w:rsidR="0028779E" w:rsidRDefault="0028779E" w:rsidP="001C6D4C">
      <w:pPr>
        <w:pStyle w:val="Spacer"/>
      </w:pPr>
    </w:p>
  </w:footnote>
  <w:footnote w:type="continuationSeparator" w:id="0">
    <w:p w:rsidR="0028779E" w:rsidRDefault="0028779E">
      <w:r>
        <w:continuationSeparator/>
      </w:r>
    </w:p>
  </w:footnote>
  <w:footnote w:id="1">
    <w:p w:rsidR="000B4B60" w:rsidRPr="001413A3" w:rsidRDefault="000B4B60" w:rsidP="00B15B39">
      <w:pPr>
        <w:pStyle w:val="FootnoteText"/>
        <w:spacing w:before="0" w:after="0" w:line="240" w:lineRule="exact"/>
        <w:rPr>
          <w:sz w:val="16"/>
          <w:szCs w:val="16"/>
        </w:rPr>
      </w:pPr>
      <w:r w:rsidRPr="001413A3">
        <w:rPr>
          <w:rStyle w:val="FootnoteReference"/>
          <w:sz w:val="16"/>
          <w:szCs w:val="16"/>
        </w:rPr>
        <w:footnoteRef/>
      </w:r>
      <w:r w:rsidRPr="001413A3">
        <w:rPr>
          <w:sz w:val="16"/>
          <w:szCs w:val="16"/>
        </w:rPr>
        <w:t xml:space="preserve"> </w:t>
      </w:r>
      <w:r w:rsidRPr="001413A3">
        <w:rPr>
          <w:rStyle w:val="FootnoteReference"/>
          <w:sz w:val="16"/>
          <w:szCs w:val="16"/>
        </w:rPr>
        <w:tab/>
      </w:r>
      <w:r w:rsidRPr="001413A3">
        <w:rPr>
          <w:sz w:val="16"/>
          <w:szCs w:val="16"/>
        </w:rPr>
        <w:tab/>
        <w:t>Schottler (2014)</w:t>
      </w:r>
    </w:p>
  </w:footnote>
  <w:footnote w:id="2">
    <w:p w:rsidR="000B4B60" w:rsidRPr="008A5772" w:rsidRDefault="000B4B60" w:rsidP="00B15B39">
      <w:pPr>
        <w:pStyle w:val="FootnoteText"/>
        <w:spacing w:before="0" w:after="0" w:line="240" w:lineRule="exact"/>
        <w:rPr>
          <w:sz w:val="16"/>
          <w:szCs w:val="16"/>
        </w:rPr>
      </w:pPr>
      <w:r w:rsidRPr="008A5772">
        <w:rPr>
          <w:rStyle w:val="FootnoteReference"/>
          <w:sz w:val="16"/>
          <w:szCs w:val="16"/>
        </w:rPr>
        <w:footnoteRef/>
      </w:r>
      <w:r w:rsidRPr="008A5772">
        <w:rPr>
          <w:sz w:val="16"/>
          <w:szCs w:val="16"/>
        </w:rPr>
        <w:t xml:space="preserve"> </w:t>
      </w:r>
      <w:r w:rsidRPr="008A5772">
        <w:rPr>
          <w:sz w:val="16"/>
          <w:szCs w:val="16"/>
        </w:rPr>
        <w:tab/>
      </w:r>
      <w:r>
        <w:rPr>
          <w:sz w:val="16"/>
          <w:szCs w:val="16"/>
        </w:rPr>
        <w:tab/>
      </w:r>
      <w:r w:rsidRPr="008A5772">
        <w:rPr>
          <w:sz w:val="16"/>
          <w:szCs w:val="16"/>
        </w:rPr>
        <w:t>Palmer du Preez et al. (2014)</w:t>
      </w:r>
    </w:p>
  </w:footnote>
  <w:footnote w:id="3">
    <w:p w:rsidR="000B4B60" w:rsidRPr="008A5772" w:rsidRDefault="000B4B60" w:rsidP="00B15B39">
      <w:pPr>
        <w:pStyle w:val="FootnoteText"/>
        <w:spacing w:before="0" w:after="0" w:line="240" w:lineRule="exact"/>
        <w:rPr>
          <w:sz w:val="16"/>
          <w:szCs w:val="16"/>
        </w:rPr>
      </w:pPr>
      <w:r w:rsidRPr="008A5772">
        <w:rPr>
          <w:rStyle w:val="FootnoteReference"/>
          <w:sz w:val="16"/>
          <w:szCs w:val="16"/>
        </w:rPr>
        <w:footnoteRef/>
      </w:r>
      <w:r w:rsidRPr="008A5772">
        <w:rPr>
          <w:sz w:val="16"/>
          <w:szCs w:val="16"/>
        </w:rPr>
        <w:t xml:space="preserve"> </w:t>
      </w:r>
      <w:r w:rsidRPr="008A5772">
        <w:rPr>
          <w:sz w:val="16"/>
          <w:szCs w:val="16"/>
        </w:rPr>
        <w:tab/>
      </w:r>
      <w:r>
        <w:rPr>
          <w:sz w:val="16"/>
          <w:szCs w:val="16"/>
        </w:rPr>
        <w:tab/>
        <w:t>E.g. Harrington et al. (2014); Palmer d</w:t>
      </w:r>
      <w:r w:rsidRPr="008A5772">
        <w:rPr>
          <w:sz w:val="16"/>
          <w:szCs w:val="16"/>
        </w:rPr>
        <w:t>u Preez et al. (2014)</w:t>
      </w:r>
    </w:p>
  </w:footnote>
  <w:footnote w:id="4">
    <w:p w:rsidR="000B4B60" w:rsidRPr="008A5772" w:rsidRDefault="000B4B60" w:rsidP="00B15B39">
      <w:pPr>
        <w:pStyle w:val="FootnoteText"/>
        <w:spacing w:before="0" w:after="0" w:line="240" w:lineRule="exact"/>
        <w:rPr>
          <w:sz w:val="16"/>
          <w:szCs w:val="16"/>
        </w:rPr>
      </w:pPr>
      <w:r w:rsidRPr="008A5772">
        <w:rPr>
          <w:rStyle w:val="FootnoteReference"/>
          <w:sz w:val="16"/>
          <w:szCs w:val="16"/>
        </w:rPr>
        <w:footnoteRef/>
      </w:r>
      <w:r w:rsidRPr="008A5772">
        <w:rPr>
          <w:sz w:val="16"/>
          <w:szCs w:val="16"/>
        </w:rPr>
        <w:t xml:space="preserve"> </w:t>
      </w:r>
      <w:r>
        <w:rPr>
          <w:sz w:val="16"/>
          <w:szCs w:val="16"/>
        </w:rPr>
        <w:tab/>
      </w:r>
      <w:r>
        <w:rPr>
          <w:sz w:val="16"/>
          <w:szCs w:val="16"/>
        </w:rPr>
        <w:tab/>
      </w:r>
      <w:r w:rsidRPr="008A5772">
        <w:rPr>
          <w:sz w:val="16"/>
          <w:szCs w:val="16"/>
        </w:rPr>
        <w:t>Schottler (2014)</w:t>
      </w:r>
    </w:p>
  </w:footnote>
  <w:footnote w:id="5">
    <w:p w:rsidR="000B4B60" w:rsidRPr="008A5772" w:rsidRDefault="000B4B60" w:rsidP="00B15B39">
      <w:pPr>
        <w:pStyle w:val="FootnoteText"/>
        <w:spacing w:before="0" w:after="0" w:line="240" w:lineRule="exact"/>
        <w:rPr>
          <w:sz w:val="16"/>
          <w:szCs w:val="16"/>
        </w:rPr>
      </w:pPr>
      <w:r w:rsidRPr="008A5772">
        <w:rPr>
          <w:rStyle w:val="FootnoteReference"/>
          <w:sz w:val="16"/>
          <w:szCs w:val="16"/>
        </w:rPr>
        <w:footnoteRef/>
      </w:r>
      <w:r w:rsidRPr="008A5772">
        <w:rPr>
          <w:sz w:val="16"/>
          <w:szCs w:val="16"/>
        </w:rPr>
        <w:t xml:space="preserve"> </w:t>
      </w:r>
      <w:r>
        <w:rPr>
          <w:sz w:val="16"/>
          <w:szCs w:val="16"/>
        </w:rPr>
        <w:tab/>
      </w:r>
      <w:r>
        <w:rPr>
          <w:sz w:val="16"/>
          <w:szCs w:val="16"/>
        </w:rPr>
        <w:tab/>
      </w:r>
      <w:r w:rsidRPr="008A5772">
        <w:rPr>
          <w:sz w:val="16"/>
          <w:szCs w:val="16"/>
        </w:rPr>
        <w:t>Jackson et al (2014)</w:t>
      </w:r>
    </w:p>
  </w:footnote>
  <w:footnote w:id="6">
    <w:p w:rsidR="000B4B60" w:rsidRPr="008A5772" w:rsidRDefault="000B4B60" w:rsidP="00B15B39">
      <w:pPr>
        <w:pStyle w:val="FootnoteText"/>
        <w:spacing w:before="0" w:after="0" w:line="240" w:lineRule="exact"/>
        <w:rPr>
          <w:sz w:val="16"/>
          <w:szCs w:val="16"/>
        </w:rPr>
      </w:pPr>
      <w:r w:rsidRPr="008A5772">
        <w:rPr>
          <w:rStyle w:val="FootnoteReference"/>
          <w:sz w:val="16"/>
          <w:szCs w:val="16"/>
        </w:rPr>
        <w:footnoteRef/>
      </w:r>
      <w:r w:rsidRPr="008A5772">
        <w:rPr>
          <w:sz w:val="16"/>
          <w:szCs w:val="16"/>
        </w:rPr>
        <w:t xml:space="preserve"> </w:t>
      </w:r>
      <w:r>
        <w:rPr>
          <w:sz w:val="16"/>
          <w:szCs w:val="16"/>
        </w:rPr>
        <w:tab/>
      </w:r>
      <w:r>
        <w:rPr>
          <w:sz w:val="16"/>
          <w:szCs w:val="16"/>
        </w:rPr>
        <w:tab/>
      </w:r>
      <w:r w:rsidRPr="008A5772">
        <w:rPr>
          <w:sz w:val="16"/>
          <w:szCs w:val="16"/>
        </w:rPr>
        <w:t>Palmer du Preez et al. (2014)</w:t>
      </w:r>
    </w:p>
  </w:footnote>
  <w:footnote w:id="7">
    <w:p w:rsidR="000B4B60" w:rsidRPr="008A5772" w:rsidRDefault="000B4B60" w:rsidP="00B15B39">
      <w:pPr>
        <w:pStyle w:val="FootnoteText"/>
        <w:spacing w:before="0" w:after="0" w:line="240" w:lineRule="exact"/>
        <w:rPr>
          <w:sz w:val="16"/>
          <w:szCs w:val="16"/>
        </w:rPr>
      </w:pPr>
      <w:r w:rsidRPr="008A5772">
        <w:rPr>
          <w:rStyle w:val="FootnoteReference"/>
          <w:sz w:val="16"/>
          <w:szCs w:val="16"/>
        </w:rPr>
        <w:footnoteRef/>
      </w:r>
      <w:r w:rsidRPr="008A5772">
        <w:rPr>
          <w:sz w:val="16"/>
          <w:szCs w:val="16"/>
        </w:rPr>
        <w:t xml:space="preserve"> </w:t>
      </w:r>
      <w:r>
        <w:rPr>
          <w:sz w:val="16"/>
          <w:szCs w:val="16"/>
        </w:rPr>
        <w:tab/>
      </w:r>
      <w:r>
        <w:rPr>
          <w:sz w:val="16"/>
          <w:szCs w:val="16"/>
        </w:rPr>
        <w:tab/>
      </w:r>
      <w:r w:rsidRPr="008A5772">
        <w:rPr>
          <w:sz w:val="16"/>
          <w:szCs w:val="16"/>
        </w:rPr>
        <w:t>Dunning (2012); Jarick, Dixon, Harrigan &amp; Jensen (2012)</w:t>
      </w:r>
    </w:p>
  </w:footnote>
  <w:footnote w:id="8">
    <w:p w:rsidR="000B4B60" w:rsidRPr="008A5772" w:rsidRDefault="000B4B60" w:rsidP="00724C09">
      <w:pPr>
        <w:pStyle w:val="FootnoteText"/>
        <w:spacing w:before="0" w:after="0" w:line="240" w:lineRule="exact"/>
        <w:ind w:left="567" w:hanging="567"/>
        <w:rPr>
          <w:sz w:val="16"/>
          <w:szCs w:val="16"/>
        </w:rPr>
      </w:pPr>
      <w:r w:rsidRPr="008A5772">
        <w:rPr>
          <w:rStyle w:val="FootnoteReference"/>
          <w:sz w:val="16"/>
          <w:szCs w:val="16"/>
        </w:rPr>
        <w:footnoteRef/>
      </w:r>
      <w:r w:rsidRPr="008A5772">
        <w:rPr>
          <w:sz w:val="16"/>
          <w:szCs w:val="16"/>
        </w:rPr>
        <w:t xml:space="preserve"> </w:t>
      </w:r>
      <w:r>
        <w:rPr>
          <w:sz w:val="16"/>
          <w:szCs w:val="16"/>
        </w:rPr>
        <w:tab/>
      </w:r>
      <w:r w:rsidRPr="008A5772">
        <w:rPr>
          <w:sz w:val="16"/>
          <w:szCs w:val="16"/>
        </w:rPr>
        <w:t>Dixon, Harrigan, Santesso, Grayfon, Fuseland &amp; Collins (2014); Dixon, Collins, Harrigan, Graydon &amp; Fuseland (2015); Templeton, Di</w:t>
      </w:r>
      <w:r>
        <w:rPr>
          <w:sz w:val="16"/>
          <w:szCs w:val="16"/>
        </w:rPr>
        <w:t>xon, Harrigan &amp; Fuselang (2014).</w:t>
      </w:r>
    </w:p>
  </w:footnote>
  <w:footnote w:id="9">
    <w:p w:rsidR="000B4B60" w:rsidRPr="008A5772" w:rsidRDefault="000B4B60" w:rsidP="00724C09">
      <w:pPr>
        <w:pStyle w:val="FootnoteText"/>
        <w:spacing w:before="0" w:after="0" w:line="240" w:lineRule="exact"/>
        <w:rPr>
          <w:sz w:val="16"/>
          <w:szCs w:val="16"/>
        </w:rPr>
      </w:pPr>
      <w:r w:rsidRPr="008A5772">
        <w:rPr>
          <w:rStyle w:val="FootnoteReference"/>
          <w:sz w:val="16"/>
          <w:szCs w:val="16"/>
        </w:rPr>
        <w:footnoteRef/>
      </w:r>
      <w:r w:rsidRPr="008A5772">
        <w:rPr>
          <w:sz w:val="16"/>
          <w:szCs w:val="16"/>
        </w:rPr>
        <w:t xml:space="preserve"> </w:t>
      </w:r>
      <w:r>
        <w:rPr>
          <w:sz w:val="16"/>
          <w:szCs w:val="16"/>
        </w:rPr>
        <w:tab/>
      </w:r>
      <w:r>
        <w:rPr>
          <w:sz w:val="16"/>
          <w:szCs w:val="16"/>
        </w:rPr>
        <w:tab/>
      </w:r>
      <w:r w:rsidRPr="008A5772">
        <w:rPr>
          <w:sz w:val="16"/>
          <w:szCs w:val="16"/>
        </w:rPr>
        <w:t>E,g Harrington, Dixon, MacLaren, Collins &amp; Fuselang (2011); Jarick, Dixon, Harrigan &amp; Jensen (2012)</w:t>
      </w:r>
      <w:r>
        <w:rPr>
          <w:sz w:val="16"/>
          <w:szCs w:val="16"/>
        </w:rPr>
        <w:t>.</w:t>
      </w:r>
    </w:p>
  </w:footnote>
  <w:footnote w:id="10">
    <w:p w:rsidR="000B4B60" w:rsidRPr="008A5772" w:rsidRDefault="000B4B60" w:rsidP="00724C09">
      <w:pPr>
        <w:pStyle w:val="FootnoteText"/>
        <w:spacing w:before="0" w:after="0" w:line="240" w:lineRule="exact"/>
        <w:rPr>
          <w:sz w:val="16"/>
          <w:szCs w:val="16"/>
        </w:rPr>
      </w:pPr>
      <w:r w:rsidRPr="008A5772">
        <w:rPr>
          <w:rStyle w:val="FootnoteReference"/>
          <w:sz w:val="16"/>
          <w:szCs w:val="16"/>
        </w:rPr>
        <w:footnoteRef/>
      </w:r>
      <w:r w:rsidRPr="008A5772">
        <w:rPr>
          <w:sz w:val="16"/>
          <w:szCs w:val="16"/>
        </w:rPr>
        <w:t xml:space="preserve"> </w:t>
      </w:r>
      <w:r>
        <w:rPr>
          <w:sz w:val="16"/>
          <w:szCs w:val="16"/>
        </w:rPr>
        <w:tab/>
      </w:r>
      <w:r w:rsidRPr="008A5772">
        <w:rPr>
          <w:sz w:val="16"/>
          <w:szCs w:val="16"/>
        </w:rPr>
        <w:t>Goodie &amp; Fortune (2013).</w:t>
      </w:r>
    </w:p>
  </w:footnote>
  <w:footnote w:id="11">
    <w:p w:rsidR="000B4B60" w:rsidRPr="008A5772" w:rsidRDefault="000B4B60" w:rsidP="00724C09">
      <w:pPr>
        <w:pStyle w:val="FootnoteText"/>
        <w:spacing w:before="0" w:after="0" w:line="240" w:lineRule="exact"/>
        <w:rPr>
          <w:sz w:val="16"/>
          <w:szCs w:val="16"/>
        </w:rPr>
      </w:pPr>
      <w:r w:rsidRPr="008A5772">
        <w:rPr>
          <w:rStyle w:val="FootnoteReference"/>
          <w:sz w:val="16"/>
          <w:szCs w:val="16"/>
        </w:rPr>
        <w:footnoteRef/>
      </w:r>
      <w:r w:rsidRPr="008A5772">
        <w:rPr>
          <w:sz w:val="16"/>
          <w:szCs w:val="16"/>
        </w:rPr>
        <w:t xml:space="preserve"> </w:t>
      </w:r>
      <w:r>
        <w:rPr>
          <w:sz w:val="16"/>
          <w:szCs w:val="16"/>
        </w:rPr>
        <w:tab/>
      </w:r>
      <w:r w:rsidRPr="008A5772">
        <w:rPr>
          <w:sz w:val="16"/>
          <w:szCs w:val="16"/>
        </w:rPr>
        <w:t>E.g. Dumont &amp; Ladouceur (1990); Griffiths (1990) Griffiths (1994); Moore &amp; Ohtsuka (1999); Myrseth et al. (2010)</w:t>
      </w:r>
      <w:r>
        <w:rPr>
          <w:sz w:val="16"/>
          <w:szCs w:val="16"/>
        </w:rPr>
        <w:t>.</w:t>
      </w:r>
    </w:p>
  </w:footnote>
  <w:footnote w:id="12">
    <w:p w:rsidR="000B4B60" w:rsidRDefault="000B4B60" w:rsidP="00724C09">
      <w:pPr>
        <w:pStyle w:val="FootnoteText"/>
        <w:spacing w:before="0" w:after="0" w:line="240" w:lineRule="exact"/>
      </w:pPr>
      <w:r w:rsidRPr="008A5772">
        <w:rPr>
          <w:rStyle w:val="FootnoteReference"/>
          <w:sz w:val="16"/>
          <w:szCs w:val="16"/>
        </w:rPr>
        <w:footnoteRef/>
      </w:r>
      <w:r w:rsidRPr="008A5772">
        <w:rPr>
          <w:sz w:val="16"/>
          <w:szCs w:val="16"/>
        </w:rPr>
        <w:t xml:space="preserve"> </w:t>
      </w:r>
      <w:r>
        <w:rPr>
          <w:sz w:val="16"/>
          <w:szCs w:val="16"/>
        </w:rPr>
        <w:tab/>
      </w:r>
      <w:r w:rsidRPr="008A5772">
        <w:rPr>
          <w:sz w:val="16"/>
          <w:szCs w:val="16"/>
        </w:rPr>
        <w:t>E.g. Palmer</w:t>
      </w:r>
      <w:r>
        <w:rPr>
          <w:sz w:val="16"/>
          <w:szCs w:val="16"/>
        </w:rPr>
        <w:t xml:space="preserve"> du Preez </w:t>
      </w:r>
      <w:r w:rsidRPr="008A5772">
        <w:rPr>
          <w:sz w:val="16"/>
          <w:szCs w:val="16"/>
        </w:rPr>
        <w:t xml:space="preserve"> et al</w:t>
      </w:r>
      <w:r>
        <w:rPr>
          <w:sz w:val="16"/>
          <w:szCs w:val="16"/>
        </w:rPr>
        <w:t>.</w:t>
      </w:r>
      <w:r w:rsidRPr="008A5772">
        <w:rPr>
          <w:sz w:val="16"/>
          <w:szCs w:val="16"/>
        </w:rPr>
        <w:t xml:space="preserve"> (2014)</w:t>
      </w:r>
      <w:r>
        <w:rPr>
          <w:sz w:val="16"/>
          <w:szCs w:val="16"/>
        </w:rPr>
        <w:t>.</w:t>
      </w:r>
    </w:p>
  </w:footnote>
  <w:footnote w:id="13">
    <w:p w:rsidR="000B4B60" w:rsidRPr="00F100B9" w:rsidRDefault="000B4B60" w:rsidP="00724C09">
      <w:pPr>
        <w:pStyle w:val="FootnoteText"/>
        <w:spacing w:before="0" w:after="0" w:line="240" w:lineRule="exact"/>
        <w:rPr>
          <w:sz w:val="16"/>
          <w:szCs w:val="16"/>
        </w:rPr>
      </w:pPr>
      <w:r w:rsidRPr="00F100B9">
        <w:rPr>
          <w:rStyle w:val="FootnoteReference"/>
          <w:sz w:val="16"/>
          <w:szCs w:val="16"/>
        </w:rPr>
        <w:footnoteRef/>
      </w:r>
      <w:r w:rsidRPr="00F100B9">
        <w:rPr>
          <w:sz w:val="16"/>
          <w:szCs w:val="16"/>
        </w:rPr>
        <w:t xml:space="preserve"> </w:t>
      </w:r>
      <w:r>
        <w:rPr>
          <w:sz w:val="16"/>
          <w:szCs w:val="16"/>
        </w:rPr>
        <w:tab/>
      </w:r>
      <w:r w:rsidRPr="00F100B9">
        <w:rPr>
          <w:sz w:val="16"/>
          <w:szCs w:val="16"/>
        </w:rPr>
        <w:t>Cited in Palmer du Preez et al. (2014)</w:t>
      </w:r>
    </w:p>
  </w:footnote>
  <w:footnote w:id="14">
    <w:p w:rsidR="000B4B60" w:rsidRPr="00F100B9" w:rsidRDefault="000B4B60" w:rsidP="00724C09">
      <w:pPr>
        <w:pStyle w:val="FootnoteText"/>
        <w:spacing w:before="0" w:after="0" w:line="240" w:lineRule="exact"/>
        <w:rPr>
          <w:sz w:val="16"/>
          <w:szCs w:val="16"/>
        </w:rPr>
      </w:pPr>
      <w:r w:rsidRPr="00F100B9">
        <w:rPr>
          <w:rStyle w:val="FootnoteReference"/>
          <w:sz w:val="16"/>
          <w:szCs w:val="16"/>
        </w:rPr>
        <w:footnoteRef/>
      </w:r>
      <w:r w:rsidRPr="00F100B9">
        <w:rPr>
          <w:sz w:val="16"/>
          <w:szCs w:val="16"/>
        </w:rPr>
        <w:t xml:space="preserve"> </w:t>
      </w:r>
      <w:r>
        <w:rPr>
          <w:sz w:val="16"/>
          <w:szCs w:val="16"/>
        </w:rPr>
        <w:tab/>
      </w:r>
      <w:r w:rsidRPr="00F100B9">
        <w:rPr>
          <w:sz w:val="16"/>
          <w:szCs w:val="16"/>
        </w:rPr>
        <w:t>Parke &amp; Griffiths (2006)</w:t>
      </w:r>
    </w:p>
  </w:footnote>
  <w:footnote w:id="15">
    <w:p w:rsidR="000B4B60" w:rsidRPr="00F100B9" w:rsidRDefault="000B4B60" w:rsidP="00724C09">
      <w:pPr>
        <w:pStyle w:val="FootnoteText"/>
        <w:spacing w:before="0" w:after="0" w:line="240" w:lineRule="exact"/>
        <w:rPr>
          <w:sz w:val="16"/>
          <w:szCs w:val="16"/>
        </w:rPr>
      </w:pPr>
      <w:r w:rsidRPr="00F100B9">
        <w:rPr>
          <w:rStyle w:val="FootnoteReference"/>
          <w:sz w:val="16"/>
          <w:szCs w:val="16"/>
        </w:rPr>
        <w:footnoteRef/>
      </w:r>
      <w:r w:rsidRPr="00F100B9">
        <w:rPr>
          <w:sz w:val="16"/>
          <w:szCs w:val="16"/>
        </w:rPr>
        <w:t xml:space="preserve"> </w:t>
      </w:r>
      <w:r>
        <w:rPr>
          <w:sz w:val="16"/>
          <w:szCs w:val="16"/>
        </w:rPr>
        <w:tab/>
      </w:r>
      <w:r w:rsidRPr="00F100B9">
        <w:rPr>
          <w:sz w:val="16"/>
          <w:szCs w:val="16"/>
        </w:rPr>
        <w:t>Griffiths (1993)</w:t>
      </w:r>
    </w:p>
  </w:footnote>
  <w:footnote w:id="16">
    <w:p w:rsidR="000B4B60" w:rsidRPr="00F100B9" w:rsidRDefault="000B4B60" w:rsidP="00724C09">
      <w:pPr>
        <w:pStyle w:val="FootnoteText"/>
        <w:spacing w:before="0" w:after="0" w:line="240" w:lineRule="exact"/>
        <w:rPr>
          <w:sz w:val="16"/>
          <w:szCs w:val="16"/>
        </w:rPr>
      </w:pPr>
      <w:r w:rsidRPr="00F100B9">
        <w:rPr>
          <w:rStyle w:val="FootnoteReference"/>
          <w:sz w:val="16"/>
          <w:szCs w:val="16"/>
        </w:rPr>
        <w:footnoteRef/>
      </w:r>
      <w:r w:rsidRPr="00F100B9">
        <w:rPr>
          <w:sz w:val="16"/>
          <w:szCs w:val="16"/>
        </w:rPr>
        <w:t xml:space="preserve"> </w:t>
      </w:r>
      <w:r>
        <w:rPr>
          <w:sz w:val="16"/>
          <w:szCs w:val="16"/>
        </w:rPr>
        <w:tab/>
        <w:t>Proposed National Standard; see Appendix D</w:t>
      </w:r>
    </w:p>
  </w:footnote>
  <w:footnote w:id="17">
    <w:p w:rsidR="000B4B60" w:rsidRPr="00F100B9" w:rsidRDefault="000B4B60" w:rsidP="00724C09">
      <w:pPr>
        <w:pStyle w:val="FootnoteText"/>
        <w:spacing w:before="0" w:after="0" w:line="240" w:lineRule="exact"/>
        <w:rPr>
          <w:sz w:val="16"/>
          <w:szCs w:val="16"/>
        </w:rPr>
      </w:pPr>
      <w:r w:rsidRPr="00F100B9">
        <w:rPr>
          <w:rStyle w:val="FootnoteReference"/>
          <w:sz w:val="16"/>
          <w:szCs w:val="16"/>
        </w:rPr>
        <w:footnoteRef/>
      </w:r>
      <w:r w:rsidRPr="00F100B9">
        <w:rPr>
          <w:sz w:val="16"/>
          <w:szCs w:val="16"/>
        </w:rPr>
        <w:t xml:space="preserve"> </w:t>
      </w:r>
      <w:r w:rsidRPr="00F100B9">
        <w:rPr>
          <w:sz w:val="16"/>
          <w:szCs w:val="16"/>
        </w:rPr>
        <w:tab/>
        <w:t>APC (2010)</w:t>
      </w:r>
    </w:p>
  </w:footnote>
  <w:footnote w:id="18">
    <w:p w:rsidR="000B4B60" w:rsidRPr="00183891" w:rsidRDefault="000B4B60" w:rsidP="00724C09">
      <w:pPr>
        <w:pStyle w:val="FootnoteText"/>
        <w:spacing w:before="0" w:after="0" w:line="240" w:lineRule="exact"/>
        <w:rPr>
          <w:sz w:val="16"/>
          <w:szCs w:val="16"/>
        </w:rPr>
      </w:pPr>
      <w:r w:rsidRPr="00183891">
        <w:rPr>
          <w:rStyle w:val="FootnoteReference"/>
          <w:sz w:val="16"/>
          <w:szCs w:val="16"/>
        </w:rPr>
        <w:footnoteRef/>
      </w:r>
      <w:r w:rsidRPr="00183891">
        <w:rPr>
          <w:sz w:val="16"/>
          <w:szCs w:val="16"/>
        </w:rPr>
        <w:t xml:space="preserve"> </w:t>
      </w:r>
      <w:r>
        <w:rPr>
          <w:sz w:val="16"/>
          <w:szCs w:val="16"/>
        </w:rPr>
        <w:tab/>
      </w:r>
      <w:r w:rsidRPr="00183891">
        <w:rPr>
          <w:sz w:val="16"/>
          <w:szCs w:val="16"/>
        </w:rPr>
        <w:t>Schottler (2014)</w:t>
      </w:r>
    </w:p>
  </w:footnote>
  <w:footnote w:id="19">
    <w:p w:rsidR="000B4B60" w:rsidRPr="00183891" w:rsidRDefault="000B4B60" w:rsidP="00724C09">
      <w:pPr>
        <w:pStyle w:val="FootnoteText"/>
        <w:spacing w:before="0" w:after="0" w:line="240" w:lineRule="exact"/>
        <w:rPr>
          <w:sz w:val="16"/>
          <w:szCs w:val="16"/>
        </w:rPr>
      </w:pPr>
      <w:r w:rsidRPr="00183891">
        <w:rPr>
          <w:rStyle w:val="FootnoteReference"/>
          <w:sz w:val="16"/>
          <w:szCs w:val="16"/>
        </w:rPr>
        <w:footnoteRef/>
      </w:r>
      <w:r w:rsidRPr="00183891">
        <w:rPr>
          <w:sz w:val="16"/>
          <w:szCs w:val="16"/>
        </w:rPr>
        <w:t xml:space="preserve"> </w:t>
      </w:r>
      <w:r>
        <w:rPr>
          <w:sz w:val="16"/>
          <w:szCs w:val="16"/>
        </w:rPr>
        <w:tab/>
      </w:r>
      <w:r w:rsidRPr="00183891">
        <w:rPr>
          <w:sz w:val="16"/>
          <w:szCs w:val="16"/>
        </w:rPr>
        <w:t>Palmer du Preez et al. (2014)</w:t>
      </w:r>
    </w:p>
  </w:footnote>
  <w:footnote w:id="20">
    <w:p w:rsidR="000B4B60" w:rsidRPr="00E4498D" w:rsidRDefault="000B4B60" w:rsidP="00724C09">
      <w:pPr>
        <w:pStyle w:val="FootnoteText"/>
        <w:spacing w:line="240" w:lineRule="exact"/>
        <w:ind w:left="567" w:hanging="567"/>
        <w:rPr>
          <w:sz w:val="16"/>
          <w:szCs w:val="16"/>
        </w:rPr>
      </w:pPr>
      <w:r w:rsidRPr="00183891">
        <w:rPr>
          <w:rStyle w:val="FootnoteReference"/>
          <w:sz w:val="16"/>
          <w:szCs w:val="16"/>
        </w:rPr>
        <w:footnoteRef/>
      </w:r>
      <w:r w:rsidRPr="00183891">
        <w:rPr>
          <w:sz w:val="16"/>
          <w:szCs w:val="16"/>
        </w:rPr>
        <w:t xml:space="preserve"> </w:t>
      </w:r>
      <w:r>
        <w:rPr>
          <w:sz w:val="16"/>
          <w:szCs w:val="16"/>
        </w:rPr>
        <w:tab/>
      </w:r>
      <w:r w:rsidRPr="00E4498D">
        <w:rPr>
          <w:sz w:val="16"/>
          <w:szCs w:val="16"/>
        </w:rPr>
        <w:t xml:space="preserve">See </w:t>
      </w:r>
      <w:hyperlink r:id="rId1" w:history="1">
        <w:r w:rsidRPr="00E4498D">
          <w:rPr>
            <w:rStyle w:val="Hyperlink"/>
            <w:color w:val="auto"/>
            <w:sz w:val="16"/>
            <w:szCs w:val="16"/>
            <w:u w:val="none"/>
          </w:rPr>
          <w:t>http://www.dia.govt.nz/Pubforms.nsf/URL/CasinoJackpotStandardsFinal_24June2011.pdf/$file/CasinoJackpotStandards Final_24June2011.pdf</w:t>
        </w:r>
      </w:hyperlink>
      <w:r w:rsidRPr="00E4498D">
        <w:rPr>
          <w:sz w:val="16"/>
          <w:szCs w:val="16"/>
        </w:rPr>
        <w:t>; and</w:t>
      </w:r>
    </w:p>
    <w:p w:rsidR="000B4B60" w:rsidRDefault="000B4B60" w:rsidP="00724C09">
      <w:pPr>
        <w:pStyle w:val="FootnoteText"/>
        <w:spacing w:line="240" w:lineRule="exact"/>
        <w:ind w:left="567" w:firstLine="0"/>
      </w:pPr>
      <w:r w:rsidRPr="00E4498D">
        <w:rPr>
          <w:sz w:val="16"/>
          <w:szCs w:val="16"/>
        </w:rPr>
        <w:t>http://www.dia.govt.nz/pubforms.nsf/URL/MinimumTechnicalRequirementsForLinkedJackpotSystemsVersion2.0.pdf/$file/MinimumTechnicalRequirementsForLinkedJackpotSystemsVersion2.0.pdf</w:t>
      </w:r>
    </w:p>
  </w:footnote>
  <w:footnote w:id="21">
    <w:p w:rsidR="000B4B60" w:rsidRPr="00D12EAB" w:rsidRDefault="000B4B60" w:rsidP="00724C09">
      <w:pPr>
        <w:pStyle w:val="FootnoteText"/>
        <w:spacing w:line="240" w:lineRule="exact"/>
        <w:rPr>
          <w:sz w:val="16"/>
          <w:szCs w:val="16"/>
        </w:rPr>
      </w:pPr>
      <w:r w:rsidRPr="00D12EAB">
        <w:rPr>
          <w:rStyle w:val="FootnoteReference"/>
          <w:sz w:val="16"/>
          <w:szCs w:val="16"/>
        </w:rPr>
        <w:footnoteRef/>
      </w:r>
      <w:r w:rsidRPr="00D12EAB">
        <w:rPr>
          <w:sz w:val="16"/>
          <w:szCs w:val="16"/>
        </w:rPr>
        <w:t xml:space="preserve"> </w:t>
      </w:r>
      <w:r>
        <w:rPr>
          <w:sz w:val="16"/>
          <w:szCs w:val="16"/>
        </w:rPr>
        <w:tab/>
      </w:r>
      <w:r w:rsidRPr="00D12EAB">
        <w:rPr>
          <w:sz w:val="16"/>
          <w:szCs w:val="16"/>
        </w:rPr>
        <w:t>Palmer du Preez, et al (2014)</w:t>
      </w:r>
    </w:p>
  </w:footnote>
  <w:footnote w:id="22">
    <w:p w:rsidR="000B4B60" w:rsidRPr="002C3CB5" w:rsidRDefault="000B4B60">
      <w:pPr>
        <w:pStyle w:val="FootnoteText"/>
        <w:rPr>
          <w:sz w:val="16"/>
          <w:szCs w:val="16"/>
        </w:rPr>
      </w:pPr>
      <w:r w:rsidRPr="002C3CB5">
        <w:rPr>
          <w:rStyle w:val="FootnoteReference"/>
          <w:sz w:val="16"/>
          <w:szCs w:val="16"/>
        </w:rPr>
        <w:footnoteRef/>
      </w:r>
      <w:r w:rsidRPr="002C3CB5">
        <w:rPr>
          <w:sz w:val="16"/>
          <w:szCs w:val="16"/>
        </w:rPr>
        <w:t xml:space="preserve"> </w:t>
      </w:r>
      <w:r>
        <w:rPr>
          <w:sz w:val="16"/>
          <w:szCs w:val="16"/>
        </w:rPr>
        <w:tab/>
      </w:r>
      <w:r w:rsidRPr="002C3CB5">
        <w:rPr>
          <w:sz w:val="16"/>
          <w:szCs w:val="16"/>
        </w:rPr>
        <w:t>Schottler (2014)</w:t>
      </w:r>
    </w:p>
  </w:footnote>
  <w:footnote w:id="23">
    <w:p w:rsidR="000B4B60" w:rsidRPr="00646C6C" w:rsidRDefault="000B4B60" w:rsidP="00724C09">
      <w:pPr>
        <w:pStyle w:val="BodyText"/>
        <w:spacing w:before="0" w:after="0" w:line="240" w:lineRule="exact"/>
        <w:ind w:left="425" w:hanging="425"/>
        <w:rPr>
          <w:sz w:val="16"/>
          <w:szCs w:val="16"/>
        </w:rPr>
      </w:pPr>
      <w:r w:rsidRPr="00646C6C">
        <w:rPr>
          <w:rStyle w:val="FootnoteReference"/>
          <w:sz w:val="16"/>
          <w:szCs w:val="16"/>
        </w:rPr>
        <w:footnoteRef/>
      </w:r>
      <w:r w:rsidRPr="00646C6C">
        <w:rPr>
          <w:sz w:val="16"/>
          <w:szCs w:val="16"/>
        </w:rPr>
        <w:t xml:space="preserve"> </w:t>
      </w:r>
      <w:r>
        <w:rPr>
          <w:sz w:val="16"/>
          <w:szCs w:val="16"/>
        </w:rPr>
        <w:tab/>
      </w:r>
      <w:r w:rsidRPr="00646C6C">
        <w:rPr>
          <w:sz w:val="16"/>
          <w:szCs w:val="16"/>
        </w:rPr>
        <w:t xml:space="preserve">Advertising Standards Authority. </w:t>
      </w:r>
      <w:r w:rsidRPr="00646C6C">
        <w:rPr>
          <w:i/>
          <w:sz w:val="16"/>
          <w:szCs w:val="16"/>
        </w:rPr>
        <w:t xml:space="preserve">Code for Advertising Gaming and Gambling. </w:t>
      </w:r>
    </w:p>
  </w:footnote>
  <w:footnote w:id="24">
    <w:p w:rsidR="000B4B60" w:rsidRPr="00646C6C" w:rsidRDefault="000B4B60" w:rsidP="00724C09">
      <w:pPr>
        <w:spacing w:before="0" w:after="0" w:line="240" w:lineRule="exact"/>
        <w:ind w:left="425" w:hanging="425"/>
        <w:rPr>
          <w:sz w:val="16"/>
          <w:szCs w:val="16"/>
        </w:rPr>
      </w:pPr>
      <w:r w:rsidRPr="00646C6C">
        <w:rPr>
          <w:rStyle w:val="FootnoteReference"/>
          <w:sz w:val="16"/>
          <w:szCs w:val="16"/>
        </w:rPr>
        <w:footnoteRef/>
      </w:r>
      <w:r w:rsidRPr="00646C6C">
        <w:rPr>
          <w:sz w:val="16"/>
          <w:szCs w:val="16"/>
        </w:rPr>
        <w:t xml:space="preserve"> </w:t>
      </w:r>
      <w:r>
        <w:rPr>
          <w:sz w:val="16"/>
          <w:szCs w:val="16"/>
        </w:rPr>
        <w:tab/>
        <w:t>Victorian A</w:t>
      </w:r>
      <w:r w:rsidRPr="00646C6C">
        <w:rPr>
          <w:sz w:val="16"/>
          <w:szCs w:val="16"/>
        </w:rPr>
        <w:t xml:space="preserve">ppendix to the Australia/New Zealand Gaming Machine National Standard Version 10.0. </w:t>
      </w:r>
    </w:p>
  </w:footnote>
  <w:footnote w:id="25">
    <w:p w:rsidR="000B4B60" w:rsidRPr="00646C6C" w:rsidRDefault="000B4B60" w:rsidP="00724C09">
      <w:pPr>
        <w:spacing w:before="0" w:after="0" w:line="240" w:lineRule="exact"/>
        <w:ind w:left="425" w:hanging="425"/>
        <w:rPr>
          <w:sz w:val="16"/>
          <w:szCs w:val="16"/>
        </w:rPr>
      </w:pPr>
      <w:r w:rsidRPr="00646C6C">
        <w:rPr>
          <w:rStyle w:val="FootnoteReference"/>
          <w:sz w:val="16"/>
          <w:szCs w:val="16"/>
        </w:rPr>
        <w:footnoteRef/>
      </w:r>
      <w:r w:rsidRPr="00646C6C">
        <w:rPr>
          <w:sz w:val="16"/>
          <w:szCs w:val="16"/>
        </w:rPr>
        <w:t xml:space="preserve"> </w:t>
      </w:r>
      <w:r>
        <w:rPr>
          <w:sz w:val="16"/>
          <w:szCs w:val="16"/>
        </w:rPr>
        <w:tab/>
      </w:r>
      <w:r w:rsidRPr="00646C6C">
        <w:rPr>
          <w:sz w:val="16"/>
          <w:szCs w:val="16"/>
        </w:rPr>
        <w:t xml:space="preserve">Gambling Commission (2013). SkyCity Auckland Host Responsibility Programme. Decision on the amendment by the Gambling Commission of the responsible gambling programme for the Auckland Casino. </w:t>
      </w:r>
    </w:p>
    <w:p w:rsidR="000B4B60" w:rsidRDefault="000B4B60" w:rsidP="004E0F69">
      <w:pPr>
        <w:pStyle w:val="FootnoteText"/>
      </w:pPr>
    </w:p>
  </w:footnote>
  <w:footnote w:id="26">
    <w:p w:rsidR="000B4B60" w:rsidRPr="008B1033" w:rsidRDefault="000B4B60" w:rsidP="00724C09">
      <w:pPr>
        <w:pStyle w:val="FootnoteText"/>
        <w:spacing w:before="0" w:after="0" w:line="240" w:lineRule="exact"/>
        <w:rPr>
          <w:sz w:val="16"/>
          <w:szCs w:val="16"/>
        </w:rPr>
      </w:pPr>
      <w:r w:rsidRPr="008B1033">
        <w:rPr>
          <w:rStyle w:val="FootnoteReference"/>
          <w:sz w:val="16"/>
          <w:szCs w:val="16"/>
        </w:rPr>
        <w:footnoteRef/>
      </w:r>
      <w:r w:rsidRPr="008B1033">
        <w:rPr>
          <w:sz w:val="16"/>
          <w:szCs w:val="16"/>
        </w:rPr>
        <w:t xml:space="preserve"> </w:t>
      </w:r>
      <w:r>
        <w:rPr>
          <w:sz w:val="16"/>
          <w:szCs w:val="16"/>
        </w:rPr>
        <w:tab/>
      </w:r>
      <w:r w:rsidRPr="008B1033">
        <w:rPr>
          <w:sz w:val="16"/>
          <w:szCs w:val="16"/>
        </w:rPr>
        <w:t>Cited in Harrington et al. (2015)</w:t>
      </w:r>
    </w:p>
  </w:footnote>
  <w:footnote w:id="27">
    <w:p w:rsidR="000B4B60" w:rsidRPr="008B1033" w:rsidRDefault="000B4B60" w:rsidP="00724C09">
      <w:pPr>
        <w:pStyle w:val="FootnoteText"/>
        <w:spacing w:before="0" w:after="0" w:line="240" w:lineRule="exact"/>
        <w:rPr>
          <w:sz w:val="16"/>
          <w:szCs w:val="16"/>
        </w:rPr>
      </w:pPr>
      <w:r w:rsidRPr="008B1033">
        <w:rPr>
          <w:rStyle w:val="FootnoteReference"/>
          <w:sz w:val="16"/>
          <w:szCs w:val="16"/>
        </w:rPr>
        <w:footnoteRef/>
      </w:r>
      <w:r w:rsidRPr="008B1033">
        <w:rPr>
          <w:sz w:val="16"/>
          <w:szCs w:val="16"/>
        </w:rPr>
        <w:t xml:space="preserve"> </w:t>
      </w:r>
      <w:r>
        <w:rPr>
          <w:sz w:val="16"/>
          <w:szCs w:val="16"/>
        </w:rPr>
        <w:tab/>
      </w:r>
      <w:r w:rsidRPr="008B1033">
        <w:rPr>
          <w:sz w:val="16"/>
          <w:szCs w:val="16"/>
        </w:rPr>
        <w:t>Schottler (2014)</w:t>
      </w:r>
    </w:p>
  </w:footnote>
  <w:footnote w:id="28">
    <w:p w:rsidR="000B4B60" w:rsidRPr="00F44E4F" w:rsidRDefault="000B4B60" w:rsidP="00724C09">
      <w:pPr>
        <w:pStyle w:val="FootnoteText"/>
        <w:spacing w:before="0" w:after="0" w:line="240" w:lineRule="exact"/>
        <w:ind w:left="567" w:hanging="567"/>
        <w:rPr>
          <w:sz w:val="16"/>
          <w:szCs w:val="16"/>
        </w:rPr>
      </w:pPr>
      <w:r w:rsidRPr="00F44E4F">
        <w:rPr>
          <w:rStyle w:val="FootnoteReference"/>
          <w:sz w:val="16"/>
          <w:szCs w:val="16"/>
        </w:rPr>
        <w:footnoteRef/>
      </w:r>
      <w:r w:rsidRPr="00F44E4F">
        <w:rPr>
          <w:sz w:val="16"/>
          <w:szCs w:val="16"/>
        </w:rPr>
        <w:t xml:space="preserve"> </w:t>
      </w:r>
      <w:r>
        <w:rPr>
          <w:sz w:val="16"/>
          <w:szCs w:val="16"/>
        </w:rPr>
        <w:tab/>
      </w:r>
      <w:r w:rsidRPr="00F44E4F">
        <w:rPr>
          <w:sz w:val="16"/>
          <w:szCs w:val="16"/>
        </w:rPr>
        <w:t>LDWs occur in modern multi-line gaming machines when a player 'wins’ less than their initial bet (i.e. loses overall), but the gaming machine indicates that the player has won.</w:t>
      </w:r>
      <w:r>
        <w:rPr>
          <w:sz w:val="16"/>
          <w:szCs w:val="16"/>
        </w:rPr>
        <w:t xml:space="preserve">  Please refer to section 6 below for a further explanations of LDWs.</w:t>
      </w:r>
    </w:p>
  </w:footnote>
  <w:footnote w:id="29">
    <w:p w:rsidR="000B4B60" w:rsidRPr="008B1033" w:rsidRDefault="000B4B60" w:rsidP="00724C09">
      <w:pPr>
        <w:pStyle w:val="FootnoteText"/>
        <w:spacing w:before="0" w:after="0" w:line="240" w:lineRule="exact"/>
        <w:rPr>
          <w:sz w:val="16"/>
          <w:szCs w:val="16"/>
        </w:rPr>
      </w:pPr>
      <w:r w:rsidRPr="008B1033">
        <w:rPr>
          <w:rStyle w:val="FootnoteReference"/>
          <w:sz w:val="16"/>
          <w:szCs w:val="16"/>
        </w:rPr>
        <w:footnoteRef/>
      </w:r>
      <w:r>
        <w:rPr>
          <w:sz w:val="16"/>
          <w:szCs w:val="16"/>
        </w:rPr>
        <w:t xml:space="preserve"> </w:t>
      </w:r>
      <w:r>
        <w:rPr>
          <w:sz w:val="16"/>
          <w:szCs w:val="16"/>
        </w:rPr>
        <w:tab/>
        <w:t xml:space="preserve">E.g. Harrington et al. </w:t>
      </w:r>
      <w:r w:rsidRPr="008B1033">
        <w:rPr>
          <w:sz w:val="16"/>
          <w:szCs w:val="16"/>
        </w:rPr>
        <w:t>(2015)</w:t>
      </w:r>
    </w:p>
  </w:footnote>
  <w:footnote w:id="30">
    <w:p w:rsidR="000B4B60" w:rsidRPr="00F44E4F" w:rsidRDefault="000B4B60" w:rsidP="00724C09">
      <w:pPr>
        <w:pStyle w:val="FootnoteText"/>
        <w:spacing w:before="0" w:after="0" w:line="240" w:lineRule="exact"/>
        <w:rPr>
          <w:sz w:val="16"/>
          <w:szCs w:val="16"/>
        </w:rPr>
      </w:pPr>
      <w:r w:rsidRPr="00F44E4F">
        <w:rPr>
          <w:rStyle w:val="FootnoteReference"/>
          <w:sz w:val="16"/>
          <w:szCs w:val="16"/>
        </w:rPr>
        <w:footnoteRef/>
      </w:r>
      <w:r w:rsidRPr="00F44E4F">
        <w:rPr>
          <w:sz w:val="16"/>
          <w:szCs w:val="16"/>
        </w:rPr>
        <w:t xml:space="preserve"> </w:t>
      </w:r>
      <w:r>
        <w:rPr>
          <w:sz w:val="16"/>
          <w:szCs w:val="16"/>
        </w:rPr>
        <w:tab/>
        <w:t>Near miss means a</w:t>
      </w:r>
      <w:r w:rsidRPr="00F44E4F">
        <w:rPr>
          <w:sz w:val="16"/>
          <w:szCs w:val="16"/>
        </w:rPr>
        <w:t xml:space="preserve"> losing outcome on a gaming machine that closely resembles a winning outcome</w:t>
      </w:r>
      <w:r>
        <w:rPr>
          <w:sz w:val="16"/>
          <w:szCs w:val="16"/>
        </w:rPr>
        <w:t>.</w:t>
      </w:r>
    </w:p>
  </w:footnote>
  <w:footnote w:id="31">
    <w:p w:rsidR="000B4B60" w:rsidRPr="008B1033" w:rsidRDefault="000B4B60" w:rsidP="00724C09">
      <w:pPr>
        <w:pStyle w:val="FootnoteText"/>
        <w:spacing w:before="0" w:after="0" w:line="240" w:lineRule="exact"/>
        <w:rPr>
          <w:sz w:val="16"/>
          <w:szCs w:val="16"/>
        </w:rPr>
      </w:pPr>
      <w:r w:rsidRPr="008B1033">
        <w:rPr>
          <w:rStyle w:val="FootnoteReference"/>
          <w:sz w:val="16"/>
          <w:szCs w:val="16"/>
        </w:rPr>
        <w:footnoteRef/>
      </w:r>
      <w:r w:rsidRPr="008B1033">
        <w:rPr>
          <w:sz w:val="16"/>
          <w:szCs w:val="16"/>
        </w:rPr>
        <w:t xml:space="preserve"> </w:t>
      </w:r>
      <w:r>
        <w:rPr>
          <w:sz w:val="16"/>
          <w:szCs w:val="16"/>
        </w:rPr>
        <w:tab/>
      </w:r>
      <w:r w:rsidRPr="008B1033">
        <w:rPr>
          <w:sz w:val="16"/>
          <w:szCs w:val="16"/>
        </w:rPr>
        <w:t xml:space="preserve">Harrington et al. </w:t>
      </w:r>
      <w:r>
        <w:rPr>
          <w:sz w:val="16"/>
          <w:szCs w:val="16"/>
        </w:rPr>
        <w:t>(</w:t>
      </w:r>
      <w:r w:rsidRPr="008B1033">
        <w:rPr>
          <w:sz w:val="16"/>
          <w:szCs w:val="16"/>
        </w:rPr>
        <w:t>2014</w:t>
      </w:r>
      <w:r>
        <w:rPr>
          <w:sz w:val="16"/>
          <w:szCs w:val="16"/>
        </w:rPr>
        <w:t>)</w:t>
      </w:r>
    </w:p>
  </w:footnote>
  <w:footnote w:id="32">
    <w:p w:rsidR="000B4B60" w:rsidRPr="008B1033" w:rsidRDefault="000B4B60" w:rsidP="00724C09">
      <w:pPr>
        <w:pStyle w:val="FootnoteText"/>
        <w:spacing w:before="0" w:after="0" w:line="240" w:lineRule="exact"/>
        <w:rPr>
          <w:sz w:val="16"/>
          <w:szCs w:val="16"/>
        </w:rPr>
      </w:pPr>
      <w:r w:rsidRPr="008B1033">
        <w:rPr>
          <w:rStyle w:val="FootnoteReference"/>
          <w:sz w:val="16"/>
          <w:szCs w:val="16"/>
        </w:rPr>
        <w:footnoteRef/>
      </w:r>
      <w:r w:rsidRPr="008B1033">
        <w:rPr>
          <w:sz w:val="16"/>
          <w:szCs w:val="16"/>
        </w:rPr>
        <w:t xml:space="preserve"> </w:t>
      </w:r>
      <w:r>
        <w:rPr>
          <w:sz w:val="16"/>
          <w:szCs w:val="16"/>
        </w:rPr>
        <w:tab/>
      </w:r>
      <w:r w:rsidRPr="008B1033">
        <w:rPr>
          <w:sz w:val="16"/>
          <w:szCs w:val="16"/>
        </w:rPr>
        <w:t xml:space="preserve">Ibid; </w:t>
      </w:r>
      <w:r>
        <w:rPr>
          <w:sz w:val="16"/>
          <w:szCs w:val="16"/>
        </w:rPr>
        <w:t>Palmer du P</w:t>
      </w:r>
      <w:r w:rsidRPr="008B1033">
        <w:rPr>
          <w:sz w:val="16"/>
          <w:szCs w:val="16"/>
        </w:rPr>
        <w:t>re</w:t>
      </w:r>
      <w:r>
        <w:rPr>
          <w:sz w:val="16"/>
          <w:szCs w:val="16"/>
        </w:rPr>
        <w:t>e</w:t>
      </w:r>
      <w:r w:rsidRPr="008B1033">
        <w:rPr>
          <w:sz w:val="16"/>
          <w:szCs w:val="16"/>
        </w:rPr>
        <w:t>z et al</w:t>
      </w:r>
      <w:r>
        <w:rPr>
          <w:sz w:val="16"/>
          <w:szCs w:val="16"/>
        </w:rPr>
        <w:t>.</w:t>
      </w:r>
      <w:r w:rsidRPr="008B1033">
        <w:rPr>
          <w:sz w:val="16"/>
          <w:szCs w:val="16"/>
        </w:rPr>
        <w:t xml:space="preserve"> </w:t>
      </w:r>
      <w:r>
        <w:rPr>
          <w:sz w:val="16"/>
          <w:szCs w:val="16"/>
        </w:rPr>
        <w:t>(2014)</w:t>
      </w:r>
    </w:p>
  </w:footnote>
  <w:footnote w:id="33">
    <w:p w:rsidR="000B4B60" w:rsidRPr="00056DB7" w:rsidRDefault="000B4B60" w:rsidP="00724C09">
      <w:pPr>
        <w:pStyle w:val="FootnoteText"/>
        <w:spacing w:before="0" w:after="0" w:line="240" w:lineRule="exact"/>
        <w:rPr>
          <w:sz w:val="16"/>
          <w:szCs w:val="16"/>
        </w:rPr>
      </w:pPr>
      <w:r w:rsidRPr="008B1033">
        <w:rPr>
          <w:rStyle w:val="FootnoteReference"/>
          <w:sz w:val="16"/>
          <w:szCs w:val="16"/>
        </w:rPr>
        <w:footnoteRef/>
      </w:r>
      <w:r w:rsidRPr="008B1033">
        <w:rPr>
          <w:sz w:val="16"/>
          <w:szCs w:val="16"/>
        </w:rPr>
        <w:t xml:space="preserve"> </w:t>
      </w:r>
      <w:r>
        <w:rPr>
          <w:sz w:val="16"/>
          <w:szCs w:val="16"/>
        </w:rPr>
        <w:tab/>
      </w:r>
      <w:r w:rsidRPr="008B1033">
        <w:rPr>
          <w:sz w:val="16"/>
          <w:szCs w:val="16"/>
        </w:rPr>
        <w:t>E.g. Harrington et a</w:t>
      </w:r>
      <w:r>
        <w:rPr>
          <w:sz w:val="16"/>
          <w:szCs w:val="16"/>
        </w:rPr>
        <w:t>l.</w:t>
      </w:r>
      <w:r w:rsidRPr="008B1033">
        <w:rPr>
          <w:sz w:val="16"/>
          <w:szCs w:val="16"/>
        </w:rPr>
        <w:t xml:space="preserve"> </w:t>
      </w:r>
      <w:r>
        <w:rPr>
          <w:sz w:val="16"/>
          <w:szCs w:val="16"/>
        </w:rPr>
        <w:t>(</w:t>
      </w:r>
      <w:r w:rsidRPr="008B1033">
        <w:rPr>
          <w:sz w:val="16"/>
          <w:szCs w:val="16"/>
        </w:rPr>
        <w:t>2014</w:t>
      </w:r>
      <w:r>
        <w:rPr>
          <w:sz w:val="16"/>
          <w:szCs w:val="16"/>
        </w:rPr>
        <w:t>)</w:t>
      </w:r>
      <w:r w:rsidRPr="008B1033">
        <w:rPr>
          <w:sz w:val="16"/>
          <w:szCs w:val="16"/>
        </w:rPr>
        <w:t xml:space="preserve">; Du </w:t>
      </w:r>
      <w:r>
        <w:rPr>
          <w:sz w:val="16"/>
          <w:szCs w:val="16"/>
        </w:rPr>
        <w:t>P</w:t>
      </w:r>
      <w:r w:rsidRPr="008B1033">
        <w:rPr>
          <w:sz w:val="16"/>
          <w:szCs w:val="16"/>
        </w:rPr>
        <w:t>r</w:t>
      </w:r>
      <w:r>
        <w:rPr>
          <w:sz w:val="16"/>
          <w:szCs w:val="16"/>
        </w:rPr>
        <w:t>e</w:t>
      </w:r>
      <w:r w:rsidRPr="008B1033">
        <w:rPr>
          <w:sz w:val="16"/>
          <w:szCs w:val="16"/>
        </w:rPr>
        <w:t>ez et al</w:t>
      </w:r>
      <w:r>
        <w:rPr>
          <w:sz w:val="16"/>
          <w:szCs w:val="16"/>
        </w:rPr>
        <w:t>. (</w:t>
      </w:r>
      <w:r w:rsidRPr="008B1033">
        <w:rPr>
          <w:sz w:val="16"/>
          <w:szCs w:val="16"/>
        </w:rPr>
        <w:t>2014</w:t>
      </w:r>
      <w:r>
        <w:rPr>
          <w:sz w:val="16"/>
          <w:szCs w:val="16"/>
        </w:rPr>
        <w:t>)</w:t>
      </w:r>
    </w:p>
  </w:footnote>
  <w:footnote w:id="34">
    <w:p w:rsidR="000B4B60" w:rsidRPr="0002228F" w:rsidRDefault="000B4B60" w:rsidP="00724C09">
      <w:pPr>
        <w:pStyle w:val="FootnoteText"/>
        <w:spacing w:before="0" w:after="0" w:line="240" w:lineRule="exact"/>
        <w:rPr>
          <w:sz w:val="16"/>
          <w:szCs w:val="16"/>
        </w:rPr>
      </w:pPr>
      <w:r w:rsidRPr="0002228F">
        <w:rPr>
          <w:rStyle w:val="FootnoteReference"/>
          <w:sz w:val="16"/>
          <w:szCs w:val="16"/>
        </w:rPr>
        <w:footnoteRef/>
      </w:r>
      <w:r w:rsidRPr="0002228F">
        <w:rPr>
          <w:sz w:val="16"/>
          <w:szCs w:val="16"/>
        </w:rPr>
        <w:t xml:space="preserve"> </w:t>
      </w:r>
      <w:r>
        <w:rPr>
          <w:sz w:val="16"/>
          <w:szCs w:val="16"/>
        </w:rPr>
        <w:tab/>
      </w:r>
      <w:r w:rsidRPr="0002228F">
        <w:rPr>
          <w:sz w:val="16"/>
          <w:szCs w:val="16"/>
        </w:rPr>
        <w:t>Dunning (2012)</w:t>
      </w:r>
    </w:p>
  </w:footnote>
  <w:footnote w:id="35">
    <w:p w:rsidR="000B4B60" w:rsidRPr="0002228F" w:rsidRDefault="000B4B60" w:rsidP="00724C09">
      <w:pPr>
        <w:pStyle w:val="FootnoteText"/>
        <w:spacing w:before="0" w:after="0" w:line="240" w:lineRule="exact"/>
        <w:rPr>
          <w:sz w:val="16"/>
          <w:szCs w:val="16"/>
        </w:rPr>
      </w:pPr>
      <w:r w:rsidRPr="0002228F">
        <w:rPr>
          <w:rStyle w:val="FootnoteReference"/>
          <w:sz w:val="16"/>
          <w:szCs w:val="16"/>
        </w:rPr>
        <w:footnoteRef/>
      </w:r>
      <w:r w:rsidRPr="0002228F">
        <w:rPr>
          <w:sz w:val="16"/>
          <w:szCs w:val="16"/>
        </w:rPr>
        <w:t xml:space="preserve"> </w:t>
      </w:r>
      <w:r>
        <w:rPr>
          <w:sz w:val="16"/>
          <w:szCs w:val="16"/>
        </w:rPr>
        <w:tab/>
      </w:r>
      <w:r w:rsidRPr="0002228F">
        <w:rPr>
          <w:sz w:val="16"/>
          <w:szCs w:val="16"/>
        </w:rPr>
        <w:t>Delfabbro cited in APC (2010)</w:t>
      </w:r>
    </w:p>
  </w:footnote>
  <w:footnote w:id="36">
    <w:p w:rsidR="000B4B60" w:rsidRPr="0002228F" w:rsidRDefault="000B4B60" w:rsidP="00724C09">
      <w:pPr>
        <w:pStyle w:val="FootnoteText"/>
        <w:spacing w:before="0" w:after="0" w:line="240" w:lineRule="exact"/>
        <w:rPr>
          <w:sz w:val="16"/>
          <w:szCs w:val="16"/>
        </w:rPr>
      </w:pPr>
      <w:r w:rsidRPr="0002228F">
        <w:rPr>
          <w:rStyle w:val="FootnoteReference"/>
          <w:sz w:val="16"/>
          <w:szCs w:val="16"/>
        </w:rPr>
        <w:footnoteRef/>
      </w:r>
      <w:r w:rsidRPr="0002228F">
        <w:rPr>
          <w:sz w:val="16"/>
          <w:szCs w:val="16"/>
        </w:rPr>
        <w:t xml:space="preserve"> </w:t>
      </w:r>
      <w:r>
        <w:rPr>
          <w:sz w:val="16"/>
          <w:szCs w:val="16"/>
        </w:rPr>
        <w:tab/>
        <w:t>Palmer d</w:t>
      </w:r>
      <w:r w:rsidRPr="0002228F">
        <w:rPr>
          <w:sz w:val="16"/>
          <w:szCs w:val="16"/>
        </w:rPr>
        <w:t>u Preez et al. (2014)</w:t>
      </w:r>
    </w:p>
  </w:footnote>
  <w:footnote w:id="37">
    <w:p w:rsidR="000B4B60" w:rsidRPr="0002228F" w:rsidRDefault="000B4B60" w:rsidP="00724C09">
      <w:pPr>
        <w:pStyle w:val="FootnoteText"/>
        <w:spacing w:before="0" w:after="0" w:line="240" w:lineRule="exact"/>
        <w:rPr>
          <w:sz w:val="16"/>
          <w:szCs w:val="16"/>
        </w:rPr>
      </w:pPr>
      <w:r w:rsidRPr="0002228F">
        <w:rPr>
          <w:rStyle w:val="FootnoteReference"/>
          <w:sz w:val="16"/>
          <w:szCs w:val="16"/>
        </w:rPr>
        <w:footnoteRef/>
      </w:r>
      <w:r>
        <w:rPr>
          <w:sz w:val="16"/>
          <w:szCs w:val="16"/>
        </w:rPr>
        <w:t xml:space="preserve"> </w:t>
      </w:r>
      <w:r>
        <w:rPr>
          <w:sz w:val="16"/>
          <w:szCs w:val="16"/>
        </w:rPr>
        <w:tab/>
        <w:t>Palmer du</w:t>
      </w:r>
      <w:r w:rsidRPr="0002228F">
        <w:rPr>
          <w:sz w:val="16"/>
          <w:szCs w:val="16"/>
        </w:rPr>
        <w:t xml:space="preserve"> Preez et al. (2014)</w:t>
      </w:r>
    </w:p>
  </w:footnote>
  <w:footnote w:id="38">
    <w:p w:rsidR="000B4B60" w:rsidRPr="0002228F" w:rsidRDefault="000B4B60" w:rsidP="00724C09">
      <w:pPr>
        <w:pStyle w:val="FootnoteText"/>
        <w:spacing w:before="0" w:after="0" w:line="240" w:lineRule="exact"/>
        <w:rPr>
          <w:sz w:val="16"/>
          <w:szCs w:val="16"/>
        </w:rPr>
      </w:pPr>
      <w:r w:rsidRPr="0002228F">
        <w:rPr>
          <w:rStyle w:val="FootnoteReference"/>
          <w:sz w:val="16"/>
          <w:szCs w:val="16"/>
        </w:rPr>
        <w:footnoteRef/>
      </w:r>
      <w:r w:rsidRPr="0002228F">
        <w:rPr>
          <w:sz w:val="16"/>
          <w:szCs w:val="16"/>
        </w:rPr>
        <w:t xml:space="preserve"> </w:t>
      </w:r>
      <w:r>
        <w:rPr>
          <w:sz w:val="16"/>
          <w:szCs w:val="16"/>
        </w:rPr>
        <w:tab/>
      </w:r>
      <w:r w:rsidRPr="0002228F">
        <w:rPr>
          <w:sz w:val="16"/>
          <w:szCs w:val="16"/>
        </w:rPr>
        <w:t>Schottler (2014)</w:t>
      </w:r>
    </w:p>
  </w:footnote>
  <w:footnote w:id="39">
    <w:p w:rsidR="000B4B60" w:rsidRPr="0002228F" w:rsidRDefault="000B4B60" w:rsidP="00724C09">
      <w:pPr>
        <w:pStyle w:val="FootnoteText"/>
        <w:spacing w:before="0" w:after="0" w:line="240" w:lineRule="exact"/>
        <w:rPr>
          <w:sz w:val="16"/>
          <w:szCs w:val="16"/>
        </w:rPr>
      </w:pPr>
      <w:r w:rsidRPr="0002228F">
        <w:rPr>
          <w:rStyle w:val="FootnoteReference"/>
          <w:sz w:val="16"/>
          <w:szCs w:val="16"/>
        </w:rPr>
        <w:footnoteRef/>
      </w:r>
      <w:r w:rsidRPr="0002228F">
        <w:rPr>
          <w:sz w:val="16"/>
          <w:szCs w:val="16"/>
        </w:rPr>
        <w:t xml:space="preserve"> </w:t>
      </w:r>
      <w:r>
        <w:rPr>
          <w:sz w:val="16"/>
          <w:szCs w:val="16"/>
        </w:rPr>
        <w:tab/>
      </w:r>
      <w:r w:rsidRPr="0002228F">
        <w:rPr>
          <w:sz w:val="16"/>
          <w:szCs w:val="16"/>
        </w:rPr>
        <w:t>Schottler (2014)</w:t>
      </w:r>
    </w:p>
  </w:footnote>
  <w:footnote w:id="40">
    <w:p w:rsidR="000B4B60" w:rsidRPr="0002228F" w:rsidRDefault="000B4B60" w:rsidP="00724C09">
      <w:pPr>
        <w:pStyle w:val="FootnoteText"/>
        <w:spacing w:before="0" w:after="0" w:line="240" w:lineRule="exact"/>
        <w:rPr>
          <w:sz w:val="16"/>
          <w:szCs w:val="16"/>
        </w:rPr>
      </w:pPr>
      <w:r w:rsidRPr="0002228F">
        <w:rPr>
          <w:rStyle w:val="FootnoteReference"/>
          <w:sz w:val="16"/>
          <w:szCs w:val="16"/>
        </w:rPr>
        <w:footnoteRef/>
      </w:r>
      <w:r w:rsidRPr="0002228F">
        <w:rPr>
          <w:sz w:val="16"/>
          <w:szCs w:val="16"/>
        </w:rPr>
        <w:t xml:space="preserve"> </w:t>
      </w:r>
      <w:r>
        <w:rPr>
          <w:sz w:val="16"/>
          <w:szCs w:val="16"/>
        </w:rPr>
        <w:tab/>
      </w:r>
      <w:r w:rsidRPr="0002228F">
        <w:rPr>
          <w:sz w:val="16"/>
          <w:szCs w:val="16"/>
        </w:rPr>
        <w:t>Schottler (2014)</w:t>
      </w:r>
    </w:p>
  </w:footnote>
  <w:footnote w:id="41">
    <w:p w:rsidR="000B4B60" w:rsidRPr="0002228F" w:rsidRDefault="000B4B60" w:rsidP="00724C09">
      <w:pPr>
        <w:pStyle w:val="FootnoteText"/>
        <w:spacing w:before="0" w:after="0" w:line="240" w:lineRule="exact"/>
        <w:rPr>
          <w:sz w:val="16"/>
          <w:szCs w:val="16"/>
        </w:rPr>
      </w:pPr>
      <w:r w:rsidRPr="0002228F">
        <w:rPr>
          <w:rStyle w:val="FootnoteReference"/>
          <w:sz w:val="16"/>
          <w:szCs w:val="16"/>
        </w:rPr>
        <w:footnoteRef/>
      </w:r>
      <w:r w:rsidRPr="0002228F">
        <w:rPr>
          <w:sz w:val="16"/>
          <w:szCs w:val="16"/>
        </w:rPr>
        <w:t xml:space="preserve"> </w:t>
      </w:r>
      <w:r>
        <w:rPr>
          <w:sz w:val="16"/>
          <w:szCs w:val="16"/>
        </w:rPr>
        <w:tab/>
        <w:t xml:space="preserve">Palmer du </w:t>
      </w:r>
      <w:r w:rsidRPr="0002228F">
        <w:rPr>
          <w:sz w:val="16"/>
          <w:szCs w:val="16"/>
        </w:rPr>
        <w:t>Preez et al. (2014)</w:t>
      </w:r>
    </w:p>
  </w:footnote>
  <w:footnote w:id="42">
    <w:p w:rsidR="000B4B60" w:rsidRDefault="000B4B60" w:rsidP="00724C09">
      <w:pPr>
        <w:pStyle w:val="FootnoteText"/>
        <w:spacing w:before="0" w:after="0" w:line="240" w:lineRule="exact"/>
      </w:pPr>
      <w:r w:rsidRPr="0002228F">
        <w:rPr>
          <w:rStyle w:val="FootnoteReference"/>
          <w:sz w:val="16"/>
          <w:szCs w:val="16"/>
        </w:rPr>
        <w:footnoteRef/>
      </w:r>
      <w:r w:rsidRPr="0002228F">
        <w:rPr>
          <w:sz w:val="16"/>
          <w:szCs w:val="16"/>
        </w:rPr>
        <w:t xml:space="preserve"> </w:t>
      </w:r>
      <w:r>
        <w:rPr>
          <w:sz w:val="16"/>
          <w:szCs w:val="16"/>
        </w:rPr>
        <w:tab/>
        <w:t>Palmer du</w:t>
      </w:r>
      <w:r w:rsidRPr="0002228F">
        <w:rPr>
          <w:sz w:val="16"/>
          <w:szCs w:val="16"/>
        </w:rPr>
        <w:t xml:space="preserve"> Preez et al. (2014)</w:t>
      </w:r>
    </w:p>
  </w:footnote>
  <w:footnote w:id="43">
    <w:p w:rsidR="000B4B60" w:rsidRPr="00A71EE3" w:rsidRDefault="000B4B60" w:rsidP="00724C09">
      <w:pPr>
        <w:pStyle w:val="FootnoteText"/>
        <w:spacing w:before="0" w:after="0" w:line="240" w:lineRule="exact"/>
        <w:rPr>
          <w:sz w:val="16"/>
          <w:szCs w:val="16"/>
        </w:rPr>
      </w:pPr>
      <w:r w:rsidRPr="00A71EE3">
        <w:rPr>
          <w:rStyle w:val="FootnoteReference"/>
          <w:sz w:val="16"/>
          <w:szCs w:val="16"/>
        </w:rPr>
        <w:footnoteRef/>
      </w:r>
      <w:r w:rsidRPr="00A71EE3">
        <w:rPr>
          <w:sz w:val="16"/>
          <w:szCs w:val="16"/>
        </w:rPr>
        <w:t xml:space="preserve"> </w:t>
      </w:r>
      <w:r>
        <w:rPr>
          <w:sz w:val="16"/>
          <w:szCs w:val="16"/>
        </w:rPr>
        <w:tab/>
      </w:r>
      <w:r w:rsidRPr="00A71EE3">
        <w:rPr>
          <w:sz w:val="16"/>
          <w:szCs w:val="16"/>
        </w:rPr>
        <w:t>Jackson et al (2014)</w:t>
      </w:r>
    </w:p>
  </w:footnote>
  <w:footnote w:id="44">
    <w:p w:rsidR="000B4B60" w:rsidRPr="00255D6C" w:rsidRDefault="000B4B60" w:rsidP="00724C09">
      <w:pPr>
        <w:pStyle w:val="FootnoteText"/>
        <w:spacing w:before="0" w:after="0" w:line="240" w:lineRule="exact"/>
        <w:rPr>
          <w:sz w:val="16"/>
          <w:szCs w:val="16"/>
        </w:rPr>
      </w:pPr>
      <w:r w:rsidRPr="00255D6C">
        <w:rPr>
          <w:rStyle w:val="FootnoteReference"/>
          <w:sz w:val="16"/>
          <w:szCs w:val="16"/>
        </w:rPr>
        <w:footnoteRef/>
      </w:r>
      <w:r>
        <w:rPr>
          <w:sz w:val="16"/>
          <w:szCs w:val="16"/>
        </w:rPr>
        <w:t xml:space="preserve"> </w:t>
      </w:r>
      <w:r>
        <w:rPr>
          <w:sz w:val="16"/>
          <w:szCs w:val="16"/>
        </w:rPr>
        <w:tab/>
        <w:t>E.g. Dixon et al.</w:t>
      </w:r>
      <w:r w:rsidRPr="00255D6C">
        <w:rPr>
          <w:sz w:val="16"/>
          <w:szCs w:val="16"/>
        </w:rPr>
        <w:t xml:space="preserve"> </w:t>
      </w:r>
      <w:r>
        <w:rPr>
          <w:sz w:val="16"/>
          <w:szCs w:val="16"/>
        </w:rPr>
        <w:t>(</w:t>
      </w:r>
      <w:r w:rsidRPr="00255D6C">
        <w:rPr>
          <w:sz w:val="16"/>
          <w:szCs w:val="16"/>
        </w:rPr>
        <w:t>2015</w:t>
      </w:r>
      <w:r>
        <w:rPr>
          <w:sz w:val="16"/>
          <w:szCs w:val="16"/>
        </w:rPr>
        <w:t>)</w:t>
      </w:r>
      <w:r w:rsidRPr="00255D6C">
        <w:rPr>
          <w:sz w:val="16"/>
          <w:szCs w:val="16"/>
        </w:rPr>
        <w:t xml:space="preserve">; see </w:t>
      </w:r>
      <w:r>
        <w:rPr>
          <w:sz w:val="16"/>
          <w:szCs w:val="16"/>
        </w:rPr>
        <w:t>Palmer du P</w:t>
      </w:r>
      <w:r w:rsidRPr="008B1033">
        <w:rPr>
          <w:sz w:val="16"/>
          <w:szCs w:val="16"/>
        </w:rPr>
        <w:t>re</w:t>
      </w:r>
      <w:r>
        <w:rPr>
          <w:sz w:val="16"/>
          <w:szCs w:val="16"/>
        </w:rPr>
        <w:t>e</w:t>
      </w:r>
      <w:r w:rsidRPr="008B1033">
        <w:rPr>
          <w:sz w:val="16"/>
          <w:szCs w:val="16"/>
        </w:rPr>
        <w:t>z et al</w:t>
      </w:r>
      <w:r>
        <w:rPr>
          <w:sz w:val="16"/>
          <w:szCs w:val="16"/>
        </w:rPr>
        <w:t>.</w:t>
      </w:r>
      <w:r w:rsidRPr="008B1033">
        <w:rPr>
          <w:sz w:val="16"/>
          <w:szCs w:val="16"/>
        </w:rPr>
        <w:t xml:space="preserve"> </w:t>
      </w:r>
      <w:r>
        <w:rPr>
          <w:sz w:val="16"/>
          <w:szCs w:val="16"/>
        </w:rPr>
        <w:t>(2014)</w:t>
      </w:r>
    </w:p>
  </w:footnote>
  <w:footnote w:id="45">
    <w:p w:rsidR="000B4B60" w:rsidRPr="00255D6C" w:rsidRDefault="000B4B60" w:rsidP="00724C09">
      <w:pPr>
        <w:pStyle w:val="FootnoteText"/>
        <w:spacing w:before="0" w:after="0" w:line="240" w:lineRule="exact"/>
        <w:rPr>
          <w:sz w:val="16"/>
          <w:szCs w:val="16"/>
        </w:rPr>
      </w:pPr>
      <w:r w:rsidRPr="00255D6C">
        <w:rPr>
          <w:rStyle w:val="FootnoteReference"/>
          <w:sz w:val="16"/>
          <w:szCs w:val="16"/>
        </w:rPr>
        <w:footnoteRef/>
      </w:r>
      <w:r w:rsidRPr="00255D6C">
        <w:rPr>
          <w:sz w:val="16"/>
          <w:szCs w:val="16"/>
        </w:rPr>
        <w:t xml:space="preserve"> </w:t>
      </w:r>
      <w:r>
        <w:rPr>
          <w:sz w:val="16"/>
          <w:szCs w:val="16"/>
        </w:rPr>
        <w:tab/>
        <w:t>Palmer du P</w:t>
      </w:r>
      <w:r w:rsidRPr="008B1033">
        <w:rPr>
          <w:sz w:val="16"/>
          <w:szCs w:val="16"/>
        </w:rPr>
        <w:t>re</w:t>
      </w:r>
      <w:r>
        <w:rPr>
          <w:sz w:val="16"/>
          <w:szCs w:val="16"/>
        </w:rPr>
        <w:t>e</w:t>
      </w:r>
      <w:r w:rsidRPr="008B1033">
        <w:rPr>
          <w:sz w:val="16"/>
          <w:szCs w:val="16"/>
        </w:rPr>
        <w:t>z et al</w:t>
      </w:r>
      <w:r>
        <w:rPr>
          <w:sz w:val="16"/>
          <w:szCs w:val="16"/>
        </w:rPr>
        <w:t>.</w:t>
      </w:r>
      <w:r w:rsidRPr="008B1033">
        <w:rPr>
          <w:sz w:val="16"/>
          <w:szCs w:val="16"/>
        </w:rPr>
        <w:t xml:space="preserve"> </w:t>
      </w:r>
      <w:r>
        <w:rPr>
          <w:sz w:val="16"/>
          <w:szCs w:val="16"/>
        </w:rPr>
        <w:t>(2014)</w:t>
      </w:r>
    </w:p>
  </w:footnote>
  <w:footnote w:id="46">
    <w:p w:rsidR="000B4B60" w:rsidRPr="00255D6C" w:rsidRDefault="000B4B60" w:rsidP="00724C09">
      <w:pPr>
        <w:pStyle w:val="FootnoteText"/>
        <w:spacing w:before="0" w:after="0" w:line="240" w:lineRule="exact"/>
        <w:rPr>
          <w:sz w:val="16"/>
          <w:szCs w:val="16"/>
        </w:rPr>
      </w:pPr>
      <w:r w:rsidRPr="00255D6C">
        <w:rPr>
          <w:rStyle w:val="FootnoteReference"/>
          <w:sz w:val="16"/>
          <w:szCs w:val="16"/>
        </w:rPr>
        <w:footnoteRef/>
      </w:r>
      <w:r>
        <w:rPr>
          <w:sz w:val="16"/>
          <w:szCs w:val="16"/>
        </w:rPr>
        <w:t xml:space="preserve"> </w:t>
      </w:r>
      <w:r>
        <w:rPr>
          <w:sz w:val="16"/>
          <w:szCs w:val="16"/>
        </w:rPr>
        <w:tab/>
        <w:t>Palmer du P</w:t>
      </w:r>
      <w:r w:rsidRPr="008B1033">
        <w:rPr>
          <w:sz w:val="16"/>
          <w:szCs w:val="16"/>
        </w:rPr>
        <w:t>re</w:t>
      </w:r>
      <w:r>
        <w:rPr>
          <w:sz w:val="16"/>
          <w:szCs w:val="16"/>
        </w:rPr>
        <w:t>e</w:t>
      </w:r>
      <w:r w:rsidRPr="008B1033">
        <w:rPr>
          <w:sz w:val="16"/>
          <w:szCs w:val="16"/>
        </w:rPr>
        <w:t>z et al</w:t>
      </w:r>
      <w:r>
        <w:rPr>
          <w:sz w:val="16"/>
          <w:szCs w:val="16"/>
        </w:rPr>
        <w:t>.</w:t>
      </w:r>
      <w:r w:rsidRPr="008B1033">
        <w:rPr>
          <w:sz w:val="16"/>
          <w:szCs w:val="16"/>
        </w:rPr>
        <w:t xml:space="preserve"> </w:t>
      </w:r>
      <w:r>
        <w:rPr>
          <w:sz w:val="16"/>
          <w:szCs w:val="16"/>
        </w:rPr>
        <w:t>(2014)</w:t>
      </w:r>
    </w:p>
  </w:footnote>
  <w:footnote w:id="47">
    <w:p w:rsidR="000B4B60" w:rsidRPr="00255D6C" w:rsidRDefault="000B4B60" w:rsidP="00724C09">
      <w:pPr>
        <w:pStyle w:val="FootnoteText"/>
        <w:spacing w:before="0" w:after="0" w:line="240" w:lineRule="exact"/>
        <w:rPr>
          <w:sz w:val="16"/>
          <w:szCs w:val="16"/>
        </w:rPr>
      </w:pPr>
      <w:r w:rsidRPr="00255D6C">
        <w:rPr>
          <w:rStyle w:val="FootnoteReference"/>
          <w:sz w:val="16"/>
          <w:szCs w:val="16"/>
        </w:rPr>
        <w:footnoteRef/>
      </w:r>
      <w:r w:rsidRPr="00255D6C">
        <w:rPr>
          <w:sz w:val="16"/>
          <w:szCs w:val="16"/>
        </w:rPr>
        <w:t xml:space="preserve"> </w:t>
      </w:r>
      <w:r>
        <w:rPr>
          <w:sz w:val="16"/>
          <w:szCs w:val="16"/>
        </w:rPr>
        <w:tab/>
        <w:t>Palmer du P</w:t>
      </w:r>
      <w:r w:rsidRPr="008B1033">
        <w:rPr>
          <w:sz w:val="16"/>
          <w:szCs w:val="16"/>
        </w:rPr>
        <w:t>re</w:t>
      </w:r>
      <w:r>
        <w:rPr>
          <w:sz w:val="16"/>
          <w:szCs w:val="16"/>
        </w:rPr>
        <w:t>e</w:t>
      </w:r>
      <w:r w:rsidRPr="008B1033">
        <w:rPr>
          <w:sz w:val="16"/>
          <w:szCs w:val="16"/>
        </w:rPr>
        <w:t>z et al</w:t>
      </w:r>
      <w:r>
        <w:rPr>
          <w:sz w:val="16"/>
          <w:szCs w:val="16"/>
        </w:rPr>
        <w:t>.</w:t>
      </w:r>
      <w:r w:rsidRPr="008B1033">
        <w:rPr>
          <w:sz w:val="16"/>
          <w:szCs w:val="16"/>
        </w:rPr>
        <w:t xml:space="preserve"> </w:t>
      </w:r>
      <w:r>
        <w:rPr>
          <w:sz w:val="16"/>
          <w:szCs w:val="16"/>
        </w:rPr>
        <w:t>(2014)</w:t>
      </w:r>
    </w:p>
  </w:footnote>
  <w:footnote w:id="48">
    <w:p w:rsidR="000B4B60" w:rsidRPr="00255D6C" w:rsidRDefault="000B4B60" w:rsidP="00724C09">
      <w:pPr>
        <w:pStyle w:val="FootnoteText"/>
        <w:spacing w:before="0" w:after="0" w:line="240" w:lineRule="exact"/>
        <w:rPr>
          <w:sz w:val="16"/>
          <w:szCs w:val="16"/>
        </w:rPr>
      </w:pPr>
      <w:r w:rsidRPr="00255D6C">
        <w:rPr>
          <w:rStyle w:val="FootnoteReference"/>
          <w:sz w:val="16"/>
          <w:szCs w:val="16"/>
        </w:rPr>
        <w:footnoteRef/>
      </w:r>
      <w:r w:rsidRPr="00255D6C">
        <w:rPr>
          <w:sz w:val="16"/>
          <w:szCs w:val="16"/>
        </w:rPr>
        <w:t xml:space="preserve"> </w:t>
      </w:r>
      <w:r>
        <w:rPr>
          <w:sz w:val="16"/>
          <w:szCs w:val="16"/>
        </w:rPr>
        <w:tab/>
      </w:r>
      <w:r w:rsidRPr="00255D6C">
        <w:rPr>
          <w:sz w:val="16"/>
          <w:szCs w:val="16"/>
        </w:rPr>
        <w:t>Templeton et al (2015)</w:t>
      </w:r>
    </w:p>
  </w:footnote>
  <w:footnote w:id="49">
    <w:p w:rsidR="000B4B60" w:rsidRPr="00255D6C" w:rsidRDefault="000B4B60" w:rsidP="00724C09">
      <w:pPr>
        <w:pStyle w:val="FootnoteText"/>
        <w:spacing w:before="0" w:after="0" w:line="240" w:lineRule="exact"/>
        <w:rPr>
          <w:sz w:val="16"/>
          <w:szCs w:val="16"/>
        </w:rPr>
      </w:pPr>
      <w:r w:rsidRPr="00255D6C">
        <w:rPr>
          <w:rStyle w:val="FootnoteReference"/>
          <w:sz w:val="16"/>
          <w:szCs w:val="16"/>
        </w:rPr>
        <w:footnoteRef/>
      </w:r>
      <w:r w:rsidRPr="00255D6C">
        <w:rPr>
          <w:sz w:val="16"/>
          <w:szCs w:val="16"/>
        </w:rPr>
        <w:t xml:space="preserve"> </w:t>
      </w:r>
      <w:r>
        <w:rPr>
          <w:sz w:val="16"/>
          <w:szCs w:val="16"/>
        </w:rPr>
        <w:tab/>
      </w:r>
      <w:r w:rsidRPr="00255D6C">
        <w:rPr>
          <w:sz w:val="16"/>
          <w:szCs w:val="16"/>
        </w:rPr>
        <w:t>Templeton et al (2015)</w:t>
      </w:r>
    </w:p>
  </w:footnote>
  <w:footnote w:id="50">
    <w:p w:rsidR="000B4B60" w:rsidRPr="00255D6C" w:rsidRDefault="000B4B60" w:rsidP="00724C09">
      <w:pPr>
        <w:pStyle w:val="FootnoteText"/>
        <w:spacing w:before="0" w:after="0" w:line="240" w:lineRule="exact"/>
        <w:rPr>
          <w:sz w:val="16"/>
          <w:szCs w:val="16"/>
        </w:rPr>
      </w:pPr>
      <w:r w:rsidRPr="00255D6C">
        <w:rPr>
          <w:rStyle w:val="FootnoteReference"/>
          <w:sz w:val="16"/>
          <w:szCs w:val="16"/>
        </w:rPr>
        <w:footnoteRef/>
      </w:r>
      <w:r w:rsidRPr="00255D6C">
        <w:rPr>
          <w:sz w:val="16"/>
          <w:szCs w:val="16"/>
        </w:rPr>
        <w:t xml:space="preserve"> </w:t>
      </w:r>
      <w:r>
        <w:rPr>
          <w:sz w:val="16"/>
          <w:szCs w:val="16"/>
        </w:rPr>
        <w:tab/>
      </w:r>
      <w:r w:rsidRPr="00255D6C">
        <w:rPr>
          <w:sz w:val="16"/>
          <w:szCs w:val="16"/>
        </w:rPr>
        <w:t>Du</w:t>
      </w:r>
      <w:r>
        <w:rPr>
          <w:sz w:val="16"/>
          <w:szCs w:val="16"/>
        </w:rPr>
        <w:t>nning (201</w:t>
      </w:r>
      <w:r w:rsidRPr="00255D6C">
        <w:rPr>
          <w:sz w:val="16"/>
          <w:szCs w:val="16"/>
        </w:rPr>
        <w:t>2</w:t>
      </w:r>
      <w:r>
        <w:rPr>
          <w:sz w:val="16"/>
          <w:szCs w:val="16"/>
        </w:rPr>
        <w:t>)</w:t>
      </w:r>
    </w:p>
  </w:footnote>
  <w:footnote w:id="51">
    <w:p w:rsidR="000B4B60" w:rsidRPr="00255D6C" w:rsidRDefault="000B4B60" w:rsidP="00724C09">
      <w:pPr>
        <w:pStyle w:val="FootnoteText"/>
        <w:spacing w:before="0" w:after="0" w:line="240" w:lineRule="exact"/>
        <w:rPr>
          <w:sz w:val="16"/>
          <w:szCs w:val="16"/>
        </w:rPr>
      </w:pPr>
      <w:r w:rsidRPr="00255D6C">
        <w:rPr>
          <w:rStyle w:val="FootnoteReference"/>
          <w:sz w:val="16"/>
          <w:szCs w:val="16"/>
        </w:rPr>
        <w:footnoteRef/>
      </w:r>
      <w:r>
        <w:rPr>
          <w:sz w:val="16"/>
          <w:szCs w:val="16"/>
        </w:rPr>
        <w:t xml:space="preserve"> </w:t>
      </w:r>
      <w:r>
        <w:rPr>
          <w:sz w:val="16"/>
          <w:szCs w:val="16"/>
        </w:rPr>
        <w:tab/>
        <w:t>Schottler</w:t>
      </w:r>
      <w:r w:rsidRPr="00255D6C">
        <w:rPr>
          <w:sz w:val="16"/>
          <w:szCs w:val="16"/>
        </w:rPr>
        <w:t xml:space="preserve"> </w:t>
      </w:r>
      <w:r>
        <w:rPr>
          <w:sz w:val="16"/>
          <w:szCs w:val="16"/>
        </w:rPr>
        <w:t>(</w:t>
      </w:r>
      <w:r w:rsidRPr="00255D6C">
        <w:rPr>
          <w:sz w:val="16"/>
          <w:szCs w:val="16"/>
        </w:rPr>
        <w:t>2014</w:t>
      </w:r>
      <w:r>
        <w:rPr>
          <w:sz w:val="16"/>
          <w:szCs w:val="16"/>
        </w:rPr>
        <w:t>)</w:t>
      </w:r>
    </w:p>
  </w:footnote>
  <w:footnote w:id="52">
    <w:p w:rsidR="000B4B60" w:rsidRPr="00255D6C" w:rsidRDefault="000B4B60" w:rsidP="00724C09">
      <w:pPr>
        <w:pStyle w:val="FootnoteText"/>
        <w:spacing w:before="0" w:after="0" w:line="240" w:lineRule="exact"/>
        <w:rPr>
          <w:sz w:val="16"/>
          <w:szCs w:val="16"/>
        </w:rPr>
      </w:pPr>
      <w:r w:rsidRPr="00255D6C">
        <w:rPr>
          <w:rStyle w:val="FootnoteReference"/>
          <w:sz w:val="16"/>
          <w:szCs w:val="16"/>
        </w:rPr>
        <w:footnoteRef/>
      </w:r>
      <w:r w:rsidRPr="00255D6C">
        <w:rPr>
          <w:sz w:val="16"/>
          <w:szCs w:val="16"/>
        </w:rPr>
        <w:t xml:space="preserve"> </w:t>
      </w:r>
      <w:r>
        <w:rPr>
          <w:sz w:val="16"/>
          <w:szCs w:val="16"/>
        </w:rPr>
        <w:tab/>
      </w:r>
      <w:r w:rsidRPr="00255D6C">
        <w:rPr>
          <w:sz w:val="16"/>
          <w:szCs w:val="16"/>
        </w:rPr>
        <w:t xml:space="preserve">APC </w:t>
      </w:r>
      <w:r>
        <w:rPr>
          <w:sz w:val="16"/>
          <w:szCs w:val="16"/>
        </w:rPr>
        <w:t>(</w:t>
      </w:r>
      <w:r w:rsidRPr="00255D6C">
        <w:rPr>
          <w:sz w:val="16"/>
          <w:szCs w:val="16"/>
        </w:rPr>
        <w:t>2010</w:t>
      </w:r>
      <w:r>
        <w:rPr>
          <w:sz w:val="16"/>
          <w:szCs w:val="16"/>
        </w:rPr>
        <w:t>)</w:t>
      </w:r>
    </w:p>
  </w:footnote>
  <w:footnote w:id="53">
    <w:p w:rsidR="000B4B60" w:rsidRPr="00255D6C" w:rsidRDefault="000B4B60" w:rsidP="00724C09">
      <w:pPr>
        <w:pStyle w:val="FootnoteText"/>
        <w:spacing w:before="0" w:after="0" w:line="240" w:lineRule="exact"/>
        <w:rPr>
          <w:sz w:val="16"/>
          <w:szCs w:val="16"/>
        </w:rPr>
      </w:pPr>
      <w:r w:rsidRPr="00255D6C">
        <w:rPr>
          <w:rStyle w:val="FootnoteReference"/>
          <w:sz w:val="16"/>
          <w:szCs w:val="16"/>
        </w:rPr>
        <w:footnoteRef/>
      </w:r>
      <w:r w:rsidRPr="00255D6C">
        <w:rPr>
          <w:sz w:val="16"/>
          <w:szCs w:val="16"/>
        </w:rPr>
        <w:t xml:space="preserve"> </w:t>
      </w:r>
      <w:r>
        <w:rPr>
          <w:sz w:val="16"/>
          <w:szCs w:val="16"/>
        </w:rPr>
        <w:tab/>
      </w:r>
      <w:r w:rsidRPr="00255D6C">
        <w:rPr>
          <w:sz w:val="16"/>
          <w:szCs w:val="16"/>
        </w:rPr>
        <w:t xml:space="preserve">Schottler </w:t>
      </w:r>
      <w:r>
        <w:rPr>
          <w:sz w:val="16"/>
          <w:szCs w:val="16"/>
        </w:rPr>
        <w:t>(</w:t>
      </w:r>
      <w:r w:rsidRPr="00255D6C">
        <w:rPr>
          <w:sz w:val="16"/>
          <w:szCs w:val="16"/>
        </w:rPr>
        <w:t>2014</w:t>
      </w:r>
      <w:r>
        <w:rPr>
          <w:sz w:val="16"/>
          <w:szCs w:val="16"/>
        </w:rPr>
        <w:t>)</w:t>
      </w:r>
    </w:p>
  </w:footnote>
  <w:footnote w:id="54">
    <w:p w:rsidR="000B4B60" w:rsidRPr="00255D6C" w:rsidRDefault="000B4B60" w:rsidP="00724C09">
      <w:pPr>
        <w:pStyle w:val="FootnoteText"/>
        <w:spacing w:before="0" w:after="0" w:line="240" w:lineRule="exact"/>
        <w:rPr>
          <w:sz w:val="16"/>
          <w:szCs w:val="16"/>
        </w:rPr>
      </w:pPr>
      <w:r w:rsidRPr="00255D6C">
        <w:rPr>
          <w:rStyle w:val="FootnoteReference"/>
          <w:sz w:val="16"/>
          <w:szCs w:val="16"/>
        </w:rPr>
        <w:footnoteRef/>
      </w:r>
      <w:r w:rsidRPr="00255D6C">
        <w:rPr>
          <w:sz w:val="16"/>
          <w:szCs w:val="16"/>
        </w:rPr>
        <w:t xml:space="preserve"> </w:t>
      </w:r>
      <w:r>
        <w:rPr>
          <w:sz w:val="16"/>
          <w:szCs w:val="16"/>
        </w:rPr>
        <w:tab/>
      </w:r>
      <w:r w:rsidRPr="00255D6C">
        <w:rPr>
          <w:sz w:val="16"/>
          <w:szCs w:val="16"/>
        </w:rPr>
        <w:t>Templeton et al</w:t>
      </w:r>
      <w:r>
        <w:rPr>
          <w:sz w:val="16"/>
          <w:szCs w:val="16"/>
        </w:rPr>
        <w:t>.</w:t>
      </w:r>
      <w:r w:rsidRPr="00255D6C">
        <w:rPr>
          <w:sz w:val="16"/>
          <w:szCs w:val="16"/>
        </w:rPr>
        <w:t xml:space="preserve"> </w:t>
      </w:r>
      <w:r>
        <w:rPr>
          <w:sz w:val="16"/>
          <w:szCs w:val="16"/>
        </w:rPr>
        <w:t>(</w:t>
      </w:r>
      <w:r w:rsidRPr="00255D6C">
        <w:rPr>
          <w:sz w:val="16"/>
          <w:szCs w:val="16"/>
        </w:rPr>
        <w:t>2015</w:t>
      </w:r>
      <w:r>
        <w:rPr>
          <w:sz w:val="16"/>
          <w:szCs w:val="16"/>
        </w:rPr>
        <w:t>)</w:t>
      </w:r>
    </w:p>
  </w:footnote>
  <w:footnote w:id="55">
    <w:p w:rsidR="000B4B60" w:rsidRDefault="000B4B60" w:rsidP="00724C09">
      <w:pPr>
        <w:pStyle w:val="FootnoteText"/>
        <w:spacing w:before="0" w:after="0" w:line="240" w:lineRule="exact"/>
      </w:pPr>
      <w:r w:rsidRPr="00255D6C">
        <w:rPr>
          <w:rStyle w:val="FootnoteReference"/>
          <w:sz w:val="16"/>
          <w:szCs w:val="16"/>
        </w:rPr>
        <w:footnoteRef/>
      </w:r>
      <w:r>
        <w:rPr>
          <w:sz w:val="16"/>
          <w:szCs w:val="16"/>
        </w:rPr>
        <w:t xml:space="preserve"> </w:t>
      </w:r>
      <w:r>
        <w:rPr>
          <w:sz w:val="16"/>
          <w:szCs w:val="16"/>
        </w:rPr>
        <w:tab/>
        <w:t>Schottler (</w:t>
      </w:r>
      <w:r w:rsidRPr="00255D6C">
        <w:rPr>
          <w:sz w:val="16"/>
          <w:szCs w:val="16"/>
        </w:rPr>
        <w:t>2014</w:t>
      </w:r>
      <w:r>
        <w:rPr>
          <w:sz w:val="16"/>
          <w:szCs w:val="16"/>
        </w:rPr>
        <w:t>)</w:t>
      </w:r>
    </w:p>
  </w:footnote>
  <w:footnote w:id="56">
    <w:p w:rsidR="000B4B60" w:rsidRPr="007749E1" w:rsidRDefault="000B4B60" w:rsidP="00724C09">
      <w:pPr>
        <w:pStyle w:val="FootnoteText"/>
        <w:spacing w:before="0" w:after="0" w:line="240" w:lineRule="exact"/>
        <w:rPr>
          <w:sz w:val="16"/>
          <w:szCs w:val="16"/>
        </w:rPr>
      </w:pPr>
      <w:r w:rsidRPr="007749E1">
        <w:rPr>
          <w:rStyle w:val="FootnoteReference"/>
          <w:sz w:val="16"/>
          <w:szCs w:val="16"/>
        </w:rPr>
        <w:footnoteRef/>
      </w:r>
      <w:r w:rsidRPr="007749E1">
        <w:rPr>
          <w:sz w:val="16"/>
          <w:szCs w:val="16"/>
        </w:rPr>
        <w:t xml:space="preserve"> Dunning (2012); Ja</w:t>
      </w:r>
      <w:r>
        <w:rPr>
          <w:sz w:val="16"/>
          <w:szCs w:val="16"/>
        </w:rPr>
        <w:t>rick, Dixon, Harrigan &amp; Jensen</w:t>
      </w:r>
      <w:r w:rsidRPr="007749E1">
        <w:rPr>
          <w:sz w:val="16"/>
          <w:szCs w:val="16"/>
        </w:rPr>
        <w:t xml:space="preserve"> </w:t>
      </w:r>
      <w:r>
        <w:rPr>
          <w:sz w:val="16"/>
          <w:szCs w:val="16"/>
        </w:rPr>
        <w:t>(</w:t>
      </w:r>
      <w:r w:rsidRPr="007749E1">
        <w:rPr>
          <w:sz w:val="16"/>
          <w:szCs w:val="16"/>
        </w:rPr>
        <w:t>2012</w:t>
      </w:r>
      <w:r>
        <w:rPr>
          <w:sz w:val="16"/>
          <w:szCs w:val="16"/>
        </w:rPr>
        <w:t>)</w:t>
      </w:r>
    </w:p>
  </w:footnote>
  <w:footnote w:id="57">
    <w:p w:rsidR="000B4B60" w:rsidRPr="007749E1" w:rsidRDefault="000B4B60" w:rsidP="00724C09">
      <w:pPr>
        <w:pStyle w:val="FootnoteText"/>
        <w:spacing w:before="0" w:after="0" w:line="240" w:lineRule="exact"/>
        <w:rPr>
          <w:sz w:val="16"/>
          <w:szCs w:val="16"/>
        </w:rPr>
      </w:pPr>
      <w:r w:rsidRPr="007749E1">
        <w:rPr>
          <w:rStyle w:val="FootnoteReference"/>
          <w:sz w:val="16"/>
          <w:szCs w:val="16"/>
        </w:rPr>
        <w:footnoteRef/>
      </w:r>
      <w:r>
        <w:rPr>
          <w:sz w:val="16"/>
          <w:szCs w:val="16"/>
        </w:rPr>
        <w:t xml:space="preserve"> E.g. Harrington, MacLaren, Dixon &amp; Livingstone </w:t>
      </w:r>
      <w:r w:rsidRPr="007749E1">
        <w:rPr>
          <w:sz w:val="16"/>
          <w:szCs w:val="16"/>
        </w:rPr>
        <w:t>(2014)</w:t>
      </w:r>
    </w:p>
  </w:footnote>
  <w:footnote w:id="58">
    <w:p w:rsidR="000B4B60" w:rsidRPr="007749E1" w:rsidRDefault="000B4B60" w:rsidP="00724C09">
      <w:pPr>
        <w:pStyle w:val="FootnoteText"/>
        <w:spacing w:before="0" w:after="0" w:line="240" w:lineRule="exact"/>
        <w:rPr>
          <w:sz w:val="16"/>
          <w:szCs w:val="16"/>
        </w:rPr>
      </w:pPr>
      <w:r w:rsidRPr="007749E1">
        <w:rPr>
          <w:rStyle w:val="FootnoteReference"/>
          <w:sz w:val="16"/>
          <w:szCs w:val="16"/>
        </w:rPr>
        <w:footnoteRef/>
      </w:r>
      <w:r>
        <w:rPr>
          <w:sz w:val="16"/>
          <w:szCs w:val="16"/>
        </w:rPr>
        <w:t xml:space="preserve"> E.g. Palmer du Preez, Landon, Garret, Bellringer, Page, Coomarasamy &amp; Abbott (2014); Schottler (2014)</w:t>
      </w:r>
    </w:p>
  </w:footnote>
  <w:footnote w:id="59">
    <w:p w:rsidR="000B4B60" w:rsidRPr="007749E1" w:rsidRDefault="000B4B60" w:rsidP="00724C09">
      <w:pPr>
        <w:pStyle w:val="FootnoteText"/>
        <w:spacing w:before="0" w:after="0" w:line="240" w:lineRule="exact"/>
        <w:rPr>
          <w:sz w:val="16"/>
          <w:szCs w:val="16"/>
        </w:rPr>
      </w:pPr>
      <w:r w:rsidRPr="007749E1">
        <w:rPr>
          <w:rStyle w:val="FootnoteReference"/>
          <w:sz w:val="16"/>
          <w:szCs w:val="16"/>
        </w:rPr>
        <w:footnoteRef/>
      </w:r>
      <w:r w:rsidRPr="007749E1">
        <w:rPr>
          <w:sz w:val="16"/>
          <w:szCs w:val="16"/>
        </w:rPr>
        <w:t xml:space="preserve"> Dunning (2012)</w:t>
      </w:r>
    </w:p>
  </w:footnote>
  <w:footnote w:id="60">
    <w:p w:rsidR="000B4B60" w:rsidRPr="007749E1" w:rsidRDefault="000B4B60" w:rsidP="00724C09">
      <w:pPr>
        <w:pStyle w:val="FootnoteText"/>
        <w:spacing w:before="0" w:after="0" w:line="240" w:lineRule="exact"/>
        <w:rPr>
          <w:sz w:val="16"/>
          <w:szCs w:val="16"/>
        </w:rPr>
      </w:pPr>
      <w:r w:rsidRPr="007749E1">
        <w:rPr>
          <w:rStyle w:val="FootnoteReference"/>
          <w:sz w:val="16"/>
          <w:szCs w:val="16"/>
        </w:rPr>
        <w:footnoteRef/>
      </w:r>
      <w:r w:rsidRPr="007749E1">
        <w:rPr>
          <w:sz w:val="16"/>
          <w:szCs w:val="16"/>
        </w:rPr>
        <w:t xml:space="preserve"> Harrington et al</w:t>
      </w:r>
      <w:r>
        <w:rPr>
          <w:sz w:val="16"/>
          <w:szCs w:val="16"/>
        </w:rPr>
        <w:t>.</w:t>
      </w:r>
      <w:r w:rsidRPr="007749E1">
        <w:rPr>
          <w:sz w:val="16"/>
          <w:szCs w:val="16"/>
        </w:rPr>
        <w:t xml:space="preserve"> (2014)</w:t>
      </w:r>
    </w:p>
  </w:footnote>
  <w:footnote w:id="61">
    <w:p w:rsidR="000B4B60" w:rsidRPr="007749E1" w:rsidRDefault="000B4B60" w:rsidP="00724C09">
      <w:pPr>
        <w:pStyle w:val="FootnoteText"/>
        <w:spacing w:before="0" w:after="0" w:line="240" w:lineRule="exact"/>
        <w:rPr>
          <w:sz w:val="16"/>
          <w:szCs w:val="16"/>
        </w:rPr>
      </w:pPr>
      <w:r w:rsidRPr="007749E1">
        <w:rPr>
          <w:rStyle w:val="FootnoteReference"/>
          <w:sz w:val="16"/>
          <w:szCs w:val="16"/>
        </w:rPr>
        <w:footnoteRef/>
      </w:r>
      <w:r>
        <w:rPr>
          <w:sz w:val="16"/>
          <w:szCs w:val="16"/>
        </w:rPr>
        <w:t xml:space="preserve"> Dixon, Harrigan, Santesso, Grayfon, Fuseland &amp; Collins (2014); Dixon, Collins, Harrigan, Graydon &amp; Fuseland (2015);</w:t>
      </w:r>
      <w:r w:rsidRPr="007749E1">
        <w:rPr>
          <w:sz w:val="16"/>
          <w:szCs w:val="16"/>
        </w:rPr>
        <w:t xml:space="preserve"> </w:t>
      </w:r>
      <w:r>
        <w:rPr>
          <w:sz w:val="16"/>
          <w:szCs w:val="16"/>
        </w:rPr>
        <w:t>Templeton, Dixon, Harrigan &amp; Fuselang</w:t>
      </w:r>
      <w:r w:rsidRPr="007749E1">
        <w:rPr>
          <w:sz w:val="16"/>
          <w:szCs w:val="16"/>
        </w:rPr>
        <w:t xml:space="preserve"> </w:t>
      </w:r>
      <w:r>
        <w:rPr>
          <w:sz w:val="16"/>
          <w:szCs w:val="16"/>
        </w:rPr>
        <w:t>(</w:t>
      </w:r>
      <w:r w:rsidRPr="007749E1">
        <w:rPr>
          <w:sz w:val="16"/>
          <w:szCs w:val="16"/>
        </w:rPr>
        <w:t>201</w:t>
      </w:r>
      <w:r>
        <w:rPr>
          <w:sz w:val="16"/>
          <w:szCs w:val="16"/>
        </w:rPr>
        <w:t>4)</w:t>
      </w:r>
      <w:r w:rsidRPr="007749E1">
        <w:rPr>
          <w:sz w:val="16"/>
          <w:szCs w:val="16"/>
        </w:rPr>
        <w:t>;</w:t>
      </w:r>
    </w:p>
  </w:footnote>
  <w:footnote w:id="62">
    <w:p w:rsidR="000B4B60" w:rsidRPr="007749E1" w:rsidRDefault="000B4B60" w:rsidP="00724C09">
      <w:pPr>
        <w:pStyle w:val="FootnoteText"/>
        <w:spacing w:before="0" w:after="0" w:line="240" w:lineRule="exact"/>
        <w:rPr>
          <w:sz w:val="16"/>
          <w:szCs w:val="16"/>
        </w:rPr>
      </w:pPr>
      <w:r w:rsidRPr="007749E1">
        <w:rPr>
          <w:rStyle w:val="FootnoteReference"/>
          <w:sz w:val="16"/>
          <w:szCs w:val="16"/>
        </w:rPr>
        <w:footnoteRef/>
      </w:r>
      <w:r>
        <w:rPr>
          <w:sz w:val="16"/>
          <w:szCs w:val="16"/>
        </w:rPr>
        <w:t xml:space="preserve"> E,g Harrington, Dixon, MacLaren, Collins &amp; Fuselang </w:t>
      </w:r>
      <w:r w:rsidRPr="007749E1">
        <w:rPr>
          <w:sz w:val="16"/>
          <w:szCs w:val="16"/>
        </w:rPr>
        <w:t>(201</w:t>
      </w:r>
      <w:r>
        <w:rPr>
          <w:sz w:val="16"/>
          <w:szCs w:val="16"/>
        </w:rPr>
        <w:t>1</w:t>
      </w:r>
      <w:r w:rsidRPr="007749E1">
        <w:rPr>
          <w:sz w:val="16"/>
          <w:szCs w:val="16"/>
        </w:rPr>
        <w:t>); Jarick</w:t>
      </w:r>
      <w:r>
        <w:rPr>
          <w:sz w:val="16"/>
          <w:szCs w:val="16"/>
        </w:rPr>
        <w:t>, Dixon, Harrigan &amp; Jensen (</w:t>
      </w:r>
      <w:r w:rsidRPr="007749E1">
        <w:rPr>
          <w:sz w:val="16"/>
          <w:szCs w:val="16"/>
        </w:rPr>
        <w:t>2012</w:t>
      </w:r>
      <w:r>
        <w:rPr>
          <w:sz w:val="16"/>
          <w:szCs w:val="16"/>
        </w:rPr>
        <w:t>)</w:t>
      </w:r>
    </w:p>
  </w:footnote>
  <w:footnote w:id="63">
    <w:p w:rsidR="000B4B60" w:rsidRDefault="000B4B60" w:rsidP="00724C09">
      <w:pPr>
        <w:pStyle w:val="FootnoteText"/>
        <w:spacing w:before="0" w:after="0" w:line="240" w:lineRule="exact"/>
      </w:pPr>
      <w:r w:rsidRPr="007749E1">
        <w:rPr>
          <w:rStyle w:val="FootnoteReference"/>
          <w:sz w:val="16"/>
          <w:szCs w:val="16"/>
        </w:rPr>
        <w:footnoteRef/>
      </w:r>
      <w:r>
        <w:rPr>
          <w:sz w:val="16"/>
          <w:szCs w:val="16"/>
        </w:rPr>
        <w:t xml:space="preserve"> E.g. Dixon et al. </w:t>
      </w:r>
      <w:r w:rsidRPr="007749E1">
        <w:rPr>
          <w:sz w:val="16"/>
          <w:szCs w:val="16"/>
        </w:rPr>
        <w:t>(201</w:t>
      </w:r>
      <w:r>
        <w:rPr>
          <w:sz w:val="16"/>
          <w:szCs w:val="16"/>
        </w:rPr>
        <w:t>4</w:t>
      </w:r>
      <w:r w:rsidRPr="007749E1">
        <w:rPr>
          <w:sz w:val="16"/>
          <w:szCs w:val="16"/>
        </w:rPr>
        <w:t>)</w:t>
      </w:r>
    </w:p>
  </w:footnote>
  <w:footnote w:id="64">
    <w:p w:rsidR="000B4B60" w:rsidRPr="006E173F" w:rsidRDefault="000B4B60" w:rsidP="00724C09">
      <w:pPr>
        <w:pStyle w:val="FootnoteText"/>
        <w:spacing w:before="0" w:after="0" w:line="240" w:lineRule="exact"/>
        <w:rPr>
          <w:sz w:val="16"/>
          <w:szCs w:val="16"/>
        </w:rPr>
      </w:pPr>
      <w:r w:rsidRPr="006E173F">
        <w:rPr>
          <w:rStyle w:val="FootnoteReference"/>
          <w:sz w:val="16"/>
          <w:szCs w:val="16"/>
        </w:rPr>
        <w:footnoteRef/>
      </w:r>
      <w:r w:rsidRPr="006E173F">
        <w:rPr>
          <w:sz w:val="16"/>
          <w:szCs w:val="16"/>
        </w:rPr>
        <w:t xml:space="preserve"> Jarrick</w:t>
      </w:r>
      <w:r>
        <w:rPr>
          <w:sz w:val="16"/>
          <w:szCs w:val="16"/>
        </w:rPr>
        <w:t xml:space="preserve"> et al. (2012)</w:t>
      </w:r>
    </w:p>
  </w:footnote>
  <w:footnote w:id="65">
    <w:p w:rsidR="000B4B60" w:rsidRDefault="000B4B60" w:rsidP="00724C09">
      <w:pPr>
        <w:pStyle w:val="FootnoteText"/>
        <w:spacing w:before="0" w:after="0" w:line="240" w:lineRule="exact"/>
      </w:pPr>
      <w:r w:rsidRPr="006E173F">
        <w:rPr>
          <w:rStyle w:val="FootnoteReference"/>
          <w:sz w:val="16"/>
          <w:szCs w:val="16"/>
        </w:rPr>
        <w:footnoteRef/>
      </w:r>
      <w:r w:rsidRPr="006E173F">
        <w:rPr>
          <w:sz w:val="16"/>
          <w:szCs w:val="16"/>
        </w:rPr>
        <w:t xml:space="preserve"> Jarrick</w:t>
      </w:r>
      <w:r>
        <w:rPr>
          <w:sz w:val="16"/>
          <w:szCs w:val="16"/>
        </w:rPr>
        <w:t xml:space="preserve"> et al. (2012)</w:t>
      </w:r>
    </w:p>
  </w:footnote>
  <w:footnote w:id="66">
    <w:p w:rsidR="000B4B60" w:rsidRPr="00676F0E" w:rsidRDefault="000B4B60" w:rsidP="00724C09">
      <w:pPr>
        <w:pStyle w:val="FootnoteText"/>
        <w:spacing w:before="0" w:after="0" w:line="240" w:lineRule="exact"/>
        <w:rPr>
          <w:sz w:val="16"/>
          <w:szCs w:val="16"/>
        </w:rPr>
      </w:pPr>
      <w:r w:rsidRPr="00676F0E">
        <w:rPr>
          <w:rStyle w:val="FootnoteReference"/>
          <w:sz w:val="16"/>
          <w:szCs w:val="16"/>
        </w:rPr>
        <w:footnoteRef/>
      </w:r>
      <w:r w:rsidRPr="00676F0E">
        <w:rPr>
          <w:sz w:val="16"/>
          <w:szCs w:val="16"/>
        </w:rPr>
        <w:t xml:space="preserve"> </w:t>
      </w:r>
      <w:r w:rsidRPr="006E173F">
        <w:rPr>
          <w:sz w:val="16"/>
          <w:szCs w:val="16"/>
        </w:rPr>
        <w:t>Jarrick</w:t>
      </w:r>
      <w:r>
        <w:rPr>
          <w:sz w:val="16"/>
          <w:szCs w:val="16"/>
        </w:rPr>
        <w:t xml:space="preserve"> et al. (2012)</w:t>
      </w:r>
    </w:p>
  </w:footnote>
  <w:footnote w:id="67">
    <w:p w:rsidR="000B4B60" w:rsidRPr="00676F0E" w:rsidRDefault="000B4B60" w:rsidP="00724C09">
      <w:pPr>
        <w:pStyle w:val="FootnoteText"/>
        <w:spacing w:before="0" w:after="0" w:line="240" w:lineRule="exact"/>
        <w:rPr>
          <w:sz w:val="16"/>
          <w:szCs w:val="16"/>
        </w:rPr>
      </w:pPr>
      <w:r w:rsidRPr="00676F0E">
        <w:rPr>
          <w:rStyle w:val="FootnoteReference"/>
          <w:sz w:val="16"/>
          <w:szCs w:val="16"/>
        </w:rPr>
        <w:footnoteRef/>
      </w:r>
      <w:r w:rsidRPr="00676F0E">
        <w:rPr>
          <w:sz w:val="16"/>
          <w:szCs w:val="16"/>
        </w:rPr>
        <w:t xml:space="preserve"> Harrington</w:t>
      </w:r>
      <w:r>
        <w:rPr>
          <w:sz w:val="16"/>
          <w:szCs w:val="16"/>
        </w:rPr>
        <w:t xml:space="preserve">, Dixon &amp; Brown (2015)  </w:t>
      </w:r>
    </w:p>
  </w:footnote>
  <w:footnote w:id="68">
    <w:p w:rsidR="000B4B60" w:rsidRPr="00676F0E" w:rsidRDefault="000B4B60" w:rsidP="00724C09">
      <w:pPr>
        <w:pStyle w:val="FootnoteText"/>
        <w:spacing w:before="0" w:after="0" w:line="240" w:lineRule="exact"/>
        <w:rPr>
          <w:sz w:val="16"/>
          <w:szCs w:val="16"/>
        </w:rPr>
      </w:pPr>
      <w:r w:rsidRPr="00676F0E">
        <w:rPr>
          <w:rStyle w:val="FootnoteReference"/>
          <w:sz w:val="16"/>
          <w:szCs w:val="16"/>
        </w:rPr>
        <w:footnoteRef/>
      </w:r>
      <w:r w:rsidRPr="00676F0E">
        <w:rPr>
          <w:sz w:val="16"/>
          <w:szCs w:val="16"/>
        </w:rPr>
        <w:t xml:space="preserve"> Harrington</w:t>
      </w:r>
      <w:r>
        <w:rPr>
          <w:sz w:val="16"/>
          <w:szCs w:val="16"/>
        </w:rPr>
        <w:t xml:space="preserve"> et al. (2015)</w:t>
      </w:r>
    </w:p>
  </w:footnote>
  <w:footnote w:id="69">
    <w:p w:rsidR="000B4B60" w:rsidRDefault="000B4B60" w:rsidP="00724C09">
      <w:pPr>
        <w:pStyle w:val="FootnoteText"/>
        <w:spacing w:before="0" w:after="0" w:line="240" w:lineRule="exact"/>
      </w:pPr>
      <w:r w:rsidRPr="00676F0E">
        <w:rPr>
          <w:rStyle w:val="FootnoteReference"/>
          <w:sz w:val="16"/>
          <w:szCs w:val="16"/>
        </w:rPr>
        <w:footnoteRef/>
      </w:r>
      <w:r w:rsidRPr="00676F0E">
        <w:rPr>
          <w:sz w:val="16"/>
          <w:szCs w:val="16"/>
        </w:rPr>
        <w:t xml:space="preserve"> Dixon et al</w:t>
      </w:r>
      <w:r>
        <w:rPr>
          <w:sz w:val="16"/>
          <w:szCs w:val="16"/>
        </w:rPr>
        <w:t>.</w:t>
      </w:r>
      <w:r w:rsidRPr="00676F0E">
        <w:rPr>
          <w:sz w:val="16"/>
          <w:szCs w:val="16"/>
        </w:rPr>
        <w:t xml:space="preserve"> (2014</w:t>
      </w:r>
      <w:r>
        <w:rPr>
          <w:sz w:val="16"/>
          <w:szCs w:val="16"/>
        </w:rPr>
        <w:t>)</w:t>
      </w:r>
    </w:p>
  </w:footnote>
  <w:footnote w:id="70">
    <w:p w:rsidR="000B4B60" w:rsidRPr="001B3D83" w:rsidRDefault="000B4B60" w:rsidP="00724C09">
      <w:pPr>
        <w:pStyle w:val="FootnoteText"/>
        <w:spacing w:before="0" w:after="0" w:line="240" w:lineRule="exact"/>
        <w:rPr>
          <w:sz w:val="16"/>
          <w:szCs w:val="16"/>
        </w:rPr>
      </w:pPr>
      <w:r w:rsidRPr="001B3D83">
        <w:rPr>
          <w:rStyle w:val="FootnoteReference"/>
          <w:sz w:val="16"/>
          <w:szCs w:val="16"/>
        </w:rPr>
        <w:footnoteRef/>
      </w:r>
      <w:r w:rsidRPr="001B3D83">
        <w:rPr>
          <w:sz w:val="16"/>
          <w:szCs w:val="16"/>
        </w:rPr>
        <w:t xml:space="preserve"> </w:t>
      </w:r>
      <w:r>
        <w:rPr>
          <w:sz w:val="16"/>
          <w:szCs w:val="16"/>
        </w:rPr>
        <w:tab/>
      </w:r>
      <w:r w:rsidRPr="001B3D83">
        <w:rPr>
          <w:sz w:val="16"/>
          <w:szCs w:val="16"/>
        </w:rPr>
        <w:t>E.g. Dumont &amp; Ladouceur (1990); Griffiths (1990) Griffiths (1994); Moore &amp; Ohtsuka (1999); Myrseth, Brunborg &amp; Eidem (2010)</w:t>
      </w:r>
    </w:p>
  </w:footnote>
  <w:footnote w:id="71">
    <w:p w:rsidR="000B4B60" w:rsidRPr="001B3D83" w:rsidRDefault="000B4B60" w:rsidP="00724C09">
      <w:pPr>
        <w:pStyle w:val="FootnoteText"/>
        <w:spacing w:before="0" w:after="0" w:line="240" w:lineRule="exact"/>
        <w:rPr>
          <w:sz w:val="16"/>
          <w:szCs w:val="16"/>
        </w:rPr>
      </w:pPr>
      <w:r w:rsidRPr="001B3D83">
        <w:rPr>
          <w:rStyle w:val="FootnoteReference"/>
          <w:sz w:val="16"/>
          <w:szCs w:val="16"/>
        </w:rPr>
        <w:footnoteRef/>
      </w:r>
      <w:r w:rsidRPr="001B3D83">
        <w:rPr>
          <w:sz w:val="16"/>
          <w:szCs w:val="16"/>
        </w:rPr>
        <w:t xml:space="preserve"> </w:t>
      </w:r>
      <w:r>
        <w:rPr>
          <w:sz w:val="16"/>
          <w:szCs w:val="16"/>
        </w:rPr>
        <w:tab/>
      </w:r>
      <w:r w:rsidRPr="001B3D83">
        <w:rPr>
          <w:sz w:val="16"/>
          <w:szCs w:val="16"/>
        </w:rPr>
        <w:t>Goodie &amp; Fortune (2013)</w:t>
      </w:r>
      <w:r>
        <w:rPr>
          <w:sz w:val="16"/>
          <w:szCs w:val="16"/>
        </w:rPr>
        <w:t>.</w:t>
      </w:r>
    </w:p>
  </w:footnote>
  <w:footnote w:id="72">
    <w:p w:rsidR="000B4B60" w:rsidRPr="001B3D83" w:rsidRDefault="000B4B60" w:rsidP="00724C09">
      <w:pPr>
        <w:pStyle w:val="FootnoteText"/>
        <w:spacing w:before="0" w:after="0" w:line="240" w:lineRule="exact"/>
        <w:rPr>
          <w:sz w:val="16"/>
          <w:szCs w:val="16"/>
        </w:rPr>
      </w:pPr>
      <w:r w:rsidRPr="001B3D83">
        <w:rPr>
          <w:rStyle w:val="FootnoteReference"/>
          <w:sz w:val="16"/>
          <w:szCs w:val="16"/>
        </w:rPr>
        <w:footnoteRef/>
      </w:r>
      <w:r w:rsidRPr="001B3D83">
        <w:rPr>
          <w:sz w:val="16"/>
          <w:szCs w:val="16"/>
        </w:rPr>
        <w:t xml:space="preserve"> </w:t>
      </w:r>
      <w:r w:rsidRPr="001B3D83">
        <w:rPr>
          <w:sz w:val="16"/>
          <w:szCs w:val="16"/>
        </w:rPr>
        <w:tab/>
        <w:t>E.g. Palmer du Preez, et al (2014)</w:t>
      </w:r>
    </w:p>
  </w:footnote>
  <w:footnote w:id="73">
    <w:p w:rsidR="000B4B60" w:rsidRPr="001B3D83" w:rsidRDefault="000B4B60" w:rsidP="00724C09">
      <w:pPr>
        <w:pStyle w:val="FootnoteText"/>
        <w:spacing w:before="0" w:after="0" w:line="240" w:lineRule="exact"/>
        <w:rPr>
          <w:sz w:val="16"/>
          <w:szCs w:val="16"/>
        </w:rPr>
      </w:pPr>
      <w:r w:rsidRPr="001B3D83">
        <w:rPr>
          <w:rStyle w:val="FootnoteReference"/>
          <w:sz w:val="16"/>
          <w:szCs w:val="16"/>
        </w:rPr>
        <w:footnoteRef/>
      </w:r>
      <w:r>
        <w:rPr>
          <w:sz w:val="16"/>
          <w:szCs w:val="16"/>
        </w:rPr>
        <w:t xml:space="preserve"> </w:t>
      </w:r>
      <w:r>
        <w:rPr>
          <w:sz w:val="16"/>
          <w:szCs w:val="16"/>
        </w:rPr>
        <w:tab/>
      </w:r>
      <w:r w:rsidRPr="001B3D83">
        <w:rPr>
          <w:sz w:val="16"/>
          <w:szCs w:val="16"/>
        </w:rPr>
        <w:t>E.g. Dumont &amp; Ladouceur (1990); Griffiths (1990) Griffiths (1994); Moore &amp; Ohtsuka (1999)</w:t>
      </w:r>
      <w:r>
        <w:rPr>
          <w:sz w:val="16"/>
          <w:szCs w:val="16"/>
        </w:rPr>
        <w:t>; Myrseth</w:t>
      </w:r>
      <w:r w:rsidRPr="001B3D83">
        <w:rPr>
          <w:sz w:val="16"/>
          <w:szCs w:val="16"/>
        </w:rPr>
        <w:t xml:space="preserve"> </w:t>
      </w:r>
      <w:r>
        <w:rPr>
          <w:sz w:val="16"/>
          <w:szCs w:val="16"/>
        </w:rPr>
        <w:t>et al.</w:t>
      </w:r>
      <w:r w:rsidRPr="001B3D83">
        <w:rPr>
          <w:sz w:val="16"/>
          <w:szCs w:val="16"/>
        </w:rPr>
        <w:t xml:space="preserve"> (2010)</w:t>
      </w:r>
    </w:p>
  </w:footnote>
  <w:footnote w:id="74">
    <w:p w:rsidR="000B4B60" w:rsidRPr="001B3D83" w:rsidRDefault="000B4B60" w:rsidP="00724C09">
      <w:pPr>
        <w:pStyle w:val="FootnoteText"/>
        <w:spacing w:before="0" w:after="0" w:line="240" w:lineRule="exact"/>
        <w:rPr>
          <w:sz w:val="16"/>
          <w:szCs w:val="16"/>
        </w:rPr>
      </w:pPr>
      <w:r w:rsidRPr="001B3D83">
        <w:rPr>
          <w:rStyle w:val="FootnoteReference"/>
          <w:sz w:val="16"/>
          <w:szCs w:val="16"/>
        </w:rPr>
        <w:footnoteRef/>
      </w:r>
      <w:r w:rsidRPr="001B3D83">
        <w:rPr>
          <w:sz w:val="16"/>
          <w:szCs w:val="16"/>
        </w:rPr>
        <w:t xml:space="preserve"> </w:t>
      </w:r>
      <w:r w:rsidRPr="001B3D83">
        <w:rPr>
          <w:sz w:val="16"/>
          <w:szCs w:val="16"/>
        </w:rPr>
        <w:tab/>
        <w:t>McCormick (2009).</w:t>
      </w:r>
    </w:p>
  </w:footnote>
  <w:footnote w:id="75">
    <w:p w:rsidR="000B4B60" w:rsidRPr="001B3D83" w:rsidRDefault="000B4B60" w:rsidP="00724C09">
      <w:pPr>
        <w:pStyle w:val="FootnoteText"/>
        <w:spacing w:before="0" w:after="0" w:line="240" w:lineRule="exact"/>
        <w:rPr>
          <w:sz w:val="16"/>
          <w:szCs w:val="16"/>
        </w:rPr>
      </w:pPr>
      <w:r w:rsidRPr="001B3D83">
        <w:rPr>
          <w:rStyle w:val="FootnoteReference"/>
          <w:sz w:val="16"/>
          <w:szCs w:val="16"/>
        </w:rPr>
        <w:footnoteRef/>
      </w:r>
      <w:r w:rsidRPr="001B3D83">
        <w:rPr>
          <w:sz w:val="16"/>
          <w:szCs w:val="16"/>
        </w:rPr>
        <w:t xml:space="preserve"> </w:t>
      </w:r>
      <w:r>
        <w:rPr>
          <w:sz w:val="16"/>
          <w:szCs w:val="16"/>
        </w:rPr>
        <w:tab/>
      </w:r>
      <w:r w:rsidRPr="001B3D83">
        <w:rPr>
          <w:sz w:val="16"/>
          <w:szCs w:val="16"/>
        </w:rPr>
        <w:t>Tonetto et al. (1997)</w:t>
      </w:r>
    </w:p>
  </w:footnote>
  <w:footnote w:id="76">
    <w:p w:rsidR="000B4B60" w:rsidRPr="00487A30" w:rsidRDefault="000B4B60" w:rsidP="00724C09">
      <w:pPr>
        <w:pStyle w:val="FootnoteText"/>
        <w:spacing w:before="0" w:after="0" w:line="240" w:lineRule="exact"/>
        <w:rPr>
          <w:sz w:val="16"/>
          <w:szCs w:val="16"/>
        </w:rPr>
      </w:pPr>
      <w:r w:rsidRPr="00487A30">
        <w:rPr>
          <w:rStyle w:val="FootnoteReference"/>
          <w:sz w:val="16"/>
          <w:szCs w:val="16"/>
        </w:rPr>
        <w:footnoteRef/>
      </w:r>
      <w:r w:rsidRPr="00487A30">
        <w:rPr>
          <w:sz w:val="16"/>
          <w:szCs w:val="16"/>
        </w:rPr>
        <w:t xml:space="preserve"> </w:t>
      </w:r>
      <w:r>
        <w:rPr>
          <w:sz w:val="16"/>
          <w:szCs w:val="16"/>
        </w:rPr>
        <w:tab/>
      </w:r>
      <w:r w:rsidRPr="00487A30">
        <w:rPr>
          <w:sz w:val="16"/>
          <w:szCs w:val="16"/>
        </w:rPr>
        <w:t>Griffiths (1993)</w:t>
      </w:r>
    </w:p>
  </w:footnote>
  <w:footnote w:id="77">
    <w:p w:rsidR="000B4B60" w:rsidRPr="00487A30" w:rsidRDefault="000B4B60" w:rsidP="00724C09">
      <w:pPr>
        <w:pStyle w:val="FootnoteText"/>
        <w:spacing w:before="0" w:after="0" w:line="240" w:lineRule="exact"/>
        <w:rPr>
          <w:sz w:val="16"/>
          <w:szCs w:val="16"/>
        </w:rPr>
      </w:pPr>
      <w:r w:rsidRPr="00487A30">
        <w:rPr>
          <w:rStyle w:val="FootnoteReference"/>
          <w:sz w:val="16"/>
          <w:szCs w:val="16"/>
        </w:rPr>
        <w:footnoteRef/>
      </w:r>
      <w:r>
        <w:rPr>
          <w:sz w:val="16"/>
          <w:szCs w:val="16"/>
        </w:rPr>
        <w:t xml:space="preserve"> </w:t>
      </w:r>
      <w:r>
        <w:rPr>
          <w:sz w:val="16"/>
          <w:szCs w:val="16"/>
        </w:rPr>
        <w:tab/>
      </w:r>
      <w:r w:rsidRPr="00487A30">
        <w:rPr>
          <w:sz w:val="16"/>
          <w:szCs w:val="16"/>
        </w:rPr>
        <w:t>Palmer du Preez, et al (2014)</w:t>
      </w:r>
    </w:p>
  </w:footnote>
  <w:footnote w:id="78">
    <w:p w:rsidR="000B4B60" w:rsidRPr="00487A30" w:rsidRDefault="000B4B60" w:rsidP="00724C09">
      <w:pPr>
        <w:pStyle w:val="FootnoteText"/>
        <w:spacing w:before="0" w:after="0" w:line="240" w:lineRule="exact"/>
        <w:rPr>
          <w:sz w:val="16"/>
          <w:szCs w:val="16"/>
        </w:rPr>
      </w:pPr>
      <w:r w:rsidRPr="00487A30">
        <w:rPr>
          <w:rStyle w:val="FootnoteReference"/>
          <w:sz w:val="16"/>
          <w:szCs w:val="16"/>
        </w:rPr>
        <w:footnoteRef/>
      </w:r>
      <w:r w:rsidRPr="00487A30">
        <w:rPr>
          <w:sz w:val="16"/>
          <w:szCs w:val="16"/>
        </w:rPr>
        <w:t xml:space="preserve"> </w:t>
      </w:r>
      <w:r>
        <w:rPr>
          <w:sz w:val="16"/>
          <w:szCs w:val="16"/>
        </w:rPr>
        <w:tab/>
      </w:r>
      <w:r w:rsidRPr="00487A30">
        <w:rPr>
          <w:sz w:val="16"/>
          <w:szCs w:val="16"/>
        </w:rPr>
        <w:t>Griffiths &amp; Park (2006)</w:t>
      </w:r>
    </w:p>
  </w:footnote>
  <w:footnote w:id="79">
    <w:p w:rsidR="000B4B60" w:rsidRPr="004B082C" w:rsidRDefault="000B4B60" w:rsidP="00724C09">
      <w:pPr>
        <w:pStyle w:val="FootnoteText"/>
        <w:spacing w:before="0" w:after="0" w:line="240" w:lineRule="exact"/>
        <w:rPr>
          <w:rFonts w:asciiTheme="minorHAnsi" w:hAnsiTheme="minorHAnsi"/>
          <w:sz w:val="16"/>
          <w:szCs w:val="16"/>
        </w:rPr>
      </w:pPr>
      <w:r w:rsidRPr="004B082C">
        <w:rPr>
          <w:rStyle w:val="FootnoteReference"/>
          <w:rFonts w:asciiTheme="minorHAnsi" w:hAnsiTheme="minorHAnsi"/>
          <w:sz w:val="16"/>
          <w:szCs w:val="16"/>
        </w:rPr>
        <w:footnoteRef/>
      </w:r>
      <w:r w:rsidRPr="004B082C">
        <w:rPr>
          <w:rFonts w:asciiTheme="minorHAnsi" w:hAnsiTheme="minorHAnsi"/>
          <w:sz w:val="16"/>
          <w:szCs w:val="16"/>
        </w:rPr>
        <w:t xml:space="preserve"> </w:t>
      </w:r>
      <w:r>
        <w:rPr>
          <w:rFonts w:asciiTheme="minorHAnsi" w:hAnsiTheme="minorHAnsi"/>
          <w:sz w:val="16"/>
          <w:szCs w:val="16"/>
        </w:rPr>
        <w:tab/>
      </w:r>
      <w:r w:rsidRPr="004B082C">
        <w:rPr>
          <w:rFonts w:asciiTheme="minorHAnsi" w:hAnsiTheme="minorHAnsi"/>
          <w:sz w:val="16"/>
          <w:szCs w:val="16"/>
        </w:rPr>
        <w:t>Toneatto, Blitz-Miller, Calderwood, Dragonetti &amp; Tsanos (1997)</w:t>
      </w:r>
    </w:p>
  </w:footnote>
  <w:footnote w:id="80">
    <w:p w:rsidR="000B4B60" w:rsidRPr="004B082C" w:rsidRDefault="000B4B60" w:rsidP="00724C09">
      <w:pPr>
        <w:pStyle w:val="FootnoteText"/>
        <w:spacing w:before="0" w:after="0" w:line="240" w:lineRule="exact"/>
        <w:rPr>
          <w:rFonts w:asciiTheme="minorHAnsi" w:hAnsiTheme="minorHAnsi"/>
          <w:sz w:val="16"/>
          <w:szCs w:val="16"/>
        </w:rPr>
      </w:pPr>
      <w:r w:rsidRPr="004B082C">
        <w:rPr>
          <w:rStyle w:val="FootnoteReference"/>
          <w:rFonts w:asciiTheme="minorHAnsi" w:hAnsiTheme="minorHAnsi"/>
          <w:sz w:val="16"/>
          <w:szCs w:val="16"/>
        </w:rPr>
        <w:footnoteRef/>
      </w:r>
      <w:r w:rsidRPr="004B082C">
        <w:rPr>
          <w:rFonts w:asciiTheme="minorHAnsi" w:hAnsiTheme="minorHAnsi"/>
          <w:sz w:val="16"/>
          <w:szCs w:val="16"/>
        </w:rPr>
        <w:t xml:space="preserve"> </w:t>
      </w:r>
      <w:r w:rsidRPr="004B082C">
        <w:rPr>
          <w:rFonts w:asciiTheme="minorHAnsi" w:hAnsiTheme="minorHAnsi"/>
          <w:sz w:val="16"/>
          <w:szCs w:val="16"/>
        </w:rPr>
        <w:tab/>
        <w:t>Schottler (2014)</w:t>
      </w:r>
    </w:p>
  </w:footnote>
  <w:footnote w:id="81">
    <w:p w:rsidR="000B4B60" w:rsidRPr="004B082C" w:rsidRDefault="000B4B60" w:rsidP="00724C09">
      <w:pPr>
        <w:pStyle w:val="FootnoteText"/>
        <w:spacing w:before="0" w:after="0" w:line="240" w:lineRule="exact"/>
        <w:rPr>
          <w:rFonts w:asciiTheme="minorHAnsi" w:hAnsiTheme="minorHAnsi"/>
          <w:sz w:val="16"/>
          <w:szCs w:val="16"/>
        </w:rPr>
      </w:pPr>
      <w:r w:rsidRPr="004B082C">
        <w:rPr>
          <w:rStyle w:val="FootnoteReference"/>
          <w:rFonts w:asciiTheme="minorHAnsi" w:hAnsiTheme="minorHAnsi"/>
          <w:sz w:val="16"/>
          <w:szCs w:val="16"/>
        </w:rPr>
        <w:footnoteRef/>
      </w:r>
      <w:r w:rsidRPr="004B082C">
        <w:rPr>
          <w:rFonts w:asciiTheme="minorHAnsi" w:hAnsiTheme="minorHAnsi"/>
          <w:sz w:val="16"/>
          <w:szCs w:val="16"/>
        </w:rPr>
        <w:t xml:space="preserve"> </w:t>
      </w:r>
      <w:r>
        <w:rPr>
          <w:rFonts w:asciiTheme="minorHAnsi" w:hAnsiTheme="minorHAnsi"/>
          <w:sz w:val="16"/>
          <w:szCs w:val="16"/>
        </w:rPr>
        <w:tab/>
      </w:r>
      <w:r w:rsidRPr="004B082C">
        <w:rPr>
          <w:rFonts w:asciiTheme="minorHAnsi" w:hAnsiTheme="minorHAnsi"/>
          <w:sz w:val="16"/>
          <w:szCs w:val="16"/>
        </w:rPr>
        <w:t>Schottler (2014)</w:t>
      </w:r>
    </w:p>
  </w:footnote>
  <w:footnote w:id="82">
    <w:p w:rsidR="000B4B60" w:rsidRPr="004B082C" w:rsidRDefault="000B4B60" w:rsidP="00724C09">
      <w:pPr>
        <w:pStyle w:val="FootnoteText"/>
        <w:spacing w:before="0" w:after="0" w:line="240" w:lineRule="exact"/>
        <w:rPr>
          <w:rFonts w:asciiTheme="minorHAnsi" w:hAnsiTheme="minorHAnsi"/>
          <w:sz w:val="16"/>
          <w:szCs w:val="16"/>
        </w:rPr>
      </w:pPr>
      <w:r w:rsidRPr="004B082C">
        <w:rPr>
          <w:rStyle w:val="FootnoteReference"/>
          <w:rFonts w:asciiTheme="minorHAnsi" w:hAnsiTheme="minorHAnsi"/>
          <w:sz w:val="16"/>
          <w:szCs w:val="16"/>
        </w:rPr>
        <w:footnoteRef/>
      </w:r>
      <w:r w:rsidRPr="004B082C">
        <w:rPr>
          <w:rFonts w:asciiTheme="minorHAnsi" w:hAnsiTheme="minorHAnsi"/>
          <w:sz w:val="16"/>
          <w:szCs w:val="16"/>
        </w:rPr>
        <w:t xml:space="preserve"> </w:t>
      </w:r>
      <w:r>
        <w:rPr>
          <w:rFonts w:asciiTheme="minorHAnsi" w:hAnsiTheme="minorHAnsi"/>
          <w:sz w:val="16"/>
          <w:szCs w:val="16"/>
        </w:rPr>
        <w:tab/>
      </w:r>
      <w:r w:rsidRPr="004B082C">
        <w:rPr>
          <w:rFonts w:asciiTheme="minorHAnsi" w:hAnsiTheme="minorHAnsi"/>
          <w:sz w:val="16"/>
          <w:szCs w:val="16"/>
        </w:rPr>
        <w:t>Schottler (2014)</w:t>
      </w:r>
    </w:p>
  </w:footnote>
  <w:footnote w:id="83">
    <w:p w:rsidR="000B4B60" w:rsidRPr="004B082C" w:rsidRDefault="000B4B60" w:rsidP="00724C09">
      <w:pPr>
        <w:pStyle w:val="FootnoteText"/>
        <w:spacing w:before="0" w:after="0" w:line="240" w:lineRule="exact"/>
        <w:rPr>
          <w:rFonts w:asciiTheme="minorHAnsi" w:hAnsiTheme="minorHAnsi"/>
          <w:sz w:val="16"/>
          <w:szCs w:val="16"/>
        </w:rPr>
      </w:pPr>
      <w:r w:rsidRPr="004B082C">
        <w:rPr>
          <w:rStyle w:val="FootnoteReference"/>
          <w:rFonts w:asciiTheme="minorHAnsi" w:hAnsiTheme="minorHAnsi"/>
          <w:sz w:val="16"/>
          <w:szCs w:val="16"/>
        </w:rPr>
        <w:t xml:space="preserve">61 </w:t>
      </w:r>
      <w:r>
        <w:rPr>
          <w:rStyle w:val="FootnoteReference"/>
          <w:rFonts w:asciiTheme="minorHAnsi" w:hAnsiTheme="minorHAnsi"/>
          <w:sz w:val="16"/>
          <w:szCs w:val="16"/>
        </w:rPr>
        <w:tab/>
      </w:r>
      <w:r>
        <w:rPr>
          <w:rFonts w:asciiTheme="minorHAnsi" w:hAnsiTheme="minorHAnsi"/>
          <w:sz w:val="16"/>
          <w:szCs w:val="16"/>
        </w:rPr>
        <w:tab/>
      </w:r>
      <w:r w:rsidRPr="004B082C">
        <w:rPr>
          <w:rFonts w:asciiTheme="minorHAnsi" w:hAnsiTheme="minorHAnsi"/>
          <w:sz w:val="16"/>
          <w:szCs w:val="16"/>
        </w:rPr>
        <w:t>Schottler (2014)</w:t>
      </w:r>
    </w:p>
  </w:footnote>
  <w:footnote w:id="84">
    <w:p w:rsidR="000B4B60" w:rsidRPr="004B082C" w:rsidRDefault="000B4B60" w:rsidP="00724C09">
      <w:pPr>
        <w:pStyle w:val="FootnoteText"/>
        <w:spacing w:before="0" w:after="0" w:line="240" w:lineRule="exact"/>
        <w:rPr>
          <w:rFonts w:asciiTheme="minorHAnsi" w:hAnsiTheme="minorHAnsi"/>
          <w:sz w:val="16"/>
          <w:szCs w:val="16"/>
        </w:rPr>
      </w:pPr>
      <w:r w:rsidRPr="004B082C">
        <w:rPr>
          <w:rStyle w:val="FootnoteReference"/>
          <w:rFonts w:asciiTheme="minorHAnsi" w:hAnsiTheme="minorHAnsi"/>
          <w:sz w:val="16"/>
          <w:szCs w:val="16"/>
        </w:rPr>
        <w:footnoteRef/>
      </w:r>
      <w:r w:rsidRPr="004B082C">
        <w:rPr>
          <w:rFonts w:asciiTheme="minorHAnsi" w:hAnsiTheme="minorHAnsi"/>
          <w:sz w:val="16"/>
          <w:szCs w:val="16"/>
        </w:rPr>
        <w:t xml:space="preserve"> </w:t>
      </w:r>
      <w:r>
        <w:rPr>
          <w:rFonts w:asciiTheme="minorHAnsi" w:hAnsiTheme="minorHAnsi"/>
          <w:sz w:val="16"/>
          <w:szCs w:val="16"/>
        </w:rPr>
        <w:tab/>
      </w:r>
      <w:r w:rsidRPr="004B082C">
        <w:rPr>
          <w:rFonts w:asciiTheme="minorHAnsi" w:hAnsiTheme="minorHAnsi"/>
          <w:sz w:val="16"/>
          <w:szCs w:val="16"/>
        </w:rPr>
        <w:t>Schottler (2014)</w:t>
      </w:r>
    </w:p>
  </w:footnote>
  <w:footnote w:id="85">
    <w:p w:rsidR="000B4B60" w:rsidRPr="004B082C" w:rsidRDefault="000B4B60" w:rsidP="00724C09">
      <w:pPr>
        <w:pStyle w:val="FootnoteText"/>
        <w:spacing w:before="0" w:after="0" w:line="240" w:lineRule="exact"/>
        <w:rPr>
          <w:rFonts w:asciiTheme="minorHAnsi" w:hAnsiTheme="minorHAnsi"/>
          <w:sz w:val="16"/>
          <w:szCs w:val="16"/>
        </w:rPr>
      </w:pPr>
      <w:r w:rsidRPr="004B082C">
        <w:rPr>
          <w:rStyle w:val="FootnoteReference"/>
          <w:rFonts w:asciiTheme="minorHAnsi" w:hAnsiTheme="minorHAnsi"/>
          <w:sz w:val="16"/>
          <w:szCs w:val="16"/>
        </w:rPr>
        <w:footnoteRef/>
      </w:r>
      <w:r w:rsidRPr="004B082C">
        <w:rPr>
          <w:rFonts w:asciiTheme="minorHAnsi" w:hAnsiTheme="minorHAnsi"/>
          <w:sz w:val="16"/>
          <w:szCs w:val="16"/>
        </w:rPr>
        <w:t xml:space="preserve"> </w:t>
      </w:r>
      <w:r>
        <w:rPr>
          <w:rFonts w:asciiTheme="minorHAnsi" w:hAnsiTheme="minorHAnsi"/>
          <w:sz w:val="16"/>
          <w:szCs w:val="16"/>
        </w:rPr>
        <w:tab/>
      </w:r>
      <w:r w:rsidRPr="004B082C">
        <w:rPr>
          <w:rFonts w:asciiTheme="minorHAnsi" w:hAnsiTheme="minorHAnsi"/>
          <w:sz w:val="16"/>
          <w:szCs w:val="16"/>
        </w:rPr>
        <w:t>Myrseth et al. (2010)</w:t>
      </w:r>
    </w:p>
  </w:footnote>
  <w:footnote w:id="86">
    <w:p w:rsidR="000B4B60" w:rsidRPr="004B082C" w:rsidRDefault="000B4B60" w:rsidP="00724C09">
      <w:pPr>
        <w:pStyle w:val="FootnoteText"/>
        <w:spacing w:before="0" w:after="0" w:line="240" w:lineRule="exact"/>
        <w:rPr>
          <w:rFonts w:asciiTheme="minorHAnsi" w:hAnsiTheme="minorHAnsi"/>
          <w:sz w:val="16"/>
          <w:szCs w:val="16"/>
        </w:rPr>
      </w:pPr>
      <w:r w:rsidRPr="004B082C">
        <w:rPr>
          <w:rStyle w:val="FootnoteReference"/>
          <w:rFonts w:asciiTheme="minorHAnsi" w:hAnsiTheme="minorHAnsi"/>
          <w:sz w:val="16"/>
          <w:szCs w:val="16"/>
        </w:rPr>
        <w:footnoteRef/>
      </w:r>
      <w:r w:rsidRPr="004B082C">
        <w:rPr>
          <w:rFonts w:asciiTheme="minorHAnsi" w:hAnsiTheme="minorHAnsi"/>
          <w:sz w:val="16"/>
          <w:szCs w:val="16"/>
        </w:rPr>
        <w:t xml:space="preserve"> </w:t>
      </w:r>
      <w:r w:rsidRPr="004B082C">
        <w:rPr>
          <w:rFonts w:asciiTheme="minorHAnsi" w:hAnsiTheme="minorHAnsi"/>
          <w:sz w:val="16"/>
          <w:szCs w:val="16"/>
        </w:rPr>
        <w:tab/>
        <w:t>Palmer du Preez, et al (2014)</w:t>
      </w:r>
    </w:p>
  </w:footnote>
  <w:footnote w:id="87">
    <w:p w:rsidR="000B4B60" w:rsidRPr="004B082C" w:rsidRDefault="000B4B60" w:rsidP="00724C09">
      <w:pPr>
        <w:pStyle w:val="FootnoteText"/>
        <w:spacing w:before="0" w:after="0" w:line="240" w:lineRule="exact"/>
        <w:rPr>
          <w:rFonts w:asciiTheme="minorHAnsi" w:hAnsiTheme="minorHAnsi"/>
          <w:sz w:val="16"/>
          <w:szCs w:val="16"/>
        </w:rPr>
      </w:pPr>
      <w:r w:rsidRPr="004B082C">
        <w:rPr>
          <w:rStyle w:val="FootnoteReference"/>
          <w:rFonts w:asciiTheme="minorHAnsi" w:hAnsiTheme="minorHAnsi"/>
          <w:sz w:val="16"/>
          <w:szCs w:val="16"/>
        </w:rPr>
        <w:footnoteRef/>
      </w:r>
      <w:r w:rsidRPr="004B082C">
        <w:rPr>
          <w:rFonts w:asciiTheme="minorHAnsi" w:hAnsiTheme="minorHAnsi"/>
          <w:sz w:val="16"/>
          <w:szCs w:val="16"/>
        </w:rPr>
        <w:t xml:space="preserve"> </w:t>
      </w:r>
      <w:r w:rsidRPr="004B082C">
        <w:rPr>
          <w:rFonts w:asciiTheme="minorHAnsi" w:hAnsiTheme="minorHAnsi"/>
          <w:sz w:val="16"/>
          <w:szCs w:val="16"/>
        </w:rPr>
        <w:tab/>
        <w:t>Palmer du Preez, et al (2014)</w:t>
      </w:r>
    </w:p>
  </w:footnote>
  <w:footnote w:id="88">
    <w:p w:rsidR="000B4B60" w:rsidRDefault="000B4B60" w:rsidP="00724C09">
      <w:pPr>
        <w:pStyle w:val="FootnoteText"/>
        <w:spacing w:before="0" w:after="0" w:line="240" w:lineRule="exact"/>
      </w:pPr>
      <w:r w:rsidRPr="004B082C">
        <w:rPr>
          <w:rStyle w:val="FootnoteReference"/>
          <w:rFonts w:asciiTheme="minorHAnsi" w:hAnsiTheme="minorHAnsi"/>
          <w:sz w:val="16"/>
          <w:szCs w:val="16"/>
        </w:rPr>
        <w:footnoteRef/>
      </w:r>
      <w:r w:rsidRPr="004B082C">
        <w:rPr>
          <w:rFonts w:asciiTheme="minorHAnsi" w:hAnsiTheme="minorHAnsi"/>
          <w:sz w:val="16"/>
          <w:szCs w:val="16"/>
        </w:rPr>
        <w:t xml:space="preserve"> </w:t>
      </w:r>
      <w:r>
        <w:rPr>
          <w:rFonts w:asciiTheme="minorHAnsi" w:hAnsiTheme="minorHAnsi"/>
          <w:sz w:val="16"/>
          <w:szCs w:val="16"/>
        </w:rPr>
        <w:tab/>
      </w:r>
      <w:r w:rsidRPr="004B082C">
        <w:rPr>
          <w:rFonts w:asciiTheme="minorHAnsi" w:hAnsiTheme="minorHAnsi"/>
          <w:sz w:val="16"/>
          <w:szCs w:val="16"/>
        </w:rPr>
        <w:t>Schottler (2014)</w:t>
      </w:r>
    </w:p>
  </w:footnote>
  <w:footnote w:id="89">
    <w:p w:rsidR="000B4B60" w:rsidRDefault="000B4B60" w:rsidP="00724C09">
      <w:pPr>
        <w:pStyle w:val="FootnoteText"/>
        <w:spacing w:before="0" w:after="0" w:line="240" w:lineRule="exact"/>
      </w:pPr>
      <w:r w:rsidRPr="00A1693B">
        <w:rPr>
          <w:rStyle w:val="FootnoteReference"/>
          <w:sz w:val="16"/>
          <w:szCs w:val="16"/>
        </w:rPr>
        <w:footnoteRef/>
      </w:r>
      <w:r w:rsidRPr="00A1693B">
        <w:rPr>
          <w:sz w:val="16"/>
          <w:szCs w:val="16"/>
        </w:rPr>
        <w:t xml:space="preserve"> </w:t>
      </w:r>
      <w:r>
        <w:rPr>
          <w:sz w:val="16"/>
          <w:szCs w:val="16"/>
        </w:rPr>
        <w:tab/>
      </w:r>
      <w:r w:rsidRPr="00A1693B">
        <w:rPr>
          <w:sz w:val="16"/>
          <w:szCs w:val="16"/>
        </w:rPr>
        <w:t>E.g. Griffiths (1993); Griffiths &amp; Park (2006)</w:t>
      </w:r>
    </w:p>
  </w:footnote>
  <w:footnote w:id="90">
    <w:p w:rsidR="000B4B60" w:rsidRPr="0042634B" w:rsidRDefault="000B4B60" w:rsidP="00724C09">
      <w:pPr>
        <w:pStyle w:val="FootnoteText"/>
        <w:spacing w:before="0" w:after="0" w:line="240" w:lineRule="exact"/>
        <w:rPr>
          <w:sz w:val="16"/>
          <w:szCs w:val="16"/>
        </w:rPr>
      </w:pPr>
      <w:r w:rsidRPr="0042634B">
        <w:rPr>
          <w:rStyle w:val="FootnoteReference"/>
          <w:sz w:val="16"/>
          <w:szCs w:val="16"/>
        </w:rPr>
        <w:footnoteRef/>
      </w:r>
      <w:r w:rsidRPr="0042634B">
        <w:rPr>
          <w:sz w:val="16"/>
          <w:szCs w:val="16"/>
        </w:rPr>
        <w:t xml:space="preserve"> </w:t>
      </w:r>
      <w:r>
        <w:rPr>
          <w:sz w:val="16"/>
          <w:szCs w:val="16"/>
        </w:rPr>
        <w:tab/>
      </w:r>
      <w:r w:rsidRPr="0042634B">
        <w:rPr>
          <w:sz w:val="16"/>
          <w:szCs w:val="16"/>
        </w:rPr>
        <w:t xml:space="preserve">Cited in </w:t>
      </w:r>
      <w:r>
        <w:rPr>
          <w:sz w:val="16"/>
          <w:szCs w:val="16"/>
        </w:rPr>
        <w:t>Palmer d</w:t>
      </w:r>
      <w:r w:rsidRPr="0042634B">
        <w:rPr>
          <w:sz w:val="16"/>
          <w:szCs w:val="16"/>
        </w:rPr>
        <w:t>u Preez et al. (2014)</w:t>
      </w:r>
    </w:p>
  </w:footnote>
  <w:footnote w:id="91">
    <w:p w:rsidR="000B4B60" w:rsidRPr="0042634B" w:rsidRDefault="000B4B60" w:rsidP="00724C09">
      <w:pPr>
        <w:pStyle w:val="FootnoteText"/>
        <w:spacing w:before="0" w:after="0" w:line="240" w:lineRule="exact"/>
        <w:rPr>
          <w:sz w:val="16"/>
          <w:szCs w:val="16"/>
        </w:rPr>
      </w:pPr>
      <w:r w:rsidRPr="0042634B">
        <w:rPr>
          <w:rStyle w:val="FootnoteReference"/>
          <w:sz w:val="16"/>
          <w:szCs w:val="16"/>
        </w:rPr>
        <w:footnoteRef/>
      </w:r>
      <w:r w:rsidRPr="0042634B">
        <w:rPr>
          <w:sz w:val="16"/>
          <w:szCs w:val="16"/>
        </w:rPr>
        <w:t xml:space="preserve"> </w:t>
      </w:r>
      <w:r>
        <w:rPr>
          <w:sz w:val="16"/>
          <w:szCs w:val="16"/>
        </w:rPr>
        <w:tab/>
      </w:r>
      <w:r w:rsidRPr="0042634B">
        <w:rPr>
          <w:sz w:val="16"/>
          <w:szCs w:val="16"/>
        </w:rPr>
        <w:t>Ladouceur and Sévigny (2005)</w:t>
      </w:r>
      <w:r>
        <w:rPr>
          <w:sz w:val="16"/>
          <w:szCs w:val="16"/>
        </w:rPr>
        <w:t>; Palmer</w:t>
      </w:r>
      <w:r w:rsidRPr="0042634B">
        <w:rPr>
          <w:sz w:val="16"/>
          <w:szCs w:val="16"/>
        </w:rPr>
        <w:t xml:space="preserve"> </w:t>
      </w:r>
      <w:r>
        <w:rPr>
          <w:sz w:val="16"/>
          <w:szCs w:val="16"/>
        </w:rPr>
        <w:t>d</w:t>
      </w:r>
      <w:r w:rsidRPr="0042634B">
        <w:rPr>
          <w:sz w:val="16"/>
          <w:szCs w:val="16"/>
        </w:rPr>
        <w:t>u Preez et al. (2014)</w:t>
      </w:r>
    </w:p>
  </w:footnote>
  <w:footnote w:id="92">
    <w:p w:rsidR="000B4B60" w:rsidRPr="0042634B" w:rsidRDefault="000B4B60" w:rsidP="00724C09">
      <w:pPr>
        <w:pStyle w:val="FootnoteText"/>
        <w:spacing w:before="0" w:after="0" w:line="240" w:lineRule="exact"/>
        <w:rPr>
          <w:sz w:val="16"/>
          <w:szCs w:val="16"/>
        </w:rPr>
      </w:pPr>
      <w:r w:rsidRPr="0042634B">
        <w:rPr>
          <w:rStyle w:val="FootnoteReference"/>
          <w:sz w:val="16"/>
          <w:szCs w:val="16"/>
        </w:rPr>
        <w:footnoteRef/>
      </w:r>
      <w:r w:rsidRPr="0042634B">
        <w:rPr>
          <w:sz w:val="16"/>
          <w:szCs w:val="16"/>
        </w:rPr>
        <w:t xml:space="preserve"> </w:t>
      </w:r>
      <w:r>
        <w:rPr>
          <w:sz w:val="16"/>
          <w:szCs w:val="16"/>
        </w:rPr>
        <w:tab/>
        <w:t>Palmer d</w:t>
      </w:r>
      <w:r w:rsidRPr="0042634B">
        <w:rPr>
          <w:sz w:val="16"/>
          <w:szCs w:val="16"/>
        </w:rPr>
        <w:t>u Preez et al. (2014)</w:t>
      </w:r>
    </w:p>
  </w:footnote>
  <w:footnote w:id="93">
    <w:p w:rsidR="000B4B60" w:rsidRPr="000554EF" w:rsidRDefault="000B4B60" w:rsidP="00724C09">
      <w:pPr>
        <w:pStyle w:val="FootnoteText"/>
        <w:spacing w:before="0" w:after="0" w:line="240" w:lineRule="exact"/>
        <w:rPr>
          <w:sz w:val="16"/>
          <w:szCs w:val="16"/>
        </w:rPr>
      </w:pPr>
      <w:r w:rsidRPr="0042634B">
        <w:rPr>
          <w:rStyle w:val="FootnoteReference"/>
          <w:sz w:val="16"/>
          <w:szCs w:val="16"/>
        </w:rPr>
        <w:footnoteRef/>
      </w:r>
      <w:r>
        <w:rPr>
          <w:sz w:val="16"/>
          <w:szCs w:val="16"/>
        </w:rPr>
        <w:t xml:space="preserve"> </w:t>
      </w:r>
      <w:r>
        <w:rPr>
          <w:sz w:val="16"/>
          <w:szCs w:val="16"/>
        </w:rPr>
        <w:tab/>
        <w:t>Parke &amp; Griffiths (</w:t>
      </w:r>
      <w:r w:rsidRPr="0042634B">
        <w:rPr>
          <w:sz w:val="16"/>
          <w:szCs w:val="16"/>
        </w:rPr>
        <w:t>2006)</w:t>
      </w:r>
    </w:p>
  </w:footnote>
  <w:footnote w:id="94">
    <w:p w:rsidR="000B4B60" w:rsidRPr="00070022" w:rsidRDefault="000B4B60" w:rsidP="00724C09">
      <w:pPr>
        <w:pStyle w:val="FootnoteText"/>
        <w:spacing w:line="240" w:lineRule="exact"/>
        <w:rPr>
          <w:sz w:val="16"/>
          <w:szCs w:val="16"/>
        </w:rPr>
      </w:pPr>
      <w:r w:rsidRPr="000554EF">
        <w:rPr>
          <w:rStyle w:val="FootnoteReference"/>
          <w:sz w:val="16"/>
          <w:szCs w:val="16"/>
        </w:rPr>
        <w:footnoteRef/>
      </w:r>
      <w:r w:rsidRPr="000554EF">
        <w:rPr>
          <w:sz w:val="16"/>
          <w:szCs w:val="16"/>
        </w:rPr>
        <w:t xml:space="preserve"> </w:t>
      </w:r>
      <w:r>
        <w:rPr>
          <w:sz w:val="16"/>
          <w:szCs w:val="16"/>
        </w:rPr>
        <w:tab/>
      </w:r>
      <w:r w:rsidRPr="000554EF">
        <w:rPr>
          <w:sz w:val="16"/>
          <w:szCs w:val="16"/>
        </w:rPr>
        <w:t>Griffiths (1993)</w:t>
      </w:r>
    </w:p>
  </w:footnote>
  <w:footnote w:id="95">
    <w:p w:rsidR="000B4B60" w:rsidRPr="00A1693B" w:rsidRDefault="000B4B60" w:rsidP="00191169">
      <w:pPr>
        <w:pStyle w:val="FootnoteText"/>
        <w:spacing w:before="0" w:after="0"/>
        <w:rPr>
          <w:sz w:val="16"/>
          <w:szCs w:val="16"/>
        </w:rPr>
      </w:pPr>
      <w:r w:rsidRPr="00A1693B">
        <w:rPr>
          <w:rStyle w:val="FootnoteReference"/>
          <w:sz w:val="16"/>
          <w:szCs w:val="16"/>
        </w:rPr>
        <w:footnoteRef/>
      </w:r>
      <w:r w:rsidRPr="00A1693B">
        <w:rPr>
          <w:sz w:val="16"/>
          <w:szCs w:val="16"/>
        </w:rPr>
        <w:t xml:space="preserve"> </w:t>
      </w:r>
      <w:r>
        <w:rPr>
          <w:sz w:val="16"/>
          <w:szCs w:val="16"/>
        </w:rPr>
        <w:tab/>
      </w:r>
      <w:r w:rsidRPr="00A1693B">
        <w:rPr>
          <w:sz w:val="16"/>
          <w:szCs w:val="16"/>
        </w:rPr>
        <w:t>Griffiths</w:t>
      </w:r>
      <w:r>
        <w:rPr>
          <w:sz w:val="16"/>
          <w:szCs w:val="16"/>
        </w:rPr>
        <w:t xml:space="preserve"> &amp; Park (2006)</w:t>
      </w:r>
    </w:p>
  </w:footnote>
  <w:footnote w:id="96">
    <w:p w:rsidR="000B4B60" w:rsidRPr="004B21CF" w:rsidRDefault="000B4B60" w:rsidP="00724C09">
      <w:pPr>
        <w:pStyle w:val="FootnoteText"/>
        <w:spacing w:before="0" w:after="0" w:line="240" w:lineRule="exact"/>
        <w:rPr>
          <w:sz w:val="16"/>
          <w:szCs w:val="16"/>
        </w:rPr>
      </w:pPr>
      <w:r w:rsidRPr="003D6701">
        <w:rPr>
          <w:rStyle w:val="FootnoteReference"/>
          <w:sz w:val="16"/>
          <w:szCs w:val="16"/>
        </w:rPr>
        <w:footnoteRef/>
      </w:r>
      <w:r>
        <w:rPr>
          <w:sz w:val="16"/>
          <w:szCs w:val="16"/>
        </w:rPr>
        <w:t xml:space="preserve"> </w:t>
      </w:r>
      <w:r>
        <w:rPr>
          <w:sz w:val="16"/>
          <w:szCs w:val="16"/>
        </w:rPr>
        <w:tab/>
        <w:t>APC (</w:t>
      </w:r>
      <w:r w:rsidRPr="003D6701">
        <w:rPr>
          <w:sz w:val="16"/>
          <w:szCs w:val="16"/>
        </w:rPr>
        <w:t>2010</w:t>
      </w:r>
      <w:r>
        <w:rPr>
          <w:sz w:val="16"/>
          <w:szCs w:val="16"/>
        </w:rPr>
        <w:t>)</w:t>
      </w:r>
    </w:p>
  </w:footnote>
  <w:footnote w:id="97">
    <w:p w:rsidR="000B4B60" w:rsidRPr="00B41428" w:rsidRDefault="000B4B60" w:rsidP="00724C09">
      <w:pPr>
        <w:pStyle w:val="FootnoteText"/>
        <w:spacing w:before="0" w:after="0" w:line="240" w:lineRule="exact"/>
        <w:rPr>
          <w:sz w:val="16"/>
          <w:szCs w:val="16"/>
        </w:rPr>
      </w:pPr>
      <w:r w:rsidRPr="00B41428">
        <w:rPr>
          <w:rStyle w:val="FootnoteReference"/>
          <w:sz w:val="16"/>
          <w:szCs w:val="16"/>
        </w:rPr>
        <w:footnoteRef/>
      </w:r>
      <w:r w:rsidRPr="00B41428">
        <w:rPr>
          <w:sz w:val="16"/>
          <w:szCs w:val="16"/>
        </w:rPr>
        <w:t xml:space="preserve"> </w:t>
      </w:r>
      <w:r>
        <w:rPr>
          <w:sz w:val="16"/>
          <w:szCs w:val="16"/>
        </w:rPr>
        <w:tab/>
      </w:r>
      <w:r w:rsidRPr="00B41428">
        <w:rPr>
          <w:sz w:val="16"/>
          <w:szCs w:val="16"/>
        </w:rPr>
        <w:t>E.g Thomas, Delfabbro &amp; Armstrong (2014)</w:t>
      </w:r>
    </w:p>
  </w:footnote>
  <w:footnote w:id="98">
    <w:p w:rsidR="000B4B60" w:rsidRPr="00B41428" w:rsidRDefault="000B4B60" w:rsidP="00724C09">
      <w:pPr>
        <w:pStyle w:val="FootnoteText"/>
        <w:spacing w:before="0" w:after="0" w:line="240" w:lineRule="exact"/>
        <w:rPr>
          <w:sz w:val="16"/>
          <w:szCs w:val="16"/>
        </w:rPr>
      </w:pPr>
      <w:r w:rsidRPr="00B41428">
        <w:rPr>
          <w:rStyle w:val="FootnoteReference"/>
          <w:sz w:val="16"/>
          <w:szCs w:val="16"/>
        </w:rPr>
        <w:footnoteRef/>
      </w:r>
      <w:r w:rsidRPr="00B41428">
        <w:rPr>
          <w:sz w:val="16"/>
          <w:szCs w:val="16"/>
        </w:rPr>
        <w:t xml:space="preserve"> </w:t>
      </w:r>
      <w:r>
        <w:rPr>
          <w:sz w:val="16"/>
          <w:szCs w:val="16"/>
        </w:rPr>
        <w:tab/>
      </w:r>
      <w:r w:rsidRPr="00B41428">
        <w:rPr>
          <w:sz w:val="16"/>
          <w:szCs w:val="16"/>
        </w:rPr>
        <w:t>Griffiths  &amp; Parke (2006)</w:t>
      </w:r>
    </w:p>
  </w:footnote>
  <w:footnote w:id="99">
    <w:p w:rsidR="000B4B60" w:rsidRPr="00B41428" w:rsidRDefault="000B4B60" w:rsidP="00724C09">
      <w:pPr>
        <w:pStyle w:val="FootnoteText"/>
        <w:spacing w:before="0" w:after="0" w:line="240" w:lineRule="exact"/>
        <w:rPr>
          <w:sz w:val="16"/>
          <w:szCs w:val="16"/>
        </w:rPr>
      </w:pPr>
      <w:r w:rsidRPr="00B41428">
        <w:rPr>
          <w:rStyle w:val="FootnoteReference"/>
          <w:sz w:val="16"/>
          <w:szCs w:val="16"/>
        </w:rPr>
        <w:footnoteRef/>
      </w:r>
      <w:r w:rsidRPr="00B41428">
        <w:rPr>
          <w:sz w:val="16"/>
          <w:szCs w:val="16"/>
        </w:rPr>
        <w:t xml:space="preserve"> </w:t>
      </w:r>
      <w:r>
        <w:rPr>
          <w:sz w:val="16"/>
          <w:szCs w:val="16"/>
        </w:rPr>
        <w:tab/>
      </w:r>
      <w:r w:rsidRPr="00B41428">
        <w:rPr>
          <w:sz w:val="16"/>
          <w:szCs w:val="16"/>
        </w:rPr>
        <w:t xml:space="preserve">Schottler </w:t>
      </w:r>
      <w:r>
        <w:rPr>
          <w:sz w:val="16"/>
          <w:szCs w:val="16"/>
        </w:rPr>
        <w:t>(2014)</w:t>
      </w:r>
    </w:p>
  </w:footnote>
  <w:footnote w:id="100">
    <w:p w:rsidR="000B4B60" w:rsidRDefault="000B4B60" w:rsidP="00724C09">
      <w:pPr>
        <w:pStyle w:val="FootnoteText"/>
        <w:spacing w:before="0" w:after="0" w:line="240" w:lineRule="exact"/>
      </w:pPr>
      <w:r w:rsidRPr="00A55C17">
        <w:rPr>
          <w:rStyle w:val="FootnoteReference"/>
          <w:sz w:val="16"/>
          <w:szCs w:val="16"/>
        </w:rPr>
        <w:footnoteRef/>
      </w:r>
      <w:r w:rsidRPr="00A55C17">
        <w:rPr>
          <w:sz w:val="16"/>
          <w:szCs w:val="16"/>
        </w:rPr>
        <w:t xml:space="preserve"> </w:t>
      </w:r>
      <w:r>
        <w:rPr>
          <w:sz w:val="16"/>
          <w:szCs w:val="16"/>
        </w:rPr>
        <w:tab/>
      </w:r>
      <w:r w:rsidRPr="00A55C17">
        <w:rPr>
          <w:sz w:val="16"/>
          <w:szCs w:val="16"/>
        </w:rPr>
        <w:t>Schottler (2014)</w:t>
      </w:r>
    </w:p>
  </w:footnote>
  <w:footnote w:id="101">
    <w:p w:rsidR="000B4B60" w:rsidRPr="00B1720C" w:rsidRDefault="000B4B60" w:rsidP="00724C09">
      <w:pPr>
        <w:pStyle w:val="FootnoteText"/>
        <w:spacing w:line="240" w:lineRule="exact"/>
        <w:rPr>
          <w:sz w:val="16"/>
          <w:szCs w:val="16"/>
        </w:rPr>
      </w:pPr>
      <w:r w:rsidRPr="00B1720C">
        <w:rPr>
          <w:rStyle w:val="FootnoteReference"/>
          <w:sz w:val="16"/>
          <w:szCs w:val="16"/>
        </w:rPr>
        <w:footnoteRef/>
      </w:r>
      <w:r w:rsidRPr="00B1720C">
        <w:rPr>
          <w:sz w:val="16"/>
          <w:szCs w:val="16"/>
        </w:rPr>
        <w:t xml:space="preserve"> </w:t>
      </w:r>
      <w:r>
        <w:rPr>
          <w:sz w:val="16"/>
          <w:szCs w:val="16"/>
        </w:rPr>
        <w:tab/>
      </w:r>
      <w:r w:rsidRPr="00B1720C">
        <w:rPr>
          <w:sz w:val="16"/>
          <w:szCs w:val="16"/>
        </w:rPr>
        <w:t>Schottler (2014).</w:t>
      </w:r>
    </w:p>
  </w:footnote>
  <w:footnote w:id="102">
    <w:p w:rsidR="000B4B60" w:rsidRPr="00B1720C" w:rsidRDefault="000B4B60" w:rsidP="00724C09">
      <w:pPr>
        <w:pStyle w:val="FootnoteText"/>
        <w:spacing w:line="240" w:lineRule="exact"/>
        <w:rPr>
          <w:sz w:val="16"/>
          <w:szCs w:val="16"/>
        </w:rPr>
      </w:pPr>
      <w:r w:rsidRPr="00B1720C">
        <w:rPr>
          <w:rStyle w:val="FootnoteReference"/>
          <w:sz w:val="16"/>
          <w:szCs w:val="16"/>
        </w:rPr>
        <w:footnoteRef/>
      </w:r>
      <w:r w:rsidRPr="00B1720C">
        <w:rPr>
          <w:sz w:val="16"/>
          <w:szCs w:val="16"/>
        </w:rPr>
        <w:t xml:space="preserve"> </w:t>
      </w:r>
      <w:r>
        <w:rPr>
          <w:sz w:val="16"/>
          <w:szCs w:val="16"/>
        </w:rPr>
        <w:tab/>
      </w:r>
      <w:r w:rsidRPr="00B1720C">
        <w:rPr>
          <w:sz w:val="16"/>
          <w:szCs w:val="16"/>
        </w:rPr>
        <w:t>Schottler (2014).</w:t>
      </w:r>
    </w:p>
  </w:footnote>
  <w:footnote w:id="103">
    <w:p w:rsidR="000B4B60" w:rsidRPr="00B1720C" w:rsidRDefault="000B4B60" w:rsidP="00724C09">
      <w:pPr>
        <w:pStyle w:val="FootnoteText"/>
        <w:spacing w:line="240" w:lineRule="exact"/>
        <w:rPr>
          <w:sz w:val="16"/>
          <w:szCs w:val="16"/>
        </w:rPr>
      </w:pPr>
      <w:r w:rsidRPr="00B1720C">
        <w:rPr>
          <w:rStyle w:val="FootnoteReference"/>
          <w:sz w:val="16"/>
          <w:szCs w:val="16"/>
        </w:rPr>
        <w:footnoteRef/>
      </w:r>
      <w:r w:rsidRPr="00B1720C">
        <w:rPr>
          <w:sz w:val="16"/>
          <w:szCs w:val="16"/>
        </w:rPr>
        <w:t xml:space="preserve"> </w:t>
      </w:r>
      <w:r>
        <w:rPr>
          <w:sz w:val="16"/>
          <w:szCs w:val="16"/>
        </w:rPr>
        <w:tab/>
      </w:r>
      <w:r w:rsidRPr="00B1720C">
        <w:rPr>
          <w:sz w:val="16"/>
          <w:szCs w:val="16"/>
        </w:rPr>
        <w:t>Schottler (2014).</w:t>
      </w:r>
    </w:p>
  </w:footnote>
  <w:footnote w:id="104">
    <w:p w:rsidR="000B4B60" w:rsidRPr="00B1720C" w:rsidRDefault="000B4B60" w:rsidP="00724C09">
      <w:pPr>
        <w:pStyle w:val="FootnoteText"/>
        <w:spacing w:line="240" w:lineRule="exact"/>
        <w:rPr>
          <w:sz w:val="16"/>
          <w:szCs w:val="16"/>
        </w:rPr>
      </w:pPr>
      <w:r w:rsidRPr="00B1720C">
        <w:rPr>
          <w:rStyle w:val="FootnoteReference"/>
          <w:sz w:val="16"/>
          <w:szCs w:val="16"/>
        </w:rPr>
        <w:footnoteRef/>
      </w:r>
      <w:r w:rsidRPr="00B1720C">
        <w:rPr>
          <w:sz w:val="16"/>
          <w:szCs w:val="16"/>
        </w:rPr>
        <w:t xml:space="preserve"> </w:t>
      </w:r>
      <w:r>
        <w:rPr>
          <w:sz w:val="16"/>
          <w:szCs w:val="16"/>
        </w:rPr>
        <w:tab/>
      </w:r>
      <w:r w:rsidRPr="00B1720C">
        <w:rPr>
          <w:sz w:val="16"/>
          <w:szCs w:val="16"/>
        </w:rPr>
        <w:t>Schottler (2014)</w:t>
      </w:r>
    </w:p>
  </w:footnote>
  <w:footnote w:id="105">
    <w:p w:rsidR="000B4B60" w:rsidRDefault="000B4B60" w:rsidP="00724C09">
      <w:pPr>
        <w:pStyle w:val="FootnoteText"/>
        <w:spacing w:before="0" w:after="0" w:line="240" w:lineRule="exact"/>
      </w:pPr>
      <w:r w:rsidRPr="00B1720C">
        <w:rPr>
          <w:rStyle w:val="FootnoteReference"/>
          <w:sz w:val="16"/>
          <w:szCs w:val="16"/>
        </w:rPr>
        <w:footnoteRef/>
      </w:r>
      <w:r w:rsidRPr="00B1720C">
        <w:rPr>
          <w:sz w:val="16"/>
          <w:szCs w:val="16"/>
        </w:rPr>
        <w:t xml:space="preserve"> </w:t>
      </w:r>
      <w:r>
        <w:rPr>
          <w:sz w:val="16"/>
          <w:szCs w:val="16"/>
        </w:rPr>
        <w:tab/>
      </w:r>
      <w:r w:rsidRPr="00B1720C">
        <w:rPr>
          <w:sz w:val="16"/>
          <w:szCs w:val="16"/>
        </w:rPr>
        <w:t>S</w:t>
      </w:r>
      <w:r>
        <w:rPr>
          <w:sz w:val="16"/>
          <w:szCs w:val="16"/>
        </w:rPr>
        <w:t>c</w:t>
      </w:r>
      <w:r w:rsidRPr="00B1720C">
        <w:rPr>
          <w:sz w:val="16"/>
          <w:szCs w:val="16"/>
        </w:rPr>
        <w:t>hottler (2014)</w:t>
      </w:r>
    </w:p>
  </w:footnote>
  <w:footnote w:id="106">
    <w:p w:rsidR="000B4B60" w:rsidRPr="00E76E0C" w:rsidRDefault="000B4B60" w:rsidP="00724C09">
      <w:pPr>
        <w:pStyle w:val="FootnoteText"/>
        <w:spacing w:before="0" w:after="0" w:line="240" w:lineRule="exact"/>
        <w:rPr>
          <w:sz w:val="16"/>
          <w:szCs w:val="16"/>
        </w:rPr>
      </w:pPr>
      <w:r w:rsidRPr="00E76E0C">
        <w:rPr>
          <w:rStyle w:val="FootnoteReference"/>
          <w:sz w:val="16"/>
          <w:szCs w:val="16"/>
        </w:rPr>
        <w:footnoteRef/>
      </w:r>
      <w:r w:rsidRPr="00E76E0C">
        <w:rPr>
          <w:sz w:val="16"/>
          <w:szCs w:val="16"/>
        </w:rPr>
        <w:t xml:space="preserve"> </w:t>
      </w:r>
      <w:r>
        <w:rPr>
          <w:sz w:val="16"/>
          <w:szCs w:val="16"/>
        </w:rPr>
        <w:tab/>
      </w:r>
      <w:r w:rsidRPr="00E76E0C">
        <w:rPr>
          <w:sz w:val="16"/>
          <w:szCs w:val="16"/>
        </w:rPr>
        <w:t>Schottler (2014).</w:t>
      </w:r>
    </w:p>
  </w:footnote>
  <w:footnote w:id="107">
    <w:p w:rsidR="000B4B60" w:rsidRPr="00E76E0C" w:rsidRDefault="000B4B60" w:rsidP="004E0F69">
      <w:pPr>
        <w:pStyle w:val="FootnoteText"/>
        <w:spacing w:before="0" w:after="0"/>
        <w:rPr>
          <w:sz w:val="16"/>
          <w:szCs w:val="16"/>
        </w:rPr>
      </w:pPr>
      <w:r w:rsidRPr="00E76E0C">
        <w:rPr>
          <w:rStyle w:val="FootnoteReference"/>
          <w:sz w:val="16"/>
          <w:szCs w:val="16"/>
        </w:rPr>
        <w:footnoteRef/>
      </w:r>
      <w:r w:rsidRPr="00E76E0C">
        <w:rPr>
          <w:sz w:val="16"/>
          <w:szCs w:val="16"/>
        </w:rPr>
        <w:t xml:space="preserve"> </w:t>
      </w:r>
      <w:r>
        <w:rPr>
          <w:sz w:val="16"/>
          <w:szCs w:val="16"/>
        </w:rPr>
        <w:tab/>
      </w:r>
      <w:r w:rsidRPr="00E76E0C">
        <w:rPr>
          <w:sz w:val="16"/>
          <w:szCs w:val="16"/>
        </w:rPr>
        <w:t>Schottler  (2014)</w:t>
      </w:r>
    </w:p>
  </w:footnote>
  <w:footnote w:id="108">
    <w:p w:rsidR="000B4B60" w:rsidRPr="00E76E0C" w:rsidRDefault="000B4B60" w:rsidP="004E0F69">
      <w:pPr>
        <w:pStyle w:val="FootnoteText"/>
        <w:spacing w:before="0" w:after="0"/>
        <w:rPr>
          <w:sz w:val="16"/>
          <w:szCs w:val="16"/>
        </w:rPr>
      </w:pPr>
      <w:r w:rsidRPr="00E76E0C">
        <w:rPr>
          <w:rStyle w:val="FootnoteReference"/>
          <w:sz w:val="16"/>
          <w:szCs w:val="16"/>
        </w:rPr>
        <w:footnoteRef/>
      </w:r>
      <w:r w:rsidRPr="00E76E0C">
        <w:rPr>
          <w:sz w:val="16"/>
          <w:szCs w:val="16"/>
        </w:rPr>
        <w:t xml:space="preserve"> </w:t>
      </w:r>
      <w:r>
        <w:rPr>
          <w:sz w:val="16"/>
          <w:szCs w:val="16"/>
        </w:rPr>
        <w:tab/>
      </w:r>
      <w:r w:rsidRPr="00E76E0C">
        <w:rPr>
          <w:sz w:val="16"/>
          <w:szCs w:val="16"/>
        </w:rPr>
        <w:t>Schottler (2014).</w:t>
      </w:r>
    </w:p>
  </w:footnote>
  <w:footnote w:id="109">
    <w:p w:rsidR="000B4B60" w:rsidRPr="00070022" w:rsidRDefault="000B4B60" w:rsidP="004E0F69">
      <w:pPr>
        <w:pStyle w:val="FootnoteText"/>
        <w:spacing w:before="0" w:after="0"/>
        <w:rPr>
          <w:sz w:val="16"/>
          <w:szCs w:val="16"/>
        </w:rPr>
      </w:pPr>
      <w:r w:rsidRPr="00070022">
        <w:rPr>
          <w:rStyle w:val="FootnoteReference"/>
          <w:sz w:val="16"/>
          <w:szCs w:val="16"/>
        </w:rPr>
        <w:footnoteRef/>
      </w:r>
      <w:r w:rsidRPr="00070022">
        <w:rPr>
          <w:sz w:val="16"/>
          <w:szCs w:val="16"/>
        </w:rPr>
        <w:t xml:space="preserve"> </w:t>
      </w:r>
      <w:r>
        <w:rPr>
          <w:sz w:val="16"/>
          <w:szCs w:val="16"/>
        </w:rPr>
        <w:tab/>
        <w:t>Proposed National Standard; see Appendix D</w:t>
      </w:r>
    </w:p>
  </w:footnote>
  <w:footnote w:id="110">
    <w:p w:rsidR="000B4B60" w:rsidRDefault="000B4B60" w:rsidP="004E0F69">
      <w:pPr>
        <w:pStyle w:val="FootnoteText"/>
        <w:spacing w:before="0" w:after="0"/>
      </w:pPr>
      <w:r w:rsidRPr="00E76E0C">
        <w:rPr>
          <w:rStyle w:val="FootnoteReference"/>
          <w:sz w:val="16"/>
          <w:szCs w:val="16"/>
        </w:rPr>
        <w:footnoteRef/>
      </w:r>
      <w:r>
        <w:rPr>
          <w:sz w:val="16"/>
          <w:szCs w:val="16"/>
        </w:rPr>
        <w:t xml:space="preserve"> </w:t>
      </w:r>
      <w:r>
        <w:rPr>
          <w:sz w:val="16"/>
          <w:szCs w:val="16"/>
        </w:rPr>
        <w:tab/>
        <w:t>Schottler</w:t>
      </w:r>
      <w:r w:rsidRPr="00E76E0C">
        <w:rPr>
          <w:sz w:val="16"/>
          <w:szCs w:val="16"/>
        </w:rPr>
        <w:t xml:space="preserve"> (2014)</w:t>
      </w:r>
    </w:p>
  </w:footnote>
  <w:footnote w:id="111">
    <w:p w:rsidR="000B4B60" w:rsidRPr="005E504B" w:rsidRDefault="000B4B60" w:rsidP="00724C09">
      <w:pPr>
        <w:pStyle w:val="FootnoteText"/>
        <w:spacing w:before="0" w:after="0" w:line="240" w:lineRule="exact"/>
        <w:rPr>
          <w:sz w:val="16"/>
          <w:szCs w:val="16"/>
        </w:rPr>
      </w:pPr>
      <w:r w:rsidRPr="005E504B">
        <w:rPr>
          <w:rStyle w:val="FootnoteReference"/>
          <w:sz w:val="16"/>
          <w:szCs w:val="16"/>
        </w:rPr>
        <w:footnoteRef/>
      </w:r>
      <w:r>
        <w:rPr>
          <w:sz w:val="16"/>
          <w:szCs w:val="16"/>
        </w:rPr>
        <w:t xml:space="preserve"> </w:t>
      </w:r>
      <w:r>
        <w:rPr>
          <w:sz w:val="16"/>
          <w:szCs w:val="16"/>
        </w:rPr>
        <w:tab/>
        <w:t>Schellin</w:t>
      </w:r>
      <w:r w:rsidRPr="005E504B">
        <w:rPr>
          <w:sz w:val="16"/>
          <w:szCs w:val="16"/>
        </w:rPr>
        <w:t>k and Schrans (</w:t>
      </w:r>
      <w:r>
        <w:rPr>
          <w:sz w:val="16"/>
          <w:szCs w:val="16"/>
        </w:rPr>
        <w:t>2002) cited in Palmer du Preez et al. (</w:t>
      </w:r>
      <w:r w:rsidRPr="005E504B">
        <w:rPr>
          <w:sz w:val="16"/>
          <w:szCs w:val="16"/>
        </w:rPr>
        <w:t>2014</w:t>
      </w:r>
      <w:r>
        <w:rPr>
          <w:sz w:val="16"/>
          <w:szCs w:val="16"/>
        </w:rPr>
        <w:t>).</w:t>
      </w:r>
    </w:p>
  </w:footnote>
  <w:footnote w:id="112">
    <w:p w:rsidR="000B4B60" w:rsidRPr="005E504B" w:rsidRDefault="000B4B60" w:rsidP="00724C09">
      <w:pPr>
        <w:pStyle w:val="FootnoteText"/>
        <w:spacing w:before="0" w:after="0" w:line="240" w:lineRule="exact"/>
        <w:rPr>
          <w:sz w:val="16"/>
          <w:szCs w:val="16"/>
        </w:rPr>
      </w:pPr>
      <w:r w:rsidRPr="005E504B">
        <w:rPr>
          <w:rStyle w:val="FootnoteReference"/>
          <w:sz w:val="16"/>
          <w:szCs w:val="16"/>
        </w:rPr>
        <w:footnoteRef/>
      </w:r>
      <w:r>
        <w:rPr>
          <w:sz w:val="16"/>
          <w:szCs w:val="16"/>
        </w:rPr>
        <w:t xml:space="preserve"> </w:t>
      </w:r>
      <w:r>
        <w:rPr>
          <w:sz w:val="16"/>
          <w:szCs w:val="16"/>
        </w:rPr>
        <w:tab/>
        <w:t>Schellin</w:t>
      </w:r>
      <w:r w:rsidRPr="005E504B">
        <w:rPr>
          <w:sz w:val="16"/>
          <w:szCs w:val="16"/>
        </w:rPr>
        <w:t xml:space="preserve">k and Schrans (2002) </w:t>
      </w:r>
      <w:r>
        <w:rPr>
          <w:sz w:val="16"/>
          <w:szCs w:val="16"/>
        </w:rPr>
        <w:t>cited in Palmer du Preez et al. (</w:t>
      </w:r>
      <w:r w:rsidRPr="005E504B">
        <w:rPr>
          <w:sz w:val="16"/>
          <w:szCs w:val="16"/>
        </w:rPr>
        <w:t>2014</w:t>
      </w:r>
      <w:r>
        <w:rPr>
          <w:sz w:val="16"/>
          <w:szCs w:val="16"/>
        </w:rPr>
        <w:t>).</w:t>
      </w:r>
    </w:p>
  </w:footnote>
  <w:footnote w:id="113">
    <w:p w:rsidR="000B4B60" w:rsidRPr="005E504B" w:rsidRDefault="000B4B60" w:rsidP="00724C09">
      <w:pPr>
        <w:pStyle w:val="FootnoteText"/>
        <w:spacing w:before="0" w:after="0" w:line="240" w:lineRule="exact"/>
        <w:rPr>
          <w:sz w:val="16"/>
          <w:szCs w:val="16"/>
        </w:rPr>
      </w:pPr>
      <w:r w:rsidRPr="005E504B">
        <w:rPr>
          <w:rStyle w:val="FootnoteReference"/>
          <w:sz w:val="16"/>
          <w:szCs w:val="16"/>
        </w:rPr>
        <w:footnoteRef/>
      </w:r>
      <w:r w:rsidRPr="005E504B">
        <w:rPr>
          <w:sz w:val="16"/>
          <w:szCs w:val="16"/>
        </w:rPr>
        <w:t xml:space="preserve"> </w:t>
      </w:r>
      <w:r>
        <w:rPr>
          <w:sz w:val="16"/>
          <w:szCs w:val="16"/>
        </w:rPr>
        <w:tab/>
      </w:r>
      <w:r w:rsidRPr="005E504B">
        <w:rPr>
          <w:sz w:val="16"/>
          <w:szCs w:val="16"/>
        </w:rPr>
        <w:t xml:space="preserve">Monaghan and Blaszczynski (2010) </w:t>
      </w:r>
      <w:r>
        <w:rPr>
          <w:sz w:val="16"/>
          <w:szCs w:val="16"/>
        </w:rPr>
        <w:t>cited in Palmer du Preez et al. (</w:t>
      </w:r>
      <w:r w:rsidRPr="005E504B">
        <w:rPr>
          <w:sz w:val="16"/>
          <w:szCs w:val="16"/>
        </w:rPr>
        <w:t>2014</w:t>
      </w:r>
      <w:r>
        <w:rPr>
          <w:sz w:val="16"/>
          <w:szCs w:val="16"/>
        </w:rPr>
        <w:t>).</w:t>
      </w:r>
    </w:p>
  </w:footnote>
  <w:footnote w:id="114">
    <w:p w:rsidR="000B4B60" w:rsidRPr="005E504B" w:rsidRDefault="000B4B60" w:rsidP="00724C09">
      <w:pPr>
        <w:pStyle w:val="FootnoteText"/>
        <w:spacing w:before="0" w:after="0" w:line="240" w:lineRule="exact"/>
        <w:rPr>
          <w:sz w:val="16"/>
          <w:szCs w:val="16"/>
        </w:rPr>
      </w:pPr>
      <w:r w:rsidRPr="005E504B">
        <w:rPr>
          <w:rStyle w:val="FootnoteReference"/>
          <w:sz w:val="16"/>
          <w:szCs w:val="16"/>
        </w:rPr>
        <w:footnoteRef/>
      </w:r>
      <w:r w:rsidRPr="005E504B">
        <w:rPr>
          <w:sz w:val="16"/>
          <w:szCs w:val="16"/>
        </w:rPr>
        <w:t xml:space="preserve"> </w:t>
      </w:r>
      <w:r>
        <w:rPr>
          <w:sz w:val="16"/>
          <w:szCs w:val="16"/>
        </w:rPr>
        <w:tab/>
      </w:r>
      <w:r w:rsidRPr="005E504B">
        <w:rPr>
          <w:sz w:val="16"/>
          <w:szCs w:val="16"/>
        </w:rPr>
        <w:t xml:space="preserve">Monaghan and Blaszczynski (2010) </w:t>
      </w:r>
      <w:r>
        <w:rPr>
          <w:sz w:val="16"/>
          <w:szCs w:val="16"/>
        </w:rPr>
        <w:t>cited in Palmer du Preez et al. (</w:t>
      </w:r>
      <w:r w:rsidRPr="005E504B">
        <w:rPr>
          <w:sz w:val="16"/>
          <w:szCs w:val="16"/>
        </w:rPr>
        <w:t>2014</w:t>
      </w:r>
      <w:r>
        <w:rPr>
          <w:sz w:val="16"/>
          <w:szCs w:val="16"/>
        </w:rPr>
        <w:t>).</w:t>
      </w:r>
    </w:p>
  </w:footnote>
  <w:footnote w:id="115">
    <w:p w:rsidR="000B4B60" w:rsidRPr="005E504B" w:rsidRDefault="000B4B60" w:rsidP="00724C09">
      <w:pPr>
        <w:pStyle w:val="FootnoteText"/>
        <w:spacing w:before="0" w:after="0" w:line="240" w:lineRule="exact"/>
        <w:rPr>
          <w:sz w:val="16"/>
          <w:szCs w:val="16"/>
        </w:rPr>
      </w:pPr>
      <w:r w:rsidRPr="005E504B">
        <w:rPr>
          <w:rStyle w:val="FootnoteReference"/>
          <w:sz w:val="16"/>
          <w:szCs w:val="16"/>
        </w:rPr>
        <w:footnoteRef/>
      </w:r>
      <w:r w:rsidRPr="005E504B">
        <w:rPr>
          <w:sz w:val="16"/>
          <w:szCs w:val="16"/>
        </w:rPr>
        <w:t xml:space="preserve"> </w:t>
      </w:r>
      <w:r>
        <w:rPr>
          <w:sz w:val="16"/>
          <w:szCs w:val="16"/>
        </w:rPr>
        <w:tab/>
      </w:r>
      <w:r w:rsidRPr="005E504B">
        <w:rPr>
          <w:sz w:val="16"/>
          <w:szCs w:val="16"/>
        </w:rPr>
        <w:t xml:space="preserve">Monaghan and Blaszczynski (2010) </w:t>
      </w:r>
      <w:r>
        <w:rPr>
          <w:sz w:val="16"/>
          <w:szCs w:val="16"/>
        </w:rPr>
        <w:t>cited in Palmer du Preez et al. (</w:t>
      </w:r>
      <w:r w:rsidRPr="005E504B">
        <w:rPr>
          <w:sz w:val="16"/>
          <w:szCs w:val="16"/>
        </w:rPr>
        <w:t>2014</w:t>
      </w:r>
      <w:r>
        <w:rPr>
          <w:sz w:val="16"/>
          <w:szCs w:val="16"/>
        </w:rPr>
        <w:t>).</w:t>
      </w:r>
    </w:p>
  </w:footnote>
  <w:footnote w:id="116">
    <w:p w:rsidR="000B4B60" w:rsidRPr="005E504B" w:rsidRDefault="000B4B60" w:rsidP="00724C09">
      <w:pPr>
        <w:pStyle w:val="FootnoteText"/>
        <w:spacing w:before="0" w:after="0" w:line="240" w:lineRule="exact"/>
        <w:rPr>
          <w:sz w:val="16"/>
          <w:szCs w:val="16"/>
        </w:rPr>
      </w:pPr>
      <w:r w:rsidRPr="005E504B">
        <w:rPr>
          <w:rStyle w:val="FootnoteReference"/>
          <w:sz w:val="16"/>
          <w:szCs w:val="16"/>
        </w:rPr>
        <w:footnoteRef/>
      </w:r>
      <w:r w:rsidRPr="005E504B">
        <w:rPr>
          <w:sz w:val="16"/>
          <w:szCs w:val="16"/>
        </w:rPr>
        <w:t xml:space="preserve"> </w:t>
      </w:r>
      <w:r>
        <w:rPr>
          <w:sz w:val="16"/>
          <w:szCs w:val="16"/>
        </w:rPr>
        <w:tab/>
      </w:r>
      <w:r w:rsidRPr="005E504B">
        <w:rPr>
          <w:sz w:val="16"/>
          <w:szCs w:val="16"/>
        </w:rPr>
        <w:t xml:space="preserve">Rockloff &amp; Hing (2013) </w:t>
      </w:r>
      <w:r>
        <w:rPr>
          <w:sz w:val="16"/>
          <w:szCs w:val="16"/>
        </w:rPr>
        <w:t>cited in Palmer du Preez et al. (</w:t>
      </w:r>
      <w:r w:rsidRPr="005E504B">
        <w:rPr>
          <w:sz w:val="16"/>
          <w:szCs w:val="16"/>
        </w:rPr>
        <w:t>2014</w:t>
      </w:r>
      <w:r>
        <w:rPr>
          <w:sz w:val="16"/>
          <w:szCs w:val="16"/>
        </w:rPr>
        <w:t>).</w:t>
      </w:r>
    </w:p>
  </w:footnote>
  <w:footnote w:id="117">
    <w:p w:rsidR="000B4B60" w:rsidRPr="005E504B" w:rsidRDefault="000B4B60" w:rsidP="00724C09">
      <w:pPr>
        <w:pStyle w:val="FootnoteText"/>
        <w:spacing w:before="0" w:after="0" w:line="240" w:lineRule="exact"/>
        <w:rPr>
          <w:sz w:val="16"/>
          <w:szCs w:val="16"/>
        </w:rPr>
      </w:pPr>
      <w:r w:rsidRPr="005E504B">
        <w:rPr>
          <w:rStyle w:val="FootnoteReference"/>
          <w:sz w:val="16"/>
          <w:szCs w:val="16"/>
        </w:rPr>
        <w:footnoteRef/>
      </w:r>
      <w:r w:rsidRPr="005E504B">
        <w:rPr>
          <w:sz w:val="16"/>
          <w:szCs w:val="16"/>
        </w:rPr>
        <w:t xml:space="preserve"> </w:t>
      </w:r>
      <w:r>
        <w:rPr>
          <w:sz w:val="16"/>
          <w:szCs w:val="16"/>
        </w:rPr>
        <w:tab/>
      </w:r>
      <w:r w:rsidRPr="005E504B">
        <w:rPr>
          <w:sz w:val="16"/>
          <w:szCs w:val="16"/>
        </w:rPr>
        <w:t xml:space="preserve">(Blaszczynski, Gainsbury, &amp; Karlov, 2013) </w:t>
      </w:r>
      <w:r>
        <w:rPr>
          <w:sz w:val="16"/>
          <w:szCs w:val="16"/>
        </w:rPr>
        <w:t>cited in Palmer du Preez et al. (</w:t>
      </w:r>
      <w:r w:rsidRPr="005E504B">
        <w:rPr>
          <w:sz w:val="16"/>
          <w:szCs w:val="16"/>
        </w:rPr>
        <w:t>2014</w:t>
      </w:r>
      <w:r>
        <w:rPr>
          <w:sz w:val="16"/>
          <w:szCs w:val="16"/>
        </w:rPr>
        <w:t>).</w:t>
      </w:r>
    </w:p>
  </w:footnote>
  <w:footnote w:id="118">
    <w:p w:rsidR="000B4B60" w:rsidRPr="005C073B" w:rsidRDefault="000B4B60" w:rsidP="00724C09">
      <w:pPr>
        <w:pStyle w:val="FootnoteText"/>
        <w:spacing w:line="240" w:lineRule="exact"/>
        <w:rPr>
          <w:sz w:val="16"/>
          <w:szCs w:val="16"/>
        </w:rPr>
      </w:pPr>
      <w:r w:rsidRPr="005C073B">
        <w:rPr>
          <w:rStyle w:val="FootnoteReference"/>
          <w:sz w:val="16"/>
          <w:szCs w:val="16"/>
        </w:rPr>
        <w:footnoteRef/>
      </w:r>
      <w:r w:rsidRPr="005C073B">
        <w:rPr>
          <w:sz w:val="16"/>
          <w:szCs w:val="16"/>
        </w:rPr>
        <w:t xml:space="preserve"> </w:t>
      </w:r>
      <w:r>
        <w:rPr>
          <w:sz w:val="16"/>
          <w:szCs w:val="16"/>
        </w:rPr>
        <w:tab/>
        <w:t>Palmer d</w:t>
      </w:r>
      <w:r w:rsidRPr="005C073B">
        <w:rPr>
          <w:sz w:val="16"/>
          <w:szCs w:val="16"/>
        </w:rPr>
        <w:t>u Preez et al. (2014)</w:t>
      </w:r>
    </w:p>
  </w:footnote>
  <w:footnote w:id="119">
    <w:p w:rsidR="000B4B60" w:rsidRPr="00FA3B2D" w:rsidRDefault="000B4B60" w:rsidP="00FA3B2D">
      <w:pPr>
        <w:pStyle w:val="FootnoteText"/>
        <w:spacing w:before="0" w:after="0" w:line="240" w:lineRule="exact"/>
        <w:ind w:left="567" w:hanging="567"/>
        <w:rPr>
          <w:sz w:val="16"/>
          <w:szCs w:val="16"/>
        </w:rPr>
      </w:pPr>
      <w:r w:rsidRPr="00FA3B2D">
        <w:rPr>
          <w:rStyle w:val="FootnoteReference"/>
          <w:sz w:val="16"/>
          <w:szCs w:val="16"/>
        </w:rPr>
        <w:footnoteRef/>
      </w:r>
      <w:r w:rsidRPr="00FA3B2D">
        <w:rPr>
          <w:sz w:val="16"/>
          <w:szCs w:val="16"/>
        </w:rPr>
        <w:t xml:space="preserve"> </w:t>
      </w:r>
      <w:r w:rsidRPr="00FA3B2D">
        <w:rPr>
          <w:sz w:val="16"/>
          <w:szCs w:val="16"/>
        </w:rPr>
        <w:tab/>
      </w:r>
      <w:hyperlink r:id="rId2" w:history="1">
        <w:r w:rsidRPr="00FA3B2D">
          <w:rPr>
            <w:rStyle w:val="Hyperlink"/>
            <w:color w:val="auto"/>
            <w:sz w:val="16"/>
            <w:szCs w:val="16"/>
            <w:u w:val="none"/>
          </w:rPr>
          <w:t>http://www.dia.govt.nz/Pubforms.nsf/URL/CasinoJackpotStandardsFinal_24June2011.pdf/$file/CasinoJackpotStandards</w:t>
        </w:r>
      </w:hyperlink>
      <w:r w:rsidRPr="00FA3B2D">
        <w:rPr>
          <w:sz w:val="16"/>
          <w:szCs w:val="16"/>
        </w:rPr>
        <w:t xml:space="preserve"> Final_24June2011.pdf</w:t>
      </w:r>
    </w:p>
  </w:footnote>
  <w:footnote w:id="120">
    <w:p w:rsidR="000B4B60" w:rsidRPr="00FA3B2D" w:rsidRDefault="000B4B60" w:rsidP="00FA3B2D">
      <w:pPr>
        <w:pStyle w:val="FootnoteText"/>
        <w:spacing w:before="0" w:after="0" w:line="240" w:lineRule="exact"/>
        <w:ind w:left="567" w:hanging="567"/>
        <w:rPr>
          <w:sz w:val="16"/>
          <w:szCs w:val="16"/>
        </w:rPr>
      </w:pPr>
      <w:r w:rsidRPr="00FA3B2D">
        <w:rPr>
          <w:rStyle w:val="FootnoteReference"/>
          <w:sz w:val="16"/>
          <w:szCs w:val="16"/>
        </w:rPr>
        <w:footnoteRef/>
      </w:r>
      <w:r w:rsidRPr="00FA3B2D">
        <w:rPr>
          <w:sz w:val="16"/>
          <w:szCs w:val="16"/>
        </w:rPr>
        <w:t xml:space="preserve">  </w:t>
      </w:r>
      <w:r w:rsidRPr="00FA3B2D">
        <w:rPr>
          <w:sz w:val="16"/>
          <w:szCs w:val="16"/>
        </w:rPr>
        <w:tab/>
      </w:r>
      <w:hyperlink r:id="rId3" w:history="1">
        <w:r w:rsidRPr="00FA3B2D">
          <w:rPr>
            <w:rStyle w:val="Hyperlink"/>
            <w:color w:val="auto"/>
            <w:sz w:val="16"/>
            <w:szCs w:val="16"/>
            <w:u w:val="none"/>
          </w:rPr>
          <w:t>http://www.dia.govt.nz/pubforms.nsf/URL/MinimumTechnicalRequirementsForLinkedJackpotSystemsVersion2.0.pdf/</w:t>
        </w:r>
      </w:hyperlink>
      <w:r w:rsidRPr="00FA3B2D">
        <w:rPr>
          <w:sz w:val="16"/>
          <w:szCs w:val="16"/>
        </w:rPr>
        <w:t xml:space="preserve"> $file/MinimumTechnicalRequirementsForLinkedJackpotSystemsVersion2.0.pdf</w:t>
      </w:r>
    </w:p>
  </w:footnote>
  <w:footnote w:id="121">
    <w:p w:rsidR="000B4B60" w:rsidRPr="00FA3B2D" w:rsidRDefault="000B4B60" w:rsidP="00FA3B2D">
      <w:pPr>
        <w:pStyle w:val="FootnoteText"/>
        <w:spacing w:before="0" w:after="0" w:line="240" w:lineRule="exact"/>
        <w:rPr>
          <w:sz w:val="16"/>
          <w:szCs w:val="16"/>
        </w:rPr>
      </w:pPr>
      <w:r w:rsidRPr="00FA3B2D">
        <w:rPr>
          <w:rStyle w:val="FootnoteReference"/>
          <w:sz w:val="16"/>
          <w:szCs w:val="16"/>
        </w:rPr>
        <w:footnoteRef/>
      </w:r>
      <w:r w:rsidRPr="00FA3B2D">
        <w:rPr>
          <w:sz w:val="16"/>
          <w:szCs w:val="16"/>
        </w:rPr>
        <w:t xml:space="preserve"> </w:t>
      </w:r>
      <w:r w:rsidRPr="00FA3B2D">
        <w:rPr>
          <w:sz w:val="16"/>
          <w:szCs w:val="16"/>
        </w:rPr>
        <w:tab/>
        <w:t>E.g. APC (2010); Rockloff &amp; Hing (2013); Palmer du Preez et al. (2014)</w:t>
      </w:r>
    </w:p>
  </w:footnote>
  <w:footnote w:id="122">
    <w:p w:rsidR="000B4B60" w:rsidRPr="003660A6" w:rsidRDefault="000B4B60" w:rsidP="00FA3B2D">
      <w:pPr>
        <w:pStyle w:val="FootnoteText"/>
        <w:spacing w:before="0" w:after="0" w:line="240" w:lineRule="exact"/>
        <w:rPr>
          <w:sz w:val="16"/>
          <w:szCs w:val="16"/>
        </w:rPr>
      </w:pPr>
      <w:r w:rsidRPr="00FA3B2D">
        <w:rPr>
          <w:rStyle w:val="FootnoteReference"/>
          <w:sz w:val="16"/>
          <w:szCs w:val="16"/>
        </w:rPr>
        <w:footnoteRef/>
      </w:r>
      <w:r w:rsidRPr="00FA3B2D">
        <w:rPr>
          <w:sz w:val="16"/>
          <w:szCs w:val="16"/>
        </w:rPr>
        <w:t xml:space="preserve"> </w:t>
      </w:r>
      <w:r w:rsidRPr="00FA3B2D">
        <w:rPr>
          <w:sz w:val="16"/>
          <w:szCs w:val="16"/>
        </w:rPr>
        <w:tab/>
        <w:t>APC (2010); Delfabbro cited in APC (1999)</w:t>
      </w:r>
    </w:p>
  </w:footnote>
  <w:footnote w:id="123">
    <w:p w:rsidR="000B4B60" w:rsidRPr="00A246EA" w:rsidRDefault="000B4B60" w:rsidP="00FA3B2D">
      <w:pPr>
        <w:pStyle w:val="FootnoteText"/>
        <w:spacing w:before="0" w:after="0" w:line="240" w:lineRule="exact"/>
        <w:rPr>
          <w:sz w:val="16"/>
          <w:szCs w:val="16"/>
        </w:rPr>
      </w:pPr>
      <w:r w:rsidRPr="00A246EA">
        <w:rPr>
          <w:rStyle w:val="FootnoteReference"/>
          <w:sz w:val="16"/>
          <w:szCs w:val="16"/>
        </w:rPr>
        <w:footnoteRef/>
      </w:r>
      <w:r w:rsidRPr="00A246EA">
        <w:rPr>
          <w:sz w:val="16"/>
          <w:szCs w:val="16"/>
        </w:rPr>
        <w:t xml:space="preserve"> </w:t>
      </w:r>
      <w:r>
        <w:rPr>
          <w:sz w:val="16"/>
          <w:szCs w:val="16"/>
        </w:rPr>
        <w:tab/>
      </w:r>
      <w:r w:rsidRPr="00A246EA">
        <w:rPr>
          <w:sz w:val="16"/>
          <w:szCs w:val="16"/>
        </w:rPr>
        <w:t>Palmer du Preez, et al (2014)</w:t>
      </w:r>
    </w:p>
  </w:footnote>
  <w:footnote w:id="124">
    <w:p w:rsidR="000B4B60" w:rsidRPr="009E21F6" w:rsidRDefault="000B4B60" w:rsidP="00FA3B2D">
      <w:pPr>
        <w:pStyle w:val="FootnoteText"/>
        <w:spacing w:before="0" w:after="0" w:line="240" w:lineRule="exact"/>
        <w:rPr>
          <w:sz w:val="16"/>
          <w:szCs w:val="16"/>
        </w:rPr>
      </w:pPr>
      <w:r w:rsidRPr="00A246EA">
        <w:rPr>
          <w:rStyle w:val="FootnoteReference"/>
          <w:sz w:val="16"/>
          <w:szCs w:val="16"/>
        </w:rPr>
        <w:footnoteRef/>
      </w:r>
      <w:r w:rsidRPr="00A246EA">
        <w:rPr>
          <w:sz w:val="16"/>
          <w:szCs w:val="16"/>
        </w:rPr>
        <w:t xml:space="preserve"> </w:t>
      </w:r>
      <w:r>
        <w:rPr>
          <w:sz w:val="16"/>
          <w:szCs w:val="16"/>
        </w:rPr>
        <w:tab/>
      </w:r>
      <w:r w:rsidRPr="00A246EA">
        <w:rPr>
          <w:sz w:val="16"/>
          <w:szCs w:val="16"/>
        </w:rPr>
        <w:t>Cited in Palmer du Preez, et al (2014)</w:t>
      </w:r>
    </w:p>
  </w:footnote>
  <w:footnote w:id="125">
    <w:p w:rsidR="000B4B60" w:rsidRPr="009E21F6" w:rsidRDefault="000B4B60" w:rsidP="00FA3B2D">
      <w:pPr>
        <w:pStyle w:val="FootnoteText"/>
        <w:spacing w:before="0" w:after="0" w:line="240" w:lineRule="exact"/>
        <w:rPr>
          <w:sz w:val="16"/>
          <w:szCs w:val="16"/>
        </w:rPr>
      </w:pPr>
      <w:r w:rsidRPr="009E21F6">
        <w:rPr>
          <w:rStyle w:val="FootnoteReference"/>
          <w:sz w:val="16"/>
          <w:szCs w:val="16"/>
        </w:rPr>
        <w:footnoteRef/>
      </w:r>
      <w:r w:rsidRPr="009E21F6">
        <w:rPr>
          <w:sz w:val="16"/>
          <w:szCs w:val="16"/>
        </w:rPr>
        <w:t xml:space="preserve"> </w:t>
      </w:r>
      <w:r>
        <w:rPr>
          <w:sz w:val="16"/>
          <w:szCs w:val="16"/>
        </w:rPr>
        <w:tab/>
      </w:r>
      <w:r w:rsidRPr="009E21F6">
        <w:rPr>
          <w:sz w:val="16"/>
          <w:szCs w:val="16"/>
        </w:rPr>
        <w:t>Palmer du Preez, et al (2014)</w:t>
      </w:r>
    </w:p>
  </w:footnote>
  <w:footnote w:id="126">
    <w:p w:rsidR="000B4B60" w:rsidRPr="00F83FA9" w:rsidRDefault="000B4B60" w:rsidP="00FA3B2D">
      <w:pPr>
        <w:pStyle w:val="FootnoteText"/>
        <w:spacing w:before="0" w:after="0" w:line="240" w:lineRule="exact"/>
        <w:rPr>
          <w:sz w:val="16"/>
          <w:szCs w:val="16"/>
        </w:rPr>
      </w:pPr>
      <w:r w:rsidRPr="00F83FA9">
        <w:rPr>
          <w:rStyle w:val="FootnoteReference"/>
          <w:sz w:val="16"/>
          <w:szCs w:val="16"/>
        </w:rPr>
        <w:footnoteRef/>
      </w:r>
      <w:r w:rsidRPr="00F83FA9">
        <w:rPr>
          <w:sz w:val="16"/>
          <w:szCs w:val="16"/>
        </w:rPr>
        <w:t xml:space="preserve"> </w:t>
      </w:r>
      <w:r>
        <w:rPr>
          <w:sz w:val="16"/>
          <w:szCs w:val="16"/>
        </w:rPr>
        <w:tab/>
      </w:r>
      <w:r w:rsidRPr="00F83FA9">
        <w:rPr>
          <w:sz w:val="16"/>
          <w:szCs w:val="16"/>
        </w:rPr>
        <w:t>Griffiths (1993); Griffiths &amp; Parke (2003)</w:t>
      </w:r>
    </w:p>
  </w:footnote>
  <w:footnote w:id="127">
    <w:p w:rsidR="000B4B60" w:rsidRPr="00F83FA9" w:rsidRDefault="000B4B60" w:rsidP="00FA3B2D">
      <w:pPr>
        <w:pStyle w:val="FootnoteText"/>
        <w:spacing w:before="0" w:after="0" w:line="240" w:lineRule="exact"/>
        <w:rPr>
          <w:sz w:val="16"/>
          <w:szCs w:val="16"/>
        </w:rPr>
      </w:pPr>
      <w:r w:rsidRPr="00F83FA9">
        <w:rPr>
          <w:rStyle w:val="FootnoteReference"/>
          <w:sz w:val="16"/>
          <w:szCs w:val="16"/>
        </w:rPr>
        <w:footnoteRef/>
      </w:r>
      <w:r w:rsidRPr="00F83FA9">
        <w:rPr>
          <w:sz w:val="16"/>
          <w:szCs w:val="16"/>
        </w:rPr>
        <w:t xml:space="preserve"> </w:t>
      </w:r>
      <w:r>
        <w:rPr>
          <w:sz w:val="16"/>
          <w:szCs w:val="16"/>
        </w:rPr>
        <w:tab/>
      </w:r>
      <w:r w:rsidRPr="00F83FA9">
        <w:rPr>
          <w:sz w:val="16"/>
          <w:szCs w:val="16"/>
        </w:rPr>
        <w:t>Griffiths 1993</w:t>
      </w:r>
    </w:p>
  </w:footnote>
  <w:footnote w:id="128">
    <w:p w:rsidR="000B4B60" w:rsidRPr="00F83FA9" w:rsidRDefault="000B4B60" w:rsidP="00FA3B2D">
      <w:pPr>
        <w:pStyle w:val="FootnoteText"/>
        <w:spacing w:before="0" w:after="0" w:line="240" w:lineRule="exact"/>
        <w:rPr>
          <w:sz w:val="16"/>
          <w:szCs w:val="16"/>
        </w:rPr>
      </w:pPr>
      <w:r w:rsidRPr="00F83FA9">
        <w:rPr>
          <w:rStyle w:val="FootnoteReference"/>
          <w:sz w:val="16"/>
          <w:szCs w:val="16"/>
        </w:rPr>
        <w:footnoteRef/>
      </w:r>
      <w:r w:rsidRPr="00F83FA9">
        <w:rPr>
          <w:sz w:val="16"/>
          <w:szCs w:val="16"/>
        </w:rPr>
        <w:t xml:space="preserve"> </w:t>
      </w:r>
      <w:r>
        <w:rPr>
          <w:sz w:val="16"/>
          <w:szCs w:val="16"/>
        </w:rPr>
        <w:tab/>
      </w:r>
      <w:r w:rsidRPr="00F83FA9">
        <w:rPr>
          <w:sz w:val="16"/>
          <w:szCs w:val="16"/>
        </w:rPr>
        <w:t>Rockloff &amp; Dyer (2007)</w:t>
      </w:r>
    </w:p>
  </w:footnote>
  <w:footnote w:id="129">
    <w:p w:rsidR="000B4B60" w:rsidRPr="00F83FA9" w:rsidRDefault="000B4B60" w:rsidP="00FA3B2D">
      <w:pPr>
        <w:pStyle w:val="FootnoteText"/>
        <w:spacing w:before="0" w:after="0" w:line="240" w:lineRule="exact"/>
        <w:rPr>
          <w:sz w:val="16"/>
          <w:szCs w:val="16"/>
        </w:rPr>
      </w:pPr>
      <w:r w:rsidRPr="00F83FA9">
        <w:rPr>
          <w:rStyle w:val="FootnoteReference"/>
          <w:sz w:val="16"/>
          <w:szCs w:val="16"/>
        </w:rPr>
        <w:footnoteRef/>
      </w:r>
      <w:r w:rsidRPr="00F83FA9">
        <w:rPr>
          <w:sz w:val="16"/>
          <w:szCs w:val="16"/>
        </w:rPr>
        <w:t xml:space="preserve"> </w:t>
      </w:r>
      <w:r>
        <w:rPr>
          <w:sz w:val="16"/>
          <w:szCs w:val="16"/>
        </w:rPr>
        <w:tab/>
      </w:r>
      <w:r w:rsidRPr="00F83FA9">
        <w:rPr>
          <w:sz w:val="16"/>
          <w:szCs w:val="16"/>
        </w:rPr>
        <w:t>McCormick (2009).</w:t>
      </w:r>
    </w:p>
  </w:footnote>
  <w:footnote w:id="130">
    <w:p w:rsidR="000B4B60" w:rsidRPr="00F83FA9" w:rsidRDefault="000B4B60" w:rsidP="00FA3B2D">
      <w:pPr>
        <w:pStyle w:val="FootnoteText"/>
        <w:spacing w:before="0" w:after="0" w:line="240" w:lineRule="exact"/>
        <w:rPr>
          <w:sz w:val="16"/>
          <w:szCs w:val="16"/>
        </w:rPr>
      </w:pPr>
      <w:r w:rsidRPr="00F83FA9">
        <w:rPr>
          <w:rStyle w:val="FootnoteReference"/>
          <w:sz w:val="16"/>
          <w:szCs w:val="16"/>
        </w:rPr>
        <w:footnoteRef/>
      </w:r>
      <w:r w:rsidRPr="00F83FA9">
        <w:rPr>
          <w:sz w:val="16"/>
          <w:szCs w:val="16"/>
        </w:rPr>
        <w:t xml:space="preserve"> </w:t>
      </w:r>
      <w:r>
        <w:rPr>
          <w:sz w:val="16"/>
          <w:szCs w:val="16"/>
        </w:rPr>
        <w:tab/>
      </w:r>
      <w:r w:rsidRPr="00F83FA9">
        <w:rPr>
          <w:sz w:val="16"/>
          <w:szCs w:val="16"/>
        </w:rPr>
        <w:t>Griffiths (1993)</w:t>
      </w:r>
    </w:p>
  </w:footnote>
  <w:footnote w:id="131">
    <w:p w:rsidR="000B4B60" w:rsidRDefault="000B4B60" w:rsidP="00FA3B2D">
      <w:pPr>
        <w:pStyle w:val="FootnoteText"/>
        <w:spacing w:before="0" w:after="0" w:line="240" w:lineRule="exact"/>
      </w:pPr>
      <w:r w:rsidRPr="00F83FA9">
        <w:rPr>
          <w:rStyle w:val="FootnoteReference"/>
          <w:sz w:val="16"/>
          <w:szCs w:val="16"/>
        </w:rPr>
        <w:footnoteRef/>
      </w:r>
      <w:r w:rsidRPr="00F83FA9">
        <w:rPr>
          <w:sz w:val="16"/>
          <w:szCs w:val="16"/>
        </w:rPr>
        <w:t xml:space="preserve"> </w:t>
      </w:r>
      <w:r>
        <w:rPr>
          <w:sz w:val="16"/>
          <w:szCs w:val="16"/>
        </w:rPr>
        <w:tab/>
      </w:r>
      <w:r w:rsidRPr="00F83FA9">
        <w:rPr>
          <w:sz w:val="16"/>
          <w:szCs w:val="16"/>
        </w:rPr>
        <w:t>Goodie &amp; Fortune (2013)</w:t>
      </w:r>
    </w:p>
  </w:footnote>
  <w:footnote w:id="132">
    <w:p w:rsidR="000B4B60" w:rsidRPr="00C834AA" w:rsidRDefault="000B4B60" w:rsidP="008C30BB">
      <w:pPr>
        <w:pStyle w:val="FootnoteText"/>
        <w:spacing w:after="0" w:line="240" w:lineRule="auto"/>
        <w:rPr>
          <w:sz w:val="16"/>
          <w:szCs w:val="16"/>
        </w:rPr>
      </w:pPr>
      <w:r w:rsidRPr="00C834AA">
        <w:rPr>
          <w:rStyle w:val="FootnoteReference"/>
          <w:sz w:val="16"/>
          <w:szCs w:val="16"/>
        </w:rPr>
        <w:footnoteRef/>
      </w:r>
      <w:r w:rsidRPr="00C834AA">
        <w:rPr>
          <w:sz w:val="16"/>
          <w:szCs w:val="16"/>
        </w:rPr>
        <w:t xml:space="preserve"> </w:t>
      </w:r>
      <w:r>
        <w:rPr>
          <w:sz w:val="16"/>
          <w:szCs w:val="16"/>
        </w:rPr>
        <w:tab/>
      </w:r>
      <w:r w:rsidRPr="00C834AA">
        <w:rPr>
          <w:sz w:val="16"/>
          <w:szCs w:val="16"/>
        </w:rPr>
        <w:t xml:space="preserve">Griffiths (1993). </w:t>
      </w:r>
    </w:p>
  </w:footnote>
  <w:footnote w:id="133">
    <w:p w:rsidR="000B4B60" w:rsidRPr="00B2243E" w:rsidRDefault="000B4B60" w:rsidP="00B21694">
      <w:pPr>
        <w:pStyle w:val="FootnoteText"/>
        <w:spacing w:before="0" w:after="0" w:line="240" w:lineRule="exact"/>
        <w:rPr>
          <w:sz w:val="16"/>
          <w:szCs w:val="16"/>
        </w:rPr>
      </w:pPr>
      <w:r w:rsidRPr="00B2243E">
        <w:rPr>
          <w:rStyle w:val="FootnoteReference"/>
          <w:sz w:val="16"/>
          <w:szCs w:val="16"/>
        </w:rPr>
        <w:footnoteRef/>
      </w:r>
      <w:r w:rsidRPr="00B2243E">
        <w:rPr>
          <w:sz w:val="16"/>
          <w:szCs w:val="16"/>
        </w:rPr>
        <w:t xml:space="preserve"> </w:t>
      </w:r>
      <w:r>
        <w:rPr>
          <w:sz w:val="16"/>
          <w:szCs w:val="16"/>
        </w:rPr>
        <w:tab/>
        <w:t>Schottler (</w:t>
      </w:r>
      <w:r w:rsidRPr="00B2243E">
        <w:rPr>
          <w:sz w:val="16"/>
          <w:szCs w:val="16"/>
        </w:rPr>
        <w:t>2014</w:t>
      </w:r>
      <w:r>
        <w:rPr>
          <w:sz w:val="16"/>
          <w:szCs w:val="16"/>
        </w:rPr>
        <w:t>)</w:t>
      </w:r>
    </w:p>
  </w:footnote>
  <w:footnote w:id="134">
    <w:p w:rsidR="000B4B60" w:rsidRPr="00B2243E" w:rsidRDefault="000B4B60" w:rsidP="00B21694">
      <w:pPr>
        <w:pStyle w:val="FootnoteText"/>
        <w:spacing w:before="0" w:after="0" w:line="240" w:lineRule="exact"/>
        <w:rPr>
          <w:sz w:val="16"/>
          <w:szCs w:val="16"/>
        </w:rPr>
      </w:pPr>
      <w:r w:rsidRPr="00B2243E">
        <w:rPr>
          <w:rStyle w:val="FootnoteReference"/>
          <w:sz w:val="16"/>
          <w:szCs w:val="16"/>
        </w:rPr>
        <w:footnoteRef/>
      </w:r>
      <w:r w:rsidRPr="00B2243E">
        <w:rPr>
          <w:sz w:val="16"/>
          <w:szCs w:val="16"/>
        </w:rPr>
        <w:t xml:space="preserve"> </w:t>
      </w:r>
      <w:r>
        <w:rPr>
          <w:sz w:val="16"/>
          <w:szCs w:val="16"/>
        </w:rPr>
        <w:tab/>
        <w:t>Proposed National Standard; see Appendix D.</w:t>
      </w:r>
    </w:p>
  </w:footnote>
  <w:footnote w:id="135">
    <w:p w:rsidR="000B4B60" w:rsidRPr="00B2243E" w:rsidRDefault="000B4B60" w:rsidP="00B21694">
      <w:pPr>
        <w:pStyle w:val="FootnoteText"/>
        <w:spacing w:before="0" w:after="0" w:line="240" w:lineRule="exact"/>
        <w:rPr>
          <w:sz w:val="16"/>
          <w:szCs w:val="16"/>
        </w:rPr>
      </w:pPr>
      <w:r w:rsidRPr="00B2243E">
        <w:rPr>
          <w:rStyle w:val="FootnoteReference"/>
          <w:sz w:val="16"/>
          <w:szCs w:val="16"/>
        </w:rPr>
        <w:footnoteRef/>
      </w:r>
      <w:r w:rsidRPr="00B2243E">
        <w:rPr>
          <w:sz w:val="16"/>
          <w:szCs w:val="16"/>
        </w:rPr>
        <w:t xml:space="preserve"> </w:t>
      </w:r>
      <w:r>
        <w:rPr>
          <w:sz w:val="16"/>
          <w:szCs w:val="16"/>
        </w:rPr>
        <w:tab/>
        <w:t>Schottler (</w:t>
      </w:r>
      <w:r w:rsidRPr="00B2243E">
        <w:rPr>
          <w:sz w:val="16"/>
          <w:szCs w:val="16"/>
        </w:rPr>
        <w:t>2014</w:t>
      </w:r>
      <w:r>
        <w:rPr>
          <w:sz w:val="16"/>
          <w:szCs w:val="16"/>
        </w:rPr>
        <w:t>)</w:t>
      </w:r>
    </w:p>
  </w:footnote>
  <w:footnote w:id="136">
    <w:p w:rsidR="000B4B60" w:rsidRPr="00B2243E" w:rsidRDefault="000B4B60" w:rsidP="00B21694">
      <w:pPr>
        <w:pStyle w:val="FootnoteText"/>
        <w:spacing w:before="0" w:after="0" w:line="240" w:lineRule="exact"/>
        <w:rPr>
          <w:sz w:val="16"/>
          <w:szCs w:val="16"/>
        </w:rPr>
      </w:pPr>
      <w:r w:rsidRPr="00B2243E">
        <w:rPr>
          <w:rStyle w:val="FootnoteReference"/>
          <w:sz w:val="16"/>
          <w:szCs w:val="16"/>
        </w:rPr>
        <w:footnoteRef/>
      </w:r>
      <w:r w:rsidRPr="00B2243E">
        <w:rPr>
          <w:sz w:val="16"/>
          <w:szCs w:val="16"/>
        </w:rPr>
        <w:t xml:space="preserve"> </w:t>
      </w:r>
      <w:r>
        <w:rPr>
          <w:sz w:val="16"/>
          <w:szCs w:val="16"/>
        </w:rPr>
        <w:tab/>
        <w:t>Schottler (</w:t>
      </w:r>
      <w:r w:rsidRPr="00B2243E">
        <w:rPr>
          <w:sz w:val="16"/>
          <w:szCs w:val="16"/>
        </w:rPr>
        <w:t>2014</w:t>
      </w:r>
      <w:r>
        <w:rPr>
          <w:sz w:val="16"/>
          <w:szCs w:val="16"/>
        </w:rPr>
        <w:t>)</w:t>
      </w:r>
    </w:p>
  </w:footnote>
  <w:footnote w:id="137">
    <w:p w:rsidR="000B4B60" w:rsidRPr="00B2243E" w:rsidRDefault="000B4B60" w:rsidP="00B21694">
      <w:pPr>
        <w:pStyle w:val="FootnoteText"/>
        <w:spacing w:before="0" w:after="0" w:line="240" w:lineRule="exact"/>
        <w:rPr>
          <w:sz w:val="16"/>
          <w:szCs w:val="16"/>
        </w:rPr>
      </w:pPr>
      <w:r w:rsidRPr="00B2243E">
        <w:rPr>
          <w:rStyle w:val="FootnoteReference"/>
          <w:sz w:val="16"/>
          <w:szCs w:val="16"/>
        </w:rPr>
        <w:footnoteRef/>
      </w:r>
      <w:r w:rsidRPr="00B2243E">
        <w:rPr>
          <w:sz w:val="16"/>
          <w:szCs w:val="16"/>
        </w:rPr>
        <w:t xml:space="preserve"> </w:t>
      </w:r>
      <w:r>
        <w:rPr>
          <w:sz w:val="16"/>
          <w:szCs w:val="16"/>
        </w:rPr>
        <w:tab/>
        <w:t>Schottler (</w:t>
      </w:r>
      <w:r w:rsidRPr="00B2243E">
        <w:rPr>
          <w:sz w:val="16"/>
          <w:szCs w:val="16"/>
        </w:rPr>
        <w:t>2014</w:t>
      </w:r>
      <w:r>
        <w:rPr>
          <w:sz w:val="16"/>
          <w:szCs w:val="16"/>
        </w:rPr>
        <w:t>)</w:t>
      </w:r>
    </w:p>
  </w:footnote>
  <w:footnote w:id="138">
    <w:p w:rsidR="000B4B60" w:rsidRPr="00B2243E" w:rsidRDefault="000B4B60" w:rsidP="00B21694">
      <w:pPr>
        <w:pStyle w:val="FootnoteText"/>
        <w:spacing w:before="0" w:after="0" w:line="240" w:lineRule="exact"/>
        <w:rPr>
          <w:sz w:val="16"/>
          <w:szCs w:val="16"/>
        </w:rPr>
      </w:pPr>
      <w:r w:rsidRPr="00B2243E">
        <w:rPr>
          <w:rStyle w:val="FootnoteReference"/>
          <w:sz w:val="16"/>
          <w:szCs w:val="16"/>
        </w:rPr>
        <w:footnoteRef/>
      </w:r>
      <w:r w:rsidRPr="00B2243E">
        <w:rPr>
          <w:sz w:val="16"/>
          <w:szCs w:val="16"/>
        </w:rPr>
        <w:t xml:space="preserve"> </w:t>
      </w:r>
      <w:r>
        <w:rPr>
          <w:sz w:val="16"/>
          <w:szCs w:val="16"/>
        </w:rPr>
        <w:tab/>
        <w:t>Schottler (</w:t>
      </w:r>
      <w:r w:rsidRPr="00B2243E">
        <w:rPr>
          <w:sz w:val="16"/>
          <w:szCs w:val="16"/>
        </w:rPr>
        <w:t>2014</w:t>
      </w:r>
      <w:r>
        <w:rPr>
          <w:sz w:val="16"/>
          <w:szCs w:val="16"/>
        </w:rPr>
        <w:t>)</w:t>
      </w:r>
    </w:p>
  </w:footnote>
  <w:footnote w:id="139">
    <w:p w:rsidR="000B4B60" w:rsidRPr="00B2243E" w:rsidRDefault="000B4B60" w:rsidP="00B21694">
      <w:pPr>
        <w:pStyle w:val="FootnoteText"/>
        <w:spacing w:before="0" w:after="0" w:line="240" w:lineRule="exact"/>
        <w:rPr>
          <w:sz w:val="16"/>
          <w:szCs w:val="16"/>
        </w:rPr>
      </w:pPr>
      <w:r w:rsidRPr="00B2243E">
        <w:rPr>
          <w:rStyle w:val="FootnoteReference"/>
          <w:sz w:val="16"/>
          <w:szCs w:val="16"/>
        </w:rPr>
        <w:footnoteRef/>
      </w:r>
      <w:r w:rsidRPr="00B2243E">
        <w:rPr>
          <w:sz w:val="16"/>
          <w:szCs w:val="16"/>
        </w:rPr>
        <w:t xml:space="preserve"> </w:t>
      </w:r>
      <w:r>
        <w:rPr>
          <w:sz w:val="16"/>
          <w:szCs w:val="16"/>
        </w:rPr>
        <w:tab/>
      </w:r>
      <w:r w:rsidRPr="00B2243E">
        <w:rPr>
          <w:sz w:val="16"/>
          <w:szCs w:val="16"/>
        </w:rPr>
        <w:t>Schottler (2014)</w:t>
      </w:r>
    </w:p>
  </w:footnote>
  <w:footnote w:id="140">
    <w:p w:rsidR="000B4B60" w:rsidRPr="00B2243E" w:rsidRDefault="000B4B60" w:rsidP="00B21694">
      <w:pPr>
        <w:pStyle w:val="FootnoteText"/>
        <w:spacing w:before="0" w:after="0" w:line="240" w:lineRule="exact"/>
        <w:rPr>
          <w:sz w:val="16"/>
          <w:szCs w:val="16"/>
        </w:rPr>
      </w:pPr>
      <w:r w:rsidRPr="00B2243E">
        <w:rPr>
          <w:rStyle w:val="FootnoteReference"/>
          <w:sz w:val="16"/>
          <w:szCs w:val="16"/>
        </w:rPr>
        <w:footnoteRef/>
      </w:r>
      <w:r w:rsidRPr="00B2243E">
        <w:rPr>
          <w:sz w:val="16"/>
          <w:szCs w:val="16"/>
        </w:rPr>
        <w:t xml:space="preserve"> </w:t>
      </w:r>
      <w:r w:rsidRPr="00B2243E">
        <w:rPr>
          <w:sz w:val="16"/>
          <w:szCs w:val="16"/>
        </w:rPr>
        <w:tab/>
        <w:t>Griffiths (1993)</w:t>
      </w:r>
    </w:p>
  </w:footnote>
  <w:footnote w:id="141">
    <w:p w:rsidR="000B4B60" w:rsidRPr="00B2243E" w:rsidRDefault="000B4B60" w:rsidP="00B21694">
      <w:pPr>
        <w:pStyle w:val="FootnoteText"/>
        <w:spacing w:before="0" w:after="0" w:line="240" w:lineRule="exact"/>
        <w:rPr>
          <w:sz w:val="16"/>
          <w:szCs w:val="16"/>
        </w:rPr>
      </w:pPr>
      <w:r w:rsidRPr="00B2243E">
        <w:rPr>
          <w:rStyle w:val="FootnoteReference"/>
          <w:sz w:val="16"/>
          <w:szCs w:val="16"/>
        </w:rPr>
        <w:footnoteRef/>
      </w:r>
      <w:r w:rsidRPr="00B2243E">
        <w:rPr>
          <w:sz w:val="16"/>
          <w:szCs w:val="16"/>
        </w:rPr>
        <w:t xml:space="preserve"> </w:t>
      </w:r>
      <w:r w:rsidRPr="00B2243E">
        <w:rPr>
          <w:sz w:val="16"/>
          <w:szCs w:val="16"/>
        </w:rPr>
        <w:tab/>
        <w:t>McCormick (2009).</w:t>
      </w:r>
    </w:p>
  </w:footnote>
  <w:footnote w:id="142">
    <w:p w:rsidR="000B4B60" w:rsidRPr="00B2243E" w:rsidRDefault="000B4B60" w:rsidP="00B21694">
      <w:pPr>
        <w:pStyle w:val="FootnoteText"/>
        <w:spacing w:before="0" w:after="0" w:line="240" w:lineRule="exact"/>
        <w:rPr>
          <w:sz w:val="16"/>
          <w:szCs w:val="16"/>
        </w:rPr>
      </w:pPr>
      <w:r w:rsidRPr="00B2243E">
        <w:rPr>
          <w:rStyle w:val="FootnoteReference"/>
          <w:sz w:val="16"/>
          <w:szCs w:val="16"/>
        </w:rPr>
        <w:footnoteRef/>
      </w:r>
      <w:r w:rsidRPr="00B2243E">
        <w:rPr>
          <w:sz w:val="16"/>
          <w:szCs w:val="16"/>
        </w:rPr>
        <w:t xml:space="preserve"> </w:t>
      </w:r>
      <w:r w:rsidRPr="00B2243E">
        <w:rPr>
          <w:sz w:val="16"/>
          <w:szCs w:val="16"/>
        </w:rPr>
        <w:tab/>
        <w:t>McPherson (2007) Cited in Donaldson, Langham, Rockloff &amp; Brown (2015)</w:t>
      </w:r>
    </w:p>
  </w:footnote>
  <w:footnote w:id="143">
    <w:p w:rsidR="000B4B60" w:rsidRPr="00DB2BA4" w:rsidRDefault="000B4B60" w:rsidP="00B21694">
      <w:pPr>
        <w:pStyle w:val="FootnoteText"/>
        <w:spacing w:before="0" w:after="0" w:line="240" w:lineRule="exact"/>
        <w:rPr>
          <w:sz w:val="16"/>
          <w:szCs w:val="16"/>
        </w:rPr>
      </w:pPr>
      <w:r w:rsidRPr="00B2243E">
        <w:rPr>
          <w:rStyle w:val="FootnoteReference"/>
          <w:sz w:val="16"/>
          <w:szCs w:val="16"/>
        </w:rPr>
        <w:footnoteRef/>
      </w:r>
      <w:r w:rsidRPr="00B2243E">
        <w:rPr>
          <w:sz w:val="16"/>
          <w:szCs w:val="16"/>
        </w:rPr>
        <w:t xml:space="preserve"> </w:t>
      </w:r>
      <w:r w:rsidRPr="00B2243E">
        <w:rPr>
          <w:sz w:val="16"/>
          <w:szCs w:val="16"/>
        </w:rPr>
        <w:tab/>
        <w:t>Rockloff &amp; Hing (2013)</w:t>
      </w:r>
    </w:p>
  </w:footnote>
  <w:footnote w:id="144">
    <w:p w:rsidR="000B4B60" w:rsidRPr="00DB2BA4" w:rsidRDefault="000B4B60" w:rsidP="00B21694">
      <w:pPr>
        <w:pStyle w:val="FootnoteText"/>
        <w:spacing w:before="0" w:after="0" w:line="240" w:lineRule="exact"/>
        <w:rPr>
          <w:sz w:val="16"/>
          <w:szCs w:val="16"/>
        </w:rPr>
      </w:pPr>
      <w:r w:rsidRPr="00DB2BA4">
        <w:rPr>
          <w:rStyle w:val="FootnoteReference"/>
          <w:sz w:val="16"/>
          <w:szCs w:val="16"/>
        </w:rPr>
        <w:footnoteRef/>
      </w:r>
      <w:r w:rsidRPr="00DB2BA4">
        <w:rPr>
          <w:sz w:val="16"/>
          <w:szCs w:val="16"/>
        </w:rPr>
        <w:t xml:space="preserve">   </w:t>
      </w:r>
      <w:r w:rsidRPr="00DB2BA4">
        <w:rPr>
          <w:sz w:val="16"/>
          <w:szCs w:val="16"/>
        </w:rPr>
        <w:tab/>
      </w:r>
      <w:r>
        <w:rPr>
          <w:sz w:val="16"/>
          <w:szCs w:val="16"/>
        </w:rPr>
        <w:t>Schottler (</w:t>
      </w:r>
      <w:r w:rsidRPr="00B2243E">
        <w:rPr>
          <w:sz w:val="16"/>
          <w:szCs w:val="16"/>
        </w:rPr>
        <w:t>2014</w:t>
      </w:r>
      <w:r>
        <w:rPr>
          <w:sz w:val="16"/>
          <w:szCs w:val="16"/>
        </w:rPr>
        <w:t>)</w:t>
      </w:r>
    </w:p>
  </w:footnote>
  <w:footnote w:id="145">
    <w:p w:rsidR="000B4B60" w:rsidRPr="00DB2BA4" w:rsidRDefault="000B4B60" w:rsidP="00B21694">
      <w:pPr>
        <w:pStyle w:val="FootnoteText"/>
        <w:spacing w:before="0" w:after="0" w:line="240" w:lineRule="exact"/>
        <w:rPr>
          <w:sz w:val="16"/>
          <w:szCs w:val="16"/>
        </w:rPr>
      </w:pPr>
      <w:r w:rsidRPr="00DB2BA4">
        <w:rPr>
          <w:rStyle w:val="FootnoteReference"/>
          <w:sz w:val="16"/>
          <w:szCs w:val="16"/>
        </w:rPr>
        <w:footnoteRef/>
      </w:r>
      <w:r w:rsidRPr="00DB2BA4">
        <w:rPr>
          <w:sz w:val="16"/>
          <w:szCs w:val="16"/>
        </w:rPr>
        <w:t xml:space="preserve"> </w:t>
      </w:r>
      <w:r w:rsidRPr="00DB2BA4">
        <w:rPr>
          <w:sz w:val="16"/>
          <w:szCs w:val="16"/>
        </w:rPr>
        <w:tab/>
      </w:r>
      <w:r>
        <w:rPr>
          <w:sz w:val="16"/>
          <w:szCs w:val="16"/>
        </w:rPr>
        <w:t>Proposed National Standard; see Appendix D.</w:t>
      </w:r>
    </w:p>
  </w:footnote>
  <w:footnote w:id="146">
    <w:p w:rsidR="000B4B60" w:rsidRPr="00DB2BA4" w:rsidRDefault="000B4B60" w:rsidP="00B21694">
      <w:pPr>
        <w:pStyle w:val="FootnoteText"/>
        <w:spacing w:before="0" w:after="0" w:line="240" w:lineRule="exact"/>
        <w:rPr>
          <w:sz w:val="16"/>
          <w:szCs w:val="16"/>
        </w:rPr>
      </w:pPr>
      <w:r w:rsidRPr="00DB2BA4">
        <w:rPr>
          <w:rStyle w:val="FootnoteReference"/>
          <w:sz w:val="16"/>
          <w:szCs w:val="16"/>
        </w:rPr>
        <w:footnoteRef/>
      </w:r>
      <w:r w:rsidRPr="00DB2BA4">
        <w:rPr>
          <w:sz w:val="16"/>
          <w:szCs w:val="16"/>
        </w:rPr>
        <w:t xml:space="preserve"> </w:t>
      </w:r>
      <w:r>
        <w:rPr>
          <w:sz w:val="16"/>
          <w:szCs w:val="16"/>
        </w:rPr>
        <w:tab/>
        <w:t>Schottler (</w:t>
      </w:r>
      <w:r w:rsidRPr="00B2243E">
        <w:rPr>
          <w:sz w:val="16"/>
          <w:szCs w:val="16"/>
        </w:rPr>
        <w:t>2014</w:t>
      </w:r>
      <w:r>
        <w:rPr>
          <w:sz w:val="16"/>
          <w:szCs w:val="16"/>
        </w:rPr>
        <w:t>)</w:t>
      </w:r>
    </w:p>
  </w:footnote>
  <w:footnote w:id="147">
    <w:p w:rsidR="000B4B60" w:rsidRPr="00DB2BA4" w:rsidRDefault="000B4B60" w:rsidP="00B21694">
      <w:pPr>
        <w:pStyle w:val="FootnoteText"/>
        <w:spacing w:before="0" w:after="0" w:line="240" w:lineRule="exact"/>
        <w:rPr>
          <w:sz w:val="16"/>
          <w:szCs w:val="16"/>
        </w:rPr>
      </w:pPr>
      <w:r w:rsidRPr="00DB2BA4">
        <w:rPr>
          <w:rStyle w:val="FootnoteReference"/>
          <w:sz w:val="16"/>
          <w:szCs w:val="16"/>
        </w:rPr>
        <w:footnoteRef/>
      </w:r>
      <w:r w:rsidRPr="00DB2BA4">
        <w:rPr>
          <w:sz w:val="16"/>
          <w:szCs w:val="16"/>
        </w:rPr>
        <w:t xml:space="preserve"> </w:t>
      </w:r>
      <w:r w:rsidRPr="00DB2BA4">
        <w:rPr>
          <w:sz w:val="16"/>
          <w:szCs w:val="16"/>
        </w:rPr>
        <w:tab/>
        <w:t>E.g. Foxall &amp; Sigurdsson (2012)</w:t>
      </w:r>
    </w:p>
  </w:footnote>
  <w:footnote w:id="148">
    <w:p w:rsidR="000B4B60" w:rsidRPr="00A246EA" w:rsidRDefault="000B4B60" w:rsidP="00B21694">
      <w:pPr>
        <w:pStyle w:val="FootnoteText"/>
        <w:spacing w:before="0" w:after="0" w:line="240" w:lineRule="exact"/>
        <w:rPr>
          <w:sz w:val="16"/>
          <w:szCs w:val="16"/>
        </w:rPr>
      </w:pPr>
      <w:r w:rsidRPr="00DB2BA4">
        <w:rPr>
          <w:rStyle w:val="FootnoteReference"/>
          <w:sz w:val="16"/>
          <w:szCs w:val="16"/>
        </w:rPr>
        <w:footnoteRef/>
      </w:r>
      <w:r>
        <w:rPr>
          <w:sz w:val="16"/>
          <w:szCs w:val="16"/>
        </w:rPr>
        <w:t xml:space="preserve"> </w:t>
      </w:r>
      <w:r>
        <w:rPr>
          <w:sz w:val="16"/>
          <w:szCs w:val="16"/>
        </w:rPr>
        <w:tab/>
        <w:t>Parke &amp; Griffiths (</w:t>
      </w:r>
      <w:r w:rsidRPr="00DB2BA4">
        <w:rPr>
          <w:sz w:val="16"/>
          <w:szCs w:val="16"/>
        </w:rPr>
        <w:t>2006)</w:t>
      </w:r>
    </w:p>
  </w:footnote>
  <w:footnote w:id="149">
    <w:p w:rsidR="000B4B60" w:rsidRPr="00DB2BA4" w:rsidRDefault="000B4B60" w:rsidP="00B21694">
      <w:pPr>
        <w:pStyle w:val="FootnoteText"/>
        <w:spacing w:before="0" w:after="0" w:line="240" w:lineRule="exact"/>
        <w:rPr>
          <w:sz w:val="16"/>
          <w:szCs w:val="16"/>
        </w:rPr>
      </w:pPr>
      <w:r w:rsidRPr="00DB2BA4">
        <w:rPr>
          <w:rStyle w:val="FootnoteReference"/>
          <w:sz w:val="16"/>
          <w:szCs w:val="16"/>
        </w:rPr>
        <w:footnoteRef/>
      </w:r>
      <w:r w:rsidRPr="00DB2BA4">
        <w:rPr>
          <w:sz w:val="16"/>
          <w:szCs w:val="16"/>
        </w:rPr>
        <w:t xml:space="preserve"> </w:t>
      </w:r>
      <w:r>
        <w:rPr>
          <w:sz w:val="16"/>
          <w:szCs w:val="16"/>
        </w:rPr>
        <w:tab/>
      </w:r>
      <w:r w:rsidRPr="00DB2BA4">
        <w:rPr>
          <w:sz w:val="16"/>
          <w:szCs w:val="16"/>
        </w:rPr>
        <w:t>Schottler (2014)</w:t>
      </w:r>
    </w:p>
  </w:footnote>
  <w:footnote w:id="150">
    <w:p w:rsidR="000B4B60" w:rsidRPr="00DB2BA4" w:rsidRDefault="000B4B60" w:rsidP="00B21694">
      <w:pPr>
        <w:pStyle w:val="FootnoteText"/>
        <w:spacing w:before="0" w:after="0" w:line="240" w:lineRule="exact"/>
        <w:rPr>
          <w:sz w:val="16"/>
          <w:szCs w:val="16"/>
        </w:rPr>
      </w:pPr>
      <w:r w:rsidRPr="00DB2BA4">
        <w:rPr>
          <w:rStyle w:val="FootnoteReference"/>
          <w:sz w:val="16"/>
          <w:szCs w:val="16"/>
        </w:rPr>
        <w:footnoteRef/>
      </w:r>
      <w:r>
        <w:rPr>
          <w:sz w:val="16"/>
          <w:szCs w:val="16"/>
        </w:rPr>
        <w:t xml:space="preserve"> </w:t>
      </w:r>
      <w:r>
        <w:rPr>
          <w:sz w:val="16"/>
          <w:szCs w:val="16"/>
        </w:rPr>
        <w:tab/>
        <w:t>Proposed National Standard; see Appendix D</w:t>
      </w:r>
    </w:p>
  </w:footnote>
  <w:footnote w:id="151">
    <w:p w:rsidR="000B4B60" w:rsidRPr="00DB2BA4" w:rsidRDefault="000B4B60" w:rsidP="00B21694">
      <w:pPr>
        <w:pStyle w:val="FootnoteText"/>
        <w:spacing w:before="0" w:after="0" w:line="240" w:lineRule="exact"/>
        <w:rPr>
          <w:sz w:val="16"/>
          <w:szCs w:val="16"/>
        </w:rPr>
      </w:pPr>
      <w:r w:rsidRPr="00DB2BA4">
        <w:rPr>
          <w:rStyle w:val="FootnoteReference"/>
          <w:sz w:val="16"/>
          <w:szCs w:val="16"/>
        </w:rPr>
        <w:footnoteRef/>
      </w:r>
      <w:r w:rsidRPr="00DB2BA4">
        <w:rPr>
          <w:sz w:val="16"/>
          <w:szCs w:val="16"/>
        </w:rPr>
        <w:t xml:space="preserve"> </w:t>
      </w:r>
      <w:r>
        <w:rPr>
          <w:sz w:val="16"/>
          <w:szCs w:val="16"/>
        </w:rPr>
        <w:tab/>
      </w:r>
      <w:r w:rsidRPr="00DB2BA4">
        <w:rPr>
          <w:sz w:val="16"/>
          <w:szCs w:val="16"/>
        </w:rPr>
        <w:t>Schottler (2014)</w:t>
      </w:r>
    </w:p>
  </w:footnote>
  <w:footnote w:id="152">
    <w:p w:rsidR="000B4B60" w:rsidRPr="00DB2BA4" w:rsidRDefault="000B4B60" w:rsidP="00B21694">
      <w:pPr>
        <w:pStyle w:val="FootnoteText"/>
        <w:spacing w:before="0" w:after="0" w:line="240" w:lineRule="exact"/>
        <w:rPr>
          <w:sz w:val="16"/>
          <w:szCs w:val="16"/>
        </w:rPr>
      </w:pPr>
      <w:r w:rsidRPr="00DB2BA4">
        <w:rPr>
          <w:rStyle w:val="FootnoteReference"/>
          <w:sz w:val="16"/>
          <w:szCs w:val="16"/>
        </w:rPr>
        <w:footnoteRef/>
      </w:r>
      <w:r w:rsidRPr="00DB2BA4">
        <w:rPr>
          <w:sz w:val="16"/>
          <w:szCs w:val="16"/>
        </w:rPr>
        <w:t xml:space="preserve"> </w:t>
      </w:r>
      <w:r>
        <w:rPr>
          <w:sz w:val="16"/>
          <w:szCs w:val="16"/>
        </w:rPr>
        <w:tab/>
      </w:r>
      <w:r w:rsidRPr="00DB2BA4">
        <w:rPr>
          <w:sz w:val="16"/>
          <w:szCs w:val="16"/>
        </w:rPr>
        <w:t>Palmer du Preez et al. (2014)</w:t>
      </w:r>
    </w:p>
  </w:footnote>
  <w:footnote w:id="153">
    <w:p w:rsidR="000B4B60" w:rsidRPr="00C834AA" w:rsidRDefault="000B4B60" w:rsidP="00B21694">
      <w:pPr>
        <w:pStyle w:val="FootnoteText"/>
        <w:spacing w:after="0" w:line="240" w:lineRule="auto"/>
        <w:rPr>
          <w:sz w:val="16"/>
          <w:szCs w:val="16"/>
        </w:rPr>
      </w:pPr>
      <w:r w:rsidRPr="00C834AA">
        <w:rPr>
          <w:rStyle w:val="FootnoteReference"/>
          <w:sz w:val="16"/>
          <w:szCs w:val="16"/>
        </w:rPr>
        <w:footnoteRef/>
      </w:r>
      <w:r w:rsidRPr="00C834AA">
        <w:rPr>
          <w:sz w:val="16"/>
          <w:szCs w:val="16"/>
        </w:rPr>
        <w:t xml:space="preserve"> </w:t>
      </w:r>
      <w:r>
        <w:rPr>
          <w:sz w:val="16"/>
          <w:szCs w:val="16"/>
        </w:rPr>
        <w:tab/>
      </w:r>
      <w:r w:rsidRPr="00C834AA">
        <w:rPr>
          <w:sz w:val="16"/>
          <w:szCs w:val="16"/>
        </w:rPr>
        <w:t xml:space="preserve">Griffiths (1993).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555" w:rsidRDefault="00E125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555" w:rsidRDefault="00E125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B60" w:rsidRDefault="000B4B60" w:rsidP="00A95C13">
    <w:pPr>
      <w:pStyle w:val="Header"/>
      <w:tabs>
        <w:tab w:val="right" w:pos="9072"/>
      </w:tabs>
    </w:pPr>
    <w:r>
      <w:rPr>
        <w:noProof/>
        <w:lang w:eastAsia="en-NZ"/>
      </w:rPr>
      <w:drawing>
        <wp:anchor distT="0" distB="360045" distL="114300" distR="114300" simplePos="0" relativeHeight="251659264" behindDoc="0" locked="0" layoutInCell="1" allowOverlap="1" wp14:anchorId="707913E4" wp14:editId="6FFD1147">
          <wp:simplePos x="0" y="0"/>
          <wp:positionH relativeFrom="page">
            <wp:posOffset>3348355</wp:posOffset>
          </wp:positionH>
          <wp:positionV relativeFrom="page">
            <wp:posOffset>504190</wp:posOffset>
          </wp:positionV>
          <wp:extent cx="3708000" cy="655200"/>
          <wp:effectExtent l="0" t="0" r="0" b="0"/>
          <wp:wrapTopAndBottom/>
          <wp:docPr id="5" name="Picture 5" descr="\\officetemplates.dia.govt.nz\diatemplates$\Templates\Images\Logo -  DIA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templates.dia.govt.nz\diatemplates$\Templates\Images\Logo -  DIA 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08000" cy="65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4B60" w:rsidRDefault="000B4B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nsid w:val="FFFFFF89"/>
    <w:multiLevelType w:val="singleLevel"/>
    <w:tmpl w:val="4E66EE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2">
    <w:nsid w:val="05A95EC4"/>
    <w:multiLevelType w:val="hybridMultilevel"/>
    <w:tmpl w:val="ACF24D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080E30E8"/>
    <w:multiLevelType w:val="hybridMultilevel"/>
    <w:tmpl w:val="E4F05110"/>
    <w:lvl w:ilvl="0" w:tplc="57C0D1DC">
      <w:start w:val="1"/>
      <w:numFmt w:val="decimal"/>
      <w:lvlText w:val="(%1)"/>
      <w:lvlJc w:val="left"/>
      <w:pPr>
        <w:ind w:left="720" w:hanging="360"/>
      </w:pPr>
      <w:rPr>
        <w:rFonts w:ascii="Calibri" w:eastAsiaTheme="minorHAnsi" w:hAnsi="Calibri" w:cs="Times New Roman"/>
      </w:rPr>
    </w:lvl>
    <w:lvl w:ilvl="1" w:tplc="D08C4194">
      <w:start w:val="1"/>
      <w:numFmt w:val="lowerLetter"/>
      <w:lvlText w:val="(%2)"/>
      <w:lvlJc w:val="left"/>
      <w:pPr>
        <w:ind w:left="1440" w:hanging="360"/>
      </w:pPr>
      <w:rPr>
        <w:rFont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09105E9C"/>
    <w:multiLevelType w:val="hybridMultilevel"/>
    <w:tmpl w:val="99F24D40"/>
    <w:lvl w:ilvl="0" w:tplc="18CCAC68">
      <w:start w:val="1"/>
      <w:numFmt w:val="lowerRoman"/>
      <w:lvlText w:val="%1)"/>
      <w:lvlJc w:val="left"/>
      <w:pPr>
        <w:ind w:left="1647" w:hanging="720"/>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5">
    <w:nsid w:val="0B1F50FE"/>
    <w:multiLevelType w:val="hybridMultilevel"/>
    <w:tmpl w:val="5D7A8446"/>
    <w:lvl w:ilvl="0" w:tplc="F37A4368">
      <w:start w:val="1"/>
      <w:numFmt w:val="decimal"/>
      <w:pStyle w:val="Briefingtext"/>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01">
      <w:start w:val="1"/>
      <w:numFmt w:val="bullet"/>
      <w:lvlText w:val=""/>
      <w:lvlJc w:val="left"/>
      <w:pPr>
        <w:tabs>
          <w:tab w:val="num" w:pos="2340"/>
        </w:tabs>
        <w:ind w:left="2340" w:hanging="360"/>
      </w:pPr>
      <w:rPr>
        <w:rFonts w:ascii="Symbol" w:hAnsi="Symbol" w:hint="default"/>
      </w:rPr>
    </w:lvl>
    <w:lvl w:ilvl="3" w:tplc="08090001">
      <w:start w:val="1"/>
      <w:numFmt w:val="bullet"/>
      <w:lvlText w:val=""/>
      <w:lvlJc w:val="left"/>
      <w:pPr>
        <w:tabs>
          <w:tab w:val="num" w:pos="1440"/>
        </w:tabs>
        <w:ind w:left="1440" w:hanging="360"/>
      </w:pPr>
      <w:rPr>
        <w:rFonts w:ascii="Symbol" w:hAnsi="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lvlText w:val="%1.%2"/>
      <w:lvlJc w:val="left"/>
      <w:pPr>
        <w:ind w:left="567" w:hanging="567"/>
      </w:pPr>
      <w:rPr>
        <w:rFonts w:cs="Tunga" w:hint="default"/>
      </w:rPr>
    </w:lvl>
    <w:lvl w:ilvl="2">
      <w:start w:val="1"/>
      <w:numFmt w:val="lowerLetter"/>
      <w:lvlText w:val="(%3)"/>
      <w:lvlJc w:val="left"/>
      <w:pPr>
        <w:ind w:left="924" w:hanging="357"/>
      </w:pPr>
      <w:rPr>
        <w:rFonts w:cs="Tunga" w:hint="default"/>
      </w:rPr>
    </w:lvl>
    <w:lvl w:ilvl="3">
      <w:start w:val="1"/>
      <w:numFmt w:val="lowerRoman"/>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7">
    <w:nsid w:val="115F0CB2"/>
    <w:multiLevelType w:val="hybridMultilevel"/>
    <w:tmpl w:val="BB183D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141D52A1"/>
    <w:multiLevelType w:val="hybridMultilevel"/>
    <w:tmpl w:val="A3602572"/>
    <w:lvl w:ilvl="0" w:tplc="967C9CAA">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15866CB5"/>
    <w:multiLevelType w:val="hybridMultilevel"/>
    <w:tmpl w:val="CDE0CA20"/>
    <w:lvl w:ilvl="0" w:tplc="F7E0F2F8">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21">
    <w:nsid w:val="206E41C6"/>
    <w:multiLevelType w:val="hybridMultilevel"/>
    <w:tmpl w:val="0CB03AE4"/>
    <w:lvl w:ilvl="0" w:tplc="57C0D1DC">
      <w:start w:val="1"/>
      <w:numFmt w:val="decimal"/>
      <w:lvlText w:val="(%1)"/>
      <w:lvlJc w:val="left"/>
      <w:pPr>
        <w:ind w:left="720" w:hanging="360"/>
      </w:pPr>
      <w:rPr>
        <w:rFonts w:ascii="Calibri" w:eastAsiaTheme="minorHAnsi" w:hAnsi="Calibri" w:cs="Times New Roman"/>
      </w:rPr>
    </w:lvl>
    <w:lvl w:ilvl="1" w:tplc="D08C4194">
      <w:start w:val="1"/>
      <w:numFmt w:val="lowerLetter"/>
      <w:lvlText w:val="(%2)"/>
      <w:lvlJc w:val="left"/>
      <w:pPr>
        <w:ind w:left="1440" w:hanging="360"/>
      </w:pPr>
      <w:rPr>
        <w:rFont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238E3646"/>
    <w:multiLevelType w:val="hybridMultilevel"/>
    <w:tmpl w:val="C6625678"/>
    <w:lvl w:ilvl="0" w:tplc="F08263D4">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25B70E97"/>
    <w:multiLevelType w:val="hybridMultilevel"/>
    <w:tmpl w:val="159C4224"/>
    <w:lvl w:ilvl="0" w:tplc="B2CA92E0">
      <w:start w:val="1"/>
      <w:numFmt w:val="decimal"/>
      <w:lvlText w:val="(%1)"/>
      <w:lvlJc w:val="left"/>
      <w:pPr>
        <w:ind w:left="720" w:hanging="360"/>
      </w:pPr>
      <w:rPr>
        <w:rFonts w:ascii="Calibri" w:eastAsiaTheme="minorHAnsi" w:hAnsi="Calibri" w:cs="Times New Roman"/>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27826A83"/>
    <w:multiLevelType w:val="hybridMultilevel"/>
    <w:tmpl w:val="E33E87EE"/>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nsid w:val="2D4C72DF"/>
    <w:multiLevelType w:val="hybridMultilevel"/>
    <w:tmpl w:val="415E0ADE"/>
    <w:lvl w:ilvl="0" w:tplc="14090001">
      <w:start w:val="1"/>
      <w:numFmt w:val="bullet"/>
      <w:lvlText w:val=""/>
      <w:lvlJc w:val="left"/>
      <w:pPr>
        <w:ind w:left="768" w:hanging="720"/>
      </w:pPr>
      <w:rPr>
        <w:rFonts w:ascii="Symbol" w:hAnsi="Symbol" w:hint="default"/>
      </w:rPr>
    </w:lvl>
    <w:lvl w:ilvl="1" w:tplc="14090019">
      <w:start w:val="1"/>
      <w:numFmt w:val="lowerLetter"/>
      <w:lvlText w:val="%2."/>
      <w:lvlJc w:val="left"/>
      <w:pPr>
        <w:ind w:left="1128" w:hanging="360"/>
      </w:pPr>
    </w:lvl>
    <w:lvl w:ilvl="2" w:tplc="1409001B" w:tentative="1">
      <w:start w:val="1"/>
      <w:numFmt w:val="lowerRoman"/>
      <w:lvlText w:val="%3."/>
      <w:lvlJc w:val="right"/>
      <w:pPr>
        <w:ind w:left="1848" w:hanging="180"/>
      </w:pPr>
    </w:lvl>
    <w:lvl w:ilvl="3" w:tplc="1409000F" w:tentative="1">
      <w:start w:val="1"/>
      <w:numFmt w:val="decimal"/>
      <w:lvlText w:val="%4."/>
      <w:lvlJc w:val="left"/>
      <w:pPr>
        <w:ind w:left="2568" w:hanging="360"/>
      </w:pPr>
    </w:lvl>
    <w:lvl w:ilvl="4" w:tplc="14090019" w:tentative="1">
      <w:start w:val="1"/>
      <w:numFmt w:val="lowerLetter"/>
      <w:lvlText w:val="%5."/>
      <w:lvlJc w:val="left"/>
      <w:pPr>
        <w:ind w:left="3288" w:hanging="360"/>
      </w:pPr>
    </w:lvl>
    <w:lvl w:ilvl="5" w:tplc="1409001B" w:tentative="1">
      <w:start w:val="1"/>
      <w:numFmt w:val="lowerRoman"/>
      <w:lvlText w:val="%6."/>
      <w:lvlJc w:val="right"/>
      <w:pPr>
        <w:ind w:left="4008" w:hanging="180"/>
      </w:pPr>
    </w:lvl>
    <w:lvl w:ilvl="6" w:tplc="1409000F" w:tentative="1">
      <w:start w:val="1"/>
      <w:numFmt w:val="decimal"/>
      <w:lvlText w:val="%7."/>
      <w:lvlJc w:val="left"/>
      <w:pPr>
        <w:ind w:left="4728" w:hanging="360"/>
      </w:pPr>
    </w:lvl>
    <w:lvl w:ilvl="7" w:tplc="14090019" w:tentative="1">
      <w:start w:val="1"/>
      <w:numFmt w:val="lowerLetter"/>
      <w:lvlText w:val="%8."/>
      <w:lvlJc w:val="left"/>
      <w:pPr>
        <w:ind w:left="5448" w:hanging="360"/>
      </w:pPr>
    </w:lvl>
    <w:lvl w:ilvl="8" w:tplc="1409001B" w:tentative="1">
      <w:start w:val="1"/>
      <w:numFmt w:val="lowerRoman"/>
      <w:lvlText w:val="%9."/>
      <w:lvlJc w:val="right"/>
      <w:pPr>
        <w:ind w:left="6168" w:hanging="180"/>
      </w:pPr>
    </w:lvl>
  </w:abstractNum>
  <w:abstractNum w:abstractNumId="26">
    <w:nsid w:val="31222FBB"/>
    <w:multiLevelType w:val="hybridMultilevel"/>
    <w:tmpl w:val="AFBA08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368F5832"/>
    <w:multiLevelType w:val="multilevel"/>
    <w:tmpl w:val="C4C408A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8">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nsid w:val="3D0B00D5"/>
    <w:multiLevelType w:val="hybridMultilevel"/>
    <w:tmpl w:val="0B30AB2E"/>
    <w:lvl w:ilvl="0" w:tplc="259C3022">
      <w:start w:val="1"/>
      <w:numFmt w:val="lowerLetter"/>
      <w:lvlText w:val="%1)"/>
      <w:lvlJc w:val="left"/>
      <w:pPr>
        <w:ind w:left="-66" w:hanging="360"/>
      </w:pPr>
      <w:rPr>
        <w:rFonts w:hint="default"/>
      </w:rPr>
    </w:lvl>
    <w:lvl w:ilvl="1" w:tplc="14090019" w:tentative="1">
      <w:start w:val="1"/>
      <w:numFmt w:val="lowerLetter"/>
      <w:lvlText w:val="%2."/>
      <w:lvlJc w:val="left"/>
      <w:pPr>
        <w:ind w:left="654" w:hanging="360"/>
      </w:pPr>
    </w:lvl>
    <w:lvl w:ilvl="2" w:tplc="1409001B" w:tentative="1">
      <w:start w:val="1"/>
      <w:numFmt w:val="lowerRoman"/>
      <w:lvlText w:val="%3."/>
      <w:lvlJc w:val="right"/>
      <w:pPr>
        <w:ind w:left="1374" w:hanging="180"/>
      </w:pPr>
    </w:lvl>
    <w:lvl w:ilvl="3" w:tplc="1409000F" w:tentative="1">
      <w:start w:val="1"/>
      <w:numFmt w:val="decimal"/>
      <w:lvlText w:val="%4."/>
      <w:lvlJc w:val="left"/>
      <w:pPr>
        <w:ind w:left="2094" w:hanging="360"/>
      </w:pPr>
    </w:lvl>
    <w:lvl w:ilvl="4" w:tplc="14090019" w:tentative="1">
      <w:start w:val="1"/>
      <w:numFmt w:val="lowerLetter"/>
      <w:lvlText w:val="%5."/>
      <w:lvlJc w:val="left"/>
      <w:pPr>
        <w:ind w:left="2814" w:hanging="360"/>
      </w:pPr>
    </w:lvl>
    <w:lvl w:ilvl="5" w:tplc="1409001B" w:tentative="1">
      <w:start w:val="1"/>
      <w:numFmt w:val="lowerRoman"/>
      <w:lvlText w:val="%6."/>
      <w:lvlJc w:val="right"/>
      <w:pPr>
        <w:ind w:left="3534" w:hanging="180"/>
      </w:pPr>
    </w:lvl>
    <w:lvl w:ilvl="6" w:tplc="1409000F" w:tentative="1">
      <w:start w:val="1"/>
      <w:numFmt w:val="decimal"/>
      <w:lvlText w:val="%7."/>
      <w:lvlJc w:val="left"/>
      <w:pPr>
        <w:ind w:left="4254" w:hanging="360"/>
      </w:pPr>
    </w:lvl>
    <w:lvl w:ilvl="7" w:tplc="14090019" w:tentative="1">
      <w:start w:val="1"/>
      <w:numFmt w:val="lowerLetter"/>
      <w:lvlText w:val="%8."/>
      <w:lvlJc w:val="left"/>
      <w:pPr>
        <w:ind w:left="4974" w:hanging="360"/>
      </w:pPr>
    </w:lvl>
    <w:lvl w:ilvl="8" w:tplc="1409001B" w:tentative="1">
      <w:start w:val="1"/>
      <w:numFmt w:val="lowerRoman"/>
      <w:lvlText w:val="%9."/>
      <w:lvlJc w:val="right"/>
      <w:pPr>
        <w:ind w:left="5694" w:hanging="180"/>
      </w:pPr>
    </w:lvl>
  </w:abstractNum>
  <w:abstractNum w:abstractNumId="31">
    <w:nsid w:val="3F236A50"/>
    <w:multiLevelType w:val="hybridMultilevel"/>
    <w:tmpl w:val="C03A0F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41355095"/>
    <w:multiLevelType w:val="hybridMultilevel"/>
    <w:tmpl w:val="1E5637F2"/>
    <w:lvl w:ilvl="0" w:tplc="0D7CA8B8">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nsid w:val="457862CE"/>
    <w:multiLevelType w:val="hybridMultilevel"/>
    <w:tmpl w:val="94AC09AE"/>
    <w:lvl w:ilvl="0" w:tplc="A7F857CA">
      <w:start w:val="1"/>
      <w:numFmt w:val="lowerLetter"/>
      <w:lvlText w:val="(%1)"/>
      <w:lvlJc w:val="left"/>
      <w:pPr>
        <w:ind w:left="1287" w:hanging="360"/>
      </w:pPr>
      <w:rPr>
        <w:rFonts w:asciiTheme="minorHAnsi" w:eastAsiaTheme="minorHAnsi" w:hAnsiTheme="minorHAnsi" w:cs="Times New Roman"/>
      </w:rPr>
    </w:lvl>
    <w:lvl w:ilvl="1" w:tplc="14090003">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4">
    <w:nsid w:val="45C13748"/>
    <w:multiLevelType w:val="hybridMultilevel"/>
    <w:tmpl w:val="7CB846D0"/>
    <w:lvl w:ilvl="0" w:tplc="427A9D64">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nsid w:val="46851470"/>
    <w:multiLevelType w:val="hybridMultilevel"/>
    <w:tmpl w:val="7F185FDE"/>
    <w:lvl w:ilvl="0" w:tplc="14090001">
      <w:start w:val="1"/>
      <w:numFmt w:val="bullet"/>
      <w:lvlText w:val=""/>
      <w:lvlJc w:val="left"/>
      <w:pPr>
        <w:ind w:left="768" w:hanging="360"/>
      </w:pPr>
      <w:rPr>
        <w:rFonts w:ascii="Symbol" w:hAnsi="Symbol" w:hint="default"/>
      </w:rPr>
    </w:lvl>
    <w:lvl w:ilvl="1" w:tplc="14090003" w:tentative="1">
      <w:start w:val="1"/>
      <w:numFmt w:val="bullet"/>
      <w:lvlText w:val="o"/>
      <w:lvlJc w:val="left"/>
      <w:pPr>
        <w:ind w:left="1488" w:hanging="360"/>
      </w:pPr>
      <w:rPr>
        <w:rFonts w:ascii="Courier New" w:hAnsi="Courier New" w:cs="Courier New" w:hint="default"/>
      </w:rPr>
    </w:lvl>
    <w:lvl w:ilvl="2" w:tplc="14090005" w:tentative="1">
      <w:start w:val="1"/>
      <w:numFmt w:val="bullet"/>
      <w:lvlText w:val=""/>
      <w:lvlJc w:val="left"/>
      <w:pPr>
        <w:ind w:left="2208" w:hanging="360"/>
      </w:pPr>
      <w:rPr>
        <w:rFonts w:ascii="Wingdings" w:hAnsi="Wingdings" w:hint="default"/>
      </w:rPr>
    </w:lvl>
    <w:lvl w:ilvl="3" w:tplc="14090001" w:tentative="1">
      <w:start w:val="1"/>
      <w:numFmt w:val="bullet"/>
      <w:lvlText w:val=""/>
      <w:lvlJc w:val="left"/>
      <w:pPr>
        <w:ind w:left="2928" w:hanging="360"/>
      </w:pPr>
      <w:rPr>
        <w:rFonts w:ascii="Symbol" w:hAnsi="Symbol" w:hint="default"/>
      </w:rPr>
    </w:lvl>
    <w:lvl w:ilvl="4" w:tplc="14090003" w:tentative="1">
      <w:start w:val="1"/>
      <w:numFmt w:val="bullet"/>
      <w:lvlText w:val="o"/>
      <w:lvlJc w:val="left"/>
      <w:pPr>
        <w:ind w:left="3648" w:hanging="360"/>
      </w:pPr>
      <w:rPr>
        <w:rFonts w:ascii="Courier New" w:hAnsi="Courier New" w:cs="Courier New" w:hint="default"/>
      </w:rPr>
    </w:lvl>
    <w:lvl w:ilvl="5" w:tplc="14090005" w:tentative="1">
      <w:start w:val="1"/>
      <w:numFmt w:val="bullet"/>
      <w:lvlText w:val=""/>
      <w:lvlJc w:val="left"/>
      <w:pPr>
        <w:ind w:left="4368" w:hanging="360"/>
      </w:pPr>
      <w:rPr>
        <w:rFonts w:ascii="Wingdings" w:hAnsi="Wingdings" w:hint="default"/>
      </w:rPr>
    </w:lvl>
    <w:lvl w:ilvl="6" w:tplc="14090001" w:tentative="1">
      <w:start w:val="1"/>
      <w:numFmt w:val="bullet"/>
      <w:lvlText w:val=""/>
      <w:lvlJc w:val="left"/>
      <w:pPr>
        <w:ind w:left="5088" w:hanging="360"/>
      </w:pPr>
      <w:rPr>
        <w:rFonts w:ascii="Symbol" w:hAnsi="Symbol" w:hint="default"/>
      </w:rPr>
    </w:lvl>
    <w:lvl w:ilvl="7" w:tplc="14090003" w:tentative="1">
      <w:start w:val="1"/>
      <w:numFmt w:val="bullet"/>
      <w:lvlText w:val="o"/>
      <w:lvlJc w:val="left"/>
      <w:pPr>
        <w:ind w:left="5808" w:hanging="360"/>
      </w:pPr>
      <w:rPr>
        <w:rFonts w:ascii="Courier New" w:hAnsi="Courier New" w:cs="Courier New" w:hint="default"/>
      </w:rPr>
    </w:lvl>
    <w:lvl w:ilvl="8" w:tplc="14090005" w:tentative="1">
      <w:start w:val="1"/>
      <w:numFmt w:val="bullet"/>
      <w:lvlText w:val=""/>
      <w:lvlJc w:val="left"/>
      <w:pPr>
        <w:ind w:left="6528" w:hanging="360"/>
      </w:pPr>
      <w:rPr>
        <w:rFonts w:ascii="Wingdings" w:hAnsi="Wingdings" w:hint="default"/>
      </w:rPr>
    </w:lvl>
  </w:abstractNum>
  <w:abstractNum w:abstractNumId="36">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4A0140F2"/>
    <w:multiLevelType w:val="hybridMultilevel"/>
    <w:tmpl w:val="16144688"/>
    <w:lvl w:ilvl="0" w:tplc="45F8B20C">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nsid w:val="4BBF25D7"/>
    <w:multiLevelType w:val="hybridMultilevel"/>
    <w:tmpl w:val="F5E26C78"/>
    <w:lvl w:ilvl="0" w:tplc="960A7402">
      <w:start w:val="1"/>
      <w:numFmt w:val="lowerLetter"/>
      <w:lvlText w:val="%1)"/>
      <w:lvlJc w:val="left"/>
      <w:pPr>
        <w:ind w:left="720" w:hanging="360"/>
      </w:pPr>
      <w:rPr>
        <w:rFonts w:asciiTheme="minorHAnsi" w:eastAsiaTheme="minorHAnsi" w:hAnsiTheme="minorHAnsi" w:cs="GillSans-Ligh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nsid w:val="4BD44A11"/>
    <w:multiLevelType w:val="hybridMultilevel"/>
    <w:tmpl w:val="CCE2A218"/>
    <w:lvl w:ilvl="0" w:tplc="A15E43D6">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nsid w:val="4C593EBE"/>
    <w:multiLevelType w:val="hybridMultilevel"/>
    <w:tmpl w:val="A08817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nsid w:val="4CB74DCC"/>
    <w:multiLevelType w:val="hybridMultilevel"/>
    <w:tmpl w:val="BD7261BC"/>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42">
    <w:nsid w:val="4DE20BC5"/>
    <w:multiLevelType w:val="hybridMultilevel"/>
    <w:tmpl w:val="CC3A4300"/>
    <w:lvl w:ilvl="0" w:tplc="D264D65E">
      <w:start w:val="1"/>
      <w:numFmt w:val="decimal"/>
      <w:lvlText w:val="(%1)"/>
      <w:lvlJc w:val="left"/>
      <w:pPr>
        <w:ind w:left="720" w:hanging="360"/>
      </w:pPr>
      <w:rPr>
        <w:rFonts w:ascii="Calibri" w:eastAsiaTheme="minorHAnsi" w:hAnsi="Calibri" w:cs="Times New Roman"/>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nsid w:val="4E044498"/>
    <w:multiLevelType w:val="hybridMultilevel"/>
    <w:tmpl w:val="70BC410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nsid w:val="508556A1"/>
    <w:multiLevelType w:val="hybridMultilevel"/>
    <w:tmpl w:val="301E64E0"/>
    <w:lvl w:ilvl="0" w:tplc="57C0D1DC">
      <w:start w:val="1"/>
      <w:numFmt w:val="decimal"/>
      <w:lvlText w:val="(%1)"/>
      <w:lvlJc w:val="left"/>
      <w:pPr>
        <w:ind w:left="720" w:hanging="360"/>
      </w:pPr>
      <w:rPr>
        <w:rFonts w:ascii="Calibri" w:eastAsiaTheme="minorHAnsi" w:hAnsi="Calibri" w:cs="Times New Roman"/>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nsid w:val="5306647A"/>
    <w:multiLevelType w:val="hybridMultilevel"/>
    <w:tmpl w:val="C89EE6CE"/>
    <w:lvl w:ilvl="0" w:tplc="F08263D4">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nsid w:val="54993871"/>
    <w:multiLevelType w:val="hybridMultilevel"/>
    <w:tmpl w:val="969A1082"/>
    <w:lvl w:ilvl="0" w:tplc="0D62DF5E">
      <w:start w:val="8"/>
      <w:numFmt w:val="lowerRoman"/>
      <w:lvlText w:val="(%1)"/>
      <w:lvlJc w:val="left"/>
      <w:pPr>
        <w:ind w:left="1284" w:hanging="720"/>
      </w:pPr>
      <w:rPr>
        <w:rFonts w:hint="default"/>
      </w:rPr>
    </w:lvl>
    <w:lvl w:ilvl="1" w:tplc="14090019" w:tentative="1">
      <w:start w:val="1"/>
      <w:numFmt w:val="lowerLetter"/>
      <w:lvlText w:val="%2."/>
      <w:lvlJc w:val="left"/>
      <w:pPr>
        <w:ind w:left="1644" w:hanging="360"/>
      </w:pPr>
    </w:lvl>
    <w:lvl w:ilvl="2" w:tplc="1409001B" w:tentative="1">
      <w:start w:val="1"/>
      <w:numFmt w:val="lowerRoman"/>
      <w:lvlText w:val="%3."/>
      <w:lvlJc w:val="right"/>
      <w:pPr>
        <w:ind w:left="2364" w:hanging="180"/>
      </w:pPr>
    </w:lvl>
    <w:lvl w:ilvl="3" w:tplc="1409000F" w:tentative="1">
      <w:start w:val="1"/>
      <w:numFmt w:val="decimal"/>
      <w:lvlText w:val="%4."/>
      <w:lvlJc w:val="left"/>
      <w:pPr>
        <w:ind w:left="3084" w:hanging="360"/>
      </w:pPr>
    </w:lvl>
    <w:lvl w:ilvl="4" w:tplc="14090019" w:tentative="1">
      <w:start w:val="1"/>
      <w:numFmt w:val="lowerLetter"/>
      <w:lvlText w:val="%5."/>
      <w:lvlJc w:val="left"/>
      <w:pPr>
        <w:ind w:left="3804" w:hanging="360"/>
      </w:pPr>
    </w:lvl>
    <w:lvl w:ilvl="5" w:tplc="1409001B" w:tentative="1">
      <w:start w:val="1"/>
      <w:numFmt w:val="lowerRoman"/>
      <w:lvlText w:val="%6."/>
      <w:lvlJc w:val="right"/>
      <w:pPr>
        <w:ind w:left="4524" w:hanging="180"/>
      </w:pPr>
    </w:lvl>
    <w:lvl w:ilvl="6" w:tplc="1409000F" w:tentative="1">
      <w:start w:val="1"/>
      <w:numFmt w:val="decimal"/>
      <w:lvlText w:val="%7."/>
      <w:lvlJc w:val="left"/>
      <w:pPr>
        <w:ind w:left="5244" w:hanging="360"/>
      </w:pPr>
    </w:lvl>
    <w:lvl w:ilvl="7" w:tplc="14090019" w:tentative="1">
      <w:start w:val="1"/>
      <w:numFmt w:val="lowerLetter"/>
      <w:lvlText w:val="%8."/>
      <w:lvlJc w:val="left"/>
      <w:pPr>
        <w:ind w:left="5964" w:hanging="360"/>
      </w:pPr>
    </w:lvl>
    <w:lvl w:ilvl="8" w:tplc="1409001B" w:tentative="1">
      <w:start w:val="1"/>
      <w:numFmt w:val="lowerRoman"/>
      <w:lvlText w:val="%9."/>
      <w:lvlJc w:val="right"/>
      <w:pPr>
        <w:ind w:left="6684" w:hanging="180"/>
      </w:pPr>
    </w:lvl>
  </w:abstractNum>
  <w:abstractNum w:abstractNumId="47">
    <w:nsid w:val="54DC3D14"/>
    <w:multiLevelType w:val="hybridMultilevel"/>
    <w:tmpl w:val="B5064F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nsid w:val="54F805FD"/>
    <w:multiLevelType w:val="hybridMultilevel"/>
    <w:tmpl w:val="8654A62C"/>
    <w:lvl w:ilvl="0" w:tplc="1206CEFE">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nsid w:val="57506CE6"/>
    <w:multiLevelType w:val="hybridMultilevel"/>
    <w:tmpl w:val="05A030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nsid w:val="5C3412AC"/>
    <w:multiLevelType w:val="hybridMultilevel"/>
    <w:tmpl w:val="245EA5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nsid w:val="5CE1662C"/>
    <w:multiLevelType w:val="hybridMultilevel"/>
    <w:tmpl w:val="285EE178"/>
    <w:lvl w:ilvl="0" w:tplc="A9FEE2E0">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4">
    <w:nsid w:val="5FD40A31"/>
    <w:multiLevelType w:val="multilevel"/>
    <w:tmpl w:val="51BAA28C"/>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lvlRestart w:val="0"/>
      <w:pStyle w:val="Bulletlevel3"/>
      <w:lvlText w:val="-"/>
      <w:lvlJc w:val="left"/>
      <w:pPr>
        <w:ind w:left="1639" w:hanging="358"/>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55">
    <w:nsid w:val="60723A25"/>
    <w:multiLevelType w:val="hybridMultilevel"/>
    <w:tmpl w:val="A10E0B84"/>
    <w:lvl w:ilvl="0" w:tplc="3370A5F2">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nsid w:val="6629776D"/>
    <w:multiLevelType w:val="hybridMultilevel"/>
    <w:tmpl w:val="9C1C455A"/>
    <w:lvl w:ilvl="0" w:tplc="FB2C7B5A">
      <w:start w:val="1"/>
      <w:numFmt w:val="decimal"/>
      <w:pStyle w:val="Legislationnumber"/>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57">
    <w:nsid w:val="66C97928"/>
    <w:multiLevelType w:val="hybridMultilevel"/>
    <w:tmpl w:val="4C024428"/>
    <w:lvl w:ilvl="0" w:tplc="14090001">
      <w:start w:val="1"/>
      <w:numFmt w:val="bullet"/>
      <w:lvlText w:val=""/>
      <w:lvlJc w:val="left"/>
      <w:pPr>
        <w:ind w:left="720" w:hanging="360"/>
      </w:pPr>
      <w:rPr>
        <w:rFonts w:ascii="Symbol" w:hAnsi="Symbol" w:hint="default"/>
      </w:rPr>
    </w:lvl>
    <w:lvl w:ilvl="1" w:tplc="D08C4194">
      <w:start w:val="1"/>
      <w:numFmt w:val="lowerLetter"/>
      <w:lvlText w:val="(%2)"/>
      <w:lvlJc w:val="left"/>
      <w:pPr>
        <w:ind w:left="1440" w:hanging="360"/>
      </w:pPr>
      <w:rPr>
        <w:rFont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59">
    <w:nsid w:val="68596870"/>
    <w:multiLevelType w:val="hybridMultilevel"/>
    <w:tmpl w:val="BA0E1C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nsid w:val="69412D18"/>
    <w:multiLevelType w:val="hybridMultilevel"/>
    <w:tmpl w:val="45DA499C"/>
    <w:lvl w:ilvl="0" w:tplc="31F02B6E">
      <w:start w:val="1"/>
      <w:numFmt w:val="decimal"/>
      <w:lvlText w:val="%1)"/>
      <w:lvlJc w:val="left"/>
      <w:pPr>
        <w:ind w:left="2061" w:hanging="360"/>
      </w:pPr>
      <w:rPr>
        <w:rFonts w:ascii="Calibri" w:eastAsiaTheme="minorHAnsi" w:hAnsi="Calibri" w:cs="Times New Roman"/>
      </w:rPr>
    </w:lvl>
    <w:lvl w:ilvl="1" w:tplc="14090003" w:tentative="1">
      <w:start w:val="1"/>
      <w:numFmt w:val="bullet"/>
      <w:lvlText w:val="o"/>
      <w:lvlJc w:val="left"/>
      <w:pPr>
        <w:ind w:left="2781" w:hanging="360"/>
      </w:pPr>
      <w:rPr>
        <w:rFonts w:ascii="Courier New" w:hAnsi="Courier New" w:cs="Courier New" w:hint="default"/>
      </w:rPr>
    </w:lvl>
    <w:lvl w:ilvl="2" w:tplc="14090005" w:tentative="1">
      <w:start w:val="1"/>
      <w:numFmt w:val="bullet"/>
      <w:lvlText w:val=""/>
      <w:lvlJc w:val="left"/>
      <w:pPr>
        <w:ind w:left="3501" w:hanging="360"/>
      </w:pPr>
      <w:rPr>
        <w:rFonts w:ascii="Wingdings" w:hAnsi="Wingdings" w:hint="default"/>
      </w:rPr>
    </w:lvl>
    <w:lvl w:ilvl="3" w:tplc="14090001" w:tentative="1">
      <w:start w:val="1"/>
      <w:numFmt w:val="bullet"/>
      <w:lvlText w:val=""/>
      <w:lvlJc w:val="left"/>
      <w:pPr>
        <w:ind w:left="4221" w:hanging="360"/>
      </w:pPr>
      <w:rPr>
        <w:rFonts w:ascii="Symbol" w:hAnsi="Symbol" w:hint="default"/>
      </w:rPr>
    </w:lvl>
    <w:lvl w:ilvl="4" w:tplc="14090003" w:tentative="1">
      <w:start w:val="1"/>
      <w:numFmt w:val="bullet"/>
      <w:lvlText w:val="o"/>
      <w:lvlJc w:val="left"/>
      <w:pPr>
        <w:ind w:left="4941" w:hanging="360"/>
      </w:pPr>
      <w:rPr>
        <w:rFonts w:ascii="Courier New" w:hAnsi="Courier New" w:cs="Courier New" w:hint="default"/>
      </w:rPr>
    </w:lvl>
    <w:lvl w:ilvl="5" w:tplc="14090005" w:tentative="1">
      <w:start w:val="1"/>
      <w:numFmt w:val="bullet"/>
      <w:lvlText w:val=""/>
      <w:lvlJc w:val="left"/>
      <w:pPr>
        <w:ind w:left="5661" w:hanging="360"/>
      </w:pPr>
      <w:rPr>
        <w:rFonts w:ascii="Wingdings" w:hAnsi="Wingdings" w:hint="default"/>
      </w:rPr>
    </w:lvl>
    <w:lvl w:ilvl="6" w:tplc="14090001" w:tentative="1">
      <w:start w:val="1"/>
      <w:numFmt w:val="bullet"/>
      <w:lvlText w:val=""/>
      <w:lvlJc w:val="left"/>
      <w:pPr>
        <w:ind w:left="6381" w:hanging="360"/>
      </w:pPr>
      <w:rPr>
        <w:rFonts w:ascii="Symbol" w:hAnsi="Symbol" w:hint="default"/>
      </w:rPr>
    </w:lvl>
    <w:lvl w:ilvl="7" w:tplc="14090003" w:tentative="1">
      <w:start w:val="1"/>
      <w:numFmt w:val="bullet"/>
      <w:lvlText w:val="o"/>
      <w:lvlJc w:val="left"/>
      <w:pPr>
        <w:ind w:left="7101" w:hanging="360"/>
      </w:pPr>
      <w:rPr>
        <w:rFonts w:ascii="Courier New" w:hAnsi="Courier New" w:cs="Courier New" w:hint="default"/>
      </w:rPr>
    </w:lvl>
    <w:lvl w:ilvl="8" w:tplc="14090005" w:tentative="1">
      <w:start w:val="1"/>
      <w:numFmt w:val="bullet"/>
      <w:lvlText w:val=""/>
      <w:lvlJc w:val="left"/>
      <w:pPr>
        <w:ind w:left="7821" w:hanging="360"/>
      </w:pPr>
      <w:rPr>
        <w:rFonts w:ascii="Wingdings" w:hAnsi="Wingdings" w:hint="default"/>
      </w:rPr>
    </w:lvl>
  </w:abstractNum>
  <w:abstractNum w:abstractNumId="61">
    <w:nsid w:val="6AB31ADC"/>
    <w:multiLevelType w:val="hybridMultilevel"/>
    <w:tmpl w:val="3E082F7A"/>
    <w:lvl w:ilvl="0" w:tplc="F08263D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2">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63">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64">
    <w:nsid w:val="70106DEE"/>
    <w:multiLevelType w:val="hybridMultilevel"/>
    <w:tmpl w:val="E3247322"/>
    <w:lvl w:ilvl="0" w:tplc="4CA25978">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5">
    <w:nsid w:val="73A60006"/>
    <w:multiLevelType w:val="hybridMultilevel"/>
    <w:tmpl w:val="28B8A4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nsid w:val="76585497"/>
    <w:multiLevelType w:val="multilevel"/>
    <w:tmpl w:val="54B65A0C"/>
    <w:lvl w:ilvl="0">
      <w:start w:val="1"/>
      <w:numFmt w:val="upperLetter"/>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67">
    <w:nsid w:val="7F110CCD"/>
    <w:multiLevelType w:val="hybridMultilevel"/>
    <w:tmpl w:val="71E24B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3"/>
  </w:num>
  <w:num w:numId="2">
    <w:abstractNumId w:val="50"/>
  </w:num>
  <w:num w:numId="3">
    <w:abstractNumId w:val="29"/>
  </w:num>
  <w:num w:numId="4">
    <w:abstractNumId w:val="63"/>
  </w:num>
  <w:num w:numId="5">
    <w:abstractNumId w:val="54"/>
  </w:num>
  <w:num w:numId="6">
    <w:abstractNumId w:val="58"/>
  </w:num>
  <w:num w:numId="7">
    <w:abstractNumId w:val="27"/>
  </w:num>
  <w:num w:numId="8">
    <w:abstractNumId w:val="2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66"/>
  </w:num>
  <w:num w:numId="21">
    <w:abstractNumId w:val="62"/>
  </w:num>
  <w:num w:numId="22">
    <w:abstractNumId w:val="56"/>
  </w:num>
  <w:num w:numId="23">
    <w:abstractNumId w:val="36"/>
  </w:num>
  <w:num w:numId="24">
    <w:abstractNumId w:val="28"/>
  </w:num>
  <w:num w:numId="25">
    <w:abstractNumId w:val="16"/>
  </w:num>
  <w:num w:numId="26">
    <w:abstractNumId w:val="10"/>
  </w:num>
  <w:num w:numId="27">
    <w:abstractNumId w:val="40"/>
  </w:num>
  <w:num w:numId="28">
    <w:abstractNumId w:val="26"/>
  </w:num>
  <w:num w:numId="29">
    <w:abstractNumId w:val="49"/>
  </w:num>
  <w:num w:numId="30">
    <w:abstractNumId w:val="59"/>
  </w:num>
  <w:num w:numId="31">
    <w:abstractNumId w:val="60"/>
  </w:num>
  <w:num w:numId="32">
    <w:abstractNumId w:val="35"/>
  </w:num>
  <w:num w:numId="33">
    <w:abstractNumId w:val="41"/>
  </w:num>
  <w:num w:numId="34">
    <w:abstractNumId w:val="17"/>
  </w:num>
  <w:num w:numId="35">
    <w:abstractNumId w:val="12"/>
  </w:num>
  <w:num w:numId="36">
    <w:abstractNumId w:val="47"/>
  </w:num>
  <w:num w:numId="37">
    <w:abstractNumId w:val="51"/>
  </w:num>
  <w:num w:numId="38">
    <w:abstractNumId w:val="64"/>
  </w:num>
  <w:num w:numId="39">
    <w:abstractNumId w:val="32"/>
  </w:num>
  <w:num w:numId="40">
    <w:abstractNumId w:val="55"/>
  </w:num>
  <w:num w:numId="41">
    <w:abstractNumId w:val="39"/>
  </w:num>
  <w:num w:numId="42">
    <w:abstractNumId w:val="34"/>
  </w:num>
  <w:num w:numId="43">
    <w:abstractNumId w:val="14"/>
  </w:num>
  <w:num w:numId="44">
    <w:abstractNumId w:val="48"/>
  </w:num>
  <w:num w:numId="45">
    <w:abstractNumId w:val="24"/>
  </w:num>
  <w:num w:numId="46">
    <w:abstractNumId w:val="15"/>
  </w:num>
  <w:num w:numId="47">
    <w:abstractNumId w:val="19"/>
  </w:num>
  <w:num w:numId="48">
    <w:abstractNumId w:val="30"/>
  </w:num>
  <w:num w:numId="49">
    <w:abstractNumId w:val="38"/>
  </w:num>
  <w:num w:numId="50">
    <w:abstractNumId w:val="25"/>
  </w:num>
  <w:num w:numId="51">
    <w:abstractNumId w:val="46"/>
  </w:num>
  <w:num w:numId="52">
    <w:abstractNumId w:val="67"/>
  </w:num>
  <w:num w:numId="53">
    <w:abstractNumId w:val="18"/>
  </w:num>
  <w:num w:numId="54">
    <w:abstractNumId w:val="33"/>
  </w:num>
  <w:num w:numId="55">
    <w:abstractNumId w:val="37"/>
  </w:num>
  <w:num w:numId="56">
    <w:abstractNumId w:val="52"/>
  </w:num>
  <w:num w:numId="57">
    <w:abstractNumId w:val="23"/>
  </w:num>
  <w:num w:numId="58">
    <w:abstractNumId w:val="42"/>
  </w:num>
  <w:num w:numId="59">
    <w:abstractNumId w:val="44"/>
  </w:num>
  <w:num w:numId="60">
    <w:abstractNumId w:val="21"/>
  </w:num>
  <w:num w:numId="61">
    <w:abstractNumId w:val="13"/>
  </w:num>
  <w:num w:numId="62">
    <w:abstractNumId w:val="57"/>
  </w:num>
  <w:num w:numId="63">
    <w:abstractNumId w:val="61"/>
  </w:num>
  <w:num w:numId="64">
    <w:abstractNumId w:val="22"/>
  </w:num>
  <w:num w:numId="65">
    <w:abstractNumId w:val="45"/>
  </w:num>
  <w:num w:numId="66">
    <w:abstractNumId w:val="43"/>
  </w:num>
  <w:num w:numId="67">
    <w:abstractNumId w:val="65"/>
  </w:num>
  <w:num w:numId="68">
    <w:abstractNumId w:val="3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466"/>
    <w:rsid w:val="00000868"/>
    <w:rsid w:val="00003360"/>
    <w:rsid w:val="00003504"/>
    <w:rsid w:val="00010D49"/>
    <w:rsid w:val="000119B1"/>
    <w:rsid w:val="00012791"/>
    <w:rsid w:val="00020010"/>
    <w:rsid w:val="00024099"/>
    <w:rsid w:val="00034673"/>
    <w:rsid w:val="00034F24"/>
    <w:rsid w:val="00035462"/>
    <w:rsid w:val="0003650D"/>
    <w:rsid w:val="0003765E"/>
    <w:rsid w:val="000409E2"/>
    <w:rsid w:val="0004415F"/>
    <w:rsid w:val="00044EA1"/>
    <w:rsid w:val="000461E2"/>
    <w:rsid w:val="00054E23"/>
    <w:rsid w:val="00056B19"/>
    <w:rsid w:val="00056DB7"/>
    <w:rsid w:val="00063BB2"/>
    <w:rsid w:val="0006732C"/>
    <w:rsid w:val="0007068B"/>
    <w:rsid w:val="00076035"/>
    <w:rsid w:val="00077013"/>
    <w:rsid w:val="000819F9"/>
    <w:rsid w:val="0008403F"/>
    <w:rsid w:val="00091C3A"/>
    <w:rsid w:val="000936F4"/>
    <w:rsid w:val="000B0F5B"/>
    <w:rsid w:val="000B4B60"/>
    <w:rsid w:val="000C1E77"/>
    <w:rsid w:val="000C4B1F"/>
    <w:rsid w:val="000D6F08"/>
    <w:rsid w:val="000E555B"/>
    <w:rsid w:val="000E64F7"/>
    <w:rsid w:val="000E677B"/>
    <w:rsid w:val="000F1104"/>
    <w:rsid w:val="000F4ADF"/>
    <w:rsid w:val="000F59E8"/>
    <w:rsid w:val="000F61AF"/>
    <w:rsid w:val="0010171C"/>
    <w:rsid w:val="00102FAD"/>
    <w:rsid w:val="00114CFA"/>
    <w:rsid w:val="001154CC"/>
    <w:rsid w:val="001177D3"/>
    <w:rsid w:val="001217EF"/>
    <w:rsid w:val="00121870"/>
    <w:rsid w:val="00122653"/>
    <w:rsid w:val="001254AB"/>
    <w:rsid w:val="00127485"/>
    <w:rsid w:val="00131262"/>
    <w:rsid w:val="001413A3"/>
    <w:rsid w:val="00141B2E"/>
    <w:rsid w:val="0015568C"/>
    <w:rsid w:val="00156B6F"/>
    <w:rsid w:val="00163BFE"/>
    <w:rsid w:val="0016433D"/>
    <w:rsid w:val="0016478F"/>
    <w:rsid w:val="001669DD"/>
    <w:rsid w:val="00173B4F"/>
    <w:rsid w:val="001763E3"/>
    <w:rsid w:val="001823BF"/>
    <w:rsid w:val="00183257"/>
    <w:rsid w:val="00183891"/>
    <w:rsid w:val="00187F6D"/>
    <w:rsid w:val="00191169"/>
    <w:rsid w:val="00192A67"/>
    <w:rsid w:val="001955BC"/>
    <w:rsid w:val="001A420E"/>
    <w:rsid w:val="001A5F55"/>
    <w:rsid w:val="001B0E80"/>
    <w:rsid w:val="001B2057"/>
    <w:rsid w:val="001B2067"/>
    <w:rsid w:val="001B58FF"/>
    <w:rsid w:val="001B5B05"/>
    <w:rsid w:val="001B6323"/>
    <w:rsid w:val="001C0031"/>
    <w:rsid w:val="001C2326"/>
    <w:rsid w:val="001C30C7"/>
    <w:rsid w:val="001C4364"/>
    <w:rsid w:val="001C6D4C"/>
    <w:rsid w:val="001D0111"/>
    <w:rsid w:val="001D25F0"/>
    <w:rsid w:val="001D3466"/>
    <w:rsid w:val="001D6E95"/>
    <w:rsid w:val="001F773B"/>
    <w:rsid w:val="00200C88"/>
    <w:rsid w:val="00205380"/>
    <w:rsid w:val="00205FE8"/>
    <w:rsid w:val="00206405"/>
    <w:rsid w:val="00206BA3"/>
    <w:rsid w:val="00214499"/>
    <w:rsid w:val="00215160"/>
    <w:rsid w:val="00215164"/>
    <w:rsid w:val="00217470"/>
    <w:rsid w:val="00217ACB"/>
    <w:rsid w:val="0022044A"/>
    <w:rsid w:val="002224B4"/>
    <w:rsid w:val="00223BF9"/>
    <w:rsid w:val="002256D2"/>
    <w:rsid w:val="00226D5E"/>
    <w:rsid w:val="002360B0"/>
    <w:rsid w:val="00237A3D"/>
    <w:rsid w:val="00240E83"/>
    <w:rsid w:val="002412C6"/>
    <w:rsid w:val="00246816"/>
    <w:rsid w:val="002502D1"/>
    <w:rsid w:val="00250B74"/>
    <w:rsid w:val="00255CA6"/>
    <w:rsid w:val="00255D6C"/>
    <w:rsid w:val="00257B04"/>
    <w:rsid w:val="00263CE7"/>
    <w:rsid w:val="002647D1"/>
    <w:rsid w:val="00267DB3"/>
    <w:rsid w:val="00270EEC"/>
    <w:rsid w:val="00272496"/>
    <w:rsid w:val="0027480E"/>
    <w:rsid w:val="00274C03"/>
    <w:rsid w:val="00275C1A"/>
    <w:rsid w:val="002806A2"/>
    <w:rsid w:val="00280D2C"/>
    <w:rsid w:val="0028779E"/>
    <w:rsid w:val="00291AE4"/>
    <w:rsid w:val="002969AE"/>
    <w:rsid w:val="00297CC7"/>
    <w:rsid w:val="002A194F"/>
    <w:rsid w:val="002A4BD9"/>
    <w:rsid w:val="002A4FE7"/>
    <w:rsid w:val="002B1CEB"/>
    <w:rsid w:val="002B25CB"/>
    <w:rsid w:val="002B57F4"/>
    <w:rsid w:val="002C2E36"/>
    <w:rsid w:val="002C3CB5"/>
    <w:rsid w:val="002C613E"/>
    <w:rsid w:val="002D0B11"/>
    <w:rsid w:val="002D7658"/>
    <w:rsid w:val="002E022E"/>
    <w:rsid w:val="002E3FB6"/>
    <w:rsid w:val="002E60B8"/>
    <w:rsid w:val="002E6863"/>
    <w:rsid w:val="002F113D"/>
    <w:rsid w:val="0030084C"/>
    <w:rsid w:val="003024C1"/>
    <w:rsid w:val="003129BA"/>
    <w:rsid w:val="003148FC"/>
    <w:rsid w:val="00317B5C"/>
    <w:rsid w:val="0032484F"/>
    <w:rsid w:val="00330820"/>
    <w:rsid w:val="00332731"/>
    <w:rsid w:val="003439F8"/>
    <w:rsid w:val="00343F97"/>
    <w:rsid w:val="0034735A"/>
    <w:rsid w:val="00350FA0"/>
    <w:rsid w:val="00356224"/>
    <w:rsid w:val="00363304"/>
    <w:rsid w:val="00370FC0"/>
    <w:rsid w:val="00372433"/>
    <w:rsid w:val="00373206"/>
    <w:rsid w:val="00373624"/>
    <w:rsid w:val="0037412F"/>
    <w:rsid w:val="0037449C"/>
    <w:rsid w:val="003749EF"/>
    <w:rsid w:val="00374F84"/>
    <w:rsid w:val="00382E31"/>
    <w:rsid w:val="0038314D"/>
    <w:rsid w:val="00395B62"/>
    <w:rsid w:val="003A10DA"/>
    <w:rsid w:val="003A12C8"/>
    <w:rsid w:val="003A4F22"/>
    <w:rsid w:val="003A6B98"/>
    <w:rsid w:val="003A6FFE"/>
    <w:rsid w:val="003B3A23"/>
    <w:rsid w:val="003B62D1"/>
    <w:rsid w:val="003C179F"/>
    <w:rsid w:val="003D4592"/>
    <w:rsid w:val="003D6C68"/>
    <w:rsid w:val="003E2BDE"/>
    <w:rsid w:val="003E3347"/>
    <w:rsid w:val="003E5772"/>
    <w:rsid w:val="003E7293"/>
    <w:rsid w:val="003F3CD1"/>
    <w:rsid w:val="003F55CB"/>
    <w:rsid w:val="003F5886"/>
    <w:rsid w:val="0040020C"/>
    <w:rsid w:val="004005C0"/>
    <w:rsid w:val="00402094"/>
    <w:rsid w:val="00403F0D"/>
    <w:rsid w:val="0040700B"/>
    <w:rsid w:val="004075F8"/>
    <w:rsid w:val="00407F54"/>
    <w:rsid w:val="00410F60"/>
    <w:rsid w:val="00411341"/>
    <w:rsid w:val="00413966"/>
    <w:rsid w:val="004144E2"/>
    <w:rsid w:val="00415CDB"/>
    <w:rsid w:val="00421D03"/>
    <w:rsid w:val="004231DC"/>
    <w:rsid w:val="0042551E"/>
    <w:rsid w:val="0042634B"/>
    <w:rsid w:val="00430658"/>
    <w:rsid w:val="00433AD8"/>
    <w:rsid w:val="00445D9C"/>
    <w:rsid w:val="0044712C"/>
    <w:rsid w:val="0045158F"/>
    <w:rsid w:val="004552A0"/>
    <w:rsid w:val="00456CCF"/>
    <w:rsid w:val="00457015"/>
    <w:rsid w:val="00457544"/>
    <w:rsid w:val="00460A83"/>
    <w:rsid w:val="00467C1F"/>
    <w:rsid w:val="004723ED"/>
    <w:rsid w:val="00477619"/>
    <w:rsid w:val="0048441E"/>
    <w:rsid w:val="00485C94"/>
    <w:rsid w:val="00486E6E"/>
    <w:rsid w:val="00491BBC"/>
    <w:rsid w:val="004972F6"/>
    <w:rsid w:val="004A4292"/>
    <w:rsid w:val="004A5823"/>
    <w:rsid w:val="004A58F8"/>
    <w:rsid w:val="004A649B"/>
    <w:rsid w:val="004B0AAF"/>
    <w:rsid w:val="004B3924"/>
    <w:rsid w:val="004B395E"/>
    <w:rsid w:val="004B3E80"/>
    <w:rsid w:val="004C2AD0"/>
    <w:rsid w:val="004C4DDD"/>
    <w:rsid w:val="004D1706"/>
    <w:rsid w:val="004D243F"/>
    <w:rsid w:val="004D409F"/>
    <w:rsid w:val="004D5920"/>
    <w:rsid w:val="004D6BFF"/>
    <w:rsid w:val="004D7473"/>
    <w:rsid w:val="004D7DFF"/>
    <w:rsid w:val="004E0F69"/>
    <w:rsid w:val="004E21A0"/>
    <w:rsid w:val="004E49B9"/>
    <w:rsid w:val="004E4ED2"/>
    <w:rsid w:val="004F10DE"/>
    <w:rsid w:val="004F2F97"/>
    <w:rsid w:val="004F4676"/>
    <w:rsid w:val="004F684A"/>
    <w:rsid w:val="004F6CDB"/>
    <w:rsid w:val="005001D9"/>
    <w:rsid w:val="00512ACB"/>
    <w:rsid w:val="005162BE"/>
    <w:rsid w:val="0051774E"/>
    <w:rsid w:val="0052012D"/>
    <w:rsid w:val="00521451"/>
    <w:rsid w:val="0052216D"/>
    <w:rsid w:val="0052268D"/>
    <w:rsid w:val="00526115"/>
    <w:rsid w:val="00527FDC"/>
    <w:rsid w:val="00532429"/>
    <w:rsid w:val="00533FAF"/>
    <w:rsid w:val="005366B6"/>
    <w:rsid w:val="00543CC9"/>
    <w:rsid w:val="005528E5"/>
    <w:rsid w:val="005608F4"/>
    <w:rsid w:val="00561A97"/>
    <w:rsid w:val="00563DAC"/>
    <w:rsid w:val="00564541"/>
    <w:rsid w:val="005675E0"/>
    <w:rsid w:val="00570C00"/>
    <w:rsid w:val="00577BB8"/>
    <w:rsid w:val="005808C9"/>
    <w:rsid w:val="0058206B"/>
    <w:rsid w:val="005822D6"/>
    <w:rsid w:val="00585690"/>
    <w:rsid w:val="005872C6"/>
    <w:rsid w:val="00590667"/>
    <w:rsid w:val="005930E3"/>
    <w:rsid w:val="00595B33"/>
    <w:rsid w:val="00595C01"/>
    <w:rsid w:val="0059662F"/>
    <w:rsid w:val="005A7BCE"/>
    <w:rsid w:val="005B327C"/>
    <w:rsid w:val="005C073B"/>
    <w:rsid w:val="005C2B6D"/>
    <w:rsid w:val="005C3736"/>
    <w:rsid w:val="005D224C"/>
    <w:rsid w:val="005D3066"/>
    <w:rsid w:val="005D40F5"/>
    <w:rsid w:val="005E1508"/>
    <w:rsid w:val="005E2C5B"/>
    <w:rsid w:val="005E3715"/>
    <w:rsid w:val="005E4B13"/>
    <w:rsid w:val="005E4C02"/>
    <w:rsid w:val="005F01DF"/>
    <w:rsid w:val="005F13C0"/>
    <w:rsid w:val="005F76CC"/>
    <w:rsid w:val="005F7FF8"/>
    <w:rsid w:val="006009F8"/>
    <w:rsid w:val="00600CA4"/>
    <w:rsid w:val="00602416"/>
    <w:rsid w:val="00603BF3"/>
    <w:rsid w:val="006041F2"/>
    <w:rsid w:val="00610B7D"/>
    <w:rsid w:val="00613466"/>
    <w:rsid w:val="006138A4"/>
    <w:rsid w:val="00617CD8"/>
    <w:rsid w:val="00621FC0"/>
    <w:rsid w:val="006252A2"/>
    <w:rsid w:val="00627577"/>
    <w:rsid w:val="00630F6C"/>
    <w:rsid w:val="006355D3"/>
    <w:rsid w:val="0064690C"/>
    <w:rsid w:val="00646C6C"/>
    <w:rsid w:val="006514FC"/>
    <w:rsid w:val="00652A6D"/>
    <w:rsid w:val="006533A4"/>
    <w:rsid w:val="00655423"/>
    <w:rsid w:val="006616C2"/>
    <w:rsid w:val="00662716"/>
    <w:rsid w:val="006649B6"/>
    <w:rsid w:val="0067032D"/>
    <w:rsid w:val="00671EFC"/>
    <w:rsid w:val="00673581"/>
    <w:rsid w:val="00675603"/>
    <w:rsid w:val="00675F3F"/>
    <w:rsid w:val="00676F0E"/>
    <w:rsid w:val="00677B13"/>
    <w:rsid w:val="00677F4E"/>
    <w:rsid w:val="00680762"/>
    <w:rsid w:val="00681A08"/>
    <w:rsid w:val="00681A55"/>
    <w:rsid w:val="006832F2"/>
    <w:rsid w:val="00685ECF"/>
    <w:rsid w:val="006875B8"/>
    <w:rsid w:val="00687CEA"/>
    <w:rsid w:val="006916DF"/>
    <w:rsid w:val="00695B75"/>
    <w:rsid w:val="00695C4D"/>
    <w:rsid w:val="006A1A95"/>
    <w:rsid w:val="006A38B7"/>
    <w:rsid w:val="006A42F1"/>
    <w:rsid w:val="006A4D2F"/>
    <w:rsid w:val="006B1CB2"/>
    <w:rsid w:val="006B1DD1"/>
    <w:rsid w:val="006B3396"/>
    <w:rsid w:val="006C21E0"/>
    <w:rsid w:val="006C6AF4"/>
    <w:rsid w:val="006C7EAD"/>
    <w:rsid w:val="006D638F"/>
    <w:rsid w:val="006E072B"/>
    <w:rsid w:val="006E173F"/>
    <w:rsid w:val="006E1CF5"/>
    <w:rsid w:val="006E3FA4"/>
    <w:rsid w:val="006E4DF8"/>
    <w:rsid w:val="006E63C8"/>
    <w:rsid w:val="006E7BF7"/>
    <w:rsid w:val="006F247A"/>
    <w:rsid w:val="006F2FD0"/>
    <w:rsid w:val="006F54E6"/>
    <w:rsid w:val="00702C66"/>
    <w:rsid w:val="007030C7"/>
    <w:rsid w:val="00703FD0"/>
    <w:rsid w:val="007068C8"/>
    <w:rsid w:val="00706C7C"/>
    <w:rsid w:val="00707E88"/>
    <w:rsid w:val="00715B8F"/>
    <w:rsid w:val="0072047F"/>
    <w:rsid w:val="007208ED"/>
    <w:rsid w:val="00720C27"/>
    <w:rsid w:val="00721BE2"/>
    <w:rsid w:val="00721CA0"/>
    <w:rsid w:val="00724C09"/>
    <w:rsid w:val="00730342"/>
    <w:rsid w:val="0073106E"/>
    <w:rsid w:val="00733884"/>
    <w:rsid w:val="00735949"/>
    <w:rsid w:val="007378F2"/>
    <w:rsid w:val="0075025C"/>
    <w:rsid w:val="00755EE1"/>
    <w:rsid w:val="00756BB7"/>
    <w:rsid w:val="0075764B"/>
    <w:rsid w:val="00760314"/>
    <w:rsid w:val="00760C01"/>
    <w:rsid w:val="00761293"/>
    <w:rsid w:val="007641DA"/>
    <w:rsid w:val="00766C49"/>
    <w:rsid w:val="00766E29"/>
    <w:rsid w:val="00767C04"/>
    <w:rsid w:val="00767E0D"/>
    <w:rsid w:val="00771E2F"/>
    <w:rsid w:val="00773578"/>
    <w:rsid w:val="007736A2"/>
    <w:rsid w:val="007749E1"/>
    <w:rsid w:val="00774A4A"/>
    <w:rsid w:val="00780679"/>
    <w:rsid w:val="00781493"/>
    <w:rsid w:val="00782648"/>
    <w:rsid w:val="00793B4E"/>
    <w:rsid w:val="00795552"/>
    <w:rsid w:val="00796F9A"/>
    <w:rsid w:val="007A6226"/>
    <w:rsid w:val="007B2FAF"/>
    <w:rsid w:val="007B3C61"/>
    <w:rsid w:val="007B693B"/>
    <w:rsid w:val="007B79FC"/>
    <w:rsid w:val="007C6D44"/>
    <w:rsid w:val="007C77EC"/>
    <w:rsid w:val="007C7D00"/>
    <w:rsid w:val="007D0531"/>
    <w:rsid w:val="007D1918"/>
    <w:rsid w:val="007D3715"/>
    <w:rsid w:val="007D677D"/>
    <w:rsid w:val="007F54D5"/>
    <w:rsid w:val="00801B5B"/>
    <w:rsid w:val="00806E1E"/>
    <w:rsid w:val="0080740E"/>
    <w:rsid w:val="0081719E"/>
    <w:rsid w:val="008217EB"/>
    <w:rsid w:val="0082264B"/>
    <w:rsid w:val="008272AF"/>
    <w:rsid w:val="0082765B"/>
    <w:rsid w:val="00827E74"/>
    <w:rsid w:val="00834EB5"/>
    <w:rsid w:val="008356C9"/>
    <w:rsid w:val="00835BD7"/>
    <w:rsid w:val="0083600E"/>
    <w:rsid w:val="008369E1"/>
    <w:rsid w:val="00837272"/>
    <w:rsid w:val="00843A43"/>
    <w:rsid w:val="00843D71"/>
    <w:rsid w:val="0084745A"/>
    <w:rsid w:val="00847BB3"/>
    <w:rsid w:val="00853DF8"/>
    <w:rsid w:val="00854409"/>
    <w:rsid w:val="00860E2F"/>
    <w:rsid w:val="008646B7"/>
    <w:rsid w:val="00870045"/>
    <w:rsid w:val="00876E5F"/>
    <w:rsid w:val="00886285"/>
    <w:rsid w:val="00887053"/>
    <w:rsid w:val="00890CE4"/>
    <w:rsid w:val="00892B2B"/>
    <w:rsid w:val="00893D5A"/>
    <w:rsid w:val="00894177"/>
    <w:rsid w:val="00896745"/>
    <w:rsid w:val="008A040C"/>
    <w:rsid w:val="008A1694"/>
    <w:rsid w:val="008A17CB"/>
    <w:rsid w:val="008A3282"/>
    <w:rsid w:val="008A3390"/>
    <w:rsid w:val="008A5772"/>
    <w:rsid w:val="008B30DD"/>
    <w:rsid w:val="008B7F65"/>
    <w:rsid w:val="008C0CBF"/>
    <w:rsid w:val="008C30BB"/>
    <w:rsid w:val="008C3187"/>
    <w:rsid w:val="008C5E4F"/>
    <w:rsid w:val="008D2ACE"/>
    <w:rsid w:val="008D63B7"/>
    <w:rsid w:val="008D6A03"/>
    <w:rsid w:val="008D71D9"/>
    <w:rsid w:val="008E14FC"/>
    <w:rsid w:val="008E3ACD"/>
    <w:rsid w:val="008E69BD"/>
    <w:rsid w:val="008E6D1A"/>
    <w:rsid w:val="008E7FEE"/>
    <w:rsid w:val="008F43E1"/>
    <w:rsid w:val="008F67F5"/>
    <w:rsid w:val="008F6BCE"/>
    <w:rsid w:val="008F732C"/>
    <w:rsid w:val="008F7975"/>
    <w:rsid w:val="00900D4B"/>
    <w:rsid w:val="009036FC"/>
    <w:rsid w:val="0091152F"/>
    <w:rsid w:val="009170B9"/>
    <w:rsid w:val="00920FD4"/>
    <w:rsid w:val="00922845"/>
    <w:rsid w:val="00924828"/>
    <w:rsid w:val="00925124"/>
    <w:rsid w:val="00927482"/>
    <w:rsid w:val="0095112B"/>
    <w:rsid w:val="00954E7C"/>
    <w:rsid w:val="00963F13"/>
    <w:rsid w:val="00967681"/>
    <w:rsid w:val="00970DA1"/>
    <w:rsid w:val="009724ED"/>
    <w:rsid w:val="00973A6D"/>
    <w:rsid w:val="0098403A"/>
    <w:rsid w:val="009865AA"/>
    <w:rsid w:val="00987080"/>
    <w:rsid w:val="0098765A"/>
    <w:rsid w:val="009952C0"/>
    <w:rsid w:val="009959B5"/>
    <w:rsid w:val="009968B0"/>
    <w:rsid w:val="00996A48"/>
    <w:rsid w:val="009A4633"/>
    <w:rsid w:val="009A6595"/>
    <w:rsid w:val="009A6CB2"/>
    <w:rsid w:val="009B0982"/>
    <w:rsid w:val="009B1FA4"/>
    <w:rsid w:val="009B2EF7"/>
    <w:rsid w:val="009B4C99"/>
    <w:rsid w:val="009C05A5"/>
    <w:rsid w:val="009C41FF"/>
    <w:rsid w:val="009C5B40"/>
    <w:rsid w:val="009C70C6"/>
    <w:rsid w:val="009D28CF"/>
    <w:rsid w:val="009D36D8"/>
    <w:rsid w:val="009D7EB0"/>
    <w:rsid w:val="009E009A"/>
    <w:rsid w:val="009E1465"/>
    <w:rsid w:val="009E482A"/>
    <w:rsid w:val="009E5D36"/>
    <w:rsid w:val="009E6BB4"/>
    <w:rsid w:val="009E7352"/>
    <w:rsid w:val="009E7CA0"/>
    <w:rsid w:val="009F2243"/>
    <w:rsid w:val="00A02DCF"/>
    <w:rsid w:val="00A02FBB"/>
    <w:rsid w:val="00A03052"/>
    <w:rsid w:val="00A04392"/>
    <w:rsid w:val="00A045A4"/>
    <w:rsid w:val="00A059AC"/>
    <w:rsid w:val="00A147CA"/>
    <w:rsid w:val="00A16003"/>
    <w:rsid w:val="00A167D7"/>
    <w:rsid w:val="00A23D44"/>
    <w:rsid w:val="00A245D5"/>
    <w:rsid w:val="00A24FBB"/>
    <w:rsid w:val="00A2527A"/>
    <w:rsid w:val="00A26923"/>
    <w:rsid w:val="00A32C18"/>
    <w:rsid w:val="00A42ED2"/>
    <w:rsid w:val="00A44B33"/>
    <w:rsid w:val="00A50E00"/>
    <w:rsid w:val="00A5157D"/>
    <w:rsid w:val="00A52529"/>
    <w:rsid w:val="00A53118"/>
    <w:rsid w:val="00A53624"/>
    <w:rsid w:val="00A5527E"/>
    <w:rsid w:val="00A55EAF"/>
    <w:rsid w:val="00A5766B"/>
    <w:rsid w:val="00A654D4"/>
    <w:rsid w:val="00A67F89"/>
    <w:rsid w:val="00A71EE3"/>
    <w:rsid w:val="00A73BAA"/>
    <w:rsid w:val="00A749E3"/>
    <w:rsid w:val="00A77B3B"/>
    <w:rsid w:val="00A80544"/>
    <w:rsid w:val="00A806B0"/>
    <w:rsid w:val="00A8447E"/>
    <w:rsid w:val="00A863E3"/>
    <w:rsid w:val="00A904B8"/>
    <w:rsid w:val="00A942F2"/>
    <w:rsid w:val="00A95C13"/>
    <w:rsid w:val="00A9690E"/>
    <w:rsid w:val="00AA76BC"/>
    <w:rsid w:val="00AB1E5E"/>
    <w:rsid w:val="00AB3A92"/>
    <w:rsid w:val="00AB3E28"/>
    <w:rsid w:val="00AB478B"/>
    <w:rsid w:val="00AB4AD9"/>
    <w:rsid w:val="00AB635D"/>
    <w:rsid w:val="00AC2D0A"/>
    <w:rsid w:val="00AC5D1A"/>
    <w:rsid w:val="00AD2CC7"/>
    <w:rsid w:val="00AD32D1"/>
    <w:rsid w:val="00AD65ED"/>
    <w:rsid w:val="00AD6E77"/>
    <w:rsid w:val="00AD7A25"/>
    <w:rsid w:val="00AE0C1E"/>
    <w:rsid w:val="00AE334D"/>
    <w:rsid w:val="00AF3A5A"/>
    <w:rsid w:val="00AF5218"/>
    <w:rsid w:val="00AF69EA"/>
    <w:rsid w:val="00B01182"/>
    <w:rsid w:val="00B0279A"/>
    <w:rsid w:val="00B0480E"/>
    <w:rsid w:val="00B04EA8"/>
    <w:rsid w:val="00B1026A"/>
    <w:rsid w:val="00B11356"/>
    <w:rsid w:val="00B14DAE"/>
    <w:rsid w:val="00B15B39"/>
    <w:rsid w:val="00B17C05"/>
    <w:rsid w:val="00B21166"/>
    <w:rsid w:val="00B21694"/>
    <w:rsid w:val="00B2243E"/>
    <w:rsid w:val="00B233C9"/>
    <w:rsid w:val="00B235EC"/>
    <w:rsid w:val="00B263AE"/>
    <w:rsid w:val="00B3351D"/>
    <w:rsid w:val="00B34557"/>
    <w:rsid w:val="00B40588"/>
    <w:rsid w:val="00B411F6"/>
    <w:rsid w:val="00B41428"/>
    <w:rsid w:val="00B45C34"/>
    <w:rsid w:val="00B47091"/>
    <w:rsid w:val="00B56B9F"/>
    <w:rsid w:val="00B56C12"/>
    <w:rsid w:val="00B60DDE"/>
    <w:rsid w:val="00B62C3E"/>
    <w:rsid w:val="00B645DE"/>
    <w:rsid w:val="00B65857"/>
    <w:rsid w:val="00B66698"/>
    <w:rsid w:val="00B676D2"/>
    <w:rsid w:val="00B7260E"/>
    <w:rsid w:val="00B745DC"/>
    <w:rsid w:val="00B80CDA"/>
    <w:rsid w:val="00B817D3"/>
    <w:rsid w:val="00B837D1"/>
    <w:rsid w:val="00B8382B"/>
    <w:rsid w:val="00B84350"/>
    <w:rsid w:val="00B855A6"/>
    <w:rsid w:val="00B91098"/>
    <w:rsid w:val="00B91904"/>
    <w:rsid w:val="00B92735"/>
    <w:rsid w:val="00B96689"/>
    <w:rsid w:val="00B969ED"/>
    <w:rsid w:val="00BA197B"/>
    <w:rsid w:val="00BA2C33"/>
    <w:rsid w:val="00BA3AAC"/>
    <w:rsid w:val="00BA5D4B"/>
    <w:rsid w:val="00BB070C"/>
    <w:rsid w:val="00BB0D90"/>
    <w:rsid w:val="00BB18F0"/>
    <w:rsid w:val="00BB197A"/>
    <w:rsid w:val="00BB2D31"/>
    <w:rsid w:val="00BB60C6"/>
    <w:rsid w:val="00BB705F"/>
    <w:rsid w:val="00BB7984"/>
    <w:rsid w:val="00BC6A06"/>
    <w:rsid w:val="00BD137C"/>
    <w:rsid w:val="00BD4A0C"/>
    <w:rsid w:val="00BD60D9"/>
    <w:rsid w:val="00BE2A74"/>
    <w:rsid w:val="00BE3B43"/>
    <w:rsid w:val="00BE5E89"/>
    <w:rsid w:val="00BF03AC"/>
    <w:rsid w:val="00BF1BB1"/>
    <w:rsid w:val="00BF2BD4"/>
    <w:rsid w:val="00BF790D"/>
    <w:rsid w:val="00C004B4"/>
    <w:rsid w:val="00C025F4"/>
    <w:rsid w:val="00C03596"/>
    <w:rsid w:val="00C03BBB"/>
    <w:rsid w:val="00C04C37"/>
    <w:rsid w:val="00C12F0B"/>
    <w:rsid w:val="00C15A13"/>
    <w:rsid w:val="00C2307B"/>
    <w:rsid w:val="00C238D9"/>
    <w:rsid w:val="00C24A9D"/>
    <w:rsid w:val="00C2677E"/>
    <w:rsid w:val="00C27E1D"/>
    <w:rsid w:val="00C31542"/>
    <w:rsid w:val="00C376B6"/>
    <w:rsid w:val="00C415D6"/>
    <w:rsid w:val="00C450F8"/>
    <w:rsid w:val="00C4706D"/>
    <w:rsid w:val="00C47642"/>
    <w:rsid w:val="00C53F5B"/>
    <w:rsid w:val="00C57C33"/>
    <w:rsid w:val="00C6078D"/>
    <w:rsid w:val="00C61616"/>
    <w:rsid w:val="00C657CF"/>
    <w:rsid w:val="00C74A21"/>
    <w:rsid w:val="00C80D62"/>
    <w:rsid w:val="00C834AA"/>
    <w:rsid w:val="00C90769"/>
    <w:rsid w:val="00C90EA8"/>
    <w:rsid w:val="00C90EC4"/>
    <w:rsid w:val="00C948A1"/>
    <w:rsid w:val="00C96BFD"/>
    <w:rsid w:val="00CA01D1"/>
    <w:rsid w:val="00CA1459"/>
    <w:rsid w:val="00CA4ECC"/>
    <w:rsid w:val="00CA5358"/>
    <w:rsid w:val="00CB1F44"/>
    <w:rsid w:val="00CB3396"/>
    <w:rsid w:val="00CC1741"/>
    <w:rsid w:val="00CC6A6B"/>
    <w:rsid w:val="00CD11D1"/>
    <w:rsid w:val="00CD2925"/>
    <w:rsid w:val="00CD3ECB"/>
    <w:rsid w:val="00CD502A"/>
    <w:rsid w:val="00CD72FD"/>
    <w:rsid w:val="00CE2CB8"/>
    <w:rsid w:val="00CE6A64"/>
    <w:rsid w:val="00CF00DB"/>
    <w:rsid w:val="00CF12CF"/>
    <w:rsid w:val="00CF4DD1"/>
    <w:rsid w:val="00D0483C"/>
    <w:rsid w:val="00D05BB6"/>
    <w:rsid w:val="00D060D2"/>
    <w:rsid w:val="00D079CA"/>
    <w:rsid w:val="00D11468"/>
    <w:rsid w:val="00D12EAB"/>
    <w:rsid w:val="00D14394"/>
    <w:rsid w:val="00D15345"/>
    <w:rsid w:val="00D242CD"/>
    <w:rsid w:val="00D31052"/>
    <w:rsid w:val="00D32355"/>
    <w:rsid w:val="00D341C3"/>
    <w:rsid w:val="00D34737"/>
    <w:rsid w:val="00D3522E"/>
    <w:rsid w:val="00D35FB6"/>
    <w:rsid w:val="00D376D8"/>
    <w:rsid w:val="00D40C49"/>
    <w:rsid w:val="00D42843"/>
    <w:rsid w:val="00D5152A"/>
    <w:rsid w:val="00D54BCC"/>
    <w:rsid w:val="00D5611E"/>
    <w:rsid w:val="00D61E32"/>
    <w:rsid w:val="00D64AB9"/>
    <w:rsid w:val="00D65145"/>
    <w:rsid w:val="00D735AF"/>
    <w:rsid w:val="00D74314"/>
    <w:rsid w:val="00D767C1"/>
    <w:rsid w:val="00D76A43"/>
    <w:rsid w:val="00D778C8"/>
    <w:rsid w:val="00D80222"/>
    <w:rsid w:val="00D8187A"/>
    <w:rsid w:val="00D855AE"/>
    <w:rsid w:val="00D90635"/>
    <w:rsid w:val="00D92505"/>
    <w:rsid w:val="00D92C3D"/>
    <w:rsid w:val="00D955C8"/>
    <w:rsid w:val="00DA0CB9"/>
    <w:rsid w:val="00DA267C"/>
    <w:rsid w:val="00DA5101"/>
    <w:rsid w:val="00DA79EF"/>
    <w:rsid w:val="00DB071C"/>
    <w:rsid w:val="00DB0C0B"/>
    <w:rsid w:val="00DB1BF5"/>
    <w:rsid w:val="00DB2BA4"/>
    <w:rsid w:val="00DB3B74"/>
    <w:rsid w:val="00DC2F52"/>
    <w:rsid w:val="00DC5870"/>
    <w:rsid w:val="00DD0384"/>
    <w:rsid w:val="00DD0901"/>
    <w:rsid w:val="00DD21E9"/>
    <w:rsid w:val="00DD2F77"/>
    <w:rsid w:val="00DE16B6"/>
    <w:rsid w:val="00DE36CA"/>
    <w:rsid w:val="00DE4F8D"/>
    <w:rsid w:val="00DE7948"/>
    <w:rsid w:val="00DE7E63"/>
    <w:rsid w:val="00E10E0A"/>
    <w:rsid w:val="00E12555"/>
    <w:rsid w:val="00E24EDC"/>
    <w:rsid w:val="00E34562"/>
    <w:rsid w:val="00E35345"/>
    <w:rsid w:val="00E367C5"/>
    <w:rsid w:val="00E36919"/>
    <w:rsid w:val="00E37E71"/>
    <w:rsid w:val="00E42847"/>
    <w:rsid w:val="00E43A9B"/>
    <w:rsid w:val="00E4498D"/>
    <w:rsid w:val="00E458AB"/>
    <w:rsid w:val="00E46064"/>
    <w:rsid w:val="00E50DA4"/>
    <w:rsid w:val="00E52EBC"/>
    <w:rsid w:val="00E56DE5"/>
    <w:rsid w:val="00E604A1"/>
    <w:rsid w:val="00E6289F"/>
    <w:rsid w:val="00E73AA8"/>
    <w:rsid w:val="00E76AFA"/>
    <w:rsid w:val="00E7764A"/>
    <w:rsid w:val="00E80228"/>
    <w:rsid w:val="00E86BEE"/>
    <w:rsid w:val="00E90CB5"/>
    <w:rsid w:val="00E94F6B"/>
    <w:rsid w:val="00E96683"/>
    <w:rsid w:val="00EA2ED4"/>
    <w:rsid w:val="00EA4104"/>
    <w:rsid w:val="00EA491A"/>
    <w:rsid w:val="00EA632B"/>
    <w:rsid w:val="00EB1583"/>
    <w:rsid w:val="00EC23FB"/>
    <w:rsid w:val="00EC5798"/>
    <w:rsid w:val="00ED09C5"/>
    <w:rsid w:val="00ED0CEE"/>
    <w:rsid w:val="00ED227C"/>
    <w:rsid w:val="00ED7681"/>
    <w:rsid w:val="00EE49DD"/>
    <w:rsid w:val="00EF40C6"/>
    <w:rsid w:val="00EF63C6"/>
    <w:rsid w:val="00F034FB"/>
    <w:rsid w:val="00F03905"/>
    <w:rsid w:val="00F04C22"/>
    <w:rsid w:val="00F05606"/>
    <w:rsid w:val="00F100B9"/>
    <w:rsid w:val="00F105F5"/>
    <w:rsid w:val="00F1075A"/>
    <w:rsid w:val="00F113F7"/>
    <w:rsid w:val="00F14615"/>
    <w:rsid w:val="00F222C6"/>
    <w:rsid w:val="00F22E82"/>
    <w:rsid w:val="00F25CDE"/>
    <w:rsid w:val="00F311FE"/>
    <w:rsid w:val="00F337BF"/>
    <w:rsid w:val="00F33D14"/>
    <w:rsid w:val="00F35B2A"/>
    <w:rsid w:val="00F37443"/>
    <w:rsid w:val="00F4089E"/>
    <w:rsid w:val="00F44E4F"/>
    <w:rsid w:val="00F473B6"/>
    <w:rsid w:val="00F518E1"/>
    <w:rsid w:val="00F52E57"/>
    <w:rsid w:val="00F53E06"/>
    <w:rsid w:val="00F53F1A"/>
    <w:rsid w:val="00F54188"/>
    <w:rsid w:val="00F54CC0"/>
    <w:rsid w:val="00F5743D"/>
    <w:rsid w:val="00F61674"/>
    <w:rsid w:val="00F727A5"/>
    <w:rsid w:val="00F80CEE"/>
    <w:rsid w:val="00F847A9"/>
    <w:rsid w:val="00F87D8A"/>
    <w:rsid w:val="00FA37C2"/>
    <w:rsid w:val="00FA3B2D"/>
    <w:rsid w:val="00FA5FE9"/>
    <w:rsid w:val="00FA67D2"/>
    <w:rsid w:val="00FA6CEA"/>
    <w:rsid w:val="00FB302F"/>
    <w:rsid w:val="00FB52C9"/>
    <w:rsid w:val="00FB5A92"/>
    <w:rsid w:val="00FC09F6"/>
    <w:rsid w:val="00FC131C"/>
    <w:rsid w:val="00FC1C69"/>
    <w:rsid w:val="00FC3739"/>
    <w:rsid w:val="00FE08C4"/>
    <w:rsid w:val="00FE0DA1"/>
    <w:rsid w:val="00FE0F45"/>
    <w:rsid w:val="00FE143E"/>
    <w:rsid w:val="00FE1B04"/>
    <w:rsid w:val="00FE28C2"/>
    <w:rsid w:val="00FE4165"/>
    <w:rsid w:val="00FE5AD9"/>
    <w:rsid w:val="00FE7A33"/>
    <w:rsid w:val="00FF0DF3"/>
    <w:rsid w:val="00FF44E3"/>
    <w:rsid w:val="00FF564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1" w:unhideWhenUsed="0" w:qFormat="1"/>
    <w:lsdException w:name="heading 6" w:semiHidden="0" w:uiPriority="1"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nhideWhenUsed="0"/>
    <w:lsdException w:name="endnote text" w:uiPriority="0"/>
    <w:lsdException w:name="table of authorities" w:unhideWhenUsed="0"/>
    <w:lsdException w:name="List Number" w:semiHidden="0" w:unhideWhenUsed="0"/>
    <w:lsdException w:name="List 2" w:uiPriority="3"/>
    <w:lsdException w:name="List 4" w:semiHidden="0" w:unhideWhenUsed="0"/>
    <w:lsdException w:name="List 5" w:semiHidden="0" w:unhideWhenUsed="0"/>
    <w:lsdException w:name="Title" w:semiHidden="0" w:uiPriority="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4E0F69"/>
    <w:pPr>
      <w:keepLines/>
    </w:pPr>
    <w:rPr>
      <w:rFonts w:eastAsiaTheme="minorHAnsi"/>
      <w:lang w:eastAsia="en-US"/>
    </w:rPr>
  </w:style>
  <w:style w:type="paragraph" w:styleId="Heading1">
    <w:name w:val="heading 1"/>
    <w:basedOn w:val="Normal"/>
    <w:next w:val="Normal"/>
    <w:link w:val="Heading1Char"/>
    <w:qFormat/>
    <w:rsid w:val="00E76AFA"/>
    <w:pPr>
      <w:keepNext/>
      <w:spacing w:before="48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E76AFA"/>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E76AFA"/>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E76AFA"/>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E76AFA"/>
    <w:pPr>
      <w:keepNext/>
      <w:spacing w:before="360"/>
      <w:outlineLvl w:val="4"/>
    </w:pPr>
    <w:rPr>
      <w:b/>
      <w:bCs/>
      <w:iCs/>
      <w:szCs w:val="26"/>
    </w:rPr>
  </w:style>
  <w:style w:type="paragraph" w:styleId="Heading6">
    <w:name w:val="heading 6"/>
    <w:basedOn w:val="Normal"/>
    <w:next w:val="Normal"/>
    <w:link w:val="Heading6Char"/>
    <w:uiPriority w:val="1"/>
    <w:semiHidden/>
    <w:qFormat/>
    <w:rsid w:val="00E76AFA"/>
    <w:pPr>
      <w:spacing w:before="360"/>
      <w:outlineLvl w:val="5"/>
    </w:pPr>
    <w:rPr>
      <w:b/>
      <w:bCs/>
      <w:i/>
      <w:szCs w:val="22"/>
    </w:rPr>
  </w:style>
  <w:style w:type="paragraph" w:styleId="Heading7">
    <w:name w:val="heading 7"/>
    <w:basedOn w:val="Normal"/>
    <w:next w:val="Normal"/>
    <w:uiPriority w:val="99"/>
    <w:semiHidden/>
    <w:qFormat/>
    <w:rsid w:val="00E76AFA"/>
    <w:pPr>
      <w:spacing w:after="60"/>
      <w:outlineLvl w:val="6"/>
    </w:pPr>
  </w:style>
  <w:style w:type="paragraph" w:styleId="Heading8">
    <w:name w:val="heading 8"/>
    <w:basedOn w:val="Normal"/>
    <w:next w:val="Normal"/>
    <w:uiPriority w:val="99"/>
    <w:semiHidden/>
    <w:qFormat/>
    <w:rsid w:val="00E76AFA"/>
    <w:pPr>
      <w:spacing w:after="60"/>
      <w:outlineLvl w:val="7"/>
    </w:pPr>
    <w:rPr>
      <w:i/>
      <w:iCs/>
    </w:rPr>
  </w:style>
  <w:style w:type="paragraph" w:styleId="Heading9">
    <w:name w:val="heading 9"/>
    <w:basedOn w:val="Normal"/>
    <w:next w:val="Normal"/>
    <w:uiPriority w:val="99"/>
    <w:semiHidden/>
    <w:qFormat/>
    <w:rsid w:val="00E76AFA"/>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uiPriority w:val="99"/>
    <w:semiHidden/>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E76AFA"/>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uiPriority w:val="99"/>
    <w:rsid w:val="005F76CC"/>
    <w:pPr>
      <w:spacing w:before="40" w:after="40"/>
      <w:contextualSpacing/>
    </w:pPr>
    <w:rPr>
      <w:i/>
      <w:sz w:val="20"/>
    </w:rPr>
  </w:style>
  <w:style w:type="paragraph" w:styleId="Header">
    <w:name w:val="header"/>
    <w:basedOn w:val="Normal"/>
    <w:link w:val="HeaderChar"/>
    <w:rsid w:val="006B1CB2"/>
    <w:pPr>
      <w:spacing w:before="40" w:after="40"/>
    </w:pPr>
    <w:rPr>
      <w:i/>
      <w:color w:val="A6A6A6" w:themeColor="background1" w:themeShade="A6"/>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E76AFA"/>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E76AFA"/>
    <w:rPr>
      <w:b/>
      <w:bCs/>
    </w:rPr>
  </w:style>
  <w:style w:type="paragraph" w:styleId="Subtitle">
    <w:name w:val="Subtitle"/>
    <w:basedOn w:val="Normal"/>
    <w:uiPriority w:val="1"/>
    <w:semiHidden/>
    <w:qFormat/>
    <w:rsid w:val="00E76AFA"/>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E76AFA"/>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rsid w:val="00E367C5"/>
    <w:pPr>
      <w:numPr>
        <w:numId w:val="8"/>
      </w:numPr>
      <w:outlineLvl w:val="5"/>
    </w:pPr>
  </w:style>
  <w:style w:type="paragraph" w:customStyle="1" w:styleId="Headingnumbered2">
    <w:name w:val="Heading numbered 2"/>
    <w:basedOn w:val="Heading2"/>
    <w:next w:val="Normal"/>
    <w:uiPriority w:val="1"/>
    <w:rsid w:val="00E367C5"/>
    <w:pPr>
      <w:numPr>
        <w:ilvl w:val="1"/>
        <w:numId w:val="8"/>
      </w:numPr>
      <w:outlineLvl w:val="6"/>
    </w:pPr>
  </w:style>
  <w:style w:type="paragraph" w:customStyle="1" w:styleId="Headingnumbered3">
    <w:name w:val="Heading numbered 3"/>
    <w:basedOn w:val="Normal"/>
    <w:next w:val="Normal"/>
    <w:uiPriority w:val="1"/>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rsid w:val="00E367C5"/>
    <w:pPr>
      <w:numPr>
        <w:ilvl w:val="3"/>
        <w:numId w:val="8"/>
      </w:numPr>
      <w:spacing w:before="360"/>
    </w:pPr>
    <w:rPr>
      <w:b/>
      <w:i/>
      <w:color w:val="1F546B"/>
    </w:rPr>
  </w:style>
  <w:style w:type="paragraph" w:customStyle="1" w:styleId="Numberedpara1">
    <w:name w:val="Numbered para 1"/>
    <w:basedOn w:val="Normal"/>
    <w:semiHidden/>
    <w:rsid w:val="00CF12CF"/>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996A48"/>
    <w:pPr>
      <w:numPr>
        <w:numId w:val="5"/>
      </w:numPr>
      <w:spacing w:before="80" w:after="80"/>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123">
    <w:name w:val="List 1 2 3"/>
    <w:basedOn w:val="Normal"/>
    <w:rsid w:val="00CF12CF"/>
    <w:pPr>
      <w:numPr>
        <w:numId w:val="21"/>
      </w:numPr>
      <w:spacing w:before="80" w:after="80"/>
    </w:pPr>
  </w:style>
  <w:style w:type="paragraph" w:styleId="FootnoteText">
    <w:name w:val="footnote text"/>
    <w:basedOn w:val="Normal"/>
    <w:link w:val="FootnoteTextChar"/>
    <w:uiPriority w:val="99"/>
    <w:rsid w:val="00890CE4"/>
    <w:pPr>
      <w:spacing w:before="60" w:after="60" w:line="192" w:lineRule="auto"/>
      <w:ind w:left="130" w:hanging="130"/>
    </w:pPr>
    <w:rPr>
      <w:sz w:val="20"/>
      <w:szCs w:val="20"/>
    </w:rPr>
  </w:style>
  <w:style w:type="character" w:styleId="FootnoteReference">
    <w:name w:val="footnote reference"/>
    <w:uiPriority w:val="99"/>
    <w:semiHidden/>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basedOn w:val="DefaultParagraphFont"/>
    <w:link w:val="Heading2"/>
    <w:rsid w:val="00E76AFA"/>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E76AFA"/>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E76AFA"/>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B969ED"/>
    <w:pPr>
      <w:pageBreakBefore/>
      <w:numPr>
        <w:numId w:val="7"/>
      </w:numPr>
      <w:tabs>
        <w:tab w:val="left" w:pos="2268"/>
      </w:tabs>
      <w:spacing w:before="0"/>
      <w:outlineLvl w:val="7"/>
    </w:pPr>
  </w:style>
  <w:style w:type="paragraph" w:customStyle="1" w:styleId="NotforContentsheading1">
    <w:name w:val="Not for Contents heading 1"/>
    <w:basedOn w:val="Normal"/>
    <w:next w:val="Normal"/>
    <w:rsid w:val="00E367C5"/>
    <w:pPr>
      <w:keepNext/>
      <w:spacing w:before="480"/>
    </w:pPr>
    <w:rPr>
      <w:b/>
      <w:color w:val="1F546B"/>
      <w:kern w:val="32"/>
      <w:sz w:val="52"/>
    </w:rPr>
  </w:style>
  <w:style w:type="paragraph" w:styleId="TOC6">
    <w:name w:val="toc 6"/>
    <w:basedOn w:val="Normal"/>
    <w:next w:val="Normal"/>
    <w:autoRedefine/>
    <w:uiPriority w:val="39"/>
    <w:rsid w:val="005675E0"/>
    <w:pPr>
      <w:tabs>
        <w:tab w:val="right" w:pos="9072"/>
      </w:tabs>
      <w:spacing w:before="200"/>
      <w:ind w:left="567" w:right="567" w:hanging="567"/>
    </w:pPr>
    <w:rPr>
      <w:b/>
    </w:rPr>
  </w:style>
  <w:style w:type="paragraph" w:styleId="TOC7">
    <w:name w:val="toc 7"/>
    <w:basedOn w:val="Normal"/>
    <w:next w:val="Normal"/>
    <w:autoRedefine/>
    <w:uiPriority w:val="39"/>
    <w:rsid w:val="005675E0"/>
    <w:pPr>
      <w:tabs>
        <w:tab w:val="left" w:pos="567"/>
        <w:tab w:val="right" w:pos="9072"/>
      </w:tabs>
      <w:ind w:left="567" w:right="567" w:hanging="567"/>
    </w:pPr>
  </w:style>
  <w:style w:type="paragraph" w:styleId="TOC8">
    <w:name w:val="toc 8"/>
    <w:basedOn w:val="Normal"/>
    <w:next w:val="Normal"/>
    <w:autoRedefine/>
    <w:uiPriority w:val="39"/>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E76AFA"/>
    <w:pPr>
      <w:numPr>
        <w:ilvl w:val="1"/>
        <w:numId w:val="20"/>
      </w:numPr>
      <w:spacing w:before="80" w:after="80"/>
    </w:pPr>
  </w:style>
  <w:style w:type="paragraph" w:customStyle="1" w:styleId="NotforContentsheading2">
    <w:name w:val="Not for Contents heading 2"/>
    <w:basedOn w:val="Normal"/>
    <w:next w:val="Normal"/>
    <w:rsid w:val="00E367C5"/>
    <w:pPr>
      <w:keepNext/>
      <w:spacing w:before="360"/>
    </w:pPr>
    <w:rPr>
      <w:b/>
      <w:color w:val="1F546B"/>
      <w:sz w:val="36"/>
    </w:rPr>
  </w:style>
  <w:style w:type="character" w:customStyle="1" w:styleId="Heading3Char">
    <w:name w:val="Heading 3 Char"/>
    <w:link w:val="Heading3"/>
    <w:rsid w:val="00E76AFA"/>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214499"/>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E76AFA"/>
    <w:rPr>
      <w:i/>
      <w:iCs/>
    </w:rPr>
  </w:style>
  <w:style w:type="character" w:styleId="IntenseEmphasis">
    <w:name w:val="Intense Emphasis"/>
    <w:uiPriority w:val="99"/>
    <w:semiHidden/>
    <w:qFormat/>
    <w:rsid w:val="00E76AFA"/>
    <w:rPr>
      <w:b/>
      <w:i/>
    </w:rPr>
  </w:style>
  <w:style w:type="paragraph" w:styleId="ListParagraph">
    <w:name w:val="List Paragraph"/>
    <w:basedOn w:val="List123"/>
    <w:uiPriority w:val="34"/>
    <w:qFormat/>
    <w:rsid w:val="00E76AFA"/>
    <w:pPr>
      <w:numPr>
        <w:numId w:val="0"/>
      </w:numPr>
    </w:pPr>
  </w:style>
  <w:style w:type="character" w:customStyle="1" w:styleId="Heading5Char">
    <w:name w:val="Heading 5 Char"/>
    <w:basedOn w:val="DefaultParagraphFont"/>
    <w:link w:val="Heading5"/>
    <w:uiPriority w:val="1"/>
    <w:semiHidden/>
    <w:rsid w:val="00E76AFA"/>
    <w:rPr>
      <w:rFonts w:eastAsiaTheme="minorHAnsi"/>
      <w:b/>
      <w:bCs/>
      <w:iCs/>
      <w:szCs w:val="26"/>
      <w:lang w:eastAsia="en-US"/>
    </w:rPr>
  </w:style>
  <w:style w:type="character" w:styleId="SubtleReference">
    <w:name w:val="Subtle Reference"/>
    <w:basedOn w:val="DefaultParagraphFont"/>
    <w:uiPriority w:val="99"/>
    <w:semiHidden/>
    <w:qFormat/>
    <w:rsid w:val="00E76AFA"/>
    <w:rPr>
      <w:rFonts w:ascii="Calibri" w:hAnsi="Calibri"/>
      <w:smallCaps/>
      <w:color w:val="A42F13" w:themeColor="accent2"/>
      <w:u w:val="single"/>
    </w:rPr>
  </w:style>
  <w:style w:type="character" w:styleId="BookTitle">
    <w:name w:val="Book Title"/>
    <w:basedOn w:val="DefaultParagraphFont"/>
    <w:uiPriority w:val="33"/>
    <w:semiHidden/>
    <w:qFormat/>
    <w:rsid w:val="00E76AFA"/>
    <w:rPr>
      <w:rFonts w:ascii="Calibri" w:hAnsi="Calibri"/>
      <w:b/>
      <w:bCs/>
      <w:smallCaps/>
      <w:spacing w:val="5"/>
    </w:rPr>
  </w:style>
  <w:style w:type="character" w:styleId="IntenseReference">
    <w:name w:val="Intense Reference"/>
    <w:basedOn w:val="DefaultParagraphFont"/>
    <w:uiPriority w:val="99"/>
    <w:semiHidden/>
    <w:qFormat/>
    <w:rsid w:val="00E76AFA"/>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semiHidden/>
    <w:qFormat/>
    <w:rsid w:val="00E76AFA"/>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E76AFA"/>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E76AFA"/>
    <w:pPr>
      <w:spacing w:before="40" w:after="40"/>
    </w:pPr>
    <w:rPr>
      <w:sz w:val="22"/>
    </w:rPr>
  </w:style>
  <w:style w:type="character" w:customStyle="1" w:styleId="Heading6Char">
    <w:name w:val="Heading 6 Char"/>
    <w:basedOn w:val="DefaultParagraphFont"/>
    <w:link w:val="Heading6"/>
    <w:uiPriority w:val="1"/>
    <w:semiHidden/>
    <w:rsid w:val="00E76AFA"/>
    <w:rPr>
      <w:rFonts w:eastAsiaTheme="minorHAnsi"/>
      <w:b/>
      <w:bCs/>
      <w:i/>
      <w:szCs w:val="22"/>
      <w:lang w:eastAsia="en-US"/>
    </w:rPr>
  </w:style>
  <w:style w:type="paragraph" w:customStyle="1" w:styleId="ListABClevel3">
    <w:name w:val="List A B C level 3"/>
    <w:basedOn w:val="Normal"/>
    <w:uiPriority w:val="1"/>
    <w:semiHidden/>
    <w:qFormat/>
    <w:rsid w:val="00E76AFA"/>
    <w:pPr>
      <w:numPr>
        <w:ilvl w:val="2"/>
        <w:numId w:val="20"/>
      </w:numPr>
      <w:spacing w:before="80" w:after="80"/>
    </w:pPr>
  </w:style>
  <w:style w:type="paragraph" w:customStyle="1" w:styleId="List123level2">
    <w:name w:val="List 1 2 3 level 2"/>
    <w:basedOn w:val="Normal"/>
    <w:uiPriority w:val="1"/>
    <w:semiHidden/>
    <w:qFormat/>
    <w:rsid w:val="00E76AFA"/>
    <w:pPr>
      <w:numPr>
        <w:ilvl w:val="1"/>
        <w:numId w:val="21"/>
      </w:numPr>
      <w:spacing w:before="80" w:after="80"/>
    </w:pPr>
  </w:style>
  <w:style w:type="paragraph" w:customStyle="1" w:styleId="List123level3">
    <w:name w:val="List 1 2 3 level 3"/>
    <w:basedOn w:val="Normal"/>
    <w:uiPriority w:val="1"/>
    <w:semiHidden/>
    <w:qFormat/>
    <w:rsid w:val="00E76AFA"/>
    <w:pPr>
      <w:numPr>
        <w:ilvl w:val="2"/>
        <w:numId w:val="21"/>
      </w:numPr>
      <w:spacing w:before="80" w:after="80"/>
    </w:pPr>
  </w:style>
  <w:style w:type="paragraph" w:customStyle="1" w:styleId="Legislationsection">
    <w:name w:val="Legislation section"/>
    <w:basedOn w:val="Normal"/>
    <w:semiHidden/>
    <w:qFormat/>
    <w:rsid w:val="00E76AFA"/>
    <w:pPr>
      <w:keepNext/>
      <w:numPr>
        <w:numId w:val="23"/>
      </w:numPr>
      <w:tabs>
        <w:tab w:val="left" w:pos="567"/>
      </w:tabs>
      <w:spacing w:after="60"/>
    </w:pPr>
    <w:rPr>
      <w:b/>
      <w:sz w:val="22"/>
    </w:rPr>
  </w:style>
  <w:style w:type="paragraph" w:customStyle="1" w:styleId="Legislationnumber">
    <w:name w:val="Legislation number"/>
    <w:basedOn w:val="Normal"/>
    <w:semiHidden/>
    <w:qFormat/>
    <w:rsid w:val="00E76AFA"/>
    <w:pPr>
      <w:numPr>
        <w:numId w:val="22"/>
      </w:numPr>
      <w:tabs>
        <w:tab w:val="left" w:pos="567"/>
      </w:tabs>
      <w:spacing w:before="60" w:after="60"/>
    </w:pPr>
    <w:rPr>
      <w:sz w:val="22"/>
    </w:rPr>
  </w:style>
  <w:style w:type="paragraph" w:customStyle="1" w:styleId="Legislationa">
    <w:name w:val="Legislation (a)"/>
    <w:basedOn w:val="Normal"/>
    <w:semiHidden/>
    <w:qFormat/>
    <w:rsid w:val="00E76AFA"/>
    <w:pPr>
      <w:numPr>
        <w:ilvl w:val="2"/>
        <w:numId w:val="23"/>
      </w:numPr>
      <w:spacing w:before="60" w:after="60"/>
    </w:pPr>
    <w:rPr>
      <w:sz w:val="22"/>
    </w:rPr>
  </w:style>
  <w:style w:type="paragraph" w:customStyle="1" w:styleId="Legislationi">
    <w:name w:val="Legislation (i)"/>
    <w:basedOn w:val="Normal"/>
    <w:semiHidden/>
    <w:qFormat/>
    <w:rsid w:val="00E76AFA"/>
    <w:pPr>
      <w:numPr>
        <w:ilvl w:val="3"/>
        <w:numId w:val="23"/>
      </w:numPr>
      <w:spacing w:before="60" w:after="60"/>
    </w:pPr>
    <w:rPr>
      <w:sz w:val="22"/>
    </w:rPr>
  </w:style>
  <w:style w:type="paragraph" w:customStyle="1" w:styleId="Numberedparaindentonly">
    <w:name w:val="Numbered para indent only"/>
    <w:basedOn w:val="Normal"/>
    <w:semiHidden/>
    <w:qFormat/>
    <w:rsid w:val="00E76AFA"/>
    <w:pPr>
      <w:spacing w:after="120"/>
      <w:ind w:left="567"/>
    </w:pPr>
  </w:style>
  <w:style w:type="paragraph" w:customStyle="1" w:styleId="Numberedparaheading">
    <w:name w:val="Numbered para heading"/>
    <w:basedOn w:val="BodyText"/>
    <w:semiHidden/>
    <w:rsid w:val="00A55EAF"/>
    <w:pPr>
      <w:keepNext/>
    </w:pPr>
    <w:rPr>
      <w:b/>
      <w:sz w:val="28"/>
    </w:rPr>
  </w:style>
  <w:style w:type="paragraph" w:customStyle="1" w:styleId="Spacer">
    <w:name w:val="Spacer"/>
    <w:basedOn w:val="Normal"/>
    <w:qFormat/>
    <w:rsid w:val="00E76AFA"/>
    <w:pPr>
      <w:spacing w:before="0" w:after="0"/>
    </w:pPr>
  </w:style>
  <w:style w:type="paragraph" w:customStyle="1" w:styleId="Page">
    <w:name w:val="Page"/>
    <w:basedOn w:val="Spacer"/>
    <w:semiHidden/>
    <w:qFormat/>
    <w:rsid w:val="00E76AFA"/>
    <w:pPr>
      <w:jc w:val="right"/>
    </w:pPr>
    <w:rPr>
      <w:color w:val="000000" w:themeColor="text1"/>
    </w:rPr>
  </w:style>
  <w:style w:type="table" w:customStyle="1" w:styleId="Blanktable">
    <w:name w:val="Blank table"/>
    <w:basedOn w:val="TableNormal"/>
    <w:uiPriority w:val="99"/>
    <w:rsid w:val="000F4ADF"/>
    <w:pPr>
      <w:spacing w:before="0" w:after="0"/>
    </w:pPr>
    <w:tblPr>
      <w:tblInd w:w="108" w:type="dxa"/>
    </w:tblPr>
  </w:style>
  <w:style w:type="paragraph" w:customStyle="1" w:styleId="Documentationpageheading">
    <w:name w:val="Documentation page heading"/>
    <w:basedOn w:val="Normal"/>
    <w:qFormat/>
    <w:rsid w:val="00E76AFA"/>
    <w:pPr>
      <w:spacing w:after="0"/>
    </w:pPr>
    <w:rPr>
      <w:b/>
      <w:color w:val="1F546B" w:themeColor="text2"/>
      <w:sz w:val="36"/>
    </w:rPr>
  </w:style>
  <w:style w:type="paragraph" w:customStyle="1" w:styleId="Documentationpagesubheading">
    <w:name w:val="Documentation page subheading"/>
    <w:basedOn w:val="Documentationpageheading"/>
    <w:qFormat/>
    <w:rsid w:val="00E76AFA"/>
    <w:rPr>
      <w:sz w:val="28"/>
    </w:rPr>
  </w:style>
  <w:style w:type="paragraph" w:customStyle="1" w:styleId="Documentationpagetable">
    <w:name w:val="Documentation page table"/>
    <w:basedOn w:val="Normal"/>
    <w:qFormat/>
    <w:rsid w:val="00E76AFA"/>
    <w:pPr>
      <w:spacing w:before="44" w:after="24"/>
    </w:pPr>
    <w:rPr>
      <w:rFonts w:cstheme="minorBidi"/>
      <w:sz w:val="20"/>
    </w:rPr>
  </w:style>
  <w:style w:type="paragraph" w:customStyle="1" w:styleId="Documentationpagetableheading">
    <w:name w:val="Documentation page table heading"/>
    <w:basedOn w:val="Normal"/>
    <w:qFormat/>
    <w:rsid w:val="00E76AFA"/>
    <w:pPr>
      <w:spacing w:before="40" w:after="40"/>
    </w:pPr>
    <w:rPr>
      <w:rFonts w:cstheme="minorBidi"/>
      <w:b/>
      <w:color w:val="FFFFFF" w:themeColor="background1"/>
      <w:sz w:val="20"/>
    </w:rPr>
  </w:style>
  <w:style w:type="paragraph" w:customStyle="1" w:styleId="Tinyline">
    <w:name w:val="Tiny line"/>
    <w:basedOn w:val="Normal"/>
    <w:qFormat/>
    <w:rsid w:val="00E76AFA"/>
    <w:pPr>
      <w:spacing w:before="0" w:after="0"/>
    </w:pPr>
    <w:rPr>
      <w:sz w:val="8"/>
    </w:rPr>
  </w:style>
  <w:style w:type="paragraph" w:customStyle="1" w:styleId="Numberedpara11headingwithnumber">
    <w:name w:val="Numbered para (1) 1 (heading with number)"/>
    <w:basedOn w:val="Normal"/>
    <w:semiHidden/>
    <w:qFormat/>
    <w:rsid w:val="00E76AFA"/>
    <w:pPr>
      <w:keepNext/>
      <w:numPr>
        <w:numId w:val="25"/>
      </w:numPr>
      <w:spacing w:before="240" w:after="120"/>
    </w:pPr>
    <w:rPr>
      <w:b/>
      <w:sz w:val="28"/>
    </w:rPr>
  </w:style>
  <w:style w:type="paragraph" w:customStyle="1" w:styleId="Tablenormal12pt">
    <w:name w:val="Table normal 12pt"/>
    <w:basedOn w:val="Tablenormal0"/>
    <w:semiHidden/>
    <w:qFormat/>
    <w:rsid w:val="00E76AFA"/>
    <w:rPr>
      <w:sz w:val="24"/>
    </w:rPr>
  </w:style>
  <w:style w:type="paragraph" w:customStyle="1" w:styleId="Tableheading12pt">
    <w:name w:val="Table heading 12pt"/>
    <w:basedOn w:val="Tableheading"/>
    <w:semiHidden/>
    <w:qFormat/>
    <w:rsid w:val="00E76AFA"/>
    <w:pPr>
      <w:keepNext/>
    </w:pPr>
    <w:rPr>
      <w:sz w:val="24"/>
    </w:rPr>
  </w:style>
  <w:style w:type="paragraph" w:customStyle="1" w:styleId="Numberedpara2subheading">
    <w:name w:val="Numbered para (2) subheading"/>
    <w:basedOn w:val="Normal"/>
    <w:next w:val="Normal"/>
    <w:semiHidden/>
    <w:qFormat/>
    <w:rsid w:val="00E76AFA"/>
    <w:pPr>
      <w:keepNext/>
      <w:spacing w:before="240" w:after="120"/>
    </w:pPr>
    <w:rPr>
      <w:b/>
      <w:i/>
    </w:rPr>
  </w:style>
  <w:style w:type="paragraph" w:customStyle="1" w:styleId="Numberedpara2level1">
    <w:name w:val="Numbered para (2) level 1"/>
    <w:basedOn w:val="Normal"/>
    <w:semiHidden/>
    <w:qFormat/>
    <w:rsid w:val="00E76AFA"/>
    <w:pPr>
      <w:numPr>
        <w:numId w:val="24"/>
      </w:numPr>
      <w:spacing w:after="120"/>
    </w:pPr>
  </w:style>
  <w:style w:type="paragraph" w:customStyle="1" w:styleId="Numberedpara2level2a">
    <w:name w:val="Numbered para (2) level 2 (a)"/>
    <w:basedOn w:val="Normal"/>
    <w:semiHidden/>
    <w:qFormat/>
    <w:rsid w:val="00E76AFA"/>
    <w:pPr>
      <w:numPr>
        <w:ilvl w:val="1"/>
        <w:numId w:val="24"/>
      </w:numPr>
      <w:spacing w:after="120"/>
    </w:pPr>
  </w:style>
  <w:style w:type="paragraph" w:customStyle="1" w:styleId="Numberedpara2level3i">
    <w:name w:val="Numbered para (2) level 3 (i)"/>
    <w:basedOn w:val="Normal"/>
    <w:semiHidden/>
    <w:qFormat/>
    <w:rsid w:val="00E76AFA"/>
    <w:pPr>
      <w:numPr>
        <w:ilvl w:val="2"/>
        <w:numId w:val="24"/>
      </w:numPr>
      <w:spacing w:after="120"/>
    </w:pPr>
  </w:style>
  <w:style w:type="paragraph" w:customStyle="1" w:styleId="Title2">
    <w:name w:val="Title 2"/>
    <w:basedOn w:val="Title"/>
    <w:qFormat/>
    <w:rsid w:val="00E76AFA"/>
    <w:rPr>
      <w:sz w:val="52"/>
    </w:rPr>
  </w:style>
  <w:style w:type="paragraph" w:customStyle="1" w:styleId="Numberedpara2heading">
    <w:name w:val="Numbered para (2) heading"/>
    <w:basedOn w:val="Normal"/>
    <w:semiHidden/>
    <w:qFormat/>
    <w:rsid w:val="00E76AFA"/>
    <w:pPr>
      <w:keepNext/>
      <w:spacing w:before="240" w:after="120"/>
    </w:pPr>
    <w:rPr>
      <w:b/>
      <w:sz w:val="28"/>
    </w:rPr>
  </w:style>
  <w:style w:type="character" w:customStyle="1" w:styleId="FooterChar">
    <w:name w:val="Footer Char"/>
    <w:basedOn w:val="DefaultParagraphFont"/>
    <w:link w:val="Footer"/>
    <w:uiPriority w:val="99"/>
    <w:rsid w:val="00B34557"/>
    <w:rPr>
      <w:rFonts w:eastAsiaTheme="minorHAnsi"/>
      <w:i/>
      <w:sz w:val="20"/>
      <w:lang w:eastAsia="en-US"/>
    </w:rPr>
  </w:style>
  <w:style w:type="character" w:customStyle="1" w:styleId="Footersecurityclassification">
    <w:name w:val="Footer security classification"/>
    <w:basedOn w:val="DefaultParagraphFont"/>
    <w:uiPriority w:val="1"/>
    <w:qFormat/>
    <w:rsid w:val="00E76AFA"/>
    <w:rPr>
      <w:b/>
      <w:i/>
      <w:caps/>
      <w:smallCaps w:val="0"/>
      <w:sz w:val="22"/>
    </w:rPr>
  </w:style>
  <w:style w:type="paragraph" w:customStyle="1" w:styleId="Titlepagesecurityclassification">
    <w:name w:val="Title page security classification"/>
    <w:basedOn w:val="Title"/>
    <w:qFormat/>
    <w:rsid w:val="00B96689"/>
    <w:rPr>
      <w:caps/>
      <w:color w:val="000000" w:themeColor="text1"/>
      <w:sz w:val="36"/>
    </w:rPr>
  </w:style>
  <w:style w:type="paragraph" w:customStyle="1" w:styleId="Crossreference">
    <w:name w:val="Cross reference"/>
    <w:basedOn w:val="Normal"/>
    <w:semiHidden/>
    <w:qFormat/>
    <w:rsid w:val="00E76AFA"/>
    <w:rPr>
      <w:i/>
      <w:color w:val="1F546B" w:themeColor="text2"/>
      <w:u w:val="single"/>
    </w:rPr>
  </w:style>
  <w:style w:type="paragraph" w:customStyle="1" w:styleId="Numberedpara3heading">
    <w:name w:val="Numbered para (3) heading"/>
    <w:basedOn w:val="Normal"/>
    <w:semiHidden/>
    <w:qFormat/>
    <w:rsid w:val="00E76AFA"/>
    <w:pPr>
      <w:keepNext/>
      <w:spacing w:before="200" w:after="120"/>
    </w:pPr>
    <w:rPr>
      <w:b/>
    </w:rPr>
  </w:style>
  <w:style w:type="paragraph" w:customStyle="1" w:styleId="Numberedpara3subheading">
    <w:name w:val="Numbered para (3) subheading"/>
    <w:basedOn w:val="Normal"/>
    <w:semiHidden/>
    <w:qFormat/>
    <w:rsid w:val="00E76AFA"/>
    <w:pPr>
      <w:keepNext/>
      <w:spacing w:before="240" w:after="120"/>
    </w:pPr>
    <w:rPr>
      <w:b/>
      <w:i/>
    </w:rPr>
  </w:style>
  <w:style w:type="paragraph" w:customStyle="1" w:styleId="Numberedpara3level1">
    <w:name w:val="Numbered para (3) level 1"/>
    <w:basedOn w:val="Normal"/>
    <w:qFormat/>
    <w:rsid w:val="00E76AFA"/>
    <w:pPr>
      <w:numPr>
        <w:numId w:val="26"/>
      </w:numPr>
      <w:spacing w:after="120"/>
    </w:pPr>
  </w:style>
  <w:style w:type="paragraph" w:customStyle="1" w:styleId="Numberedpara3level211">
    <w:name w:val="Numbered para (3) level 2 (1.1)"/>
    <w:basedOn w:val="Normal"/>
    <w:qFormat/>
    <w:rsid w:val="00E76AFA"/>
    <w:pPr>
      <w:numPr>
        <w:ilvl w:val="1"/>
        <w:numId w:val="26"/>
      </w:numPr>
      <w:spacing w:after="120"/>
    </w:pPr>
  </w:style>
  <w:style w:type="paragraph" w:customStyle="1" w:styleId="Numberedpara3level3111">
    <w:name w:val="Numbered para (3) level 3 (1.1.1)"/>
    <w:basedOn w:val="Normal"/>
    <w:qFormat/>
    <w:rsid w:val="00E76AFA"/>
    <w:pPr>
      <w:numPr>
        <w:ilvl w:val="2"/>
        <w:numId w:val="26"/>
      </w:numPr>
      <w:spacing w:after="120"/>
    </w:pPr>
  </w:style>
  <w:style w:type="character" w:customStyle="1" w:styleId="Crossreferences">
    <w:name w:val="Cross references"/>
    <w:basedOn w:val="DefaultParagraphFont"/>
    <w:uiPriority w:val="1"/>
    <w:qFormat/>
    <w:rsid w:val="00D61E32"/>
    <w:rPr>
      <w:i/>
      <w:color w:val="1F546B" w:themeColor="text2"/>
      <w:u w:val="single"/>
    </w:rPr>
  </w:style>
  <w:style w:type="paragraph" w:customStyle="1" w:styleId="Default">
    <w:name w:val="Default"/>
    <w:rsid w:val="00EC5798"/>
    <w:pPr>
      <w:autoSpaceDE w:val="0"/>
      <w:autoSpaceDN w:val="0"/>
      <w:adjustRightInd w:val="0"/>
      <w:spacing w:before="0" w:after="0"/>
    </w:pPr>
    <w:rPr>
      <w:rFonts w:cs="Calibri"/>
      <w:color w:val="000000"/>
    </w:rPr>
  </w:style>
  <w:style w:type="character" w:customStyle="1" w:styleId="label">
    <w:name w:val="label"/>
    <w:basedOn w:val="DefaultParagraphFont"/>
    <w:rsid w:val="00854409"/>
  </w:style>
  <w:style w:type="character" w:customStyle="1" w:styleId="spc1">
    <w:name w:val="spc1"/>
    <w:basedOn w:val="DefaultParagraphFont"/>
    <w:rsid w:val="00854409"/>
    <w:rPr>
      <w:strike w:val="0"/>
      <w:dstrike w:val="0"/>
      <w:u w:val="none"/>
      <w:effect w:val="none"/>
    </w:rPr>
  </w:style>
  <w:style w:type="paragraph" w:customStyle="1" w:styleId="labelled4">
    <w:name w:val="labelled4"/>
    <w:basedOn w:val="Normal"/>
    <w:rsid w:val="00854409"/>
    <w:pPr>
      <w:keepLines w:val="0"/>
      <w:spacing w:before="0" w:after="0" w:line="288" w:lineRule="atLeast"/>
      <w:ind w:right="240"/>
    </w:pPr>
    <w:rPr>
      <w:rFonts w:ascii="Times New Roman" w:eastAsia="Times New Roman" w:hAnsi="Times New Roman"/>
      <w:color w:val="000000"/>
      <w:lang w:eastAsia="en-NZ"/>
    </w:rPr>
  </w:style>
  <w:style w:type="paragraph" w:styleId="EndnoteText">
    <w:name w:val="endnote text"/>
    <w:basedOn w:val="Normal"/>
    <w:link w:val="EndnoteTextChar"/>
    <w:semiHidden/>
    <w:unhideWhenUsed/>
    <w:rsid w:val="00332731"/>
    <w:pPr>
      <w:spacing w:before="0" w:after="0"/>
    </w:pPr>
    <w:rPr>
      <w:sz w:val="20"/>
      <w:szCs w:val="20"/>
    </w:rPr>
  </w:style>
  <w:style w:type="character" w:customStyle="1" w:styleId="EndnoteTextChar">
    <w:name w:val="Endnote Text Char"/>
    <w:basedOn w:val="DefaultParagraphFont"/>
    <w:link w:val="EndnoteText"/>
    <w:semiHidden/>
    <w:rsid w:val="00332731"/>
    <w:rPr>
      <w:rFonts w:eastAsiaTheme="minorHAnsi"/>
      <w:sz w:val="20"/>
      <w:szCs w:val="20"/>
      <w:lang w:eastAsia="en-US"/>
    </w:rPr>
  </w:style>
  <w:style w:type="paragraph" w:styleId="Quote">
    <w:name w:val="Quote"/>
    <w:basedOn w:val="BodyText"/>
    <w:next w:val="BodyText"/>
    <w:link w:val="QuoteChar"/>
    <w:qFormat/>
    <w:rsid w:val="00BF790D"/>
    <w:pPr>
      <w:keepLines w:val="0"/>
      <w:spacing w:after="0" w:line="280" w:lineRule="exact"/>
      <w:ind w:left="340"/>
      <w:jc w:val="both"/>
    </w:pPr>
    <w:rPr>
      <w:rFonts w:ascii="Times New Roman" w:eastAsia="Times New Roman" w:hAnsi="Times New Roman"/>
      <w:szCs w:val="20"/>
      <w:lang w:val="en-AU" w:eastAsia="en-AU"/>
    </w:rPr>
  </w:style>
  <w:style w:type="character" w:customStyle="1" w:styleId="QuoteChar">
    <w:name w:val="Quote Char"/>
    <w:basedOn w:val="DefaultParagraphFont"/>
    <w:link w:val="Quote"/>
    <w:rsid w:val="00BF790D"/>
    <w:rPr>
      <w:rFonts w:ascii="Times New Roman" w:hAnsi="Times New Roman"/>
      <w:szCs w:val="20"/>
      <w:lang w:val="en-AU" w:eastAsia="en-AU"/>
    </w:rPr>
  </w:style>
  <w:style w:type="paragraph" w:customStyle="1" w:styleId="RepNormal">
    <w:name w:val="Rep_Normal"/>
    <w:basedOn w:val="NoSpacing"/>
    <w:qFormat/>
    <w:rsid w:val="00DA0CB9"/>
    <w:pPr>
      <w:keepLines w:val="0"/>
      <w:jc w:val="both"/>
    </w:pPr>
    <w:rPr>
      <w:rFonts w:ascii="Times New Roman" w:hAnsi="Times New Roman" w:cstheme="minorBidi"/>
      <w:sz w:val="22"/>
      <w:szCs w:val="22"/>
    </w:rPr>
  </w:style>
  <w:style w:type="paragraph" w:styleId="NoSpacing">
    <w:name w:val="No Spacing"/>
    <w:uiPriority w:val="1"/>
    <w:semiHidden/>
    <w:qFormat/>
    <w:rsid w:val="00DA0CB9"/>
    <w:pPr>
      <w:keepLines/>
      <w:spacing w:before="0" w:after="0"/>
    </w:pPr>
    <w:rPr>
      <w:rFonts w:eastAsiaTheme="minorHAnsi"/>
      <w:lang w:eastAsia="en-US"/>
    </w:rPr>
  </w:style>
  <w:style w:type="paragraph" w:styleId="TOC9">
    <w:name w:val="toc 9"/>
    <w:basedOn w:val="Normal"/>
    <w:next w:val="Normal"/>
    <w:autoRedefine/>
    <w:uiPriority w:val="39"/>
    <w:unhideWhenUsed/>
    <w:rsid w:val="00E458AB"/>
    <w:pPr>
      <w:keepLines w:val="0"/>
      <w:spacing w:before="0" w:after="100" w:line="276" w:lineRule="auto"/>
      <w:ind w:left="1760"/>
    </w:pPr>
    <w:rPr>
      <w:rFonts w:asciiTheme="minorHAnsi" w:eastAsiaTheme="minorEastAsia" w:hAnsiTheme="minorHAnsi" w:cstheme="minorBidi"/>
      <w:sz w:val="22"/>
      <w:szCs w:val="22"/>
      <w:lang w:eastAsia="en-NZ"/>
    </w:rPr>
  </w:style>
  <w:style w:type="character" w:customStyle="1" w:styleId="FootnoteTextChar">
    <w:name w:val="Footnote Text Char"/>
    <w:link w:val="FootnoteText"/>
    <w:uiPriority w:val="99"/>
    <w:rsid w:val="00CB3396"/>
    <w:rPr>
      <w:rFonts w:eastAsiaTheme="minorHAnsi"/>
      <w:sz w:val="20"/>
      <w:szCs w:val="20"/>
      <w:lang w:eastAsia="en-US"/>
    </w:rPr>
  </w:style>
  <w:style w:type="paragraph" w:customStyle="1" w:styleId="label9">
    <w:name w:val="label9"/>
    <w:basedOn w:val="Normal"/>
    <w:rsid w:val="004E0F69"/>
    <w:pPr>
      <w:keepLines w:val="0"/>
      <w:spacing w:before="0" w:after="0" w:line="288" w:lineRule="atLeast"/>
    </w:pPr>
    <w:rPr>
      <w:rFonts w:ascii="Times New Roman" w:eastAsia="Times New Roman" w:hAnsi="Times New Roman"/>
      <w:color w:val="000000"/>
      <w:lang w:eastAsia="en-NZ"/>
    </w:rPr>
  </w:style>
  <w:style w:type="paragraph" w:customStyle="1" w:styleId="BlockText0">
    <w:name w:val="Block_Text"/>
    <w:basedOn w:val="Normal"/>
    <w:rsid w:val="008D71D9"/>
    <w:pPr>
      <w:keepLines w:val="0"/>
      <w:spacing w:before="0" w:after="0"/>
    </w:pPr>
    <w:rPr>
      <w:rFonts w:ascii="Times New Roman" w:eastAsia="Times New Roman" w:hAnsi="Times New Roman"/>
      <w:szCs w:val="20"/>
      <w:lang w:val="en-US"/>
    </w:rPr>
  </w:style>
  <w:style w:type="paragraph" w:customStyle="1" w:styleId="Briefingtext">
    <w:name w:val="Briefing text"/>
    <w:basedOn w:val="Normal"/>
    <w:rsid w:val="008D71D9"/>
    <w:pPr>
      <w:keepLines w:val="0"/>
      <w:numPr>
        <w:numId w:val="46"/>
      </w:numPr>
      <w:tabs>
        <w:tab w:val="clear" w:pos="720"/>
        <w:tab w:val="left" w:pos="567"/>
      </w:tabs>
      <w:spacing w:before="0" w:after="120"/>
      <w:ind w:left="567" w:hanging="567"/>
      <w:jc w:val="both"/>
    </w:pPr>
    <w:rPr>
      <w:rFonts w:ascii="Arial Mäori" w:eastAsia="Times New Roman" w:hAnsi="Arial Mäori"/>
    </w:rPr>
  </w:style>
  <w:style w:type="paragraph" w:styleId="CommentText">
    <w:name w:val="annotation text"/>
    <w:basedOn w:val="Normal"/>
    <w:link w:val="CommentTextChar"/>
    <w:uiPriority w:val="99"/>
    <w:semiHidden/>
    <w:rsid w:val="0064690C"/>
    <w:rPr>
      <w:rFonts w:eastAsia="Times New Roman"/>
      <w:sz w:val="20"/>
      <w:szCs w:val="20"/>
    </w:rPr>
  </w:style>
  <w:style w:type="character" w:customStyle="1" w:styleId="CommentTextChar">
    <w:name w:val="Comment Text Char"/>
    <w:basedOn w:val="DefaultParagraphFont"/>
    <w:link w:val="CommentText"/>
    <w:uiPriority w:val="99"/>
    <w:semiHidden/>
    <w:rsid w:val="0064690C"/>
    <w:rPr>
      <w:sz w:val="20"/>
      <w:szCs w:val="20"/>
      <w:lang w:eastAsia="en-US"/>
    </w:rPr>
  </w:style>
  <w:style w:type="character" w:customStyle="1" w:styleId="HeaderChar">
    <w:name w:val="Header Char"/>
    <w:basedOn w:val="DefaultParagraphFont"/>
    <w:link w:val="Header"/>
    <w:rsid w:val="00D40C49"/>
    <w:rPr>
      <w:rFonts w:eastAsiaTheme="minorHAnsi"/>
      <w:i/>
      <w:color w:val="A6A6A6" w:themeColor="background1" w:themeShade="A6"/>
      <w:sz w:val="22"/>
      <w:lang w:eastAsia="en-US"/>
    </w:rPr>
  </w:style>
  <w:style w:type="paragraph" w:styleId="CommentSubject">
    <w:name w:val="annotation subject"/>
    <w:basedOn w:val="CommentText"/>
    <w:next w:val="CommentText"/>
    <w:link w:val="CommentSubjectChar"/>
    <w:uiPriority w:val="99"/>
    <w:semiHidden/>
    <w:unhideWhenUsed/>
    <w:rsid w:val="003749EF"/>
    <w:rPr>
      <w:rFonts w:eastAsiaTheme="minorHAnsi"/>
      <w:b/>
      <w:bCs/>
    </w:rPr>
  </w:style>
  <w:style w:type="character" w:customStyle="1" w:styleId="CommentSubjectChar">
    <w:name w:val="Comment Subject Char"/>
    <w:basedOn w:val="CommentTextChar"/>
    <w:link w:val="CommentSubject"/>
    <w:uiPriority w:val="99"/>
    <w:semiHidden/>
    <w:rsid w:val="003749EF"/>
    <w:rPr>
      <w:rFonts w:eastAsiaTheme="minorHAnsi"/>
      <w:b/>
      <w:bCs/>
      <w:sz w:val="20"/>
      <w:szCs w:val="20"/>
      <w:lang w:eastAsia="en-US"/>
    </w:rPr>
  </w:style>
  <w:style w:type="paragraph" w:customStyle="1" w:styleId="reftext">
    <w:name w:val="ref text"/>
    <w:basedOn w:val="Normal"/>
    <w:link w:val="reftextChar"/>
    <w:qFormat/>
    <w:rsid w:val="0052268D"/>
    <w:pPr>
      <w:spacing w:after="0"/>
    </w:pPr>
    <w:rPr>
      <w:i/>
      <w:sz w:val="18"/>
      <w:szCs w:val="18"/>
    </w:rPr>
  </w:style>
  <w:style w:type="character" w:customStyle="1" w:styleId="reftextChar">
    <w:name w:val="ref text Char"/>
    <w:basedOn w:val="DefaultParagraphFont"/>
    <w:link w:val="reftext"/>
    <w:rsid w:val="0052268D"/>
    <w:rPr>
      <w:rFonts w:eastAsiaTheme="minorHAnsi"/>
      <w: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1" w:unhideWhenUsed="0" w:qFormat="1"/>
    <w:lsdException w:name="heading 6" w:semiHidden="0" w:uiPriority="1"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nhideWhenUsed="0"/>
    <w:lsdException w:name="endnote text" w:uiPriority="0"/>
    <w:lsdException w:name="table of authorities" w:unhideWhenUsed="0"/>
    <w:lsdException w:name="List Number" w:semiHidden="0" w:unhideWhenUsed="0"/>
    <w:lsdException w:name="List 2" w:uiPriority="3"/>
    <w:lsdException w:name="List 4" w:semiHidden="0" w:unhideWhenUsed="0"/>
    <w:lsdException w:name="List 5" w:semiHidden="0" w:unhideWhenUsed="0"/>
    <w:lsdException w:name="Title" w:semiHidden="0" w:uiPriority="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4E0F69"/>
    <w:pPr>
      <w:keepLines/>
    </w:pPr>
    <w:rPr>
      <w:rFonts w:eastAsiaTheme="minorHAnsi"/>
      <w:lang w:eastAsia="en-US"/>
    </w:rPr>
  </w:style>
  <w:style w:type="paragraph" w:styleId="Heading1">
    <w:name w:val="heading 1"/>
    <w:basedOn w:val="Normal"/>
    <w:next w:val="Normal"/>
    <w:link w:val="Heading1Char"/>
    <w:qFormat/>
    <w:rsid w:val="00E76AFA"/>
    <w:pPr>
      <w:keepNext/>
      <w:spacing w:before="48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E76AFA"/>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E76AFA"/>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E76AFA"/>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E76AFA"/>
    <w:pPr>
      <w:keepNext/>
      <w:spacing w:before="360"/>
      <w:outlineLvl w:val="4"/>
    </w:pPr>
    <w:rPr>
      <w:b/>
      <w:bCs/>
      <w:iCs/>
      <w:szCs w:val="26"/>
    </w:rPr>
  </w:style>
  <w:style w:type="paragraph" w:styleId="Heading6">
    <w:name w:val="heading 6"/>
    <w:basedOn w:val="Normal"/>
    <w:next w:val="Normal"/>
    <w:link w:val="Heading6Char"/>
    <w:uiPriority w:val="1"/>
    <w:semiHidden/>
    <w:qFormat/>
    <w:rsid w:val="00E76AFA"/>
    <w:pPr>
      <w:spacing w:before="360"/>
      <w:outlineLvl w:val="5"/>
    </w:pPr>
    <w:rPr>
      <w:b/>
      <w:bCs/>
      <w:i/>
      <w:szCs w:val="22"/>
    </w:rPr>
  </w:style>
  <w:style w:type="paragraph" w:styleId="Heading7">
    <w:name w:val="heading 7"/>
    <w:basedOn w:val="Normal"/>
    <w:next w:val="Normal"/>
    <w:uiPriority w:val="99"/>
    <w:semiHidden/>
    <w:qFormat/>
    <w:rsid w:val="00E76AFA"/>
    <w:pPr>
      <w:spacing w:after="60"/>
      <w:outlineLvl w:val="6"/>
    </w:pPr>
  </w:style>
  <w:style w:type="paragraph" w:styleId="Heading8">
    <w:name w:val="heading 8"/>
    <w:basedOn w:val="Normal"/>
    <w:next w:val="Normal"/>
    <w:uiPriority w:val="99"/>
    <w:semiHidden/>
    <w:qFormat/>
    <w:rsid w:val="00E76AFA"/>
    <w:pPr>
      <w:spacing w:after="60"/>
      <w:outlineLvl w:val="7"/>
    </w:pPr>
    <w:rPr>
      <w:i/>
      <w:iCs/>
    </w:rPr>
  </w:style>
  <w:style w:type="paragraph" w:styleId="Heading9">
    <w:name w:val="heading 9"/>
    <w:basedOn w:val="Normal"/>
    <w:next w:val="Normal"/>
    <w:uiPriority w:val="99"/>
    <w:semiHidden/>
    <w:qFormat/>
    <w:rsid w:val="00E76AFA"/>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uiPriority w:val="99"/>
    <w:semiHidden/>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E76AFA"/>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uiPriority w:val="99"/>
    <w:rsid w:val="005F76CC"/>
    <w:pPr>
      <w:spacing w:before="40" w:after="40"/>
      <w:contextualSpacing/>
    </w:pPr>
    <w:rPr>
      <w:i/>
      <w:sz w:val="20"/>
    </w:rPr>
  </w:style>
  <w:style w:type="paragraph" w:styleId="Header">
    <w:name w:val="header"/>
    <w:basedOn w:val="Normal"/>
    <w:link w:val="HeaderChar"/>
    <w:rsid w:val="006B1CB2"/>
    <w:pPr>
      <w:spacing w:before="40" w:after="40"/>
    </w:pPr>
    <w:rPr>
      <w:i/>
      <w:color w:val="A6A6A6" w:themeColor="background1" w:themeShade="A6"/>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E76AFA"/>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E76AFA"/>
    <w:rPr>
      <w:b/>
      <w:bCs/>
    </w:rPr>
  </w:style>
  <w:style w:type="paragraph" w:styleId="Subtitle">
    <w:name w:val="Subtitle"/>
    <w:basedOn w:val="Normal"/>
    <w:uiPriority w:val="1"/>
    <w:semiHidden/>
    <w:qFormat/>
    <w:rsid w:val="00E76AFA"/>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E76AFA"/>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rsid w:val="00E367C5"/>
    <w:pPr>
      <w:numPr>
        <w:numId w:val="8"/>
      </w:numPr>
      <w:outlineLvl w:val="5"/>
    </w:pPr>
  </w:style>
  <w:style w:type="paragraph" w:customStyle="1" w:styleId="Headingnumbered2">
    <w:name w:val="Heading numbered 2"/>
    <w:basedOn w:val="Heading2"/>
    <w:next w:val="Normal"/>
    <w:uiPriority w:val="1"/>
    <w:rsid w:val="00E367C5"/>
    <w:pPr>
      <w:numPr>
        <w:ilvl w:val="1"/>
        <w:numId w:val="8"/>
      </w:numPr>
      <w:outlineLvl w:val="6"/>
    </w:pPr>
  </w:style>
  <w:style w:type="paragraph" w:customStyle="1" w:styleId="Headingnumbered3">
    <w:name w:val="Heading numbered 3"/>
    <w:basedOn w:val="Normal"/>
    <w:next w:val="Normal"/>
    <w:uiPriority w:val="1"/>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rsid w:val="00E367C5"/>
    <w:pPr>
      <w:numPr>
        <w:ilvl w:val="3"/>
        <w:numId w:val="8"/>
      </w:numPr>
      <w:spacing w:before="360"/>
    </w:pPr>
    <w:rPr>
      <w:b/>
      <w:i/>
      <w:color w:val="1F546B"/>
    </w:rPr>
  </w:style>
  <w:style w:type="paragraph" w:customStyle="1" w:styleId="Numberedpara1">
    <w:name w:val="Numbered para 1"/>
    <w:basedOn w:val="Normal"/>
    <w:semiHidden/>
    <w:rsid w:val="00CF12CF"/>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996A48"/>
    <w:pPr>
      <w:numPr>
        <w:numId w:val="5"/>
      </w:numPr>
      <w:spacing w:before="80" w:after="80"/>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123">
    <w:name w:val="List 1 2 3"/>
    <w:basedOn w:val="Normal"/>
    <w:rsid w:val="00CF12CF"/>
    <w:pPr>
      <w:numPr>
        <w:numId w:val="21"/>
      </w:numPr>
      <w:spacing w:before="80" w:after="80"/>
    </w:pPr>
  </w:style>
  <w:style w:type="paragraph" w:styleId="FootnoteText">
    <w:name w:val="footnote text"/>
    <w:basedOn w:val="Normal"/>
    <w:link w:val="FootnoteTextChar"/>
    <w:uiPriority w:val="99"/>
    <w:rsid w:val="00890CE4"/>
    <w:pPr>
      <w:spacing w:before="60" w:after="60" w:line="192" w:lineRule="auto"/>
      <w:ind w:left="130" w:hanging="130"/>
    </w:pPr>
    <w:rPr>
      <w:sz w:val="20"/>
      <w:szCs w:val="20"/>
    </w:rPr>
  </w:style>
  <w:style w:type="character" w:styleId="FootnoteReference">
    <w:name w:val="footnote reference"/>
    <w:uiPriority w:val="99"/>
    <w:semiHidden/>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basedOn w:val="DefaultParagraphFont"/>
    <w:link w:val="Heading2"/>
    <w:rsid w:val="00E76AFA"/>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E76AFA"/>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E76AFA"/>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B969ED"/>
    <w:pPr>
      <w:pageBreakBefore/>
      <w:numPr>
        <w:numId w:val="7"/>
      </w:numPr>
      <w:tabs>
        <w:tab w:val="left" w:pos="2268"/>
      </w:tabs>
      <w:spacing w:before="0"/>
      <w:outlineLvl w:val="7"/>
    </w:pPr>
  </w:style>
  <w:style w:type="paragraph" w:customStyle="1" w:styleId="NotforContentsheading1">
    <w:name w:val="Not for Contents heading 1"/>
    <w:basedOn w:val="Normal"/>
    <w:next w:val="Normal"/>
    <w:rsid w:val="00E367C5"/>
    <w:pPr>
      <w:keepNext/>
      <w:spacing w:before="480"/>
    </w:pPr>
    <w:rPr>
      <w:b/>
      <w:color w:val="1F546B"/>
      <w:kern w:val="32"/>
      <w:sz w:val="52"/>
    </w:rPr>
  </w:style>
  <w:style w:type="paragraph" w:styleId="TOC6">
    <w:name w:val="toc 6"/>
    <w:basedOn w:val="Normal"/>
    <w:next w:val="Normal"/>
    <w:autoRedefine/>
    <w:uiPriority w:val="39"/>
    <w:rsid w:val="005675E0"/>
    <w:pPr>
      <w:tabs>
        <w:tab w:val="right" w:pos="9072"/>
      </w:tabs>
      <w:spacing w:before="200"/>
      <w:ind w:left="567" w:right="567" w:hanging="567"/>
    </w:pPr>
    <w:rPr>
      <w:b/>
    </w:rPr>
  </w:style>
  <w:style w:type="paragraph" w:styleId="TOC7">
    <w:name w:val="toc 7"/>
    <w:basedOn w:val="Normal"/>
    <w:next w:val="Normal"/>
    <w:autoRedefine/>
    <w:uiPriority w:val="39"/>
    <w:rsid w:val="005675E0"/>
    <w:pPr>
      <w:tabs>
        <w:tab w:val="left" w:pos="567"/>
        <w:tab w:val="right" w:pos="9072"/>
      </w:tabs>
      <w:ind w:left="567" w:right="567" w:hanging="567"/>
    </w:pPr>
  </w:style>
  <w:style w:type="paragraph" w:styleId="TOC8">
    <w:name w:val="toc 8"/>
    <w:basedOn w:val="Normal"/>
    <w:next w:val="Normal"/>
    <w:autoRedefine/>
    <w:uiPriority w:val="39"/>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E76AFA"/>
    <w:pPr>
      <w:numPr>
        <w:ilvl w:val="1"/>
        <w:numId w:val="20"/>
      </w:numPr>
      <w:spacing w:before="80" w:after="80"/>
    </w:pPr>
  </w:style>
  <w:style w:type="paragraph" w:customStyle="1" w:styleId="NotforContentsheading2">
    <w:name w:val="Not for Contents heading 2"/>
    <w:basedOn w:val="Normal"/>
    <w:next w:val="Normal"/>
    <w:rsid w:val="00E367C5"/>
    <w:pPr>
      <w:keepNext/>
      <w:spacing w:before="360"/>
    </w:pPr>
    <w:rPr>
      <w:b/>
      <w:color w:val="1F546B"/>
      <w:sz w:val="36"/>
    </w:rPr>
  </w:style>
  <w:style w:type="character" w:customStyle="1" w:styleId="Heading3Char">
    <w:name w:val="Heading 3 Char"/>
    <w:link w:val="Heading3"/>
    <w:rsid w:val="00E76AFA"/>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214499"/>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E76AFA"/>
    <w:rPr>
      <w:i/>
      <w:iCs/>
    </w:rPr>
  </w:style>
  <w:style w:type="character" w:styleId="IntenseEmphasis">
    <w:name w:val="Intense Emphasis"/>
    <w:uiPriority w:val="99"/>
    <w:semiHidden/>
    <w:qFormat/>
    <w:rsid w:val="00E76AFA"/>
    <w:rPr>
      <w:b/>
      <w:i/>
    </w:rPr>
  </w:style>
  <w:style w:type="paragraph" w:styleId="ListParagraph">
    <w:name w:val="List Paragraph"/>
    <w:basedOn w:val="List123"/>
    <w:uiPriority w:val="34"/>
    <w:qFormat/>
    <w:rsid w:val="00E76AFA"/>
    <w:pPr>
      <w:numPr>
        <w:numId w:val="0"/>
      </w:numPr>
    </w:pPr>
  </w:style>
  <w:style w:type="character" w:customStyle="1" w:styleId="Heading5Char">
    <w:name w:val="Heading 5 Char"/>
    <w:basedOn w:val="DefaultParagraphFont"/>
    <w:link w:val="Heading5"/>
    <w:uiPriority w:val="1"/>
    <w:semiHidden/>
    <w:rsid w:val="00E76AFA"/>
    <w:rPr>
      <w:rFonts w:eastAsiaTheme="minorHAnsi"/>
      <w:b/>
      <w:bCs/>
      <w:iCs/>
      <w:szCs w:val="26"/>
      <w:lang w:eastAsia="en-US"/>
    </w:rPr>
  </w:style>
  <w:style w:type="character" w:styleId="SubtleReference">
    <w:name w:val="Subtle Reference"/>
    <w:basedOn w:val="DefaultParagraphFont"/>
    <w:uiPriority w:val="99"/>
    <w:semiHidden/>
    <w:qFormat/>
    <w:rsid w:val="00E76AFA"/>
    <w:rPr>
      <w:rFonts w:ascii="Calibri" w:hAnsi="Calibri"/>
      <w:smallCaps/>
      <w:color w:val="A42F13" w:themeColor="accent2"/>
      <w:u w:val="single"/>
    </w:rPr>
  </w:style>
  <w:style w:type="character" w:styleId="BookTitle">
    <w:name w:val="Book Title"/>
    <w:basedOn w:val="DefaultParagraphFont"/>
    <w:uiPriority w:val="33"/>
    <w:semiHidden/>
    <w:qFormat/>
    <w:rsid w:val="00E76AFA"/>
    <w:rPr>
      <w:rFonts w:ascii="Calibri" w:hAnsi="Calibri"/>
      <w:b/>
      <w:bCs/>
      <w:smallCaps/>
      <w:spacing w:val="5"/>
    </w:rPr>
  </w:style>
  <w:style w:type="character" w:styleId="IntenseReference">
    <w:name w:val="Intense Reference"/>
    <w:basedOn w:val="DefaultParagraphFont"/>
    <w:uiPriority w:val="99"/>
    <w:semiHidden/>
    <w:qFormat/>
    <w:rsid w:val="00E76AFA"/>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semiHidden/>
    <w:qFormat/>
    <w:rsid w:val="00E76AFA"/>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E76AFA"/>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E76AFA"/>
    <w:pPr>
      <w:spacing w:before="40" w:after="40"/>
    </w:pPr>
    <w:rPr>
      <w:sz w:val="22"/>
    </w:rPr>
  </w:style>
  <w:style w:type="character" w:customStyle="1" w:styleId="Heading6Char">
    <w:name w:val="Heading 6 Char"/>
    <w:basedOn w:val="DefaultParagraphFont"/>
    <w:link w:val="Heading6"/>
    <w:uiPriority w:val="1"/>
    <w:semiHidden/>
    <w:rsid w:val="00E76AFA"/>
    <w:rPr>
      <w:rFonts w:eastAsiaTheme="minorHAnsi"/>
      <w:b/>
      <w:bCs/>
      <w:i/>
      <w:szCs w:val="22"/>
      <w:lang w:eastAsia="en-US"/>
    </w:rPr>
  </w:style>
  <w:style w:type="paragraph" w:customStyle="1" w:styleId="ListABClevel3">
    <w:name w:val="List A B C level 3"/>
    <w:basedOn w:val="Normal"/>
    <w:uiPriority w:val="1"/>
    <w:semiHidden/>
    <w:qFormat/>
    <w:rsid w:val="00E76AFA"/>
    <w:pPr>
      <w:numPr>
        <w:ilvl w:val="2"/>
        <w:numId w:val="20"/>
      </w:numPr>
      <w:spacing w:before="80" w:after="80"/>
    </w:pPr>
  </w:style>
  <w:style w:type="paragraph" w:customStyle="1" w:styleId="List123level2">
    <w:name w:val="List 1 2 3 level 2"/>
    <w:basedOn w:val="Normal"/>
    <w:uiPriority w:val="1"/>
    <w:semiHidden/>
    <w:qFormat/>
    <w:rsid w:val="00E76AFA"/>
    <w:pPr>
      <w:numPr>
        <w:ilvl w:val="1"/>
        <w:numId w:val="21"/>
      </w:numPr>
      <w:spacing w:before="80" w:after="80"/>
    </w:pPr>
  </w:style>
  <w:style w:type="paragraph" w:customStyle="1" w:styleId="List123level3">
    <w:name w:val="List 1 2 3 level 3"/>
    <w:basedOn w:val="Normal"/>
    <w:uiPriority w:val="1"/>
    <w:semiHidden/>
    <w:qFormat/>
    <w:rsid w:val="00E76AFA"/>
    <w:pPr>
      <w:numPr>
        <w:ilvl w:val="2"/>
        <w:numId w:val="21"/>
      </w:numPr>
      <w:spacing w:before="80" w:after="80"/>
    </w:pPr>
  </w:style>
  <w:style w:type="paragraph" w:customStyle="1" w:styleId="Legislationsection">
    <w:name w:val="Legislation section"/>
    <w:basedOn w:val="Normal"/>
    <w:semiHidden/>
    <w:qFormat/>
    <w:rsid w:val="00E76AFA"/>
    <w:pPr>
      <w:keepNext/>
      <w:numPr>
        <w:numId w:val="23"/>
      </w:numPr>
      <w:tabs>
        <w:tab w:val="left" w:pos="567"/>
      </w:tabs>
      <w:spacing w:after="60"/>
    </w:pPr>
    <w:rPr>
      <w:b/>
      <w:sz w:val="22"/>
    </w:rPr>
  </w:style>
  <w:style w:type="paragraph" w:customStyle="1" w:styleId="Legislationnumber">
    <w:name w:val="Legislation number"/>
    <w:basedOn w:val="Normal"/>
    <w:semiHidden/>
    <w:qFormat/>
    <w:rsid w:val="00E76AFA"/>
    <w:pPr>
      <w:numPr>
        <w:numId w:val="22"/>
      </w:numPr>
      <w:tabs>
        <w:tab w:val="left" w:pos="567"/>
      </w:tabs>
      <w:spacing w:before="60" w:after="60"/>
    </w:pPr>
    <w:rPr>
      <w:sz w:val="22"/>
    </w:rPr>
  </w:style>
  <w:style w:type="paragraph" w:customStyle="1" w:styleId="Legislationa">
    <w:name w:val="Legislation (a)"/>
    <w:basedOn w:val="Normal"/>
    <w:semiHidden/>
    <w:qFormat/>
    <w:rsid w:val="00E76AFA"/>
    <w:pPr>
      <w:numPr>
        <w:ilvl w:val="2"/>
        <w:numId w:val="23"/>
      </w:numPr>
      <w:spacing w:before="60" w:after="60"/>
    </w:pPr>
    <w:rPr>
      <w:sz w:val="22"/>
    </w:rPr>
  </w:style>
  <w:style w:type="paragraph" w:customStyle="1" w:styleId="Legislationi">
    <w:name w:val="Legislation (i)"/>
    <w:basedOn w:val="Normal"/>
    <w:semiHidden/>
    <w:qFormat/>
    <w:rsid w:val="00E76AFA"/>
    <w:pPr>
      <w:numPr>
        <w:ilvl w:val="3"/>
        <w:numId w:val="23"/>
      </w:numPr>
      <w:spacing w:before="60" w:after="60"/>
    </w:pPr>
    <w:rPr>
      <w:sz w:val="22"/>
    </w:rPr>
  </w:style>
  <w:style w:type="paragraph" w:customStyle="1" w:styleId="Numberedparaindentonly">
    <w:name w:val="Numbered para indent only"/>
    <w:basedOn w:val="Normal"/>
    <w:semiHidden/>
    <w:qFormat/>
    <w:rsid w:val="00E76AFA"/>
    <w:pPr>
      <w:spacing w:after="120"/>
      <w:ind w:left="567"/>
    </w:pPr>
  </w:style>
  <w:style w:type="paragraph" w:customStyle="1" w:styleId="Numberedparaheading">
    <w:name w:val="Numbered para heading"/>
    <w:basedOn w:val="BodyText"/>
    <w:semiHidden/>
    <w:rsid w:val="00A55EAF"/>
    <w:pPr>
      <w:keepNext/>
    </w:pPr>
    <w:rPr>
      <w:b/>
      <w:sz w:val="28"/>
    </w:rPr>
  </w:style>
  <w:style w:type="paragraph" w:customStyle="1" w:styleId="Spacer">
    <w:name w:val="Spacer"/>
    <w:basedOn w:val="Normal"/>
    <w:qFormat/>
    <w:rsid w:val="00E76AFA"/>
    <w:pPr>
      <w:spacing w:before="0" w:after="0"/>
    </w:pPr>
  </w:style>
  <w:style w:type="paragraph" w:customStyle="1" w:styleId="Page">
    <w:name w:val="Page"/>
    <w:basedOn w:val="Spacer"/>
    <w:semiHidden/>
    <w:qFormat/>
    <w:rsid w:val="00E76AFA"/>
    <w:pPr>
      <w:jc w:val="right"/>
    </w:pPr>
    <w:rPr>
      <w:color w:val="000000" w:themeColor="text1"/>
    </w:rPr>
  </w:style>
  <w:style w:type="table" w:customStyle="1" w:styleId="Blanktable">
    <w:name w:val="Blank table"/>
    <w:basedOn w:val="TableNormal"/>
    <w:uiPriority w:val="99"/>
    <w:rsid w:val="000F4ADF"/>
    <w:pPr>
      <w:spacing w:before="0" w:after="0"/>
    </w:pPr>
    <w:tblPr>
      <w:tblInd w:w="108" w:type="dxa"/>
    </w:tblPr>
  </w:style>
  <w:style w:type="paragraph" w:customStyle="1" w:styleId="Documentationpageheading">
    <w:name w:val="Documentation page heading"/>
    <w:basedOn w:val="Normal"/>
    <w:qFormat/>
    <w:rsid w:val="00E76AFA"/>
    <w:pPr>
      <w:spacing w:after="0"/>
    </w:pPr>
    <w:rPr>
      <w:b/>
      <w:color w:val="1F546B" w:themeColor="text2"/>
      <w:sz w:val="36"/>
    </w:rPr>
  </w:style>
  <w:style w:type="paragraph" w:customStyle="1" w:styleId="Documentationpagesubheading">
    <w:name w:val="Documentation page subheading"/>
    <w:basedOn w:val="Documentationpageheading"/>
    <w:qFormat/>
    <w:rsid w:val="00E76AFA"/>
    <w:rPr>
      <w:sz w:val="28"/>
    </w:rPr>
  </w:style>
  <w:style w:type="paragraph" w:customStyle="1" w:styleId="Documentationpagetable">
    <w:name w:val="Documentation page table"/>
    <w:basedOn w:val="Normal"/>
    <w:qFormat/>
    <w:rsid w:val="00E76AFA"/>
    <w:pPr>
      <w:spacing w:before="44" w:after="24"/>
    </w:pPr>
    <w:rPr>
      <w:rFonts w:cstheme="minorBidi"/>
      <w:sz w:val="20"/>
    </w:rPr>
  </w:style>
  <w:style w:type="paragraph" w:customStyle="1" w:styleId="Documentationpagetableheading">
    <w:name w:val="Documentation page table heading"/>
    <w:basedOn w:val="Normal"/>
    <w:qFormat/>
    <w:rsid w:val="00E76AFA"/>
    <w:pPr>
      <w:spacing w:before="40" w:after="40"/>
    </w:pPr>
    <w:rPr>
      <w:rFonts w:cstheme="minorBidi"/>
      <w:b/>
      <w:color w:val="FFFFFF" w:themeColor="background1"/>
      <w:sz w:val="20"/>
    </w:rPr>
  </w:style>
  <w:style w:type="paragraph" w:customStyle="1" w:styleId="Tinyline">
    <w:name w:val="Tiny line"/>
    <w:basedOn w:val="Normal"/>
    <w:qFormat/>
    <w:rsid w:val="00E76AFA"/>
    <w:pPr>
      <w:spacing w:before="0" w:after="0"/>
    </w:pPr>
    <w:rPr>
      <w:sz w:val="8"/>
    </w:rPr>
  </w:style>
  <w:style w:type="paragraph" w:customStyle="1" w:styleId="Numberedpara11headingwithnumber">
    <w:name w:val="Numbered para (1) 1 (heading with number)"/>
    <w:basedOn w:val="Normal"/>
    <w:semiHidden/>
    <w:qFormat/>
    <w:rsid w:val="00E76AFA"/>
    <w:pPr>
      <w:keepNext/>
      <w:numPr>
        <w:numId w:val="25"/>
      </w:numPr>
      <w:spacing w:before="240" w:after="120"/>
    </w:pPr>
    <w:rPr>
      <w:b/>
      <w:sz w:val="28"/>
    </w:rPr>
  </w:style>
  <w:style w:type="paragraph" w:customStyle="1" w:styleId="Tablenormal12pt">
    <w:name w:val="Table normal 12pt"/>
    <w:basedOn w:val="Tablenormal0"/>
    <w:semiHidden/>
    <w:qFormat/>
    <w:rsid w:val="00E76AFA"/>
    <w:rPr>
      <w:sz w:val="24"/>
    </w:rPr>
  </w:style>
  <w:style w:type="paragraph" w:customStyle="1" w:styleId="Tableheading12pt">
    <w:name w:val="Table heading 12pt"/>
    <w:basedOn w:val="Tableheading"/>
    <w:semiHidden/>
    <w:qFormat/>
    <w:rsid w:val="00E76AFA"/>
    <w:pPr>
      <w:keepNext/>
    </w:pPr>
    <w:rPr>
      <w:sz w:val="24"/>
    </w:rPr>
  </w:style>
  <w:style w:type="paragraph" w:customStyle="1" w:styleId="Numberedpara2subheading">
    <w:name w:val="Numbered para (2) subheading"/>
    <w:basedOn w:val="Normal"/>
    <w:next w:val="Normal"/>
    <w:semiHidden/>
    <w:qFormat/>
    <w:rsid w:val="00E76AFA"/>
    <w:pPr>
      <w:keepNext/>
      <w:spacing w:before="240" w:after="120"/>
    </w:pPr>
    <w:rPr>
      <w:b/>
      <w:i/>
    </w:rPr>
  </w:style>
  <w:style w:type="paragraph" w:customStyle="1" w:styleId="Numberedpara2level1">
    <w:name w:val="Numbered para (2) level 1"/>
    <w:basedOn w:val="Normal"/>
    <w:semiHidden/>
    <w:qFormat/>
    <w:rsid w:val="00E76AFA"/>
    <w:pPr>
      <w:numPr>
        <w:numId w:val="24"/>
      </w:numPr>
      <w:spacing w:after="120"/>
    </w:pPr>
  </w:style>
  <w:style w:type="paragraph" w:customStyle="1" w:styleId="Numberedpara2level2a">
    <w:name w:val="Numbered para (2) level 2 (a)"/>
    <w:basedOn w:val="Normal"/>
    <w:semiHidden/>
    <w:qFormat/>
    <w:rsid w:val="00E76AFA"/>
    <w:pPr>
      <w:numPr>
        <w:ilvl w:val="1"/>
        <w:numId w:val="24"/>
      </w:numPr>
      <w:spacing w:after="120"/>
    </w:pPr>
  </w:style>
  <w:style w:type="paragraph" w:customStyle="1" w:styleId="Numberedpara2level3i">
    <w:name w:val="Numbered para (2) level 3 (i)"/>
    <w:basedOn w:val="Normal"/>
    <w:semiHidden/>
    <w:qFormat/>
    <w:rsid w:val="00E76AFA"/>
    <w:pPr>
      <w:numPr>
        <w:ilvl w:val="2"/>
        <w:numId w:val="24"/>
      </w:numPr>
      <w:spacing w:after="120"/>
    </w:pPr>
  </w:style>
  <w:style w:type="paragraph" w:customStyle="1" w:styleId="Title2">
    <w:name w:val="Title 2"/>
    <w:basedOn w:val="Title"/>
    <w:qFormat/>
    <w:rsid w:val="00E76AFA"/>
    <w:rPr>
      <w:sz w:val="52"/>
    </w:rPr>
  </w:style>
  <w:style w:type="paragraph" w:customStyle="1" w:styleId="Numberedpara2heading">
    <w:name w:val="Numbered para (2) heading"/>
    <w:basedOn w:val="Normal"/>
    <w:semiHidden/>
    <w:qFormat/>
    <w:rsid w:val="00E76AFA"/>
    <w:pPr>
      <w:keepNext/>
      <w:spacing w:before="240" w:after="120"/>
    </w:pPr>
    <w:rPr>
      <w:b/>
      <w:sz w:val="28"/>
    </w:rPr>
  </w:style>
  <w:style w:type="character" w:customStyle="1" w:styleId="FooterChar">
    <w:name w:val="Footer Char"/>
    <w:basedOn w:val="DefaultParagraphFont"/>
    <w:link w:val="Footer"/>
    <w:uiPriority w:val="99"/>
    <w:rsid w:val="00B34557"/>
    <w:rPr>
      <w:rFonts w:eastAsiaTheme="minorHAnsi"/>
      <w:i/>
      <w:sz w:val="20"/>
      <w:lang w:eastAsia="en-US"/>
    </w:rPr>
  </w:style>
  <w:style w:type="character" w:customStyle="1" w:styleId="Footersecurityclassification">
    <w:name w:val="Footer security classification"/>
    <w:basedOn w:val="DefaultParagraphFont"/>
    <w:uiPriority w:val="1"/>
    <w:qFormat/>
    <w:rsid w:val="00E76AFA"/>
    <w:rPr>
      <w:b/>
      <w:i/>
      <w:caps/>
      <w:smallCaps w:val="0"/>
      <w:sz w:val="22"/>
    </w:rPr>
  </w:style>
  <w:style w:type="paragraph" w:customStyle="1" w:styleId="Titlepagesecurityclassification">
    <w:name w:val="Title page security classification"/>
    <w:basedOn w:val="Title"/>
    <w:qFormat/>
    <w:rsid w:val="00B96689"/>
    <w:rPr>
      <w:caps/>
      <w:color w:val="000000" w:themeColor="text1"/>
      <w:sz w:val="36"/>
    </w:rPr>
  </w:style>
  <w:style w:type="paragraph" w:customStyle="1" w:styleId="Crossreference">
    <w:name w:val="Cross reference"/>
    <w:basedOn w:val="Normal"/>
    <w:semiHidden/>
    <w:qFormat/>
    <w:rsid w:val="00E76AFA"/>
    <w:rPr>
      <w:i/>
      <w:color w:val="1F546B" w:themeColor="text2"/>
      <w:u w:val="single"/>
    </w:rPr>
  </w:style>
  <w:style w:type="paragraph" w:customStyle="1" w:styleId="Numberedpara3heading">
    <w:name w:val="Numbered para (3) heading"/>
    <w:basedOn w:val="Normal"/>
    <w:semiHidden/>
    <w:qFormat/>
    <w:rsid w:val="00E76AFA"/>
    <w:pPr>
      <w:keepNext/>
      <w:spacing w:before="200" w:after="120"/>
    </w:pPr>
    <w:rPr>
      <w:b/>
    </w:rPr>
  </w:style>
  <w:style w:type="paragraph" w:customStyle="1" w:styleId="Numberedpara3subheading">
    <w:name w:val="Numbered para (3) subheading"/>
    <w:basedOn w:val="Normal"/>
    <w:semiHidden/>
    <w:qFormat/>
    <w:rsid w:val="00E76AFA"/>
    <w:pPr>
      <w:keepNext/>
      <w:spacing w:before="240" w:after="120"/>
    </w:pPr>
    <w:rPr>
      <w:b/>
      <w:i/>
    </w:rPr>
  </w:style>
  <w:style w:type="paragraph" w:customStyle="1" w:styleId="Numberedpara3level1">
    <w:name w:val="Numbered para (3) level 1"/>
    <w:basedOn w:val="Normal"/>
    <w:qFormat/>
    <w:rsid w:val="00E76AFA"/>
    <w:pPr>
      <w:numPr>
        <w:numId w:val="26"/>
      </w:numPr>
      <w:spacing w:after="120"/>
    </w:pPr>
  </w:style>
  <w:style w:type="paragraph" w:customStyle="1" w:styleId="Numberedpara3level211">
    <w:name w:val="Numbered para (3) level 2 (1.1)"/>
    <w:basedOn w:val="Normal"/>
    <w:qFormat/>
    <w:rsid w:val="00E76AFA"/>
    <w:pPr>
      <w:numPr>
        <w:ilvl w:val="1"/>
        <w:numId w:val="26"/>
      </w:numPr>
      <w:spacing w:after="120"/>
    </w:pPr>
  </w:style>
  <w:style w:type="paragraph" w:customStyle="1" w:styleId="Numberedpara3level3111">
    <w:name w:val="Numbered para (3) level 3 (1.1.1)"/>
    <w:basedOn w:val="Normal"/>
    <w:qFormat/>
    <w:rsid w:val="00E76AFA"/>
    <w:pPr>
      <w:numPr>
        <w:ilvl w:val="2"/>
        <w:numId w:val="26"/>
      </w:numPr>
      <w:spacing w:after="120"/>
    </w:pPr>
  </w:style>
  <w:style w:type="character" w:customStyle="1" w:styleId="Crossreferences">
    <w:name w:val="Cross references"/>
    <w:basedOn w:val="DefaultParagraphFont"/>
    <w:uiPriority w:val="1"/>
    <w:qFormat/>
    <w:rsid w:val="00D61E32"/>
    <w:rPr>
      <w:i/>
      <w:color w:val="1F546B" w:themeColor="text2"/>
      <w:u w:val="single"/>
    </w:rPr>
  </w:style>
  <w:style w:type="paragraph" w:customStyle="1" w:styleId="Default">
    <w:name w:val="Default"/>
    <w:rsid w:val="00EC5798"/>
    <w:pPr>
      <w:autoSpaceDE w:val="0"/>
      <w:autoSpaceDN w:val="0"/>
      <w:adjustRightInd w:val="0"/>
      <w:spacing w:before="0" w:after="0"/>
    </w:pPr>
    <w:rPr>
      <w:rFonts w:cs="Calibri"/>
      <w:color w:val="000000"/>
    </w:rPr>
  </w:style>
  <w:style w:type="character" w:customStyle="1" w:styleId="label">
    <w:name w:val="label"/>
    <w:basedOn w:val="DefaultParagraphFont"/>
    <w:rsid w:val="00854409"/>
  </w:style>
  <w:style w:type="character" w:customStyle="1" w:styleId="spc1">
    <w:name w:val="spc1"/>
    <w:basedOn w:val="DefaultParagraphFont"/>
    <w:rsid w:val="00854409"/>
    <w:rPr>
      <w:strike w:val="0"/>
      <w:dstrike w:val="0"/>
      <w:u w:val="none"/>
      <w:effect w:val="none"/>
    </w:rPr>
  </w:style>
  <w:style w:type="paragraph" w:customStyle="1" w:styleId="labelled4">
    <w:name w:val="labelled4"/>
    <w:basedOn w:val="Normal"/>
    <w:rsid w:val="00854409"/>
    <w:pPr>
      <w:keepLines w:val="0"/>
      <w:spacing w:before="0" w:after="0" w:line="288" w:lineRule="atLeast"/>
      <w:ind w:right="240"/>
    </w:pPr>
    <w:rPr>
      <w:rFonts w:ascii="Times New Roman" w:eastAsia="Times New Roman" w:hAnsi="Times New Roman"/>
      <w:color w:val="000000"/>
      <w:lang w:eastAsia="en-NZ"/>
    </w:rPr>
  </w:style>
  <w:style w:type="paragraph" w:styleId="EndnoteText">
    <w:name w:val="endnote text"/>
    <w:basedOn w:val="Normal"/>
    <w:link w:val="EndnoteTextChar"/>
    <w:semiHidden/>
    <w:unhideWhenUsed/>
    <w:rsid w:val="00332731"/>
    <w:pPr>
      <w:spacing w:before="0" w:after="0"/>
    </w:pPr>
    <w:rPr>
      <w:sz w:val="20"/>
      <w:szCs w:val="20"/>
    </w:rPr>
  </w:style>
  <w:style w:type="character" w:customStyle="1" w:styleId="EndnoteTextChar">
    <w:name w:val="Endnote Text Char"/>
    <w:basedOn w:val="DefaultParagraphFont"/>
    <w:link w:val="EndnoteText"/>
    <w:semiHidden/>
    <w:rsid w:val="00332731"/>
    <w:rPr>
      <w:rFonts w:eastAsiaTheme="minorHAnsi"/>
      <w:sz w:val="20"/>
      <w:szCs w:val="20"/>
      <w:lang w:eastAsia="en-US"/>
    </w:rPr>
  </w:style>
  <w:style w:type="paragraph" w:styleId="Quote">
    <w:name w:val="Quote"/>
    <w:basedOn w:val="BodyText"/>
    <w:next w:val="BodyText"/>
    <w:link w:val="QuoteChar"/>
    <w:qFormat/>
    <w:rsid w:val="00BF790D"/>
    <w:pPr>
      <w:keepLines w:val="0"/>
      <w:spacing w:after="0" w:line="280" w:lineRule="exact"/>
      <w:ind w:left="340"/>
      <w:jc w:val="both"/>
    </w:pPr>
    <w:rPr>
      <w:rFonts w:ascii="Times New Roman" w:eastAsia="Times New Roman" w:hAnsi="Times New Roman"/>
      <w:szCs w:val="20"/>
      <w:lang w:val="en-AU" w:eastAsia="en-AU"/>
    </w:rPr>
  </w:style>
  <w:style w:type="character" w:customStyle="1" w:styleId="QuoteChar">
    <w:name w:val="Quote Char"/>
    <w:basedOn w:val="DefaultParagraphFont"/>
    <w:link w:val="Quote"/>
    <w:rsid w:val="00BF790D"/>
    <w:rPr>
      <w:rFonts w:ascii="Times New Roman" w:hAnsi="Times New Roman"/>
      <w:szCs w:val="20"/>
      <w:lang w:val="en-AU" w:eastAsia="en-AU"/>
    </w:rPr>
  </w:style>
  <w:style w:type="paragraph" w:customStyle="1" w:styleId="RepNormal">
    <w:name w:val="Rep_Normal"/>
    <w:basedOn w:val="NoSpacing"/>
    <w:qFormat/>
    <w:rsid w:val="00DA0CB9"/>
    <w:pPr>
      <w:keepLines w:val="0"/>
      <w:jc w:val="both"/>
    </w:pPr>
    <w:rPr>
      <w:rFonts w:ascii="Times New Roman" w:hAnsi="Times New Roman" w:cstheme="minorBidi"/>
      <w:sz w:val="22"/>
      <w:szCs w:val="22"/>
    </w:rPr>
  </w:style>
  <w:style w:type="paragraph" w:styleId="NoSpacing">
    <w:name w:val="No Spacing"/>
    <w:uiPriority w:val="1"/>
    <w:semiHidden/>
    <w:qFormat/>
    <w:rsid w:val="00DA0CB9"/>
    <w:pPr>
      <w:keepLines/>
      <w:spacing w:before="0" w:after="0"/>
    </w:pPr>
    <w:rPr>
      <w:rFonts w:eastAsiaTheme="minorHAnsi"/>
      <w:lang w:eastAsia="en-US"/>
    </w:rPr>
  </w:style>
  <w:style w:type="paragraph" w:styleId="TOC9">
    <w:name w:val="toc 9"/>
    <w:basedOn w:val="Normal"/>
    <w:next w:val="Normal"/>
    <w:autoRedefine/>
    <w:uiPriority w:val="39"/>
    <w:unhideWhenUsed/>
    <w:rsid w:val="00E458AB"/>
    <w:pPr>
      <w:keepLines w:val="0"/>
      <w:spacing w:before="0" w:after="100" w:line="276" w:lineRule="auto"/>
      <w:ind w:left="1760"/>
    </w:pPr>
    <w:rPr>
      <w:rFonts w:asciiTheme="minorHAnsi" w:eastAsiaTheme="minorEastAsia" w:hAnsiTheme="minorHAnsi" w:cstheme="minorBidi"/>
      <w:sz w:val="22"/>
      <w:szCs w:val="22"/>
      <w:lang w:eastAsia="en-NZ"/>
    </w:rPr>
  </w:style>
  <w:style w:type="character" w:customStyle="1" w:styleId="FootnoteTextChar">
    <w:name w:val="Footnote Text Char"/>
    <w:link w:val="FootnoteText"/>
    <w:uiPriority w:val="99"/>
    <w:rsid w:val="00CB3396"/>
    <w:rPr>
      <w:rFonts w:eastAsiaTheme="minorHAnsi"/>
      <w:sz w:val="20"/>
      <w:szCs w:val="20"/>
      <w:lang w:eastAsia="en-US"/>
    </w:rPr>
  </w:style>
  <w:style w:type="paragraph" w:customStyle="1" w:styleId="label9">
    <w:name w:val="label9"/>
    <w:basedOn w:val="Normal"/>
    <w:rsid w:val="004E0F69"/>
    <w:pPr>
      <w:keepLines w:val="0"/>
      <w:spacing w:before="0" w:after="0" w:line="288" w:lineRule="atLeast"/>
    </w:pPr>
    <w:rPr>
      <w:rFonts w:ascii="Times New Roman" w:eastAsia="Times New Roman" w:hAnsi="Times New Roman"/>
      <w:color w:val="000000"/>
      <w:lang w:eastAsia="en-NZ"/>
    </w:rPr>
  </w:style>
  <w:style w:type="paragraph" w:customStyle="1" w:styleId="BlockText0">
    <w:name w:val="Block_Text"/>
    <w:basedOn w:val="Normal"/>
    <w:rsid w:val="008D71D9"/>
    <w:pPr>
      <w:keepLines w:val="0"/>
      <w:spacing w:before="0" w:after="0"/>
    </w:pPr>
    <w:rPr>
      <w:rFonts w:ascii="Times New Roman" w:eastAsia="Times New Roman" w:hAnsi="Times New Roman"/>
      <w:szCs w:val="20"/>
      <w:lang w:val="en-US"/>
    </w:rPr>
  </w:style>
  <w:style w:type="paragraph" w:customStyle="1" w:styleId="Briefingtext">
    <w:name w:val="Briefing text"/>
    <w:basedOn w:val="Normal"/>
    <w:rsid w:val="008D71D9"/>
    <w:pPr>
      <w:keepLines w:val="0"/>
      <w:numPr>
        <w:numId w:val="46"/>
      </w:numPr>
      <w:tabs>
        <w:tab w:val="clear" w:pos="720"/>
        <w:tab w:val="left" w:pos="567"/>
      </w:tabs>
      <w:spacing w:before="0" w:after="120"/>
      <w:ind w:left="567" w:hanging="567"/>
      <w:jc w:val="both"/>
    </w:pPr>
    <w:rPr>
      <w:rFonts w:ascii="Arial Mäori" w:eastAsia="Times New Roman" w:hAnsi="Arial Mäori"/>
    </w:rPr>
  </w:style>
  <w:style w:type="paragraph" w:styleId="CommentText">
    <w:name w:val="annotation text"/>
    <w:basedOn w:val="Normal"/>
    <w:link w:val="CommentTextChar"/>
    <w:uiPriority w:val="99"/>
    <w:semiHidden/>
    <w:rsid w:val="0064690C"/>
    <w:rPr>
      <w:rFonts w:eastAsia="Times New Roman"/>
      <w:sz w:val="20"/>
      <w:szCs w:val="20"/>
    </w:rPr>
  </w:style>
  <w:style w:type="character" w:customStyle="1" w:styleId="CommentTextChar">
    <w:name w:val="Comment Text Char"/>
    <w:basedOn w:val="DefaultParagraphFont"/>
    <w:link w:val="CommentText"/>
    <w:uiPriority w:val="99"/>
    <w:semiHidden/>
    <w:rsid w:val="0064690C"/>
    <w:rPr>
      <w:sz w:val="20"/>
      <w:szCs w:val="20"/>
      <w:lang w:eastAsia="en-US"/>
    </w:rPr>
  </w:style>
  <w:style w:type="character" w:customStyle="1" w:styleId="HeaderChar">
    <w:name w:val="Header Char"/>
    <w:basedOn w:val="DefaultParagraphFont"/>
    <w:link w:val="Header"/>
    <w:rsid w:val="00D40C49"/>
    <w:rPr>
      <w:rFonts w:eastAsiaTheme="minorHAnsi"/>
      <w:i/>
      <w:color w:val="A6A6A6" w:themeColor="background1" w:themeShade="A6"/>
      <w:sz w:val="22"/>
      <w:lang w:eastAsia="en-US"/>
    </w:rPr>
  </w:style>
  <w:style w:type="paragraph" w:styleId="CommentSubject">
    <w:name w:val="annotation subject"/>
    <w:basedOn w:val="CommentText"/>
    <w:next w:val="CommentText"/>
    <w:link w:val="CommentSubjectChar"/>
    <w:uiPriority w:val="99"/>
    <w:semiHidden/>
    <w:unhideWhenUsed/>
    <w:rsid w:val="003749EF"/>
    <w:rPr>
      <w:rFonts w:eastAsiaTheme="minorHAnsi"/>
      <w:b/>
      <w:bCs/>
    </w:rPr>
  </w:style>
  <w:style w:type="character" w:customStyle="1" w:styleId="CommentSubjectChar">
    <w:name w:val="Comment Subject Char"/>
    <w:basedOn w:val="CommentTextChar"/>
    <w:link w:val="CommentSubject"/>
    <w:uiPriority w:val="99"/>
    <w:semiHidden/>
    <w:rsid w:val="003749EF"/>
    <w:rPr>
      <w:rFonts w:eastAsiaTheme="minorHAnsi"/>
      <w:b/>
      <w:bCs/>
      <w:sz w:val="20"/>
      <w:szCs w:val="20"/>
      <w:lang w:eastAsia="en-US"/>
    </w:rPr>
  </w:style>
  <w:style w:type="paragraph" w:customStyle="1" w:styleId="reftext">
    <w:name w:val="ref text"/>
    <w:basedOn w:val="Normal"/>
    <w:link w:val="reftextChar"/>
    <w:qFormat/>
    <w:rsid w:val="0052268D"/>
    <w:pPr>
      <w:spacing w:after="0"/>
    </w:pPr>
    <w:rPr>
      <w:i/>
      <w:sz w:val="18"/>
      <w:szCs w:val="18"/>
    </w:rPr>
  </w:style>
  <w:style w:type="character" w:customStyle="1" w:styleId="reftextChar">
    <w:name w:val="ref text Char"/>
    <w:basedOn w:val="DefaultParagraphFont"/>
    <w:link w:val="reftext"/>
    <w:rsid w:val="0052268D"/>
    <w:rPr>
      <w:rFonts w:eastAsiaTheme="minorHAnsi"/>
      <w: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0728">
      <w:bodyDiv w:val="1"/>
      <w:marLeft w:val="0"/>
      <w:marRight w:val="0"/>
      <w:marTop w:val="0"/>
      <w:marBottom w:val="0"/>
      <w:divBdr>
        <w:top w:val="none" w:sz="0" w:space="0" w:color="auto"/>
        <w:left w:val="none" w:sz="0" w:space="0" w:color="auto"/>
        <w:bottom w:val="none" w:sz="0" w:space="0" w:color="auto"/>
        <w:right w:val="none" w:sz="0" w:space="0" w:color="auto"/>
      </w:divBdr>
      <w:divsChild>
        <w:div w:id="1726441045">
          <w:marLeft w:val="0"/>
          <w:marRight w:val="0"/>
          <w:marTop w:val="0"/>
          <w:marBottom w:val="0"/>
          <w:divBdr>
            <w:top w:val="none" w:sz="0" w:space="0" w:color="auto"/>
            <w:left w:val="none" w:sz="0" w:space="0" w:color="auto"/>
            <w:bottom w:val="none" w:sz="0" w:space="0" w:color="auto"/>
            <w:right w:val="none" w:sz="0" w:space="0" w:color="auto"/>
          </w:divBdr>
          <w:divsChild>
            <w:div w:id="1694724160">
              <w:marLeft w:val="0"/>
              <w:marRight w:val="0"/>
              <w:marTop w:val="0"/>
              <w:marBottom w:val="0"/>
              <w:divBdr>
                <w:top w:val="none" w:sz="0" w:space="0" w:color="auto"/>
                <w:left w:val="none" w:sz="0" w:space="0" w:color="auto"/>
                <w:bottom w:val="none" w:sz="0" w:space="0" w:color="auto"/>
                <w:right w:val="none" w:sz="0" w:space="0" w:color="auto"/>
              </w:divBdr>
              <w:divsChild>
                <w:div w:id="2002461878">
                  <w:marLeft w:val="0"/>
                  <w:marRight w:val="0"/>
                  <w:marTop w:val="105"/>
                  <w:marBottom w:val="0"/>
                  <w:divBdr>
                    <w:top w:val="none" w:sz="0" w:space="0" w:color="auto"/>
                    <w:left w:val="none" w:sz="0" w:space="0" w:color="auto"/>
                    <w:bottom w:val="none" w:sz="0" w:space="0" w:color="auto"/>
                    <w:right w:val="none" w:sz="0" w:space="0" w:color="auto"/>
                  </w:divBdr>
                  <w:divsChild>
                    <w:div w:id="189757141">
                      <w:marLeft w:val="450"/>
                      <w:marRight w:val="225"/>
                      <w:marTop w:val="0"/>
                      <w:marBottom w:val="0"/>
                      <w:divBdr>
                        <w:top w:val="none" w:sz="0" w:space="0" w:color="auto"/>
                        <w:left w:val="none" w:sz="0" w:space="0" w:color="auto"/>
                        <w:bottom w:val="none" w:sz="0" w:space="0" w:color="auto"/>
                        <w:right w:val="none" w:sz="0" w:space="0" w:color="auto"/>
                      </w:divBdr>
                      <w:divsChild>
                        <w:div w:id="1442988384">
                          <w:marLeft w:val="0"/>
                          <w:marRight w:val="0"/>
                          <w:marTop w:val="0"/>
                          <w:marBottom w:val="600"/>
                          <w:divBdr>
                            <w:top w:val="single" w:sz="6" w:space="0" w:color="314664"/>
                            <w:left w:val="single" w:sz="6" w:space="0" w:color="314664"/>
                            <w:bottom w:val="single" w:sz="6" w:space="0" w:color="314664"/>
                            <w:right w:val="single" w:sz="6" w:space="0" w:color="314664"/>
                          </w:divBdr>
                          <w:divsChild>
                            <w:div w:id="130171274">
                              <w:marLeft w:val="0"/>
                              <w:marRight w:val="0"/>
                              <w:marTop w:val="0"/>
                              <w:marBottom w:val="0"/>
                              <w:divBdr>
                                <w:top w:val="none" w:sz="0" w:space="0" w:color="auto"/>
                                <w:left w:val="none" w:sz="0" w:space="0" w:color="auto"/>
                                <w:bottom w:val="none" w:sz="0" w:space="0" w:color="auto"/>
                                <w:right w:val="none" w:sz="0" w:space="0" w:color="auto"/>
                              </w:divBdr>
                              <w:divsChild>
                                <w:div w:id="1928493051">
                                  <w:marLeft w:val="0"/>
                                  <w:marRight w:val="0"/>
                                  <w:marTop w:val="0"/>
                                  <w:marBottom w:val="0"/>
                                  <w:divBdr>
                                    <w:top w:val="none" w:sz="0" w:space="0" w:color="auto"/>
                                    <w:left w:val="none" w:sz="0" w:space="0" w:color="auto"/>
                                    <w:bottom w:val="none" w:sz="0" w:space="0" w:color="auto"/>
                                    <w:right w:val="none" w:sz="0" w:space="0" w:color="auto"/>
                                  </w:divBdr>
                                  <w:divsChild>
                                    <w:div w:id="364335983">
                                      <w:marLeft w:val="0"/>
                                      <w:marRight w:val="0"/>
                                      <w:marTop w:val="0"/>
                                      <w:marBottom w:val="0"/>
                                      <w:divBdr>
                                        <w:top w:val="none" w:sz="0" w:space="0" w:color="auto"/>
                                        <w:left w:val="none" w:sz="0" w:space="0" w:color="auto"/>
                                        <w:bottom w:val="none" w:sz="0" w:space="0" w:color="auto"/>
                                        <w:right w:val="none" w:sz="0" w:space="0" w:color="auto"/>
                                      </w:divBdr>
                                      <w:divsChild>
                                        <w:div w:id="1871062236">
                                          <w:marLeft w:val="0"/>
                                          <w:marRight w:val="0"/>
                                          <w:marTop w:val="0"/>
                                          <w:marBottom w:val="0"/>
                                          <w:divBdr>
                                            <w:top w:val="none" w:sz="0" w:space="0" w:color="auto"/>
                                            <w:left w:val="none" w:sz="0" w:space="0" w:color="auto"/>
                                            <w:bottom w:val="none" w:sz="0" w:space="0" w:color="auto"/>
                                            <w:right w:val="none" w:sz="0" w:space="0" w:color="auto"/>
                                          </w:divBdr>
                                          <w:divsChild>
                                            <w:div w:id="698775006">
                                              <w:marLeft w:val="0"/>
                                              <w:marRight w:val="0"/>
                                              <w:marTop w:val="0"/>
                                              <w:marBottom w:val="0"/>
                                              <w:divBdr>
                                                <w:top w:val="none" w:sz="0" w:space="0" w:color="auto"/>
                                                <w:left w:val="none" w:sz="0" w:space="0" w:color="auto"/>
                                                <w:bottom w:val="none" w:sz="0" w:space="0" w:color="auto"/>
                                                <w:right w:val="none" w:sz="0" w:space="0" w:color="auto"/>
                                              </w:divBdr>
                                              <w:divsChild>
                                                <w:div w:id="1264874477">
                                                  <w:marLeft w:val="0"/>
                                                  <w:marRight w:val="0"/>
                                                  <w:marTop w:val="0"/>
                                                  <w:marBottom w:val="0"/>
                                                  <w:divBdr>
                                                    <w:top w:val="none" w:sz="0" w:space="0" w:color="auto"/>
                                                    <w:left w:val="none" w:sz="0" w:space="0" w:color="auto"/>
                                                    <w:bottom w:val="none" w:sz="0" w:space="0" w:color="auto"/>
                                                    <w:right w:val="none" w:sz="0" w:space="0" w:color="auto"/>
                                                  </w:divBdr>
                                                </w:div>
                                                <w:div w:id="1735853680">
                                                  <w:marLeft w:val="0"/>
                                                  <w:marRight w:val="0"/>
                                                  <w:marTop w:val="0"/>
                                                  <w:marBottom w:val="0"/>
                                                  <w:divBdr>
                                                    <w:top w:val="none" w:sz="0" w:space="0" w:color="auto"/>
                                                    <w:left w:val="none" w:sz="0" w:space="0" w:color="auto"/>
                                                    <w:bottom w:val="none" w:sz="0" w:space="0" w:color="auto"/>
                                                    <w:right w:val="none" w:sz="0" w:space="0" w:color="auto"/>
                                                  </w:divBdr>
                                                </w:div>
                                                <w:div w:id="63258394">
                                                  <w:marLeft w:val="0"/>
                                                  <w:marRight w:val="0"/>
                                                  <w:marTop w:val="0"/>
                                                  <w:marBottom w:val="0"/>
                                                  <w:divBdr>
                                                    <w:top w:val="none" w:sz="0" w:space="0" w:color="auto"/>
                                                    <w:left w:val="none" w:sz="0" w:space="0" w:color="auto"/>
                                                    <w:bottom w:val="none" w:sz="0" w:space="0" w:color="auto"/>
                                                    <w:right w:val="none" w:sz="0" w:space="0" w:color="auto"/>
                                                  </w:divBdr>
                                                </w:div>
                                                <w:div w:id="154718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58308">
      <w:bodyDiv w:val="1"/>
      <w:marLeft w:val="0"/>
      <w:marRight w:val="0"/>
      <w:marTop w:val="0"/>
      <w:marBottom w:val="0"/>
      <w:divBdr>
        <w:top w:val="none" w:sz="0" w:space="0" w:color="auto"/>
        <w:left w:val="none" w:sz="0" w:space="0" w:color="auto"/>
        <w:bottom w:val="none" w:sz="0" w:space="0" w:color="auto"/>
        <w:right w:val="none" w:sz="0" w:space="0" w:color="auto"/>
      </w:divBdr>
      <w:divsChild>
        <w:div w:id="1961493411">
          <w:marLeft w:val="0"/>
          <w:marRight w:val="0"/>
          <w:marTop w:val="0"/>
          <w:marBottom w:val="0"/>
          <w:divBdr>
            <w:top w:val="none" w:sz="0" w:space="0" w:color="auto"/>
            <w:left w:val="none" w:sz="0" w:space="0" w:color="auto"/>
            <w:bottom w:val="none" w:sz="0" w:space="0" w:color="auto"/>
            <w:right w:val="none" w:sz="0" w:space="0" w:color="auto"/>
          </w:divBdr>
          <w:divsChild>
            <w:div w:id="1005983005">
              <w:marLeft w:val="0"/>
              <w:marRight w:val="0"/>
              <w:marTop w:val="0"/>
              <w:marBottom w:val="0"/>
              <w:divBdr>
                <w:top w:val="none" w:sz="0" w:space="0" w:color="auto"/>
                <w:left w:val="none" w:sz="0" w:space="0" w:color="auto"/>
                <w:bottom w:val="none" w:sz="0" w:space="0" w:color="auto"/>
                <w:right w:val="none" w:sz="0" w:space="0" w:color="auto"/>
              </w:divBdr>
              <w:divsChild>
                <w:div w:id="961960467">
                  <w:marLeft w:val="0"/>
                  <w:marRight w:val="0"/>
                  <w:marTop w:val="105"/>
                  <w:marBottom w:val="0"/>
                  <w:divBdr>
                    <w:top w:val="none" w:sz="0" w:space="0" w:color="auto"/>
                    <w:left w:val="none" w:sz="0" w:space="0" w:color="auto"/>
                    <w:bottom w:val="none" w:sz="0" w:space="0" w:color="auto"/>
                    <w:right w:val="none" w:sz="0" w:space="0" w:color="auto"/>
                  </w:divBdr>
                  <w:divsChild>
                    <w:div w:id="84615612">
                      <w:marLeft w:val="450"/>
                      <w:marRight w:val="225"/>
                      <w:marTop w:val="0"/>
                      <w:marBottom w:val="0"/>
                      <w:divBdr>
                        <w:top w:val="none" w:sz="0" w:space="0" w:color="auto"/>
                        <w:left w:val="none" w:sz="0" w:space="0" w:color="auto"/>
                        <w:bottom w:val="none" w:sz="0" w:space="0" w:color="auto"/>
                        <w:right w:val="none" w:sz="0" w:space="0" w:color="auto"/>
                      </w:divBdr>
                      <w:divsChild>
                        <w:div w:id="76098056">
                          <w:marLeft w:val="0"/>
                          <w:marRight w:val="0"/>
                          <w:marTop w:val="0"/>
                          <w:marBottom w:val="600"/>
                          <w:divBdr>
                            <w:top w:val="single" w:sz="6" w:space="0" w:color="314664"/>
                            <w:left w:val="single" w:sz="6" w:space="0" w:color="314664"/>
                            <w:bottom w:val="single" w:sz="6" w:space="0" w:color="314664"/>
                            <w:right w:val="single" w:sz="6" w:space="0" w:color="314664"/>
                          </w:divBdr>
                          <w:divsChild>
                            <w:div w:id="1646007804">
                              <w:marLeft w:val="0"/>
                              <w:marRight w:val="0"/>
                              <w:marTop w:val="0"/>
                              <w:marBottom w:val="0"/>
                              <w:divBdr>
                                <w:top w:val="none" w:sz="0" w:space="0" w:color="auto"/>
                                <w:left w:val="none" w:sz="0" w:space="0" w:color="auto"/>
                                <w:bottom w:val="none" w:sz="0" w:space="0" w:color="auto"/>
                                <w:right w:val="none" w:sz="0" w:space="0" w:color="auto"/>
                              </w:divBdr>
                              <w:divsChild>
                                <w:div w:id="1532187763">
                                  <w:marLeft w:val="0"/>
                                  <w:marRight w:val="0"/>
                                  <w:marTop w:val="0"/>
                                  <w:marBottom w:val="0"/>
                                  <w:divBdr>
                                    <w:top w:val="none" w:sz="0" w:space="0" w:color="auto"/>
                                    <w:left w:val="none" w:sz="0" w:space="0" w:color="auto"/>
                                    <w:bottom w:val="none" w:sz="0" w:space="0" w:color="auto"/>
                                    <w:right w:val="none" w:sz="0" w:space="0" w:color="auto"/>
                                  </w:divBdr>
                                  <w:divsChild>
                                    <w:div w:id="934900920">
                                      <w:marLeft w:val="0"/>
                                      <w:marRight w:val="0"/>
                                      <w:marTop w:val="0"/>
                                      <w:marBottom w:val="0"/>
                                      <w:divBdr>
                                        <w:top w:val="none" w:sz="0" w:space="0" w:color="auto"/>
                                        <w:left w:val="none" w:sz="0" w:space="0" w:color="auto"/>
                                        <w:bottom w:val="none" w:sz="0" w:space="0" w:color="auto"/>
                                        <w:right w:val="none" w:sz="0" w:space="0" w:color="auto"/>
                                      </w:divBdr>
                                      <w:divsChild>
                                        <w:div w:id="310794571">
                                          <w:marLeft w:val="0"/>
                                          <w:marRight w:val="0"/>
                                          <w:marTop w:val="0"/>
                                          <w:marBottom w:val="0"/>
                                          <w:divBdr>
                                            <w:top w:val="none" w:sz="0" w:space="0" w:color="auto"/>
                                            <w:left w:val="none" w:sz="0" w:space="0" w:color="auto"/>
                                            <w:bottom w:val="none" w:sz="0" w:space="0" w:color="auto"/>
                                            <w:right w:val="none" w:sz="0" w:space="0" w:color="auto"/>
                                          </w:divBdr>
                                          <w:divsChild>
                                            <w:div w:id="135076272">
                                              <w:marLeft w:val="0"/>
                                              <w:marRight w:val="0"/>
                                              <w:marTop w:val="0"/>
                                              <w:marBottom w:val="0"/>
                                              <w:divBdr>
                                                <w:top w:val="none" w:sz="0" w:space="0" w:color="auto"/>
                                                <w:left w:val="none" w:sz="0" w:space="0" w:color="auto"/>
                                                <w:bottom w:val="none" w:sz="0" w:space="0" w:color="auto"/>
                                                <w:right w:val="none" w:sz="0" w:space="0" w:color="auto"/>
                                              </w:divBdr>
                                              <w:divsChild>
                                                <w:div w:id="1545946089">
                                                  <w:marLeft w:val="0"/>
                                                  <w:marRight w:val="0"/>
                                                  <w:marTop w:val="0"/>
                                                  <w:marBottom w:val="0"/>
                                                  <w:divBdr>
                                                    <w:top w:val="none" w:sz="0" w:space="0" w:color="auto"/>
                                                    <w:left w:val="none" w:sz="0" w:space="0" w:color="auto"/>
                                                    <w:bottom w:val="none" w:sz="0" w:space="0" w:color="auto"/>
                                                    <w:right w:val="none" w:sz="0" w:space="0" w:color="auto"/>
                                                  </w:divBdr>
                                                </w:div>
                                                <w:div w:id="185552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513726">
      <w:bodyDiv w:val="1"/>
      <w:marLeft w:val="0"/>
      <w:marRight w:val="0"/>
      <w:marTop w:val="0"/>
      <w:marBottom w:val="0"/>
      <w:divBdr>
        <w:top w:val="none" w:sz="0" w:space="0" w:color="auto"/>
        <w:left w:val="none" w:sz="0" w:space="0" w:color="auto"/>
        <w:bottom w:val="none" w:sz="0" w:space="0" w:color="auto"/>
        <w:right w:val="none" w:sz="0" w:space="0" w:color="auto"/>
      </w:divBdr>
    </w:div>
    <w:div w:id="743377956">
      <w:bodyDiv w:val="1"/>
      <w:marLeft w:val="0"/>
      <w:marRight w:val="0"/>
      <w:marTop w:val="0"/>
      <w:marBottom w:val="0"/>
      <w:divBdr>
        <w:top w:val="none" w:sz="0" w:space="0" w:color="auto"/>
        <w:left w:val="none" w:sz="0" w:space="0" w:color="auto"/>
        <w:bottom w:val="none" w:sz="0" w:space="0" w:color="auto"/>
        <w:right w:val="none" w:sz="0" w:space="0" w:color="auto"/>
      </w:divBdr>
      <w:divsChild>
        <w:div w:id="1375077968">
          <w:marLeft w:val="0"/>
          <w:marRight w:val="0"/>
          <w:marTop w:val="0"/>
          <w:marBottom w:val="0"/>
          <w:divBdr>
            <w:top w:val="none" w:sz="0" w:space="0" w:color="auto"/>
            <w:left w:val="none" w:sz="0" w:space="0" w:color="auto"/>
            <w:bottom w:val="none" w:sz="0" w:space="0" w:color="auto"/>
            <w:right w:val="none" w:sz="0" w:space="0" w:color="auto"/>
          </w:divBdr>
          <w:divsChild>
            <w:div w:id="383256619">
              <w:marLeft w:val="0"/>
              <w:marRight w:val="0"/>
              <w:marTop w:val="0"/>
              <w:marBottom w:val="0"/>
              <w:divBdr>
                <w:top w:val="none" w:sz="0" w:space="0" w:color="auto"/>
                <w:left w:val="none" w:sz="0" w:space="0" w:color="auto"/>
                <w:bottom w:val="none" w:sz="0" w:space="0" w:color="auto"/>
                <w:right w:val="none" w:sz="0" w:space="0" w:color="auto"/>
              </w:divBdr>
              <w:divsChild>
                <w:div w:id="1789199374">
                  <w:marLeft w:val="0"/>
                  <w:marRight w:val="0"/>
                  <w:marTop w:val="105"/>
                  <w:marBottom w:val="0"/>
                  <w:divBdr>
                    <w:top w:val="none" w:sz="0" w:space="0" w:color="auto"/>
                    <w:left w:val="none" w:sz="0" w:space="0" w:color="auto"/>
                    <w:bottom w:val="none" w:sz="0" w:space="0" w:color="auto"/>
                    <w:right w:val="none" w:sz="0" w:space="0" w:color="auto"/>
                  </w:divBdr>
                  <w:divsChild>
                    <w:div w:id="813982136">
                      <w:marLeft w:val="450"/>
                      <w:marRight w:val="225"/>
                      <w:marTop w:val="0"/>
                      <w:marBottom w:val="0"/>
                      <w:divBdr>
                        <w:top w:val="none" w:sz="0" w:space="0" w:color="auto"/>
                        <w:left w:val="none" w:sz="0" w:space="0" w:color="auto"/>
                        <w:bottom w:val="none" w:sz="0" w:space="0" w:color="auto"/>
                        <w:right w:val="none" w:sz="0" w:space="0" w:color="auto"/>
                      </w:divBdr>
                      <w:divsChild>
                        <w:div w:id="1518811131">
                          <w:marLeft w:val="0"/>
                          <w:marRight w:val="0"/>
                          <w:marTop w:val="0"/>
                          <w:marBottom w:val="600"/>
                          <w:divBdr>
                            <w:top w:val="single" w:sz="6" w:space="0" w:color="314664"/>
                            <w:left w:val="single" w:sz="6" w:space="0" w:color="314664"/>
                            <w:bottom w:val="single" w:sz="6" w:space="0" w:color="314664"/>
                            <w:right w:val="single" w:sz="6" w:space="0" w:color="314664"/>
                          </w:divBdr>
                          <w:divsChild>
                            <w:div w:id="1619796810">
                              <w:marLeft w:val="0"/>
                              <w:marRight w:val="0"/>
                              <w:marTop w:val="0"/>
                              <w:marBottom w:val="0"/>
                              <w:divBdr>
                                <w:top w:val="none" w:sz="0" w:space="0" w:color="auto"/>
                                <w:left w:val="none" w:sz="0" w:space="0" w:color="auto"/>
                                <w:bottom w:val="none" w:sz="0" w:space="0" w:color="auto"/>
                                <w:right w:val="none" w:sz="0" w:space="0" w:color="auto"/>
                              </w:divBdr>
                              <w:divsChild>
                                <w:div w:id="377243328">
                                  <w:marLeft w:val="0"/>
                                  <w:marRight w:val="0"/>
                                  <w:marTop w:val="0"/>
                                  <w:marBottom w:val="0"/>
                                  <w:divBdr>
                                    <w:top w:val="none" w:sz="0" w:space="0" w:color="auto"/>
                                    <w:left w:val="none" w:sz="0" w:space="0" w:color="auto"/>
                                    <w:bottom w:val="none" w:sz="0" w:space="0" w:color="auto"/>
                                    <w:right w:val="none" w:sz="0" w:space="0" w:color="auto"/>
                                  </w:divBdr>
                                  <w:divsChild>
                                    <w:div w:id="1673945152">
                                      <w:marLeft w:val="0"/>
                                      <w:marRight w:val="0"/>
                                      <w:marTop w:val="0"/>
                                      <w:marBottom w:val="0"/>
                                      <w:divBdr>
                                        <w:top w:val="none" w:sz="0" w:space="0" w:color="auto"/>
                                        <w:left w:val="none" w:sz="0" w:space="0" w:color="auto"/>
                                        <w:bottom w:val="none" w:sz="0" w:space="0" w:color="auto"/>
                                        <w:right w:val="none" w:sz="0" w:space="0" w:color="auto"/>
                                      </w:divBdr>
                                      <w:divsChild>
                                        <w:div w:id="1633945590">
                                          <w:marLeft w:val="0"/>
                                          <w:marRight w:val="0"/>
                                          <w:marTop w:val="0"/>
                                          <w:marBottom w:val="0"/>
                                          <w:divBdr>
                                            <w:top w:val="none" w:sz="0" w:space="0" w:color="auto"/>
                                            <w:left w:val="none" w:sz="0" w:space="0" w:color="auto"/>
                                            <w:bottom w:val="none" w:sz="0" w:space="0" w:color="auto"/>
                                            <w:right w:val="none" w:sz="0" w:space="0" w:color="auto"/>
                                          </w:divBdr>
                                          <w:divsChild>
                                            <w:div w:id="1830245318">
                                              <w:marLeft w:val="0"/>
                                              <w:marRight w:val="0"/>
                                              <w:marTop w:val="0"/>
                                              <w:marBottom w:val="0"/>
                                              <w:divBdr>
                                                <w:top w:val="none" w:sz="0" w:space="0" w:color="auto"/>
                                                <w:left w:val="none" w:sz="0" w:space="0" w:color="auto"/>
                                                <w:bottom w:val="none" w:sz="0" w:space="0" w:color="auto"/>
                                                <w:right w:val="none" w:sz="0" w:space="0" w:color="auto"/>
                                              </w:divBdr>
                                              <w:divsChild>
                                                <w:div w:id="493643727">
                                                  <w:marLeft w:val="0"/>
                                                  <w:marRight w:val="0"/>
                                                  <w:marTop w:val="0"/>
                                                  <w:marBottom w:val="0"/>
                                                  <w:divBdr>
                                                    <w:top w:val="none" w:sz="0" w:space="0" w:color="auto"/>
                                                    <w:left w:val="none" w:sz="0" w:space="0" w:color="auto"/>
                                                    <w:bottom w:val="none" w:sz="0" w:space="0" w:color="auto"/>
                                                    <w:right w:val="none" w:sz="0" w:space="0" w:color="auto"/>
                                                  </w:divBdr>
                                                </w:div>
                                                <w:div w:id="35547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0088358">
      <w:bodyDiv w:val="1"/>
      <w:marLeft w:val="0"/>
      <w:marRight w:val="0"/>
      <w:marTop w:val="0"/>
      <w:marBottom w:val="0"/>
      <w:divBdr>
        <w:top w:val="none" w:sz="0" w:space="0" w:color="auto"/>
        <w:left w:val="none" w:sz="0" w:space="0" w:color="auto"/>
        <w:bottom w:val="none" w:sz="0" w:space="0" w:color="auto"/>
        <w:right w:val="none" w:sz="0" w:space="0" w:color="auto"/>
      </w:divBdr>
    </w:div>
    <w:div w:id="1163664832">
      <w:bodyDiv w:val="1"/>
      <w:marLeft w:val="0"/>
      <w:marRight w:val="0"/>
      <w:marTop w:val="0"/>
      <w:marBottom w:val="0"/>
      <w:divBdr>
        <w:top w:val="none" w:sz="0" w:space="0" w:color="auto"/>
        <w:left w:val="none" w:sz="0" w:space="0" w:color="auto"/>
        <w:bottom w:val="none" w:sz="0" w:space="0" w:color="auto"/>
        <w:right w:val="none" w:sz="0" w:space="0" w:color="auto"/>
      </w:divBdr>
    </w:div>
    <w:div w:id="164253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yperlink" Target="http://www.pc.gov.au/projects/inquiry/gambling-2009/report" TargetMode="External"/><Relationship Id="rId26" Type="http://schemas.openxmlformats.org/officeDocument/2006/relationships/hyperlink" Target="http://www.olgr"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dia.govt.nz/pubforms.nsf/URL/GamingOperationalPolicy.pdf/$file/GamingOperationalPolicy.pdf"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www.asa.co.nz/codes/codes/code-for-advertising-gaming-and-gambling/" TargetMode="External"/><Relationship Id="rId25" Type="http://schemas.openxmlformats.org/officeDocument/2006/relationships/hyperlink" Target="http://www.dia.govt.nz/pubforms.nsf/URL/MinimumTechnicalRequirementsForLinkedJackpotSystemsVersion2.0.pdf/$file/MinimumTechnicalRequirementsForLinkedJackpotSystemsVersion2.0.pdf" TargetMode="External"/><Relationship Id="rId33" Type="http://schemas.openxmlformats.org/officeDocument/2006/relationships/hyperlink" Target="https://assets.justice.vic.gov.au/vcglr/resources/"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dia.govt.nz/pubforms.nsf/URL/GamingOperationalPolicy.pdf/$file/GamingOperationalPolicy.pdf" TargetMode="External"/><Relationship Id="rId20" Type="http://schemas.openxmlformats.org/officeDocument/2006/relationships/hyperlink" Target="http://www.dia.govt.nz/diawebsite.nsf/Files/CashlessGambling" TargetMode="External"/><Relationship Id="rId29" Type="http://schemas.openxmlformats.org/officeDocument/2006/relationships/hyperlink" Target="http://www.health.govt.nz/our-work/mental-health-and-addictions/problem-gambling/research-and-evaluation/implementation-2007-2010/investigation-effect-gambling-game-characteristics-pids-and-pop-technology-gambling-and-problem-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ia.govt.nz/diawebsite.nsf/Files/Gambling-Consulatation_Proposed-changes-to-gaming-machine-standards_Feb-2016/$file/Reference-table-old-requirement-to-the-new_Feb-2016.xls" TargetMode="External"/><Relationship Id="rId24" Type="http://schemas.openxmlformats.org/officeDocument/2006/relationships/hyperlink" Target="http://www.gamblingcommission.govt.nz" TargetMode="External"/><Relationship Id="rId32" Type="http://schemas.openxmlformats.org/officeDocument/2006/relationships/hyperlink" Target="http://www.academia.edu/1751978/Identifying_problem_gamblers_%20in_gambling_venues"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www.legislation.govt.nz/act/public/2003/" TargetMode="External"/><Relationship Id="rId28" Type="http://schemas.openxmlformats.org/officeDocument/2006/relationships/hyperlink" Target="http://www.dia.govt.nz/" TargetMode="External"/><Relationship Id="rId36" Type="http://schemas.openxmlformats.org/officeDocument/2006/relationships/footer" Target="footer1.xml"/><Relationship Id="rId10" Type="http://schemas.openxmlformats.org/officeDocument/2006/relationships/hyperlink" Target="mailto:hilary.montgomery@dia.govt.nz" TargetMode="External"/><Relationship Id="rId19" Type="http://schemas.openxmlformats.org/officeDocument/2006/relationships/hyperlink" Target="http://www.dia.govt.nz/pubforms.nsf/URL/GMNS10.pdf/$file/GMNS10.pdf" TargetMode="External"/><Relationship Id="rId31" Type="http://schemas.openxmlformats.org/officeDocument/2006/relationships/hyperlink" Target="http://www.treasury.tas.gov.au/domino/" TargetMode="External"/><Relationship Id="rId4" Type="http://schemas.microsoft.com/office/2007/relationships/stylesWithEffects" Target="stylesWithEffects.xml"/><Relationship Id="rId9" Type="http://schemas.openxmlformats.org/officeDocument/2006/relationships/hyperlink" Target="mailto:gamingmachineequipmentstandards@dia.govt.nz" TargetMode="External"/><Relationship Id="rId14" Type="http://schemas.openxmlformats.org/officeDocument/2006/relationships/image" Target="media/image3.emf"/><Relationship Id="rId22" Type="http://schemas.openxmlformats.org/officeDocument/2006/relationships/hyperlink" Target="http://openiuc.lib.edu/gs_rp/321" TargetMode="External"/><Relationship Id="rId27" Type="http://schemas.openxmlformats.org/officeDocument/2006/relationships/hyperlink" Target="http://www.dia.govt.nz/%20pubforms.nsf/URL/GMNS10_Class4_Appendix.pdf/$file/GMNS10_Class4_Appendix.pdf" TargetMode="External"/><Relationship Id="rId30" Type="http://schemas.openxmlformats.org/officeDocument/2006/relationships/hyperlink" Target="http://www.gamblingresearch.org.au/home/%20research/gra+research+reports/impact+of+structural+characteristics+of+electronic+gaming+machines+%282014%29" TargetMode="External"/><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dia.govt.nz/pubforms.nsf/URL/MinimumTechnicalRequirementsForLinkedJackpotSystemsVersion2.0.pdf/" TargetMode="External"/><Relationship Id="rId2" Type="http://schemas.openxmlformats.org/officeDocument/2006/relationships/hyperlink" Target="http://www.dia.govt.nz/Pubforms.nsf/URL/CasinoJackpotStandardsFinal_24June2011.pdf/$file/CasinoJackpotStandards" TargetMode="External"/><Relationship Id="rId1" Type="http://schemas.openxmlformats.org/officeDocument/2006/relationships/hyperlink" Target="http://www.dia.govt.nz/Pubforms.nsf/URL/CasinoJackpotStandardsFinal_24June2011.pdf/$file/CasinoJackpotStandards%20Final_24June2011.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A9386-31C8-4004-B4B8-D1BC37094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E2DD7BDB</Template>
  <TotalTime>0</TotalTime>
  <Pages>64</Pages>
  <Words>18886</Words>
  <Characters>107651</Characters>
  <Application>Microsoft Office Word</Application>
  <DocSecurity>0</DocSecurity>
  <Lines>897</Lines>
  <Paragraphs>252</Paragraphs>
  <ScaleCrop>false</ScaleCrop>
  <Company/>
  <LinksUpToDate>false</LinksUpToDate>
  <CharactersWithSpaces>126285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2016-02-24T23:24:00Z</dcterms:created>
  <dcterms:modified xsi:type="dcterms:W3CDTF">2016-02-24T23:24:00Z</dcterms:modified>
</cp:coreProperties>
</file>